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2B73C" w14:textId="77777777" w:rsidR="00647B3D" w:rsidRDefault="00647B3D" w:rsidP="00FB6796">
      <w:pPr>
        <w:jc w:val="center"/>
        <w:rPr>
          <w:rFonts w:ascii="Arial Mäori" w:hAnsi="Arial Mäori"/>
          <w:color w:val="0000FF"/>
          <w:sz w:val="20"/>
          <w:szCs w:val="20"/>
        </w:rPr>
      </w:pPr>
    </w:p>
    <w:p w14:paraId="2B7D1403" w14:textId="77777777" w:rsidR="006405C8" w:rsidRDefault="006405C8" w:rsidP="006405C8">
      <w:pPr>
        <w:jc w:val="center"/>
        <w:rPr>
          <w:rFonts w:ascii="Arial Mäori" w:hAnsi="Arial Mäori"/>
          <w:b/>
          <w:color w:val="000000"/>
          <w:sz w:val="36"/>
          <w:szCs w:val="36"/>
        </w:rPr>
      </w:pPr>
      <w:bookmarkStart w:id="0" w:name="_Hlk75331443"/>
    </w:p>
    <w:p w14:paraId="5062B659" w14:textId="77777777" w:rsidR="006405C8" w:rsidRDefault="006405C8" w:rsidP="006405C8">
      <w:pPr>
        <w:jc w:val="center"/>
        <w:rPr>
          <w:rFonts w:ascii="Arial Mäori" w:hAnsi="Arial Mäori"/>
          <w:b/>
          <w:color w:val="000000"/>
          <w:sz w:val="36"/>
          <w:szCs w:val="36"/>
        </w:rPr>
      </w:pPr>
    </w:p>
    <w:p w14:paraId="3D770951" w14:textId="77777777" w:rsidR="006405C8" w:rsidRDefault="006405C8" w:rsidP="006405C8">
      <w:pPr>
        <w:jc w:val="center"/>
        <w:rPr>
          <w:rFonts w:ascii="Arial Mäori" w:hAnsi="Arial Mäori"/>
          <w:b/>
          <w:color w:val="000000"/>
          <w:sz w:val="36"/>
          <w:szCs w:val="36"/>
        </w:rPr>
      </w:pPr>
    </w:p>
    <w:p w14:paraId="483BBC5C" w14:textId="77777777" w:rsidR="006405C8" w:rsidRDefault="006405C8" w:rsidP="006405C8">
      <w:pPr>
        <w:jc w:val="center"/>
        <w:rPr>
          <w:rFonts w:ascii="Arial Mäori" w:hAnsi="Arial Mäori"/>
          <w:b/>
          <w:color w:val="000000"/>
          <w:sz w:val="36"/>
          <w:szCs w:val="36"/>
        </w:rPr>
      </w:pPr>
    </w:p>
    <w:p w14:paraId="31648882" w14:textId="77777777" w:rsidR="006405C8" w:rsidRDefault="006405C8" w:rsidP="006405C8">
      <w:pPr>
        <w:jc w:val="center"/>
        <w:rPr>
          <w:rFonts w:ascii="Arial Mäori" w:hAnsi="Arial Mäori"/>
          <w:b/>
          <w:color w:val="000000"/>
          <w:sz w:val="36"/>
          <w:szCs w:val="36"/>
        </w:rPr>
      </w:pPr>
    </w:p>
    <w:p w14:paraId="3B0803BF" w14:textId="77777777" w:rsidR="006405C8" w:rsidRDefault="006405C8" w:rsidP="006405C8">
      <w:pPr>
        <w:jc w:val="center"/>
        <w:rPr>
          <w:rFonts w:ascii="Arial Mäori" w:hAnsi="Arial Mäori"/>
          <w:b/>
          <w:color w:val="000000"/>
          <w:sz w:val="36"/>
          <w:szCs w:val="36"/>
        </w:rPr>
      </w:pPr>
    </w:p>
    <w:p w14:paraId="1E3F798B" w14:textId="77777777" w:rsidR="006405C8" w:rsidRDefault="006405C8" w:rsidP="006405C8">
      <w:pPr>
        <w:jc w:val="center"/>
        <w:rPr>
          <w:rFonts w:ascii="Arial Mäori" w:hAnsi="Arial Mäori"/>
          <w:b/>
          <w:color w:val="000000"/>
          <w:sz w:val="36"/>
          <w:szCs w:val="36"/>
        </w:rPr>
      </w:pPr>
    </w:p>
    <w:p w14:paraId="54D15FE7" w14:textId="77777777" w:rsidR="006405C8" w:rsidRDefault="006405C8" w:rsidP="006405C8">
      <w:pPr>
        <w:jc w:val="center"/>
        <w:rPr>
          <w:rFonts w:ascii="Arial Mäori" w:hAnsi="Arial Mäori"/>
          <w:b/>
          <w:color w:val="000000"/>
          <w:sz w:val="36"/>
          <w:szCs w:val="36"/>
        </w:rPr>
      </w:pPr>
    </w:p>
    <w:p w14:paraId="5713678E" w14:textId="04268538" w:rsidR="006405C8" w:rsidRPr="00CA0968" w:rsidRDefault="006405C8" w:rsidP="006405C8">
      <w:pPr>
        <w:jc w:val="center"/>
        <w:rPr>
          <w:rFonts w:ascii="Arial Mäori" w:hAnsi="Arial Mäori"/>
          <w:b/>
          <w:bCs/>
          <w:color w:val="000000"/>
          <w:sz w:val="28"/>
          <w:szCs w:val="28"/>
        </w:rPr>
      </w:pPr>
      <w:r>
        <w:rPr>
          <w:rFonts w:ascii="Arial Mäori" w:hAnsi="Arial Mäori"/>
          <w:b/>
          <w:color w:val="000000"/>
          <w:sz w:val="36"/>
          <w:szCs w:val="36"/>
        </w:rPr>
        <w:t>The material</w:t>
      </w:r>
      <w:r w:rsidRPr="001903DE">
        <w:rPr>
          <w:rFonts w:ascii="Arial Mäori" w:hAnsi="Arial Mäori"/>
          <w:b/>
          <w:color w:val="000000"/>
          <w:sz w:val="36"/>
          <w:szCs w:val="36"/>
        </w:rPr>
        <w:t xml:space="preserve"> </w:t>
      </w:r>
      <w:r>
        <w:rPr>
          <w:rFonts w:ascii="Arial Mäori" w:hAnsi="Arial Mäori"/>
          <w:b/>
          <w:color w:val="000000"/>
          <w:sz w:val="36"/>
          <w:szCs w:val="36"/>
        </w:rPr>
        <w:t>wellbeing of New Zealand households: trends and relativities using non-income measures, with international comparisons</w:t>
      </w:r>
    </w:p>
    <w:p w14:paraId="1E78A860" w14:textId="77777777" w:rsidR="006405C8" w:rsidRDefault="006405C8" w:rsidP="006405C8">
      <w:pPr>
        <w:jc w:val="center"/>
        <w:rPr>
          <w:rFonts w:ascii="Arial Mäori" w:hAnsi="Arial Mäori"/>
          <w:color w:val="000000"/>
          <w:sz w:val="20"/>
          <w:szCs w:val="20"/>
        </w:rPr>
      </w:pPr>
    </w:p>
    <w:p w14:paraId="551290AC" w14:textId="77777777" w:rsidR="006405C8" w:rsidRPr="00CA0968" w:rsidRDefault="006405C8" w:rsidP="006405C8">
      <w:pPr>
        <w:spacing w:line="264" w:lineRule="auto"/>
        <w:jc w:val="center"/>
        <w:rPr>
          <w:rFonts w:ascii="Arial Mäori" w:hAnsi="Arial Mäori"/>
          <w:b/>
          <w:bCs/>
          <w:color w:val="000000"/>
          <w:sz w:val="28"/>
          <w:szCs w:val="28"/>
        </w:rPr>
      </w:pPr>
    </w:p>
    <w:p w14:paraId="4444FD5C" w14:textId="77777777" w:rsidR="006405C8" w:rsidRPr="00CA0968" w:rsidRDefault="006405C8" w:rsidP="006405C8">
      <w:pPr>
        <w:spacing w:line="264" w:lineRule="auto"/>
        <w:jc w:val="center"/>
        <w:rPr>
          <w:rFonts w:ascii="Arial Mäori" w:hAnsi="Arial Mäori"/>
          <w:b/>
          <w:bCs/>
          <w:color w:val="000000"/>
          <w:sz w:val="28"/>
          <w:szCs w:val="28"/>
        </w:rPr>
      </w:pPr>
    </w:p>
    <w:p w14:paraId="25B89B53" w14:textId="77777777" w:rsidR="006405C8" w:rsidRPr="00CA0968" w:rsidRDefault="006405C8" w:rsidP="006405C8">
      <w:pPr>
        <w:spacing w:line="264" w:lineRule="auto"/>
        <w:jc w:val="center"/>
        <w:rPr>
          <w:rFonts w:ascii="Arial Mäori" w:hAnsi="Arial Mäori"/>
          <w:b/>
          <w:bCs/>
          <w:color w:val="000000"/>
          <w:sz w:val="28"/>
          <w:szCs w:val="28"/>
        </w:rPr>
      </w:pPr>
    </w:p>
    <w:p w14:paraId="362B7E05" w14:textId="77777777" w:rsidR="006405C8" w:rsidRPr="00CA0968" w:rsidRDefault="006405C8" w:rsidP="006405C8">
      <w:pPr>
        <w:spacing w:line="264" w:lineRule="auto"/>
        <w:jc w:val="center"/>
        <w:rPr>
          <w:rFonts w:ascii="Arial Mäori" w:hAnsi="Arial Mäori"/>
          <w:b/>
          <w:bCs/>
          <w:color w:val="000000"/>
        </w:rPr>
      </w:pPr>
      <w:r w:rsidRPr="00CA0968">
        <w:rPr>
          <w:rFonts w:ascii="Arial Mäori" w:hAnsi="Arial Mäori"/>
          <w:b/>
          <w:bCs/>
          <w:color w:val="000000"/>
        </w:rPr>
        <w:t>Prepared by Bryan Perry</w:t>
      </w:r>
    </w:p>
    <w:p w14:paraId="3D8E4881" w14:textId="77777777" w:rsidR="006405C8" w:rsidRPr="00CA0968" w:rsidRDefault="006405C8" w:rsidP="006405C8">
      <w:pPr>
        <w:spacing w:line="264" w:lineRule="auto"/>
        <w:jc w:val="center"/>
        <w:rPr>
          <w:rFonts w:ascii="Arial Mäori" w:hAnsi="Arial Mäori"/>
          <w:b/>
          <w:bCs/>
          <w:color w:val="000000"/>
        </w:rPr>
      </w:pPr>
    </w:p>
    <w:p w14:paraId="168049AB" w14:textId="77777777" w:rsidR="006405C8" w:rsidRPr="00CA0968" w:rsidRDefault="006405C8" w:rsidP="006405C8">
      <w:pPr>
        <w:spacing w:line="264" w:lineRule="auto"/>
        <w:jc w:val="center"/>
        <w:rPr>
          <w:rFonts w:ascii="Arial Mäori" w:hAnsi="Arial Mäori"/>
          <w:b/>
          <w:bCs/>
          <w:color w:val="000000"/>
        </w:rPr>
      </w:pPr>
    </w:p>
    <w:p w14:paraId="5296DF90" w14:textId="77777777" w:rsidR="006405C8" w:rsidRPr="00CA0968" w:rsidRDefault="006405C8" w:rsidP="006405C8">
      <w:pPr>
        <w:spacing w:line="264" w:lineRule="auto"/>
        <w:jc w:val="center"/>
        <w:rPr>
          <w:rFonts w:ascii="Arial Mäori" w:hAnsi="Arial Mäori"/>
          <w:b/>
          <w:bCs/>
          <w:color w:val="000000"/>
        </w:rPr>
      </w:pPr>
    </w:p>
    <w:p w14:paraId="010B8B3B" w14:textId="77777777" w:rsidR="006405C8" w:rsidRPr="00CA0968" w:rsidRDefault="006405C8" w:rsidP="006405C8">
      <w:pPr>
        <w:spacing w:line="264" w:lineRule="auto"/>
        <w:jc w:val="center"/>
        <w:rPr>
          <w:rFonts w:ascii="Arial Mäori" w:hAnsi="Arial Mäori"/>
          <w:b/>
          <w:bCs/>
          <w:color w:val="000000"/>
        </w:rPr>
      </w:pPr>
    </w:p>
    <w:p w14:paraId="32E909D6" w14:textId="77777777" w:rsidR="006405C8" w:rsidRPr="00CA0968" w:rsidRDefault="006405C8" w:rsidP="006405C8">
      <w:pPr>
        <w:spacing w:line="264" w:lineRule="auto"/>
        <w:jc w:val="center"/>
        <w:rPr>
          <w:rFonts w:ascii="Arial Mäori" w:hAnsi="Arial Mäori"/>
          <w:b/>
          <w:bCs/>
          <w:color w:val="000000"/>
        </w:rPr>
      </w:pPr>
      <w:r w:rsidRPr="00CA0968">
        <w:rPr>
          <w:rFonts w:ascii="Arial Mäori" w:hAnsi="Arial Mäori"/>
          <w:b/>
          <w:bCs/>
          <w:color w:val="000000"/>
        </w:rPr>
        <w:t>Ministry of Social Development</w:t>
      </w:r>
    </w:p>
    <w:p w14:paraId="312B2173" w14:textId="77777777" w:rsidR="006405C8" w:rsidRPr="00CA0968" w:rsidRDefault="006405C8" w:rsidP="00830C62">
      <w:pPr>
        <w:spacing w:before="120"/>
        <w:jc w:val="center"/>
        <w:rPr>
          <w:rFonts w:ascii="Arial Mäori" w:hAnsi="Arial Mäori"/>
          <w:b/>
          <w:bCs/>
          <w:color w:val="000000"/>
        </w:rPr>
      </w:pPr>
      <w:r w:rsidRPr="00CA0968">
        <w:rPr>
          <w:rFonts w:ascii="Arial Mäori" w:hAnsi="Arial Mäori"/>
          <w:b/>
          <w:bCs/>
          <w:color w:val="000000"/>
        </w:rPr>
        <w:t>Wellington</w:t>
      </w:r>
    </w:p>
    <w:p w14:paraId="5EAEFB6D" w14:textId="368B8CC1" w:rsidR="006405C8" w:rsidRDefault="006405C8" w:rsidP="006405C8">
      <w:pPr>
        <w:spacing w:line="264" w:lineRule="auto"/>
        <w:jc w:val="center"/>
        <w:rPr>
          <w:rFonts w:ascii="Arial Mäori" w:hAnsi="Arial Mäori"/>
          <w:b/>
          <w:bCs/>
          <w:color w:val="000000"/>
        </w:rPr>
      </w:pPr>
    </w:p>
    <w:p w14:paraId="22A390A5" w14:textId="77777777" w:rsidR="00830C62" w:rsidRPr="00CA0968" w:rsidRDefault="00830C62" w:rsidP="006405C8">
      <w:pPr>
        <w:spacing w:line="264" w:lineRule="auto"/>
        <w:jc w:val="center"/>
        <w:rPr>
          <w:rFonts w:ascii="Arial Mäori" w:hAnsi="Arial Mäori"/>
          <w:b/>
          <w:bCs/>
          <w:color w:val="000000"/>
        </w:rPr>
      </w:pPr>
    </w:p>
    <w:p w14:paraId="79F06118" w14:textId="77777777" w:rsidR="006405C8" w:rsidRPr="002A4E4E" w:rsidRDefault="006405C8" w:rsidP="006405C8">
      <w:pPr>
        <w:spacing w:line="264" w:lineRule="auto"/>
        <w:jc w:val="center"/>
        <w:rPr>
          <w:rFonts w:ascii="Arial Mäori" w:hAnsi="Arial Mäori"/>
          <w:b/>
          <w:bCs/>
          <w:color w:val="000000"/>
        </w:rPr>
      </w:pPr>
      <w:r w:rsidRPr="002A4E4E">
        <w:rPr>
          <w:rFonts w:ascii="Arial Mäori" w:hAnsi="Arial Mäori"/>
          <w:b/>
          <w:bCs/>
          <w:color w:val="000000"/>
        </w:rPr>
        <w:t>November 2021</w:t>
      </w:r>
    </w:p>
    <w:p w14:paraId="799C81DD" w14:textId="77777777" w:rsidR="006405C8" w:rsidRDefault="006405C8" w:rsidP="006405C8">
      <w:pPr>
        <w:spacing w:line="264" w:lineRule="auto"/>
        <w:jc w:val="center"/>
        <w:rPr>
          <w:rFonts w:ascii="Arial Mäori" w:hAnsi="Arial Mäori"/>
          <w:b/>
          <w:bCs/>
          <w:color w:val="FF0000"/>
        </w:rPr>
      </w:pPr>
    </w:p>
    <w:p w14:paraId="042EE7EF" w14:textId="6CADC1C1" w:rsidR="006405C8" w:rsidRDefault="006405C8" w:rsidP="006405C8">
      <w:pPr>
        <w:spacing w:line="264" w:lineRule="auto"/>
        <w:jc w:val="center"/>
        <w:rPr>
          <w:rFonts w:ascii="Arial Mäori" w:hAnsi="Arial Mäori"/>
          <w:b/>
          <w:bCs/>
          <w:color w:val="FF0000"/>
        </w:rPr>
      </w:pPr>
    </w:p>
    <w:p w14:paraId="60EF0126" w14:textId="77777777" w:rsidR="003D65DF" w:rsidRDefault="003D65DF" w:rsidP="006405C8">
      <w:pPr>
        <w:spacing w:line="264" w:lineRule="auto"/>
        <w:jc w:val="center"/>
        <w:rPr>
          <w:rFonts w:ascii="Arial Mäori" w:hAnsi="Arial Mäori"/>
          <w:b/>
          <w:bCs/>
          <w:color w:val="FF0000"/>
        </w:rPr>
      </w:pPr>
    </w:p>
    <w:p w14:paraId="73E2154B" w14:textId="77777777" w:rsidR="006405C8" w:rsidRDefault="006405C8" w:rsidP="006405C8">
      <w:pPr>
        <w:spacing w:line="264" w:lineRule="auto"/>
        <w:jc w:val="center"/>
        <w:rPr>
          <w:rFonts w:ascii="Arial Mäori" w:hAnsi="Arial Mäori"/>
          <w:b/>
          <w:bCs/>
          <w:color w:val="FF0000"/>
        </w:rPr>
      </w:pPr>
    </w:p>
    <w:p w14:paraId="4357DBE7" w14:textId="298BA7AF" w:rsidR="006405C8" w:rsidRDefault="006405C8" w:rsidP="006405C8">
      <w:pPr>
        <w:spacing w:line="264" w:lineRule="auto"/>
        <w:jc w:val="center"/>
        <w:rPr>
          <w:rFonts w:ascii="Arial Mäori" w:hAnsi="Arial Mäori"/>
          <w:b/>
          <w:bCs/>
          <w:color w:val="FF0000"/>
        </w:rPr>
      </w:pPr>
    </w:p>
    <w:p w14:paraId="6DACB81E" w14:textId="77777777" w:rsidR="00E74AD6" w:rsidRDefault="00E74AD6" w:rsidP="006405C8">
      <w:pPr>
        <w:spacing w:line="264" w:lineRule="auto"/>
        <w:jc w:val="center"/>
        <w:rPr>
          <w:rFonts w:ascii="Arial Mäori" w:hAnsi="Arial Mäori"/>
          <w:b/>
          <w:bCs/>
          <w:color w:val="FF0000"/>
        </w:rPr>
      </w:pPr>
    </w:p>
    <w:p w14:paraId="1C9BF7EC" w14:textId="77777777" w:rsidR="006405C8" w:rsidRDefault="006405C8" w:rsidP="006405C8">
      <w:pPr>
        <w:rPr>
          <w:rFonts w:ascii="Arial Mäori" w:hAnsi="Arial Mäori"/>
          <w:b/>
          <w:bCs/>
          <w:color w:val="FF0000"/>
          <w:sz w:val="22"/>
          <w:szCs w:val="26"/>
        </w:rPr>
      </w:pPr>
    </w:p>
    <w:p w14:paraId="2682EBC2" w14:textId="77777777" w:rsidR="006405C8" w:rsidRDefault="006405C8" w:rsidP="006405C8">
      <w:pPr>
        <w:rPr>
          <w:rFonts w:ascii="Arial Mäori" w:hAnsi="Arial Mäori"/>
          <w:b/>
          <w:bCs/>
          <w:color w:val="FF0000"/>
          <w:sz w:val="22"/>
          <w:szCs w:val="26"/>
        </w:rPr>
      </w:pPr>
    </w:p>
    <w:p w14:paraId="079B2ED9" w14:textId="77777777" w:rsidR="006405C8" w:rsidRPr="00DC5AEA" w:rsidRDefault="006405C8" w:rsidP="006405C8">
      <w:pPr>
        <w:tabs>
          <w:tab w:val="left" w:pos="3544"/>
        </w:tabs>
        <w:ind w:left="2694"/>
        <w:rPr>
          <w:rFonts w:ascii="Arial" w:hAnsi="Arial" w:cs="Arial"/>
          <w:bCs/>
          <w:color w:val="000000"/>
          <w:sz w:val="18"/>
          <w:szCs w:val="18"/>
        </w:rPr>
      </w:pPr>
      <w:r w:rsidRPr="00DC5AEA">
        <w:rPr>
          <w:rFonts w:ascii="Arial" w:hAnsi="Arial" w:cs="Arial"/>
          <w:bCs/>
          <w:color w:val="000000"/>
          <w:sz w:val="18"/>
          <w:szCs w:val="18"/>
        </w:rPr>
        <w:t xml:space="preserve">ISBN      </w:t>
      </w:r>
      <w:r w:rsidRPr="00DC5AEA">
        <w:rPr>
          <w:rFonts w:ascii="Arial" w:hAnsi="Arial" w:cs="Arial"/>
          <w:bCs/>
          <w:color w:val="000000"/>
          <w:sz w:val="18"/>
          <w:szCs w:val="18"/>
        </w:rPr>
        <w:tab/>
      </w:r>
      <w:r w:rsidRPr="00DC5AEA">
        <w:rPr>
          <w:rFonts w:ascii="Arial" w:hAnsi="Arial" w:cs="Arial"/>
          <w:color w:val="000000"/>
          <w:sz w:val="18"/>
          <w:szCs w:val="18"/>
        </w:rPr>
        <w:t>978-1-99-002382-8</w:t>
      </w:r>
      <w:r w:rsidRPr="00DC5AEA">
        <w:rPr>
          <w:rFonts w:ascii="Arial" w:hAnsi="Arial" w:cs="Arial"/>
          <w:sz w:val="18"/>
          <w:szCs w:val="18"/>
          <w:lang w:eastAsia="en-NZ"/>
        </w:rPr>
        <w:t xml:space="preserve"> </w:t>
      </w:r>
      <w:r>
        <w:rPr>
          <w:rFonts w:ascii="Arial" w:hAnsi="Arial" w:cs="Arial"/>
          <w:sz w:val="18"/>
          <w:szCs w:val="18"/>
          <w:lang w:eastAsia="en-NZ"/>
        </w:rPr>
        <w:t xml:space="preserve"> </w:t>
      </w:r>
      <w:r w:rsidRPr="00DC5AEA">
        <w:rPr>
          <w:rFonts w:ascii="Arial" w:hAnsi="Arial" w:cs="Arial"/>
          <w:sz w:val="18"/>
          <w:szCs w:val="18"/>
          <w:lang w:eastAsia="en-NZ"/>
        </w:rPr>
        <w:t>(</w:t>
      </w:r>
      <w:r w:rsidRPr="00DC5AEA">
        <w:rPr>
          <w:rFonts w:ascii="Arial" w:hAnsi="Arial" w:cs="Arial"/>
          <w:bCs/>
          <w:color w:val="000000"/>
          <w:sz w:val="18"/>
          <w:szCs w:val="18"/>
        </w:rPr>
        <w:t>Print)</w:t>
      </w:r>
    </w:p>
    <w:p w14:paraId="6760E53D" w14:textId="77777777" w:rsidR="006405C8" w:rsidRPr="00DC5AEA" w:rsidRDefault="006405C8" w:rsidP="006405C8">
      <w:pPr>
        <w:tabs>
          <w:tab w:val="left" w:pos="3544"/>
        </w:tabs>
        <w:ind w:left="2694"/>
        <w:rPr>
          <w:rFonts w:ascii="Arial" w:hAnsi="Arial" w:cs="Arial"/>
          <w:bCs/>
          <w:color w:val="000000"/>
          <w:sz w:val="18"/>
          <w:szCs w:val="18"/>
        </w:rPr>
      </w:pPr>
    </w:p>
    <w:p w14:paraId="0B474E06" w14:textId="77777777" w:rsidR="006405C8" w:rsidRPr="00DC5AEA" w:rsidRDefault="006405C8" w:rsidP="006405C8">
      <w:pPr>
        <w:tabs>
          <w:tab w:val="left" w:pos="3544"/>
        </w:tabs>
        <w:ind w:left="2694"/>
        <w:rPr>
          <w:rFonts w:ascii="Arial" w:hAnsi="Arial" w:cs="Arial"/>
          <w:bCs/>
          <w:color w:val="000000"/>
          <w:sz w:val="18"/>
          <w:szCs w:val="18"/>
        </w:rPr>
      </w:pPr>
      <w:r w:rsidRPr="00DC5AEA">
        <w:rPr>
          <w:rFonts w:ascii="Arial" w:hAnsi="Arial" w:cs="Arial"/>
          <w:bCs/>
          <w:color w:val="000000"/>
          <w:sz w:val="18"/>
          <w:szCs w:val="18"/>
        </w:rPr>
        <w:t>ISBN</w:t>
      </w:r>
      <w:r w:rsidRPr="00DC5AEA">
        <w:rPr>
          <w:rFonts w:ascii="Arial" w:hAnsi="Arial" w:cs="Arial"/>
          <w:bCs/>
          <w:color w:val="000000"/>
          <w:sz w:val="18"/>
          <w:szCs w:val="18"/>
        </w:rPr>
        <w:tab/>
      </w:r>
      <w:r w:rsidRPr="00DC5AEA">
        <w:rPr>
          <w:rFonts w:ascii="Arial" w:hAnsi="Arial" w:cs="Arial"/>
          <w:color w:val="000000"/>
          <w:sz w:val="18"/>
          <w:szCs w:val="18"/>
        </w:rPr>
        <w:t>978-1-99-002383-5</w:t>
      </w:r>
      <w:r w:rsidRPr="00DC5AEA">
        <w:rPr>
          <w:rFonts w:ascii="Arial" w:hAnsi="Arial" w:cs="Arial"/>
          <w:bCs/>
          <w:color w:val="000000"/>
          <w:sz w:val="18"/>
          <w:szCs w:val="18"/>
        </w:rPr>
        <w:t xml:space="preserve"> </w:t>
      </w:r>
      <w:r>
        <w:rPr>
          <w:rFonts w:ascii="Arial" w:hAnsi="Arial" w:cs="Arial"/>
          <w:bCs/>
          <w:color w:val="000000"/>
          <w:sz w:val="18"/>
          <w:szCs w:val="18"/>
        </w:rPr>
        <w:t xml:space="preserve"> </w:t>
      </w:r>
      <w:r w:rsidRPr="00DC5AEA">
        <w:rPr>
          <w:rFonts w:ascii="Arial" w:hAnsi="Arial" w:cs="Arial"/>
          <w:bCs/>
          <w:color w:val="000000"/>
          <w:sz w:val="18"/>
          <w:szCs w:val="18"/>
        </w:rPr>
        <w:t>(Online)</w:t>
      </w:r>
    </w:p>
    <w:p w14:paraId="4988EF21" w14:textId="77777777" w:rsidR="006405C8" w:rsidRPr="00E34F2F" w:rsidRDefault="006405C8" w:rsidP="006405C8">
      <w:pPr>
        <w:ind w:left="2694"/>
        <w:rPr>
          <w:rFonts w:ascii="Arial" w:hAnsi="Arial" w:cs="Arial"/>
          <w:bCs/>
          <w:color w:val="000000"/>
          <w:sz w:val="18"/>
          <w:szCs w:val="18"/>
        </w:rPr>
      </w:pPr>
    </w:p>
    <w:p w14:paraId="254AB29C" w14:textId="77777777" w:rsidR="006405C8" w:rsidRDefault="006405C8" w:rsidP="006405C8">
      <w:pPr>
        <w:rPr>
          <w:rFonts w:ascii="Arial Mäori" w:hAnsi="Arial Mäori"/>
          <w:b/>
          <w:bCs/>
          <w:color w:val="FF0000"/>
          <w:sz w:val="22"/>
          <w:szCs w:val="26"/>
        </w:rPr>
      </w:pPr>
    </w:p>
    <w:p w14:paraId="1176F877" w14:textId="77777777" w:rsidR="006405C8" w:rsidRPr="00CF1E4A" w:rsidRDefault="006405C8" w:rsidP="006405C8">
      <w:pPr>
        <w:rPr>
          <w:rFonts w:ascii="Arial Mäori" w:hAnsi="Arial Mäori"/>
          <w:b/>
          <w:bCs/>
          <w:color w:val="000000"/>
          <w:sz w:val="20"/>
          <w:szCs w:val="20"/>
        </w:rPr>
      </w:pPr>
      <w:r>
        <w:rPr>
          <w:rFonts w:ascii="Arial Mäori" w:hAnsi="Arial Mäori"/>
          <w:b/>
          <w:bCs/>
          <w:color w:val="FF0000"/>
          <w:sz w:val="22"/>
          <w:szCs w:val="26"/>
        </w:rPr>
        <w:br w:type="page"/>
      </w:r>
      <w:r w:rsidRPr="00CF1E4A">
        <w:rPr>
          <w:rFonts w:ascii="Arial Mäori" w:hAnsi="Arial Mäori"/>
          <w:b/>
          <w:bCs/>
          <w:color w:val="000000"/>
          <w:sz w:val="20"/>
          <w:szCs w:val="20"/>
        </w:rPr>
        <w:lastRenderedPageBreak/>
        <w:t>Changes since last report</w:t>
      </w:r>
      <w:r>
        <w:rPr>
          <w:rFonts w:ascii="Arial Mäori" w:hAnsi="Arial Mäori"/>
          <w:b/>
          <w:bCs/>
          <w:color w:val="000000"/>
          <w:sz w:val="20"/>
          <w:szCs w:val="20"/>
        </w:rPr>
        <w:t xml:space="preserve"> in 2019</w:t>
      </w:r>
    </w:p>
    <w:p w14:paraId="1C26AB46" w14:textId="77777777" w:rsidR="006405C8" w:rsidRPr="00CF1E4A" w:rsidRDefault="006405C8" w:rsidP="006405C8">
      <w:pPr>
        <w:rPr>
          <w:rFonts w:ascii="Arial Mäori" w:hAnsi="Arial Mäori"/>
          <w:b/>
          <w:bCs/>
          <w:color w:val="000000"/>
          <w:sz w:val="20"/>
          <w:szCs w:val="20"/>
        </w:rPr>
      </w:pPr>
    </w:p>
    <w:p w14:paraId="12855F32" w14:textId="77777777" w:rsidR="006405C8" w:rsidRPr="001F17A7" w:rsidRDefault="006405C8" w:rsidP="00E609E2">
      <w:pPr>
        <w:pStyle w:val="ListParagraph"/>
        <w:numPr>
          <w:ilvl w:val="0"/>
          <w:numId w:val="37"/>
        </w:numPr>
        <w:rPr>
          <w:rFonts w:ascii="Arial Mäori" w:hAnsi="Arial Mäori"/>
          <w:bCs/>
          <w:color w:val="000000"/>
          <w:sz w:val="20"/>
          <w:szCs w:val="20"/>
        </w:rPr>
      </w:pPr>
      <w:r>
        <w:rPr>
          <w:rFonts w:ascii="Arial Mäori" w:hAnsi="Arial Mäori"/>
          <w:bCs/>
          <w:color w:val="000000"/>
          <w:sz w:val="20"/>
          <w:szCs w:val="20"/>
        </w:rPr>
        <w:t>See the introduction on pp 3-4.</w:t>
      </w:r>
    </w:p>
    <w:p w14:paraId="21A1AE93" w14:textId="77777777" w:rsidR="006405C8" w:rsidRPr="008B4CD8" w:rsidRDefault="006405C8" w:rsidP="006405C8">
      <w:pPr>
        <w:pStyle w:val="ListParagraph"/>
        <w:rPr>
          <w:rFonts w:ascii="Arial Mäori" w:hAnsi="Arial Mäori"/>
          <w:bCs/>
          <w:strike/>
          <w:color w:val="000000"/>
          <w:sz w:val="20"/>
          <w:szCs w:val="20"/>
        </w:rPr>
      </w:pPr>
    </w:p>
    <w:p w14:paraId="52B2F3B9" w14:textId="77777777" w:rsidR="006405C8" w:rsidRPr="008B4CD8" w:rsidRDefault="006405C8" w:rsidP="006405C8">
      <w:pPr>
        <w:rPr>
          <w:rFonts w:ascii="Arial Mäori" w:hAnsi="Arial Mäori"/>
          <w:b/>
          <w:bCs/>
          <w:strike/>
          <w:color w:val="FF0000"/>
          <w:sz w:val="22"/>
          <w:szCs w:val="26"/>
        </w:rPr>
      </w:pPr>
    </w:p>
    <w:p w14:paraId="363CF47F" w14:textId="77777777" w:rsidR="006405C8" w:rsidRDefault="006405C8" w:rsidP="006405C8">
      <w:pPr>
        <w:rPr>
          <w:rFonts w:ascii="Arial Mäori" w:hAnsi="Arial Mäori"/>
          <w:b/>
          <w:bCs/>
          <w:color w:val="FF0000"/>
          <w:sz w:val="22"/>
          <w:szCs w:val="26"/>
        </w:rPr>
      </w:pPr>
    </w:p>
    <w:p w14:paraId="5B7C8261" w14:textId="77777777" w:rsidR="006405C8" w:rsidRPr="0068213B" w:rsidRDefault="006405C8" w:rsidP="006405C8">
      <w:pPr>
        <w:pStyle w:val="ListParagraph"/>
        <w:rPr>
          <w:rFonts w:ascii="Arial Mäori" w:hAnsi="Arial Mäori"/>
          <w:b/>
          <w:bCs/>
          <w:color w:val="FF0000"/>
          <w:sz w:val="22"/>
          <w:szCs w:val="26"/>
        </w:rPr>
      </w:pPr>
    </w:p>
    <w:p w14:paraId="52A29FB3" w14:textId="77777777" w:rsidR="006405C8" w:rsidRDefault="006405C8" w:rsidP="006405C8">
      <w:pPr>
        <w:rPr>
          <w:rFonts w:ascii="Arial Mäori" w:hAnsi="Arial Mäori"/>
          <w:b/>
          <w:bCs/>
          <w:color w:val="FF0000"/>
          <w:sz w:val="22"/>
          <w:szCs w:val="26"/>
        </w:rPr>
      </w:pPr>
    </w:p>
    <w:p w14:paraId="43D57569" w14:textId="77777777" w:rsidR="006405C8" w:rsidRPr="00CA0968" w:rsidRDefault="006405C8" w:rsidP="006405C8">
      <w:pPr>
        <w:rPr>
          <w:rFonts w:ascii="Arial Mäori" w:hAnsi="Arial Mäori"/>
          <w:b/>
          <w:bCs/>
          <w:color w:val="000000"/>
          <w:sz w:val="20"/>
          <w:szCs w:val="20"/>
        </w:rPr>
      </w:pPr>
      <w:r w:rsidRPr="00CA0968">
        <w:rPr>
          <w:rFonts w:ascii="Arial Mäori" w:hAnsi="Arial Mäori"/>
          <w:b/>
          <w:bCs/>
          <w:color w:val="000000"/>
          <w:sz w:val="20"/>
          <w:szCs w:val="20"/>
        </w:rPr>
        <w:t>Next report</w:t>
      </w:r>
    </w:p>
    <w:p w14:paraId="6F061FBF" w14:textId="77777777" w:rsidR="006405C8" w:rsidRPr="00CA0968" w:rsidRDefault="006405C8" w:rsidP="006405C8">
      <w:pPr>
        <w:rPr>
          <w:rFonts w:ascii="Arial Mäori" w:hAnsi="Arial Mäori"/>
          <w:b/>
          <w:bCs/>
          <w:color w:val="000000"/>
          <w:sz w:val="20"/>
          <w:szCs w:val="20"/>
        </w:rPr>
      </w:pPr>
    </w:p>
    <w:p w14:paraId="58FCE416" w14:textId="77777777" w:rsidR="006405C8" w:rsidRPr="00CA0968" w:rsidRDefault="006405C8" w:rsidP="00E609E2">
      <w:pPr>
        <w:pStyle w:val="ListParagraph"/>
        <w:numPr>
          <w:ilvl w:val="0"/>
          <w:numId w:val="37"/>
        </w:numPr>
        <w:rPr>
          <w:rFonts w:ascii="Arial Mäori" w:hAnsi="Arial Mäori"/>
          <w:bCs/>
          <w:color w:val="000000"/>
          <w:sz w:val="20"/>
          <w:szCs w:val="20"/>
        </w:rPr>
      </w:pPr>
      <w:r w:rsidRPr="00CA0968">
        <w:rPr>
          <w:rFonts w:ascii="Arial Mäori" w:hAnsi="Arial Mäori"/>
          <w:bCs/>
          <w:color w:val="000000"/>
          <w:sz w:val="20"/>
          <w:szCs w:val="20"/>
        </w:rPr>
        <w:t xml:space="preserve">The next NIMs report is </w:t>
      </w:r>
      <w:r w:rsidRPr="00A64C1A">
        <w:rPr>
          <w:rFonts w:ascii="Arial Mäori" w:hAnsi="Arial Mäori"/>
          <w:bCs/>
          <w:color w:val="000000"/>
          <w:sz w:val="20"/>
          <w:szCs w:val="20"/>
        </w:rPr>
        <w:t>scheduled for July/August 2022</w:t>
      </w:r>
      <w:r w:rsidRPr="00CA0968">
        <w:rPr>
          <w:rFonts w:ascii="Arial Mäori" w:hAnsi="Arial Mäori"/>
          <w:bCs/>
          <w:color w:val="000000"/>
          <w:sz w:val="20"/>
          <w:szCs w:val="20"/>
        </w:rPr>
        <w:t>, and is expected to contain new analysis as well as updates using the 20</w:t>
      </w:r>
      <w:r>
        <w:rPr>
          <w:rFonts w:ascii="Arial Mäori" w:hAnsi="Arial Mäori"/>
          <w:bCs/>
          <w:color w:val="000000"/>
          <w:sz w:val="20"/>
          <w:szCs w:val="20"/>
        </w:rPr>
        <w:t>20-21</w:t>
      </w:r>
      <w:r w:rsidRPr="00CA0968">
        <w:rPr>
          <w:rFonts w:ascii="Arial Mäori" w:hAnsi="Arial Mäori"/>
          <w:bCs/>
          <w:color w:val="000000"/>
          <w:sz w:val="20"/>
          <w:szCs w:val="20"/>
        </w:rPr>
        <w:t xml:space="preserve"> HES data.</w:t>
      </w:r>
    </w:p>
    <w:p w14:paraId="78C70A03" w14:textId="71DF871D" w:rsidR="006405C8" w:rsidRDefault="006405C8" w:rsidP="006405C8">
      <w:pPr>
        <w:rPr>
          <w:rFonts w:ascii="Arial Mäori" w:hAnsi="Arial Mäori"/>
          <w:b/>
          <w:bCs/>
          <w:color w:val="FF0000"/>
          <w:sz w:val="22"/>
          <w:szCs w:val="26"/>
        </w:rPr>
      </w:pPr>
    </w:p>
    <w:p w14:paraId="274F52F5" w14:textId="77777777" w:rsidR="002721DF" w:rsidRDefault="002721DF" w:rsidP="006405C8">
      <w:pPr>
        <w:rPr>
          <w:rFonts w:ascii="Arial Mäori" w:hAnsi="Arial Mäori"/>
          <w:b/>
          <w:bCs/>
          <w:color w:val="FF0000"/>
          <w:sz w:val="22"/>
          <w:szCs w:val="26"/>
        </w:rPr>
      </w:pPr>
    </w:p>
    <w:p w14:paraId="06D8161F" w14:textId="77777777" w:rsidR="006405C8" w:rsidRDefault="006405C8" w:rsidP="006405C8">
      <w:pPr>
        <w:rPr>
          <w:rFonts w:ascii="Arial Mäori" w:hAnsi="Arial Mäori"/>
          <w:b/>
          <w:bCs/>
          <w:color w:val="FF0000"/>
          <w:sz w:val="22"/>
          <w:szCs w:val="26"/>
        </w:rPr>
      </w:pPr>
    </w:p>
    <w:p w14:paraId="2AD54EA6" w14:textId="77777777" w:rsidR="006405C8" w:rsidRPr="00CA0968" w:rsidRDefault="006405C8" w:rsidP="006405C8">
      <w:pPr>
        <w:rPr>
          <w:rFonts w:ascii="Arial Mäori" w:hAnsi="Arial Mäori"/>
          <w:b/>
          <w:bCs/>
          <w:color w:val="000000"/>
          <w:sz w:val="20"/>
          <w:szCs w:val="20"/>
        </w:rPr>
      </w:pPr>
      <w:r w:rsidRPr="00CA0968">
        <w:rPr>
          <w:rFonts w:ascii="Arial Mäori" w:hAnsi="Arial Mäori"/>
          <w:b/>
          <w:bCs/>
          <w:color w:val="000000"/>
          <w:sz w:val="20"/>
          <w:szCs w:val="20"/>
        </w:rPr>
        <w:t>Availability on MSD website</w:t>
      </w:r>
    </w:p>
    <w:p w14:paraId="5436F04C" w14:textId="77777777" w:rsidR="006405C8" w:rsidRPr="00CA0968" w:rsidRDefault="006405C8" w:rsidP="006405C8">
      <w:pPr>
        <w:rPr>
          <w:rFonts w:ascii="Arial Mäori" w:hAnsi="Arial Mäori"/>
          <w:b/>
          <w:bCs/>
          <w:color w:val="000000"/>
          <w:sz w:val="20"/>
          <w:szCs w:val="20"/>
        </w:rPr>
      </w:pPr>
    </w:p>
    <w:p w14:paraId="1D71DCB9" w14:textId="77777777" w:rsidR="00DE69AA" w:rsidRDefault="006405C8" w:rsidP="006405C8">
      <w:pPr>
        <w:pStyle w:val="ListParagraph"/>
        <w:numPr>
          <w:ilvl w:val="0"/>
          <w:numId w:val="37"/>
        </w:numPr>
        <w:rPr>
          <w:rFonts w:ascii="Arial Mäori" w:hAnsi="Arial Mäori"/>
          <w:bCs/>
          <w:color w:val="000000"/>
          <w:sz w:val="20"/>
          <w:szCs w:val="20"/>
        </w:rPr>
      </w:pPr>
      <w:r>
        <w:rPr>
          <w:rFonts w:ascii="Arial Mäori" w:hAnsi="Arial Mäori"/>
          <w:bCs/>
          <w:color w:val="000000"/>
          <w:sz w:val="20"/>
          <w:szCs w:val="20"/>
        </w:rPr>
        <w:t>The report is</w:t>
      </w:r>
      <w:r w:rsidRPr="00CA0968">
        <w:rPr>
          <w:rFonts w:ascii="Arial Mäori" w:hAnsi="Arial Mäori"/>
          <w:bCs/>
          <w:color w:val="000000"/>
          <w:sz w:val="20"/>
          <w:szCs w:val="20"/>
        </w:rPr>
        <w:t xml:space="preserve"> available on the MSD website</w:t>
      </w:r>
    </w:p>
    <w:p w14:paraId="10AB4E26" w14:textId="09AE54B2" w:rsidR="006405C8" w:rsidRPr="00DE69AA" w:rsidRDefault="00273F9B" w:rsidP="00DE69AA">
      <w:pPr>
        <w:pStyle w:val="ListParagraph"/>
        <w:rPr>
          <w:rFonts w:ascii="Arial" w:hAnsi="Arial" w:cs="Arial"/>
          <w:color w:val="0000FF"/>
          <w:sz w:val="18"/>
          <w:szCs w:val="18"/>
        </w:rPr>
      </w:pPr>
      <w:hyperlink r:id="rId8" w:history="1">
        <w:r w:rsidR="00DE69AA" w:rsidRPr="00DE69AA">
          <w:rPr>
            <w:rStyle w:val="Hyperlink"/>
            <w:rFonts w:ascii="Arial" w:hAnsi="Arial" w:cs="Arial"/>
            <w:sz w:val="18"/>
            <w:szCs w:val="18"/>
          </w:rPr>
          <w:t>Living Standards Research - Ministry of Social Development (msd.govt.nz)</w:t>
        </w:r>
      </w:hyperlink>
    </w:p>
    <w:p w14:paraId="44A4902B" w14:textId="77777777" w:rsidR="00DE69AA" w:rsidRPr="00DE69AA" w:rsidRDefault="00DE69AA" w:rsidP="00DE69AA">
      <w:pPr>
        <w:pStyle w:val="ListParagraph"/>
        <w:rPr>
          <w:rFonts w:ascii="Arial Mäori" w:hAnsi="Arial Mäori"/>
          <w:bCs/>
          <w:color w:val="0000FF"/>
          <w:sz w:val="18"/>
          <w:szCs w:val="18"/>
        </w:rPr>
      </w:pPr>
    </w:p>
    <w:p w14:paraId="16E1D416" w14:textId="292E3861" w:rsidR="006405C8" w:rsidRDefault="006405C8" w:rsidP="006405C8">
      <w:pPr>
        <w:rPr>
          <w:rFonts w:ascii="Arial Mäori" w:hAnsi="Arial Mäori"/>
          <w:b/>
          <w:bCs/>
          <w:color w:val="000000"/>
          <w:sz w:val="20"/>
          <w:szCs w:val="20"/>
        </w:rPr>
      </w:pPr>
    </w:p>
    <w:p w14:paraId="6D359DA1" w14:textId="77777777" w:rsidR="002721DF" w:rsidRDefault="002721DF" w:rsidP="006405C8">
      <w:pPr>
        <w:rPr>
          <w:rFonts w:ascii="Arial Mäori" w:hAnsi="Arial Mäori"/>
          <w:b/>
          <w:bCs/>
          <w:color w:val="000000"/>
          <w:sz w:val="20"/>
          <w:szCs w:val="20"/>
        </w:rPr>
      </w:pPr>
    </w:p>
    <w:p w14:paraId="70920005" w14:textId="77777777" w:rsidR="006405C8" w:rsidRPr="00A64C1A" w:rsidRDefault="006405C8" w:rsidP="006405C8">
      <w:pPr>
        <w:rPr>
          <w:rFonts w:ascii="Arial Mäori" w:hAnsi="Arial Mäori"/>
          <w:b/>
          <w:bCs/>
          <w:color w:val="000000"/>
          <w:sz w:val="20"/>
          <w:szCs w:val="20"/>
        </w:rPr>
      </w:pPr>
      <w:r w:rsidRPr="00A64C1A">
        <w:rPr>
          <w:rFonts w:ascii="Arial Mäori" w:hAnsi="Arial Mäori"/>
          <w:b/>
          <w:bCs/>
          <w:color w:val="000000"/>
          <w:sz w:val="20"/>
          <w:szCs w:val="20"/>
        </w:rPr>
        <w:t xml:space="preserve">Updates since publication on </w:t>
      </w:r>
      <w:r>
        <w:rPr>
          <w:rFonts w:ascii="Arial Mäori" w:hAnsi="Arial Mäori"/>
          <w:b/>
          <w:bCs/>
          <w:color w:val="000000"/>
          <w:sz w:val="20"/>
          <w:szCs w:val="20"/>
        </w:rPr>
        <w:t>11</w:t>
      </w:r>
      <w:r w:rsidRPr="00A64C1A">
        <w:rPr>
          <w:rFonts w:ascii="Arial Mäori" w:hAnsi="Arial Mäori"/>
          <w:b/>
          <w:bCs/>
          <w:color w:val="000000"/>
          <w:sz w:val="20"/>
          <w:szCs w:val="20"/>
        </w:rPr>
        <w:t xml:space="preserve"> </w:t>
      </w:r>
      <w:r>
        <w:rPr>
          <w:rFonts w:ascii="Arial Mäori" w:hAnsi="Arial Mäori"/>
          <w:b/>
          <w:bCs/>
          <w:color w:val="000000"/>
          <w:sz w:val="20"/>
          <w:szCs w:val="20"/>
        </w:rPr>
        <w:t>November</w:t>
      </w:r>
      <w:r w:rsidRPr="00A64C1A">
        <w:rPr>
          <w:rFonts w:ascii="Arial Mäori" w:hAnsi="Arial Mäori"/>
          <w:b/>
          <w:bCs/>
          <w:color w:val="000000"/>
          <w:sz w:val="20"/>
          <w:szCs w:val="20"/>
        </w:rPr>
        <w:t xml:space="preserve"> 2021</w:t>
      </w:r>
    </w:p>
    <w:p w14:paraId="2C17AA37" w14:textId="77777777" w:rsidR="006405C8" w:rsidRPr="00CA0968" w:rsidRDefault="006405C8" w:rsidP="006405C8">
      <w:pPr>
        <w:rPr>
          <w:rFonts w:ascii="Arial Mäori" w:hAnsi="Arial Mäori"/>
          <w:b/>
          <w:bCs/>
          <w:color w:val="000000"/>
          <w:sz w:val="20"/>
          <w:szCs w:val="20"/>
        </w:rPr>
      </w:pPr>
    </w:p>
    <w:p w14:paraId="22E9D720" w14:textId="77777777" w:rsidR="006405C8" w:rsidRPr="00CA0968" w:rsidRDefault="006405C8" w:rsidP="00E609E2">
      <w:pPr>
        <w:pStyle w:val="ListParagraph"/>
        <w:numPr>
          <w:ilvl w:val="0"/>
          <w:numId w:val="37"/>
        </w:numPr>
        <w:rPr>
          <w:rFonts w:ascii="Arial Mäori" w:hAnsi="Arial Mäori"/>
          <w:bCs/>
          <w:color w:val="000000"/>
          <w:sz w:val="20"/>
          <w:szCs w:val="20"/>
        </w:rPr>
      </w:pPr>
      <w:r w:rsidRPr="00CA0968">
        <w:rPr>
          <w:rFonts w:ascii="Arial Mäori" w:hAnsi="Arial Mäori"/>
          <w:bCs/>
          <w:color w:val="000000"/>
          <w:sz w:val="20"/>
          <w:szCs w:val="20"/>
        </w:rPr>
        <w:t>Nil</w:t>
      </w:r>
    </w:p>
    <w:p w14:paraId="7FEEA39D" w14:textId="77777777" w:rsidR="006405C8" w:rsidRDefault="006405C8" w:rsidP="006405C8">
      <w:pPr>
        <w:rPr>
          <w:rFonts w:ascii="Arial Mäori" w:hAnsi="Arial Mäori"/>
          <w:b/>
          <w:bCs/>
          <w:color w:val="FF0000"/>
          <w:sz w:val="22"/>
          <w:szCs w:val="26"/>
        </w:rPr>
      </w:pPr>
    </w:p>
    <w:p w14:paraId="0107B8B2" w14:textId="77777777" w:rsidR="006405C8" w:rsidRDefault="006405C8" w:rsidP="006405C8">
      <w:pPr>
        <w:rPr>
          <w:rFonts w:ascii="Arial Mäori" w:hAnsi="Arial Mäori"/>
          <w:b/>
          <w:bCs/>
          <w:color w:val="FF0000"/>
          <w:sz w:val="22"/>
          <w:szCs w:val="26"/>
        </w:rPr>
      </w:pPr>
    </w:p>
    <w:p w14:paraId="5D890DF3" w14:textId="77777777" w:rsidR="006405C8" w:rsidRDefault="006405C8" w:rsidP="00FF18A1">
      <w:pPr>
        <w:rPr>
          <w:rFonts w:ascii="Arial Mäori" w:hAnsi="Arial Mäori"/>
          <w:color w:val="FF0000"/>
          <w:sz w:val="20"/>
          <w:szCs w:val="18"/>
        </w:rPr>
      </w:pPr>
    </w:p>
    <w:p w14:paraId="22034E61" w14:textId="77777777" w:rsidR="00FF18A1" w:rsidRDefault="00FF18A1" w:rsidP="00FF18A1">
      <w:pPr>
        <w:rPr>
          <w:rFonts w:ascii="Arial Mäori" w:hAnsi="Arial Mäori"/>
          <w:color w:val="FF0000"/>
          <w:sz w:val="20"/>
          <w:szCs w:val="18"/>
        </w:rPr>
      </w:pPr>
    </w:p>
    <w:p w14:paraId="56C440E9" w14:textId="77777777" w:rsidR="00FF18A1" w:rsidRDefault="00FF18A1" w:rsidP="00FF18A1">
      <w:pPr>
        <w:rPr>
          <w:rFonts w:ascii="Arial Mäori" w:hAnsi="Arial Mäori"/>
          <w:color w:val="FF0000"/>
          <w:sz w:val="20"/>
          <w:szCs w:val="18"/>
        </w:rPr>
      </w:pPr>
    </w:p>
    <w:p w14:paraId="55C55C45" w14:textId="37EC43EF" w:rsidR="00FF18A1" w:rsidRDefault="00FF18A1" w:rsidP="00FF18A1">
      <w:pPr>
        <w:rPr>
          <w:rFonts w:ascii="Arial Mäori" w:hAnsi="Arial Mäori"/>
          <w:color w:val="FF0000"/>
          <w:sz w:val="20"/>
          <w:szCs w:val="18"/>
        </w:rPr>
      </w:pPr>
    </w:p>
    <w:p w14:paraId="7DF6F4C6" w14:textId="06193EAD" w:rsidR="00FF18A1" w:rsidRDefault="00FF18A1" w:rsidP="00FF18A1">
      <w:pPr>
        <w:rPr>
          <w:rFonts w:ascii="Arial Mäori" w:hAnsi="Arial Mäori"/>
          <w:color w:val="FF0000"/>
          <w:sz w:val="20"/>
          <w:szCs w:val="18"/>
        </w:rPr>
      </w:pPr>
    </w:p>
    <w:p w14:paraId="1186384F" w14:textId="652AF0C9" w:rsidR="00FF18A1" w:rsidRDefault="00FF18A1" w:rsidP="00FF18A1">
      <w:pPr>
        <w:rPr>
          <w:rFonts w:ascii="Arial Mäori" w:hAnsi="Arial Mäori"/>
          <w:color w:val="FF0000"/>
          <w:sz w:val="20"/>
          <w:szCs w:val="18"/>
        </w:rPr>
      </w:pPr>
    </w:p>
    <w:p w14:paraId="3B6430CD" w14:textId="0DB103E3" w:rsidR="00FF18A1" w:rsidRDefault="00FF18A1" w:rsidP="00FF18A1">
      <w:pPr>
        <w:rPr>
          <w:rFonts w:ascii="Arial Mäori" w:hAnsi="Arial Mäori"/>
          <w:color w:val="FF0000"/>
          <w:sz w:val="20"/>
          <w:szCs w:val="18"/>
        </w:rPr>
      </w:pPr>
    </w:p>
    <w:p w14:paraId="5AEEE604" w14:textId="19FB1D65" w:rsidR="00FF18A1" w:rsidRDefault="00FF18A1" w:rsidP="00FF18A1">
      <w:pPr>
        <w:rPr>
          <w:rFonts w:ascii="Arial Mäori" w:hAnsi="Arial Mäori"/>
          <w:color w:val="FF0000"/>
          <w:sz w:val="20"/>
          <w:szCs w:val="18"/>
        </w:rPr>
      </w:pPr>
    </w:p>
    <w:p w14:paraId="51A35B6C" w14:textId="02F70CC3" w:rsidR="00FF18A1" w:rsidRDefault="00FF18A1" w:rsidP="00FF18A1">
      <w:pPr>
        <w:rPr>
          <w:rFonts w:ascii="Arial Mäori" w:hAnsi="Arial Mäori"/>
          <w:color w:val="FF0000"/>
          <w:sz w:val="20"/>
          <w:szCs w:val="18"/>
        </w:rPr>
      </w:pPr>
    </w:p>
    <w:p w14:paraId="5AB1561A" w14:textId="6041054D" w:rsidR="00FF18A1" w:rsidRDefault="00FF18A1" w:rsidP="00FF18A1">
      <w:pPr>
        <w:rPr>
          <w:rFonts w:ascii="Arial Mäori" w:hAnsi="Arial Mäori"/>
          <w:color w:val="FF0000"/>
          <w:sz w:val="20"/>
          <w:szCs w:val="18"/>
        </w:rPr>
      </w:pPr>
    </w:p>
    <w:p w14:paraId="3975545B" w14:textId="65320AC9" w:rsidR="00FF18A1" w:rsidRDefault="00FF18A1" w:rsidP="00FF18A1">
      <w:pPr>
        <w:rPr>
          <w:rFonts w:ascii="Arial Mäori" w:hAnsi="Arial Mäori"/>
          <w:color w:val="FF0000"/>
          <w:sz w:val="20"/>
          <w:szCs w:val="18"/>
        </w:rPr>
      </w:pPr>
    </w:p>
    <w:p w14:paraId="4BD4B828" w14:textId="3AA9A907" w:rsidR="00FF18A1" w:rsidRDefault="00FF18A1" w:rsidP="00FF18A1">
      <w:pPr>
        <w:rPr>
          <w:rFonts w:ascii="Arial Mäori" w:hAnsi="Arial Mäori"/>
          <w:color w:val="FF0000"/>
          <w:sz w:val="20"/>
          <w:szCs w:val="18"/>
        </w:rPr>
      </w:pPr>
    </w:p>
    <w:p w14:paraId="19C64ADC" w14:textId="6732A12D" w:rsidR="00FF18A1" w:rsidRDefault="00FF18A1" w:rsidP="00FF18A1">
      <w:pPr>
        <w:rPr>
          <w:rFonts w:ascii="Arial Mäori" w:hAnsi="Arial Mäori"/>
          <w:color w:val="FF0000"/>
          <w:sz w:val="20"/>
          <w:szCs w:val="18"/>
        </w:rPr>
      </w:pPr>
    </w:p>
    <w:p w14:paraId="1C5E3196" w14:textId="64A11318" w:rsidR="00FF18A1" w:rsidRDefault="00FF18A1" w:rsidP="00FF18A1">
      <w:pPr>
        <w:rPr>
          <w:rFonts w:ascii="Arial Mäori" w:hAnsi="Arial Mäori"/>
          <w:color w:val="FF0000"/>
          <w:sz w:val="20"/>
          <w:szCs w:val="18"/>
        </w:rPr>
      </w:pPr>
    </w:p>
    <w:p w14:paraId="12666420" w14:textId="7D1BE262" w:rsidR="00FF18A1" w:rsidRDefault="00FF18A1" w:rsidP="00FF18A1">
      <w:pPr>
        <w:rPr>
          <w:rFonts w:ascii="Arial Mäori" w:hAnsi="Arial Mäori"/>
          <w:color w:val="FF0000"/>
          <w:sz w:val="20"/>
          <w:szCs w:val="18"/>
        </w:rPr>
      </w:pPr>
    </w:p>
    <w:p w14:paraId="31C8C3BC" w14:textId="7E09E021" w:rsidR="00FF18A1" w:rsidRDefault="00FF18A1" w:rsidP="00FF18A1">
      <w:pPr>
        <w:rPr>
          <w:rFonts w:ascii="Arial Mäori" w:hAnsi="Arial Mäori"/>
          <w:color w:val="FF0000"/>
          <w:sz w:val="20"/>
          <w:szCs w:val="18"/>
        </w:rPr>
      </w:pPr>
    </w:p>
    <w:p w14:paraId="5BE85436" w14:textId="7AF39021" w:rsidR="00FF18A1" w:rsidRDefault="00FF18A1" w:rsidP="00FF18A1">
      <w:pPr>
        <w:rPr>
          <w:rFonts w:ascii="Arial Mäori" w:hAnsi="Arial Mäori"/>
          <w:color w:val="FF0000"/>
          <w:sz w:val="20"/>
          <w:szCs w:val="18"/>
        </w:rPr>
      </w:pPr>
    </w:p>
    <w:p w14:paraId="6CED2D22" w14:textId="646279EC" w:rsidR="00FF18A1" w:rsidRDefault="00FF18A1" w:rsidP="00FF18A1">
      <w:pPr>
        <w:rPr>
          <w:rFonts w:ascii="Arial Mäori" w:hAnsi="Arial Mäori"/>
          <w:color w:val="FF0000"/>
          <w:sz w:val="20"/>
          <w:szCs w:val="18"/>
        </w:rPr>
      </w:pPr>
    </w:p>
    <w:p w14:paraId="30EC466D" w14:textId="77777777" w:rsidR="00FF18A1" w:rsidRDefault="00FF18A1" w:rsidP="00FF18A1">
      <w:pPr>
        <w:rPr>
          <w:rFonts w:ascii="Arial Mäori" w:hAnsi="Arial Mäori"/>
          <w:color w:val="FF0000"/>
          <w:sz w:val="20"/>
          <w:szCs w:val="18"/>
        </w:rPr>
      </w:pPr>
    </w:p>
    <w:p w14:paraId="289BB350" w14:textId="77777777" w:rsidR="00FF18A1" w:rsidRDefault="00FF18A1" w:rsidP="00FF18A1">
      <w:pPr>
        <w:rPr>
          <w:rFonts w:ascii="Arial Mäori" w:hAnsi="Arial Mäori"/>
          <w:color w:val="FF0000"/>
          <w:sz w:val="20"/>
          <w:szCs w:val="18"/>
        </w:rPr>
      </w:pPr>
    </w:p>
    <w:p w14:paraId="16356F97" w14:textId="77777777" w:rsidR="00FF18A1" w:rsidRDefault="00FF18A1" w:rsidP="00FF18A1">
      <w:pPr>
        <w:rPr>
          <w:rFonts w:ascii="Arial Mäori" w:hAnsi="Arial Mäori"/>
          <w:color w:val="FF0000"/>
          <w:sz w:val="20"/>
          <w:szCs w:val="18"/>
        </w:rPr>
      </w:pPr>
    </w:p>
    <w:p w14:paraId="1B06C382" w14:textId="77777777" w:rsidR="00FF18A1" w:rsidRPr="00FF18A1" w:rsidRDefault="00FF18A1" w:rsidP="00FF18A1">
      <w:pPr>
        <w:jc w:val="both"/>
        <w:rPr>
          <w:rFonts w:ascii="Arial" w:hAnsi="Arial"/>
          <w:b/>
          <w:bCs/>
          <w:sz w:val="22"/>
          <w:szCs w:val="22"/>
        </w:rPr>
      </w:pPr>
      <w:r w:rsidRPr="00FF18A1">
        <w:rPr>
          <w:rFonts w:ascii="Arial" w:hAnsi="Arial"/>
          <w:b/>
          <w:bCs/>
          <w:sz w:val="22"/>
          <w:szCs w:val="22"/>
          <w:lang w:val="en-GB"/>
        </w:rPr>
        <w:t>Acknowledgements</w:t>
      </w:r>
    </w:p>
    <w:p w14:paraId="6D8708EC" w14:textId="77777777" w:rsidR="00FF18A1" w:rsidRPr="00980ECF" w:rsidRDefault="00FF18A1" w:rsidP="00FF18A1">
      <w:pPr>
        <w:jc w:val="both"/>
        <w:rPr>
          <w:rFonts w:ascii="Arial" w:hAnsi="Arial"/>
          <w:szCs w:val="20"/>
          <w:lang w:val="en-GB"/>
        </w:rPr>
      </w:pPr>
    </w:p>
    <w:p w14:paraId="706E3680" w14:textId="4CAEAE53" w:rsidR="00FF18A1" w:rsidRPr="00FF18A1" w:rsidRDefault="00FF18A1" w:rsidP="00FF18A1">
      <w:pPr>
        <w:jc w:val="both"/>
        <w:rPr>
          <w:rFonts w:ascii="Arial" w:hAnsi="Arial"/>
          <w:sz w:val="20"/>
          <w:szCs w:val="20"/>
          <w:lang w:val="en-GB"/>
        </w:rPr>
      </w:pPr>
      <w:r w:rsidRPr="00FF18A1">
        <w:rPr>
          <w:rFonts w:ascii="Arial" w:hAnsi="Arial"/>
          <w:sz w:val="20"/>
          <w:szCs w:val="20"/>
          <w:lang w:val="en-GB"/>
        </w:rPr>
        <w:t>I thank all those who provided comments on earlier drafts, including MSD colleagues, staff from the Treasury, Stats NZ and the Child Poverty Unit. Their advice, questions, challenges and smoothing out of rough patches have added considerably to the report’s robustness, readability and relevance. My thanks especially to Caroline Hodge whose expert SAS coding, preparation of publication-ready tables, ability to succinctly synthesise results from complex investigations of the data, and general unwavering commitment to excellence have been crucial in the production of this report.</w:t>
      </w:r>
      <w:r w:rsidRPr="00FF18A1">
        <w:rPr>
          <w:rFonts w:ascii="Arial" w:hAnsi="Arial"/>
          <w:color w:val="000000"/>
          <w:sz w:val="20"/>
          <w:szCs w:val="20"/>
          <w:shd w:val="clear" w:color="auto" w:fill="FFFFFF"/>
          <w:lang w:val="en-GB"/>
        </w:rPr>
        <w:t xml:space="preserve"> </w:t>
      </w:r>
      <w:r w:rsidRPr="00FF18A1">
        <w:rPr>
          <w:rFonts w:ascii="Arial" w:hAnsi="Arial"/>
          <w:sz w:val="20"/>
          <w:szCs w:val="20"/>
          <w:lang w:val="en-GB"/>
        </w:rPr>
        <w:t>Responsibility for all the analysis and interpretation in the report (including any errors or omissions) remains mine alone.</w:t>
      </w:r>
    </w:p>
    <w:p w14:paraId="2045457B" w14:textId="0F71A78C" w:rsidR="00FF18A1" w:rsidRPr="00FF18A1" w:rsidRDefault="00FF18A1" w:rsidP="00FF18A1">
      <w:pPr>
        <w:rPr>
          <w:rFonts w:ascii="Arial Mäori" w:hAnsi="Arial Mäori"/>
          <w:color w:val="FF0000"/>
          <w:sz w:val="20"/>
          <w:szCs w:val="18"/>
        </w:rPr>
        <w:sectPr w:rsidR="00FF18A1" w:rsidRPr="00FF18A1" w:rsidSect="006405C8">
          <w:headerReference w:type="even" r:id="rId9"/>
          <w:headerReference w:type="default" r:id="rId10"/>
          <w:type w:val="oddPage"/>
          <w:pgSz w:w="11909" w:h="16834" w:code="9"/>
          <w:pgMar w:top="1440" w:right="1582" w:bottom="1440" w:left="1582" w:header="720" w:footer="720" w:gutter="0"/>
          <w:pgNumType w:start="1"/>
          <w:cols w:space="720"/>
          <w:titlePg/>
          <w:docGrid w:linePitch="360"/>
        </w:sectPr>
      </w:pPr>
    </w:p>
    <w:p w14:paraId="1C8737BC" w14:textId="77777777" w:rsidR="006405C8" w:rsidRPr="00E97AE3" w:rsidRDefault="006405C8" w:rsidP="006405C8">
      <w:pPr>
        <w:rPr>
          <w:rFonts w:ascii="Arial Mäori" w:hAnsi="Arial Mäori"/>
          <w:b/>
          <w:strike/>
          <w:color w:val="000000"/>
          <w:sz w:val="28"/>
          <w:szCs w:val="28"/>
        </w:rPr>
      </w:pPr>
      <w:r>
        <w:rPr>
          <w:rFonts w:ascii="Arial Mäori" w:hAnsi="Arial Mäori"/>
          <w:b/>
          <w:color w:val="000000"/>
          <w:sz w:val="28"/>
          <w:szCs w:val="28"/>
        </w:rPr>
        <w:lastRenderedPageBreak/>
        <w:t>The 2021 Material Wellbeing report</w:t>
      </w:r>
    </w:p>
    <w:p w14:paraId="0A71E12F" w14:textId="77777777" w:rsidR="006405C8" w:rsidRPr="00CA0968" w:rsidRDefault="006405C8" w:rsidP="006405C8">
      <w:pPr>
        <w:keepNext/>
        <w:keepLines/>
        <w:outlineLvl w:val="1"/>
        <w:rPr>
          <w:rFonts w:ascii="Arial Mäori" w:hAnsi="Arial Mäori"/>
          <w:bCs/>
          <w:color w:val="000000"/>
          <w:sz w:val="20"/>
          <w:szCs w:val="26"/>
        </w:rPr>
      </w:pPr>
    </w:p>
    <w:p w14:paraId="3BB841EE" w14:textId="6ED6B8D7" w:rsidR="000F4482" w:rsidRPr="00C92565" w:rsidRDefault="000F4482" w:rsidP="000F4482">
      <w:pPr>
        <w:jc w:val="both"/>
        <w:rPr>
          <w:rFonts w:ascii="Arial" w:hAnsi="Arial" w:cs="Arial"/>
          <w:color w:val="000000"/>
          <w:sz w:val="20"/>
          <w:szCs w:val="20"/>
          <w:lang w:val="en-GB"/>
        </w:rPr>
      </w:pPr>
      <w:r w:rsidRPr="00A4770F">
        <w:rPr>
          <w:rFonts w:ascii="Arial" w:hAnsi="Arial" w:cs="Arial"/>
          <w:color w:val="000000"/>
          <w:sz w:val="20"/>
          <w:szCs w:val="20"/>
          <w:lang w:val="en-GB"/>
        </w:rPr>
        <w:t>Household income is often used as an indicator of household material wellbeing.</w:t>
      </w:r>
      <w:r w:rsidR="00BF2C17">
        <w:rPr>
          <w:rFonts w:ascii="Arial" w:hAnsi="Arial" w:cs="Arial"/>
          <w:color w:val="000000"/>
          <w:sz w:val="20"/>
          <w:szCs w:val="20"/>
          <w:lang w:val="en-GB"/>
        </w:rPr>
        <w:t xml:space="preserve"> </w:t>
      </w:r>
      <w:r>
        <w:rPr>
          <w:rFonts w:ascii="Arial" w:hAnsi="Arial" w:cs="Arial"/>
          <w:color w:val="000000"/>
          <w:sz w:val="20"/>
          <w:szCs w:val="20"/>
          <w:lang w:val="en-GB"/>
        </w:rPr>
        <w:t xml:space="preserve">While household </w:t>
      </w:r>
      <w:r w:rsidRPr="00A4770F">
        <w:rPr>
          <w:rFonts w:ascii="Arial" w:hAnsi="Arial" w:cs="Arial"/>
          <w:color w:val="000000"/>
          <w:sz w:val="20"/>
          <w:szCs w:val="20"/>
          <w:lang w:val="en-GB"/>
        </w:rPr>
        <w:t xml:space="preserve">income is a very important factor in determining a household’s level of material wellbeing </w:t>
      </w:r>
      <w:r>
        <w:rPr>
          <w:rFonts w:ascii="Arial" w:hAnsi="Arial" w:cs="Arial"/>
          <w:color w:val="000000"/>
          <w:sz w:val="20"/>
          <w:szCs w:val="20"/>
          <w:lang w:val="en-GB"/>
        </w:rPr>
        <w:t>there are many</w:t>
      </w:r>
      <w:r>
        <w:rPr>
          <w:rFonts w:ascii="Arial" w:hAnsi="Arial" w:cs="Arial"/>
          <w:bCs/>
          <w:sz w:val="20"/>
          <w:szCs w:val="20"/>
        </w:rPr>
        <w:t xml:space="preserve"> other</w:t>
      </w:r>
      <w:r w:rsidR="00AD59C4">
        <w:rPr>
          <w:rFonts w:ascii="Arial" w:hAnsi="Arial" w:cs="Arial"/>
          <w:bCs/>
          <w:sz w:val="20"/>
          <w:szCs w:val="20"/>
        </w:rPr>
        <w:t xml:space="preserve"> factors</w:t>
      </w:r>
      <w:r>
        <w:rPr>
          <w:rFonts w:ascii="Arial" w:hAnsi="Arial" w:cs="Arial"/>
          <w:bCs/>
          <w:sz w:val="20"/>
          <w:szCs w:val="20"/>
        </w:rPr>
        <w:t xml:space="preserve"> that also have an impact, such as: financial assets; the quantity and quality of the household’s inventory of furniture, appliances and other household goods; the costs associated with special health needs or high debt servicing; child-care costs; the ability of the household to convert a given income into valued consumption; and so on.</w:t>
      </w:r>
    </w:p>
    <w:p w14:paraId="1893E8AF" w14:textId="77777777" w:rsidR="000F4482" w:rsidRDefault="000F4482" w:rsidP="006405C8">
      <w:pPr>
        <w:pStyle w:val="FootnoteText"/>
        <w:rPr>
          <w:rFonts w:ascii="Arial Mäori" w:hAnsi="Arial Mäori"/>
          <w:bCs/>
          <w:color w:val="000000"/>
          <w:szCs w:val="26"/>
        </w:rPr>
      </w:pPr>
    </w:p>
    <w:p w14:paraId="4DD8748B" w14:textId="777C3423" w:rsidR="006405C8" w:rsidRDefault="006405C8" w:rsidP="006405C8">
      <w:pPr>
        <w:pStyle w:val="FootnoteText"/>
        <w:rPr>
          <w:rFonts w:ascii="Arial" w:hAnsi="Arial" w:cs="Arial"/>
          <w:color w:val="000000"/>
        </w:rPr>
      </w:pPr>
      <w:r w:rsidRPr="00CA0968">
        <w:rPr>
          <w:rFonts w:ascii="Arial Mäori" w:hAnsi="Arial Mäori"/>
          <w:bCs/>
          <w:color w:val="000000"/>
          <w:szCs w:val="26"/>
        </w:rPr>
        <w:t xml:space="preserve">This report uses non-income measures (NIMs) to </w:t>
      </w:r>
      <w:r w:rsidR="000F4482">
        <w:rPr>
          <w:rFonts w:ascii="Arial Mäori" w:hAnsi="Arial Mäori"/>
          <w:bCs/>
          <w:color w:val="000000"/>
          <w:szCs w:val="26"/>
        </w:rPr>
        <w:t xml:space="preserve">more directly </w:t>
      </w:r>
      <w:r w:rsidRPr="00CA0968">
        <w:rPr>
          <w:rFonts w:ascii="Arial Mäori" w:hAnsi="Arial Mäori"/>
          <w:bCs/>
          <w:color w:val="000000"/>
          <w:szCs w:val="26"/>
        </w:rPr>
        <w:t>examine the material wellbeing of New Zealand families and households</w:t>
      </w:r>
      <w:r w:rsidR="00BF2C17">
        <w:rPr>
          <w:rFonts w:ascii="Arial Mäori" w:hAnsi="Arial Mäori"/>
          <w:bCs/>
          <w:color w:val="000000"/>
          <w:szCs w:val="26"/>
        </w:rPr>
        <w:t>.</w:t>
      </w:r>
      <w:r w:rsidR="000F4482">
        <w:rPr>
          <w:rStyle w:val="FootnoteReference"/>
          <w:rFonts w:ascii="Arial Mäori" w:hAnsi="Arial Mäori"/>
          <w:bCs/>
          <w:color w:val="000000"/>
          <w:szCs w:val="26"/>
        </w:rPr>
        <w:footnoteReference w:id="1"/>
      </w:r>
      <w:r w:rsidRPr="00CA0968">
        <w:rPr>
          <w:rFonts w:ascii="Arial Mäori" w:hAnsi="Arial Mäori"/>
          <w:bCs/>
          <w:color w:val="000000"/>
          <w:szCs w:val="26"/>
        </w:rPr>
        <w:t xml:space="preserve"> </w:t>
      </w:r>
    </w:p>
    <w:p w14:paraId="03FBDDFE" w14:textId="77777777" w:rsidR="006405C8" w:rsidRDefault="006405C8" w:rsidP="006405C8">
      <w:pPr>
        <w:pStyle w:val="FootnoteText"/>
        <w:rPr>
          <w:rFonts w:ascii="Arial Mäori" w:hAnsi="Arial Mäori"/>
          <w:bCs/>
          <w:color w:val="000000"/>
          <w:szCs w:val="26"/>
        </w:rPr>
      </w:pPr>
    </w:p>
    <w:p w14:paraId="707FFAD7" w14:textId="48B9FBBD" w:rsidR="006405C8" w:rsidRDefault="006405C8" w:rsidP="006405C8">
      <w:pPr>
        <w:pStyle w:val="FootnoteText"/>
        <w:rPr>
          <w:rFonts w:ascii="Arial Mäori" w:hAnsi="Arial Mäori"/>
          <w:bCs/>
          <w:color w:val="000000"/>
          <w:szCs w:val="26"/>
        </w:rPr>
      </w:pPr>
      <w:r w:rsidRPr="00CA0968">
        <w:rPr>
          <w:rFonts w:ascii="Arial Mäori" w:hAnsi="Arial Mäori"/>
          <w:bCs/>
          <w:color w:val="000000"/>
          <w:szCs w:val="26"/>
        </w:rPr>
        <w:t>NIMs focus on the actual day-to-day living conditions of households in terms of the basics of food, clothing, accommodation, heating, and transport, and more widely in terms of their ability to maintain or replace broken household appliances, purchase desirable non-essentials, cope with unexpected demands on the household budget, and so on. They allow a ranking of households using a more direct measurement approach compared with the indirect approach using household income.</w:t>
      </w:r>
      <w:r w:rsidR="00C24995">
        <w:rPr>
          <w:rFonts w:ascii="Arial Mäori" w:hAnsi="Arial Mäori"/>
          <w:bCs/>
          <w:color w:val="000000"/>
          <w:szCs w:val="26"/>
        </w:rPr>
        <w:t xml:space="preserve"> The indices used to do this are described in Section B.</w:t>
      </w:r>
      <w:r w:rsidRPr="00CA0968">
        <w:rPr>
          <w:rFonts w:ascii="Arial Mäori" w:hAnsi="Arial Mäori"/>
          <w:bCs/>
          <w:color w:val="000000"/>
          <w:szCs w:val="26"/>
        </w:rPr>
        <w:t xml:space="preserve"> </w:t>
      </w:r>
    </w:p>
    <w:p w14:paraId="78C6F254" w14:textId="77777777" w:rsidR="006405C8" w:rsidRDefault="006405C8" w:rsidP="006405C8">
      <w:pPr>
        <w:pStyle w:val="FootnoteText"/>
        <w:rPr>
          <w:rFonts w:ascii="Arial Mäori" w:hAnsi="Arial Mäori"/>
          <w:bCs/>
          <w:color w:val="000000"/>
          <w:szCs w:val="26"/>
        </w:rPr>
      </w:pPr>
    </w:p>
    <w:p w14:paraId="034B73D6" w14:textId="77777777" w:rsidR="006405C8" w:rsidRDefault="006405C8" w:rsidP="006405C8">
      <w:pPr>
        <w:pStyle w:val="FootnoteText"/>
        <w:rPr>
          <w:rFonts w:ascii="Arial Mäori" w:hAnsi="Arial Mäori"/>
          <w:bCs/>
          <w:color w:val="000000"/>
          <w:szCs w:val="26"/>
        </w:rPr>
      </w:pPr>
      <w:bookmarkStart w:id="1" w:name="_Hlk85658925"/>
      <w:r w:rsidRPr="00CA0968">
        <w:rPr>
          <w:rFonts w:ascii="Arial Mäori" w:hAnsi="Arial Mäori"/>
          <w:bCs/>
          <w:color w:val="000000"/>
          <w:szCs w:val="26"/>
        </w:rPr>
        <w:t xml:space="preserve">The NIMs </w:t>
      </w:r>
      <w:r>
        <w:rPr>
          <w:rFonts w:ascii="Arial Mäori" w:hAnsi="Arial Mäori"/>
          <w:bCs/>
          <w:color w:val="000000"/>
          <w:szCs w:val="26"/>
        </w:rPr>
        <w:t>Material Wellbeing R</w:t>
      </w:r>
      <w:r w:rsidRPr="00CA0968">
        <w:rPr>
          <w:rFonts w:ascii="Arial Mäori" w:hAnsi="Arial Mäori"/>
          <w:bCs/>
          <w:color w:val="000000"/>
          <w:szCs w:val="26"/>
        </w:rPr>
        <w:t xml:space="preserve">eport sits alongside the Household Incomes Report: together they give a comprehensive account of the relativities between different groups and of trends over time. </w:t>
      </w:r>
      <w:r>
        <w:rPr>
          <w:rFonts w:ascii="Arial Mäori" w:hAnsi="Arial Mäori"/>
          <w:bCs/>
          <w:color w:val="000000"/>
          <w:szCs w:val="26"/>
        </w:rPr>
        <w:t>MSD’s June 2021 Child Poverty Report (Perry, 2021) gives a more detailed account for children.</w:t>
      </w:r>
      <w:r w:rsidRPr="00464845">
        <w:rPr>
          <w:rStyle w:val="FootnoteReference"/>
          <w:rFonts w:ascii="Arial" w:hAnsi="Arial"/>
          <w:bCs/>
          <w:lang w:val="en-GB"/>
        </w:rPr>
        <w:footnoteReference w:id="2"/>
      </w:r>
    </w:p>
    <w:bookmarkEnd w:id="1"/>
    <w:p w14:paraId="00A77AD7" w14:textId="77777777" w:rsidR="006405C8" w:rsidRDefault="006405C8" w:rsidP="006405C8">
      <w:pPr>
        <w:pStyle w:val="FootnoteText"/>
        <w:rPr>
          <w:rFonts w:ascii="Arial Mäori" w:hAnsi="Arial Mäori"/>
          <w:bCs/>
          <w:color w:val="000000"/>
          <w:szCs w:val="26"/>
        </w:rPr>
      </w:pPr>
    </w:p>
    <w:p w14:paraId="34203006" w14:textId="77777777" w:rsidR="006405C8" w:rsidRDefault="006405C8" w:rsidP="006405C8">
      <w:pPr>
        <w:pStyle w:val="FootnoteText"/>
        <w:rPr>
          <w:rFonts w:ascii="Arial Mäori" w:hAnsi="Arial Mäori"/>
          <w:bCs/>
          <w:color w:val="000000"/>
          <w:szCs w:val="26"/>
        </w:rPr>
      </w:pPr>
      <w:r>
        <w:rPr>
          <w:rFonts w:ascii="Arial Mäori" w:hAnsi="Arial Mäori"/>
          <w:bCs/>
          <w:color w:val="000000"/>
          <w:szCs w:val="26"/>
        </w:rPr>
        <w:t>T</w:t>
      </w:r>
      <w:r w:rsidRPr="00CA0968">
        <w:rPr>
          <w:rFonts w:ascii="Arial Mäori" w:hAnsi="Arial Mäori"/>
          <w:bCs/>
          <w:color w:val="000000"/>
          <w:szCs w:val="26"/>
        </w:rPr>
        <w:t>he report also shows where New Zealand ranks internationally using material hardship or deprivation measures, a more robust approach to international comparisons of low material wellbeing than using household incomes.</w:t>
      </w:r>
      <w:r>
        <w:rPr>
          <w:rFonts w:ascii="Arial Mäori" w:hAnsi="Arial Mäori"/>
          <w:bCs/>
          <w:color w:val="000000"/>
          <w:szCs w:val="26"/>
        </w:rPr>
        <w:t xml:space="preserve"> </w:t>
      </w:r>
    </w:p>
    <w:p w14:paraId="51DF1D35" w14:textId="77777777" w:rsidR="006405C8" w:rsidRDefault="006405C8" w:rsidP="006405C8">
      <w:pPr>
        <w:pStyle w:val="FootnoteText"/>
        <w:rPr>
          <w:rFonts w:ascii="Arial Mäori" w:hAnsi="Arial Mäori"/>
          <w:bCs/>
          <w:color w:val="000000"/>
          <w:szCs w:val="26"/>
        </w:rPr>
      </w:pPr>
    </w:p>
    <w:p w14:paraId="77704870" w14:textId="3B0934A4" w:rsidR="006405C8" w:rsidRDefault="006405C8" w:rsidP="006405C8">
      <w:pPr>
        <w:pStyle w:val="FootnoteText"/>
        <w:rPr>
          <w:rFonts w:ascii="Arial Mäori" w:hAnsi="Arial Mäori"/>
          <w:bCs/>
          <w:color w:val="000000"/>
          <w:szCs w:val="26"/>
        </w:rPr>
      </w:pPr>
      <w:r w:rsidRPr="00CA0968">
        <w:rPr>
          <w:rFonts w:ascii="Arial Mäori" w:hAnsi="Arial Mäori"/>
          <w:bCs/>
          <w:color w:val="000000"/>
          <w:szCs w:val="26"/>
        </w:rPr>
        <w:t xml:space="preserve">Each NIM can provide valuable information in its own right, but the focus of the report is on selected NIMs used together in two types of index: </w:t>
      </w:r>
    </w:p>
    <w:p w14:paraId="2997F277" w14:textId="77777777" w:rsidR="006405C8" w:rsidRDefault="006405C8" w:rsidP="00E609E2">
      <w:pPr>
        <w:pStyle w:val="FootnoteText"/>
        <w:numPr>
          <w:ilvl w:val="0"/>
          <w:numId w:val="46"/>
        </w:numPr>
        <w:spacing w:before="60"/>
        <w:ind w:left="714" w:hanging="357"/>
        <w:rPr>
          <w:rFonts w:ascii="Arial Mäori" w:hAnsi="Arial Mäori"/>
          <w:bCs/>
          <w:color w:val="000000"/>
          <w:szCs w:val="26"/>
        </w:rPr>
      </w:pPr>
      <w:r w:rsidRPr="00CA0968">
        <w:rPr>
          <w:rFonts w:ascii="Arial Mäori" w:hAnsi="Arial Mäori"/>
          <w:bCs/>
          <w:color w:val="000000"/>
          <w:szCs w:val="26"/>
        </w:rPr>
        <w:t xml:space="preserve">material hardship or deprivation indices – one from </w:t>
      </w:r>
      <w:r>
        <w:rPr>
          <w:rFonts w:ascii="Arial Mäori" w:hAnsi="Arial Mäori"/>
          <w:bCs/>
          <w:color w:val="000000"/>
          <w:szCs w:val="26"/>
        </w:rPr>
        <w:t>Eurostat as used by the EU</w:t>
      </w:r>
      <w:r w:rsidRPr="00CA0968">
        <w:rPr>
          <w:rFonts w:ascii="Arial Mäori" w:hAnsi="Arial Mäori"/>
          <w:bCs/>
          <w:color w:val="000000"/>
          <w:szCs w:val="26"/>
        </w:rPr>
        <w:t xml:space="preserve"> (EU-13) and one from MSD’s own work (DEP-17) </w:t>
      </w:r>
    </w:p>
    <w:p w14:paraId="453D89C9" w14:textId="77777777" w:rsidR="006405C8" w:rsidRDefault="006405C8" w:rsidP="00E609E2">
      <w:pPr>
        <w:pStyle w:val="FootnoteText"/>
        <w:numPr>
          <w:ilvl w:val="0"/>
          <w:numId w:val="46"/>
        </w:numPr>
        <w:spacing w:before="60"/>
        <w:ind w:left="714" w:hanging="357"/>
        <w:rPr>
          <w:rFonts w:ascii="Arial Mäori" w:hAnsi="Arial Mäori"/>
          <w:bCs/>
          <w:color w:val="000000"/>
          <w:szCs w:val="26"/>
        </w:rPr>
      </w:pPr>
      <w:r w:rsidRPr="00CA0968">
        <w:rPr>
          <w:rFonts w:ascii="Arial Mäori" w:hAnsi="Arial Mäori"/>
          <w:bCs/>
          <w:color w:val="000000"/>
          <w:szCs w:val="26"/>
        </w:rPr>
        <w:t>the material wellbeing index (the MWI) which allows comparisons across the spectrum from low to high material living standards, rather than just focussing on the low end.</w:t>
      </w:r>
      <w:r>
        <w:rPr>
          <w:rStyle w:val="FootnoteReference"/>
          <w:rFonts w:ascii="Arial Mäori" w:hAnsi="Arial Mäori"/>
          <w:bCs/>
          <w:color w:val="000000"/>
          <w:szCs w:val="26"/>
        </w:rPr>
        <w:footnoteReference w:id="3"/>
      </w:r>
    </w:p>
    <w:p w14:paraId="64DBB397" w14:textId="77777777" w:rsidR="006405C8" w:rsidRDefault="006405C8" w:rsidP="006405C8">
      <w:pPr>
        <w:pStyle w:val="FootnoteText"/>
        <w:rPr>
          <w:rFonts w:ascii="Arial Mäori" w:hAnsi="Arial Mäori"/>
          <w:bCs/>
          <w:color w:val="000000"/>
          <w:szCs w:val="26"/>
        </w:rPr>
      </w:pPr>
    </w:p>
    <w:p w14:paraId="5B85A44F" w14:textId="77777777" w:rsidR="006405C8" w:rsidRDefault="006405C8" w:rsidP="006405C8">
      <w:pPr>
        <w:pStyle w:val="FootnoteText"/>
        <w:rPr>
          <w:rFonts w:ascii="Arial Mäori" w:hAnsi="Arial Mäori"/>
          <w:bCs/>
          <w:color w:val="000000"/>
          <w:szCs w:val="26"/>
        </w:rPr>
      </w:pPr>
      <w:r w:rsidRPr="00CA0968">
        <w:rPr>
          <w:rFonts w:ascii="Arial Mäori" w:hAnsi="Arial Mäori"/>
          <w:bCs/>
          <w:color w:val="000000"/>
          <w:szCs w:val="26"/>
        </w:rPr>
        <w:t xml:space="preserve">The analysis in the report uses data from MSD’s 2008 Living Standards Survey (LSS) and </w:t>
      </w:r>
      <w:r>
        <w:rPr>
          <w:rFonts w:ascii="Arial Mäori" w:hAnsi="Arial Mäori"/>
          <w:bCs/>
          <w:color w:val="000000"/>
          <w:szCs w:val="26"/>
        </w:rPr>
        <w:t>Stats NZ’s</w:t>
      </w:r>
      <w:r w:rsidRPr="00CA0968">
        <w:rPr>
          <w:rFonts w:ascii="Arial Mäori" w:hAnsi="Arial Mäori"/>
          <w:bCs/>
          <w:color w:val="000000"/>
          <w:szCs w:val="26"/>
        </w:rPr>
        <w:t xml:space="preserve"> Household Economic Survey (HES) which has included a suite of NIMs since 2006-07.</w:t>
      </w:r>
      <w:r>
        <w:rPr>
          <w:rFonts w:ascii="Arial Mäori" w:hAnsi="Arial Mäori"/>
          <w:bCs/>
          <w:color w:val="000000"/>
          <w:szCs w:val="26"/>
        </w:rPr>
        <w:t xml:space="preserve"> The income issues noted in footnote #2 below do not impact on NIMs as they are all collected directly in the interviews for the survey. </w:t>
      </w:r>
      <w:r w:rsidRPr="00CA0968">
        <w:rPr>
          <w:rFonts w:ascii="Arial Mäori" w:hAnsi="Arial Mäori"/>
          <w:bCs/>
          <w:color w:val="000000"/>
          <w:szCs w:val="26"/>
        </w:rPr>
        <w:t xml:space="preserve"> </w:t>
      </w:r>
    </w:p>
    <w:p w14:paraId="30FD5F97" w14:textId="77777777" w:rsidR="006405C8" w:rsidRDefault="006405C8" w:rsidP="006405C8">
      <w:pPr>
        <w:pStyle w:val="FootnoteText"/>
        <w:rPr>
          <w:rFonts w:ascii="Arial Mäori" w:hAnsi="Arial Mäori"/>
          <w:bCs/>
          <w:color w:val="000000"/>
          <w:szCs w:val="26"/>
        </w:rPr>
      </w:pPr>
    </w:p>
    <w:p w14:paraId="0348E51F" w14:textId="77777777" w:rsidR="006405C8" w:rsidRPr="00BF2C17" w:rsidRDefault="006405C8" w:rsidP="006405C8">
      <w:pPr>
        <w:pStyle w:val="FootnoteText"/>
        <w:rPr>
          <w:rFonts w:ascii="Arial" w:hAnsi="Arial" w:cs="Arial"/>
          <w:bCs/>
          <w:color w:val="000000"/>
          <w:szCs w:val="26"/>
        </w:rPr>
      </w:pPr>
      <w:r w:rsidRPr="00BF2C17">
        <w:rPr>
          <w:rFonts w:ascii="Arial" w:hAnsi="Arial" w:cs="Arial"/>
          <w:bCs/>
          <w:color w:val="000000"/>
          <w:szCs w:val="26"/>
        </w:rPr>
        <w:t>Though most of the survey data itself is from Stats NZ, the analysis and findings are the work and responsibility of MSD.</w:t>
      </w:r>
      <w:r w:rsidRPr="00BF2C17">
        <w:rPr>
          <w:rStyle w:val="FootnoteReference"/>
          <w:rFonts w:ascii="Arial" w:hAnsi="Arial" w:cs="Arial"/>
        </w:rPr>
        <w:footnoteReference w:id="4"/>
      </w:r>
      <w:r w:rsidRPr="00BF2C17">
        <w:rPr>
          <w:rFonts w:ascii="Arial" w:hAnsi="Arial" w:cs="Arial"/>
          <w:bCs/>
          <w:color w:val="000000"/>
          <w:szCs w:val="26"/>
        </w:rPr>
        <w:t xml:space="preserve">  </w:t>
      </w:r>
    </w:p>
    <w:p w14:paraId="1E8A91C2" w14:textId="77777777" w:rsidR="006405C8" w:rsidRDefault="006405C8" w:rsidP="006405C8">
      <w:pPr>
        <w:pStyle w:val="FootnoteText"/>
        <w:rPr>
          <w:rFonts w:ascii="Arial Mäori" w:hAnsi="Arial Mäori"/>
          <w:bCs/>
          <w:color w:val="000000"/>
          <w:szCs w:val="26"/>
        </w:rPr>
      </w:pPr>
    </w:p>
    <w:p w14:paraId="41C9FC7E" w14:textId="77777777" w:rsidR="00C24995" w:rsidRDefault="00C24995">
      <w:pPr>
        <w:rPr>
          <w:rFonts w:ascii="Arial" w:hAnsi="Arial" w:cs="Arial"/>
          <w:color w:val="000000"/>
          <w:sz w:val="20"/>
          <w:szCs w:val="20"/>
        </w:rPr>
      </w:pPr>
      <w:r>
        <w:rPr>
          <w:rFonts w:ascii="Arial" w:hAnsi="Arial" w:cs="Arial"/>
          <w:color w:val="000000"/>
          <w:sz w:val="20"/>
          <w:szCs w:val="20"/>
        </w:rPr>
        <w:br w:type="page"/>
      </w:r>
    </w:p>
    <w:p w14:paraId="45067B7F" w14:textId="21FB53C9" w:rsidR="006405C8" w:rsidRPr="008160E7" w:rsidRDefault="006405C8" w:rsidP="006405C8">
      <w:pPr>
        <w:rPr>
          <w:rFonts w:ascii="Arial" w:hAnsi="Arial" w:cs="Arial"/>
          <w:color w:val="000000"/>
          <w:sz w:val="20"/>
          <w:szCs w:val="20"/>
        </w:rPr>
      </w:pPr>
      <w:r w:rsidRPr="0016710A">
        <w:rPr>
          <w:rFonts w:ascii="Arial" w:hAnsi="Arial" w:cs="Arial"/>
          <w:color w:val="000000"/>
          <w:sz w:val="20"/>
          <w:szCs w:val="20"/>
        </w:rPr>
        <w:lastRenderedPageBreak/>
        <w:t xml:space="preserve">After opening sections which outline and discuss the income-wealth-consumption-material-wellbeing framework used in the report, and describe the datasets and indices that lie behind the findings, </w:t>
      </w:r>
      <w:r>
        <w:rPr>
          <w:rFonts w:ascii="Arial" w:hAnsi="Arial" w:cs="Arial"/>
          <w:color w:val="000000"/>
          <w:sz w:val="20"/>
          <w:szCs w:val="20"/>
        </w:rPr>
        <w:t>the body of the report provides:</w:t>
      </w:r>
    </w:p>
    <w:p w14:paraId="24BC9493" w14:textId="77777777" w:rsidR="006405C8" w:rsidRPr="008160E7" w:rsidRDefault="006405C8" w:rsidP="00E609E2">
      <w:pPr>
        <w:numPr>
          <w:ilvl w:val="0"/>
          <w:numId w:val="45"/>
        </w:numPr>
        <w:spacing w:before="120"/>
        <w:ind w:left="714" w:hanging="357"/>
        <w:rPr>
          <w:rFonts w:ascii="Arial" w:hAnsi="Arial" w:cs="Arial"/>
          <w:color w:val="000000"/>
          <w:sz w:val="20"/>
          <w:szCs w:val="20"/>
        </w:rPr>
      </w:pPr>
      <w:r w:rsidRPr="008160E7">
        <w:rPr>
          <w:rFonts w:ascii="Arial" w:hAnsi="Arial" w:cs="Arial"/>
          <w:color w:val="000000"/>
          <w:sz w:val="20"/>
          <w:szCs w:val="20"/>
        </w:rPr>
        <w:t>international comparisons of material hardship rates</w:t>
      </w:r>
      <w:r>
        <w:rPr>
          <w:rFonts w:ascii="Arial" w:hAnsi="Arial" w:cs="Arial"/>
          <w:color w:val="000000"/>
          <w:sz w:val="20"/>
          <w:szCs w:val="20"/>
        </w:rPr>
        <w:t xml:space="preserve"> for the population as a whole, selected age-groups and household types</w:t>
      </w:r>
      <w:r w:rsidRPr="008160E7">
        <w:rPr>
          <w:rFonts w:ascii="Arial" w:hAnsi="Arial" w:cs="Arial"/>
          <w:color w:val="000000"/>
          <w:sz w:val="20"/>
          <w:szCs w:val="20"/>
        </w:rPr>
        <w:t xml:space="preserve"> (using EU-13)</w:t>
      </w:r>
    </w:p>
    <w:p w14:paraId="719C9248" w14:textId="77777777" w:rsidR="006405C8" w:rsidRDefault="006405C8" w:rsidP="00E609E2">
      <w:pPr>
        <w:numPr>
          <w:ilvl w:val="0"/>
          <w:numId w:val="45"/>
        </w:numPr>
        <w:spacing w:before="120"/>
        <w:ind w:left="714" w:hanging="357"/>
        <w:rPr>
          <w:rFonts w:ascii="Arial" w:hAnsi="Arial" w:cs="Arial"/>
          <w:color w:val="000000"/>
          <w:sz w:val="20"/>
          <w:szCs w:val="20"/>
        </w:rPr>
      </w:pPr>
      <w:r w:rsidRPr="008160E7">
        <w:rPr>
          <w:rFonts w:ascii="Arial" w:hAnsi="Arial" w:cs="Arial"/>
          <w:color w:val="000000"/>
          <w:sz w:val="20"/>
          <w:szCs w:val="20"/>
        </w:rPr>
        <w:t xml:space="preserve">the </w:t>
      </w:r>
      <w:r>
        <w:rPr>
          <w:rFonts w:ascii="Arial" w:hAnsi="Arial" w:cs="Arial"/>
          <w:color w:val="000000"/>
          <w:sz w:val="20"/>
          <w:szCs w:val="20"/>
        </w:rPr>
        <w:t>demographics of material hardship in New Zealand, by age group and ethnicity, and using a range of household and labour market contexts (using DEP-17, with EU-13 comparisons)</w:t>
      </w:r>
    </w:p>
    <w:p w14:paraId="1EA4CDEB" w14:textId="77777777" w:rsidR="006405C8" w:rsidRPr="007304E9" w:rsidRDefault="006405C8" w:rsidP="00E609E2">
      <w:pPr>
        <w:numPr>
          <w:ilvl w:val="0"/>
          <w:numId w:val="45"/>
        </w:numPr>
        <w:spacing w:before="120"/>
        <w:ind w:left="714" w:hanging="357"/>
        <w:rPr>
          <w:rFonts w:ascii="Arial" w:hAnsi="Arial" w:cs="Arial"/>
          <w:color w:val="000000"/>
          <w:sz w:val="20"/>
          <w:szCs w:val="20"/>
        </w:rPr>
      </w:pPr>
      <w:r>
        <w:rPr>
          <w:rFonts w:ascii="Arial" w:hAnsi="Arial" w:cs="Arial"/>
          <w:color w:val="000000"/>
          <w:sz w:val="20"/>
          <w:szCs w:val="20"/>
        </w:rPr>
        <w:t>the hardship rates at differing depths of hardship for the same selected population groups as above, together with the composition of those in hardship at different depths (using DEP-17)</w:t>
      </w:r>
    </w:p>
    <w:p w14:paraId="337C6A4B" w14:textId="77777777" w:rsidR="006405C8" w:rsidRDefault="006405C8" w:rsidP="00E609E2">
      <w:pPr>
        <w:numPr>
          <w:ilvl w:val="0"/>
          <w:numId w:val="45"/>
        </w:numPr>
        <w:spacing w:before="120"/>
        <w:ind w:left="714" w:hanging="357"/>
        <w:rPr>
          <w:rFonts w:ascii="Arial" w:hAnsi="Arial" w:cs="Arial"/>
          <w:color w:val="000000"/>
          <w:sz w:val="20"/>
          <w:szCs w:val="20"/>
        </w:rPr>
      </w:pPr>
      <w:r>
        <w:rPr>
          <w:rFonts w:ascii="Arial" w:hAnsi="Arial" w:cs="Arial"/>
          <w:color w:val="000000"/>
          <w:sz w:val="20"/>
          <w:szCs w:val="20"/>
        </w:rPr>
        <w:t xml:space="preserve">information on </w:t>
      </w:r>
      <w:r w:rsidRPr="007304E9">
        <w:rPr>
          <w:rFonts w:ascii="Arial" w:hAnsi="Arial" w:cs="Arial"/>
          <w:color w:val="000000"/>
          <w:sz w:val="20"/>
          <w:szCs w:val="20"/>
        </w:rPr>
        <w:t>the way selected population groups</w:t>
      </w:r>
      <w:r>
        <w:rPr>
          <w:rFonts w:ascii="Arial" w:hAnsi="Arial" w:cs="Arial"/>
          <w:color w:val="000000"/>
          <w:sz w:val="20"/>
          <w:szCs w:val="20"/>
        </w:rPr>
        <w:t xml:space="preserve"> (as above)</w:t>
      </w:r>
      <w:r w:rsidRPr="007304E9">
        <w:rPr>
          <w:rFonts w:ascii="Arial" w:hAnsi="Arial" w:cs="Arial"/>
          <w:color w:val="000000"/>
          <w:sz w:val="20"/>
          <w:szCs w:val="20"/>
        </w:rPr>
        <w:t xml:space="preserve"> are distributed across the fuller range from lower to higher material wellbeing (using </w:t>
      </w:r>
      <w:r>
        <w:rPr>
          <w:rFonts w:ascii="Arial" w:hAnsi="Arial" w:cs="Arial"/>
          <w:color w:val="000000"/>
          <w:sz w:val="20"/>
          <w:szCs w:val="20"/>
        </w:rPr>
        <w:t>MSD’s material wellbeing index (</w:t>
      </w:r>
      <w:r w:rsidRPr="007304E9">
        <w:rPr>
          <w:rFonts w:ascii="Arial" w:hAnsi="Arial" w:cs="Arial"/>
          <w:color w:val="000000"/>
          <w:sz w:val="20"/>
          <w:szCs w:val="20"/>
        </w:rPr>
        <w:t>MWI</w:t>
      </w:r>
      <w:r>
        <w:rPr>
          <w:rFonts w:ascii="Arial" w:hAnsi="Arial" w:cs="Arial"/>
          <w:color w:val="000000"/>
          <w:sz w:val="20"/>
          <w:szCs w:val="20"/>
        </w:rPr>
        <w:t>))</w:t>
      </w:r>
    </w:p>
    <w:p w14:paraId="47068262" w14:textId="12C5C8D6" w:rsidR="006405C8" w:rsidRDefault="006405C8" w:rsidP="00E609E2">
      <w:pPr>
        <w:numPr>
          <w:ilvl w:val="0"/>
          <w:numId w:val="45"/>
        </w:numPr>
        <w:spacing w:before="120"/>
        <w:ind w:left="714" w:hanging="357"/>
        <w:rPr>
          <w:rFonts w:ascii="Arial" w:hAnsi="Arial" w:cs="Arial"/>
          <w:color w:val="000000"/>
          <w:sz w:val="20"/>
          <w:szCs w:val="20"/>
        </w:rPr>
      </w:pPr>
      <w:r>
        <w:rPr>
          <w:rFonts w:ascii="Arial" w:hAnsi="Arial" w:cs="Arial"/>
          <w:color w:val="000000"/>
          <w:sz w:val="20"/>
          <w:szCs w:val="20"/>
        </w:rPr>
        <w:t xml:space="preserve">descriptions of the overlap (or mismatch) between income measures of </w:t>
      </w:r>
      <w:r w:rsidR="002F5B07">
        <w:rPr>
          <w:rFonts w:ascii="Arial" w:hAnsi="Arial" w:cs="Arial"/>
          <w:color w:val="000000"/>
          <w:sz w:val="20"/>
          <w:szCs w:val="20"/>
        </w:rPr>
        <w:t>poverty</w:t>
      </w:r>
      <w:r>
        <w:rPr>
          <w:rFonts w:ascii="Arial" w:hAnsi="Arial" w:cs="Arial"/>
          <w:color w:val="000000"/>
          <w:sz w:val="20"/>
          <w:szCs w:val="20"/>
        </w:rPr>
        <w:t xml:space="preserve"> / </w:t>
      </w:r>
      <w:r w:rsidR="002F5B07">
        <w:rPr>
          <w:rFonts w:ascii="Arial" w:hAnsi="Arial" w:cs="Arial"/>
          <w:color w:val="000000"/>
          <w:sz w:val="20"/>
          <w:szCs w:val="20"/>
        </w:rPr>
        <w:t xml:space="preserve">economic hardship </w:t>
      </w:r>
      <w:r>
        <w:rPr>
          <w:rFonts w:ascii="Arial" w:hAnsi="Arial" w:cs="Arial"/>
          <w:color w:val="000000"/>
          <w:sz w:val="20"/>
          <w:szCs w:val="20"/>
        </w:rPr>
        <w:t>and the more direct measurement using DEP-17 and the like</w:t>
      </w:r>
    </w:p>
    <w:p w14:paraId="5FC4B9D9" w14:textId="6CEAA0C9" w:rsidR="006405C8" w:rsidRPr="007304E9" w:rsidRDefault="006405C8" w:rsidP="00E609E2">
      <w:pPr>
        <w:numPr>
          <w:ilvl w:val="0"/>
          <w:numId w:val="45"/>
        </w:numPr>
        <w:spacing w:before="120"/>
        <w:ind w:left="714" w:hanging="357"/>
        <w:rPr>
          <w:rFonts w:ascii="Arial" w:hAnsi="Arial" w:cs="Arial"/>
          <w:color w:val="000000"/>
          <w:sz w:val="20"/>
          <w:szCs w:val="20"/>
        </w:rPr>
      </w:pPr>
      <w:r>
        <w:rPr>
          <w:rFonts w:ascii="Arial" w:hAnsi="Arial" w:cs="Arial"/>
          <w:color w:val="000000"/>
          <w:sz w:val="20"/>
          <w:szCs w:val="20"/>
        </w:rPr>
        <w:t xml:space="preserve">reports on trends in material hardship from HES 2007 to HES 2020 for </w:t>
      </w:r>
      <w:r w:rsidR="002F5B07">
        <w:rPr>
          <w:rFonts w:ascii="Arial" w:hAnsi="Arial" w:cs="Arial"/>
          <w:color w:val="000000"/>
          <w:sz w:val="20"/>
          <w:szCs w:val="20"/>
        </w:rPr>
        <w:t xml:space="preserve">the whole population and </w:t>
      </w:r>
      <w:r>
        <w:rPr>
          <w:rFonts w:ascii="Arial" w:hAnsi="Arial" w:cs="Arial"/>
          <w:color w:val="000000"/>
          <w:sz w:val="20"/>
          <w:szCs w:val="20"/>
        </w:rPr>
        <w:t>selected age-groups</w:t>
      </w:r>
      <w:r w:rsidR="002F5B07">
        <w:rPr>
          <w:rFonts w:ascii="Arial" w:hAnsi="Arial" w:cs="Arial"/>
          <w:color w:val="000000"/>
          <w:sz w:val="20"/>
          <w:szCs w:val="20"/>
        </w:rPr>
        <w:t>.</w:t>
      </w:r>
    </w:p>
    <w:p w14:paraId="191AA847" w14:textId="77777777" w:rsidR="006405C8" w:rsidRDefault="006405C8" w:rsidP="006405C8">
      <w:pPr>
        <w:rPr>
          <w:rFonts w:ascii="Arial" w:hAnsi="Arial" w:cs="Arial"/>
          <w:color w:val="000000"/>
          <w:sz w:val="20"/>
          <w:szCs w:val="20"/>
          <w:highlight w:val="yellow"/>
        </w:rPr>
      </w:pPr>
    </w:p>
    <w:p w14:paraId="797B2470" w14:textId="77777777" w:rsidR="002F5B07" w:rsidRDefault="002F5B07" w:rsidP="006405C8">
      <w:pPr>
        <w:rPr>
          <w:rFonts w:ascii="Arial" w:hAnsi="Arial" w:cs="Arial"/>
          <w:color w:val="000000"/>
          <w:sz w:val="20"/>
          <w:szCs w:val="20"/>
        </w:rPr>
      </w:pPr>
    </w:p>
    <w:p w14:paraId="2EB67B98" w14:textId="002729CC" w:rsidR="006405C8" w:rsidRPr="00DA0624" w:rsidRDefault="006405C8" w:rsidP="006405C8">
      <w:pPr>
        <w:rPr>
          <w:rFonts w:ascii="Arial" w:hAnsi="Arial" w:cs="Arial"/>
          <w:color w:val="000000"/>
          <w:sz w:val="20"/>
          <w:szCs w:val="20"/>
        </w:rPr>
      </w:pPr>
      <w:r w:rsidRPr="00DA0624">
        <w:rPr>
          <w:rFonts w:ascii="Arial" w:hAnsi="Arial" w:cs="Arial"/>
          <w:color w:val="000000"/>
          <w:sz w:val="20"/>
          <w:szCs w:val="20"/>
        </w:rPr>
        <w:t>There are several Appendices which provide further detail and also cover off some technical material.</w:t>
      </w:r>
    </w:p>
    <w:p w14:paraId="29B03ADB" w14:textId="77777777" w:rsidR="006405C8" w:rsidRDefault="006405C8" w:rsidP="006405C8">
      <w:pPr>
        <w:rPr>
          <w:rFonts w:ascii="Arial" w:hAnsi="Arial" w:cs="Arial"/>
          <w:color w:val="000000"/>
          <w:sz w:val="20"/>
          <w:szCs w:val="20"/>
          <w:highlight w:val="yellow"/>
        </w:rPr>
      </w:pPr>
    </w:p>
    <w:p w14:paraId="68CEA5B8" w14:textId="77777777" w:rsidR="006405C8" w:rsidRDefault="006405C8" w:rsidP="006405C8">
      <w:pPr>
        <w:rPr>
          <w:rFonts w:ascii="Arial" w:hAnsi="Arial" w:cs="Arial"/>
          <w:color w:val="000000"/>
          <w:sz w:val="20"/>
          <w:szCs w:val="20"/>
          <w:highlight w:val="yellow"/>
        </w:rPr>
      </w:pPr>
    </w:p>
    <w:p w14:paraId="5AB86C98" w14:textId="77777777" w:rsidR="006405C8" w:rsidRDefault="006405C8" w:rsidP="006405C8">
      <w:pPr>
        <w:rPr>
          <w:rFonts w:ascii="Arial" w:hAnsi="Arial" w:cs="Arial"/>
          <w:color w:val="000000"/>
          <w:sz w:val="20"/>
          <w:szCs w:val="20"/>
          <w:highlight w:val="yellow"/>
        </w:rPr>
      </w:pPr>
    </w:p>
    <w:p w14:paraId="702ADA82" w14:textId="77777777" w:rsidR="006405C8" w:rsidRPr="00830C62" w:rsidRDefault="006405C8" w:rsidP="006405C8">
      <w:pPr>
        <w:rPr>
          <w:rFonts w:ascii="Arial Mäori" w:hAnsi="Arial Mäori"/>
          <w:b/>
          <w:color w:val="000000" w:themeColor="text1"/>
          <w:sz w:val="28"/>
          <w:szCs w:val="28"/>
        </w:rPr>
      </w:pPr>
      <w:r>
        <w:rPr>
          <w:rFonts w:ascii="Arial Mäori" w:hAnsi="Arial Mäori"/>
          <w:b/>
          <w:color w:val="FF0000"/>
          <w:sz w:val="32"/>
          <w:szCs w:val="32"/>
          <w:highlight w:val="cyan"/>
        </w:rPr>
        <w:br w:type="page"/>
      </w:r>
      <w:r w:rsidRPr="00830C62">
        <w:rPr>
          <w:rFonts w:ascii="Arial Mäori" w:hAnsi="Arial Mäori"/>
          <w:b/>
          <w:color w:val="000000" w:themeColor="text1"/>
          <w:sz w:val="28"/>
          <w:szCs w:val="28"/>
        </w:rPr>
        <w:lastRenderedPageBreak/>
        <w:t>Contents</w:t>
      </w:r>
    </w:p>
    <w:p w14:paraId="370D9E85" w14:textId="77777777" w:rsidR="006405C8" w:rsidRPr="00830C62" w:rsidRDefault="006405C8" w:rsidP="006405C8">
      <w:pPr>
        <w:rPr>
          <w:rFonts w:ascii="Arial Mäori" w:hAnsi="Arial Mäori"/>
          <w:b/>
          <w:color w:val="000000" w:themeColor="text1"/>
          <w:sz w:val="28"/>
          <w:szCs w:val="28"/>
        </w:rPr>
      </w:pPr>
    </w:p>
    <w:p w14:paraId="2087205F" w14:textId="77777777" w:rsidR="006405C8" w:rsidRPr="00830C62" w:rsidRDefault="006405C8" w:rsidP="006405C8">
      <w:pPr>
        <w:tabs>
          <w:tab w:val="left" w:pos="1134"/>
          <w:tab w:val="right" w:pos="8647"/>
        </w:tabs>
        <w:ind w:left="284" w:hanging="284"/>
        <w:rPr>
          <w:rFonts w:ascii="Arial Mäori" w:hAnsi="Arial Mäori"/>
          <w:bCs/>
          <w:color w:val="000000" w:themeColor="text1"/>
          <w:sz w:val="20"/>
          <w:szCs w:val="26"/>
        </w:rPr>
      </w:pPr>
      <w:r w:rsidRPr="00830C62">
        <w:rPr>
          <w:rFonts w:ascii="Arial Mäori" w:hAnsi="Arial Mäori"/>
          <w:b/>
          <w:bCs/>
          <w:color w:val="000000" w:themeColor="text1"/>
          <w:sz w:val="20"/>
          <w:szCs w:val="26"/>
        </w:rPr>
        <w:t>Glossary and abbreviations</w:t>
      </w:r>
      <w:r w:rsidRPr="00830C62">
        <w:rPr>
          <w:rFonts w:ascii="Arial Mäori" w:hAnsi="Arial Mäori"/>
          <w:color w:val="000000" w:themeColor="text1"/>
          <w:sz w:val="20"/>
          <w:szCs w:val="26"/>
        </w:rPr>
        <w:t xml:space="preserve"> …….………………..……………</w:t>
      </w:r>
      <w:r w:rsidRPr="00830C62">
        <w:rPr>
          <w:rFonts w:ascii="Arial Mäori" w:hAnsi="Arial Mäori"/>
          <w:bCs/>
          <w:color w:val="000000" w:themeColor="text1"/>
          <w:sz w:val="20"/>
          <w:szCs w:val="26"/>
        </w:rPr>
        <w:t>………………………………….</w:t>
      </w:r>
      <w:r w:rsidRPr="00830C62">
        <w:rPr>
          <w:rFonts w:ascii="Arial Mäori" w:hAnsi="Arial Mäori"/>
          <w:bCs/>
          <w:color w:val="000000" w:themeColor="text1"/>
          <w:sz w:val="20"/>
          <w:szCs w:val="26"/>
        </w:rPr>
        <w:tab/>
        <w:t>7</w:t>
      </w:r>
    </w:p>
    <w:p w14:paraId="7AF19DFF" w14:textId="77777777" w:rsidR="006405C8" w:rsidRPr="00830C62" w:rsidRDefault="006405C8" w:rsidP="006405C8">
      <w:pPr>
        <w:rPr>
          <w:rFonts w:ascii="Arial Mäori" w:hAnsi="Arial Mäori"/>
          <w:b/>
          <w:color w:val="000000" w:themeColor="text1"/>
          <w:sz w:val="28"/>
          <w:szCs w:val="28"/>
        </w:rPr>
      </w:pPr>
    </w:p>
    <w:p w14:paraId="22473666" w14:textId="77777777" w:rsidR="006405C8" w:rsidRPr="00830C62" w:rsidRDefault="006405C8" w:rsidP="006405C8">
      <w:pPr>
        <w:tabs>
          <w:tab w:val="left" w:pos="1134"/>
          <w:tab w:val="right" w:pos="8647"/>
        </w:tabs>
        <w:ind w:left="284" w:hanging="284"/>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t>Section A</w:t>
      </w:r>
      <w:r w:rsidRPr="00830C62">
        <w:rPr>
          <w:rFonts w:ascii="Arial Mäori" w:hAnsi="Arial Mäori"/>
          <w:bCs/>
          <w:color w:val="000000" w:themeColor="text1"/>
          <w:sz w:val="20"/>
          <w:szCs w:val="26"/>
        </w:rPr>
        <w:tab/>
      </w:r>
      <w:r w:rsidRPr="00830C62">
        <w:rPr>
          <w:rFonts w:ascii="Arial Mäori" w:hAnsi="Arial Mäori"/>
          <w:b/>
          <w:bCs/>
          <w:color w:val="000000" w:themeColor="text1"/>
          <w:sz w:val="20"/>
          <w:szCs w:val="26"/>
        </w:rPr>
        <w:t>The income-wealth-consumption-material-wellbeing framework</w:t>
      </w:r>
      <w:r w:rsidRPr="00830C62">
        <w:rPr>
          <w:rFonts w:ascii="Arial Mäori" w:hAnsi="Arial Mäori"/>
          <w:bCs/>
          <w:color w:val="000000" w:themeColor="text1"/>
          <w:sz w:val="20"/>
          <w:szCs w:val="26"/>
        </w:rPr>
        <w:t xml:space="preserve">  …………..</w:t>
      </w:r>
      <w:r w:rsidRPr="00830C62">
        <w:rPr>
          <w:rFonts w:ascii="Arial Mäori" w:hAnsi="Arial Mäori"/>
          <w:bCs/>
          <w:color w:val="000000" w:themeColor="text1"/>
          <w:sz w:val="20"/>
          <w:szCs w:val="26"/>
        </w:rPr>
        <w:tab/>
        <w:t>9</w:t>
      </w:r>
    </w:p>
    <w:p w14:paraId="20FEBD26" w14:textId="77777777" w:rsidR="006405C8" w:rsidRPr="00830C62" w:rsidRDefault="006405C8" w:rsidP="00E609E2">
      <w:pPr>
        <w:pStyle w:val="ListParagraph"/>
        <w:numPr>
          <w:ilvl w:val="0"/>
          <w:numId w:val="48"/>
        </w:numPr>
        <w:spacing w:before="120"/>
        <w:ind w:left="567" w:right="523" w:hanging="284"/>
        <w:contextualSpacing w:val="0"/>
        <w:rPr>
          <w:rFonts w:ascii="Arial Mäori" w:hAnsi="Arial Mäori"/>
          <w:bCs/>
          <w:color w:val="000000" w:themeColor="text1"/>
          <w:sz w:val="18"/>
          <w:szCs w:val="18"/>
        </w:rPr>
      </w:pPr>
      <w:r w:rsidRPr="00830C62">
        <w:rPr>
          <w:rFonts w:ascii="Arial Mäori" w:hAnsi="Arial Mäori"/>
          <w:bCs/>
          <w:color w:val="000000" w:themeColor="text1"/>
          <w:sz w:val="18"/>
          <w:szCs w:val="18"/>
        </w:rPr>
        <w:t>outlines the income-wealth-consumption-material-wellbeing framework that is used in both the Household Incomes Report and in this companion report using non-income measures (NIMs)</w:t>
      </w:r>
    </w:p>
    <w:p w14:paraId="67AB2954" w14:textId="77777777" w:rsidR="006405C8" w:rsidRPr="00830C62" w:rsidRDefault="006405C8" w:rsidP="00E609E2">
      <w:pPr>
        <w:pStyle w:val="ListParagraph"/>
        <w:numPr>
          <w:ilvl w:val="0"/>
          <w:numId w:val="48"/>
        </w:numPr>
        <w:spacing w:before="120"/>
        <w:ind w:left="567" w:right="523" w:hanging="284"/>
        <w:contextualSpacing w:val="0"/>
        <w:rPr>
          <w:rFonts w:ascii="Arial Mäori" w:hAnsi="Arial Mäori"/>
          <w:bCs/>
          <w:color w:val="000000" w:themeColor="text1"/>
          <w:sz w:val="18"/>
          <w:szCs w:val="18"/>
        </w:rPr>
      </w:pPr>
      <w:r w:rsidRPr="00830C62">
        <w:rPr>
          <w:rFonts w:ascii="Arial Mäori" w:hAnsi="Arial Mäori"/>
          <w:bCs/>
          <w:color w:val="000000" w:themeColor="text1"/>
          <w:sz w:val="18"/>
          <w:szCs w:val="18"/>
        </w:rPr>
        <w:t xml:space="preserve">discusses how poverty and material hardship (unacceptably low material wellbeing) are conceptualised and defined in the reports. </w:t>
      </w:r>
    </w:p>
    <w:p w14:paraId="2C5D6325" w14:textId="77777777" w:rsidR="006405C8" w:rsidRPr="00830C62" w:rsidRDefault="006405C8" w:rsidP="006405C8">
      <w:pPr>
        <w:ind w:left="284" w:right="381" w:hanging="284"/>
        <w:rPr>
          <w:rFonts w:ascii="Arial Mäori" w:hAnsi="Arial Mäori"/>
          <w:bCs/>
          <w:color w:val="000000" w:themeColor="text1"/>
          <w:sz w:val="20"/>
          <w:szCs w:val="26"/>
        </w:rPr>
      </w:pPr>
    </w:p>
    <w:p w14:paraId="092F81FB" w14:textId="77777777" w:rsidR="001E5AD4" w:rsidRDefault="001E5AD4" w:rsidP="006405C8">
      <w:pPr>
        <w:tabs>
          <w:tab w:val="left" w:pos="1134"/>
          <w:tab w:val="right" w:pos="8647"/>
        </w:tabs>
        <w:ind w:left="284" w:right="381" w:hanging="284"/>
        <w:rPr>
          <w:rFonts w:ascii="Arial Mäori" w:hAnsi="Arial Mäori"/>
          <w:b/>
          <w:bCs/>
          <w:color w:val="000000" w:themeColor="text1"/>
          <w:sz w:val="20"/>
          <w:szCs w:val="26"/>
          <w:u w:val="single"/>
        </w:rPr>
      </w:pPr>
    </w:p>
    <w:p w14:paraId="15B13DF0" w14:textId="3C905C3E" w:rsidR="006405C8" w:rsidRPr="00830C62" w:rsidRDefault="006405C8" w:rsidP="006405C8">
      <w:pPr>
        <w:tabs>
          <w:tab w:val="left" w:pos="1134"/>
          <w:tab w:val="right" w:pos="8647"/>
        </w:tabs>
        <w:ind w:left="284" w:right="381" w:hanging="284"/>
        <w:rPr>
          <w:rFonts w:ascii="Arial Mäori" w:hAnsi="Arial Mäori"/>
          <w:b/>
          <w:bCs/>
          <w:color w:val="000000" w:themeColor="text1"/>
          <w:sz w:val="20"/>
          <w:szCs w:val="26"/>
        </w:rPr>
      </w:pPr>
      <w:r w:rsidRPr="00830C62">
        <w:rPr>
          <w:rFonts w:ascii="Arial Mäori" w:hAnsi="Arial Mäori"/>
          <w:b/>
          <w:bCs/>
          <w:color w:val="000000" w:themeColor="text1"/>
          <w:sz w:val="20"/>
          <w:szCs w:val="26"/>
          <w:u w:val="single"/>
        </w:rPr>
        <w:t>Section B</w:t>
      </w:r>
      <w:r w:rsidRPr="00830C62">
        <w:rPr>
          <w:rFonts w:ascii="Arial Mäori" w:hAnsi="Arial Mäori"/>
          <w:b/>
          <w:bCs/>
          <w:color w:val="000000" w:themeColor="text1"/>
          <w:sz w:val="20"/>
          <w:szCs w:val="26"/>
        </w:rPr>
        <w:t xml:space="preserve">   </w:t>
      </w:r>
      <w:r w:rsidRPr="00830C62">
        <w:rPr>
          <w:rFonts w:ascii="Arial Mäori" w:hAnsi="Arial Mäori"/>
          <w:b/>
          <w:bCs/>
          <w:color w:val="000000" w:themeColor="text1"/>
          <w:sz w:val="20"/>
          <w:szCs w:val="26"/>
        </w:rPr>
        <w:tab/>
        <w:t xml:space="preserve">Data sources and indices  </w:t>
      </w:r>
      <w:r w:rsidRPr="00830C62">
        <w:rPr>
          <w:rFonts w:ascii="Arial Mäori" w:hAnsi="Arial Mäori"/>
          <w:bCs/>
          <w:color w:val="000000" w:themeColor="text1"/>
          <w:sz w:val="20"/>
          <w:szCs w:val="26"/>
        </w:rPr>
        <w:t>…………………………………………………………..</w:t>
      </w:r>
      <w:r w:rsidRPr="00830C62">
        <w:rPr>
          <w:rFonts w:ascii="Arial Mäori" w:hAnsi="Arial Mäori"/>
          <w:b/>
          <w:bCs/>
          <w:color w:val="000000" w:themeColor="text1"/>
          <w:sz w:val="20"/>
          <w:szCs w:val="26"/>
        </w:rPr>
        <w:tab/>
      </w:r>
      <w:r w:rsidRPr="00830C62">
        <w:rPr>
          <w:rFonts w:ascii="Arial Mäori" w:hAnsi="Arial Mäori"/>
          <w:bCs/>
          <w:color w:val="000000" w:themeColor="text1"/>
          <w:sz w:val="20"/>
          <w:szCs w:val="26"/>
        </w:rPr>
        <w:t>13</w:t>
      </w:r>
    </w:p>
    <w:p w14:paraId="4BA1DC34" w14:textId="77777777" w:rsidR="006405C8" w:rsidRPr="00830C62" w:rsidRDefault="006405C8" w:rsidP="00E609E2">
      <w:pPr>
        <w:pStyle w:val="ListParagraph"/>
        <w:numPr>
          <w:ilvl w:val="0"/>
          <w:numId w:val="47"/>
        </w:numPr>
        <w:spacing w:before="120"/>
        <w:ind w:left="567" w:right="523" w:hanging="284"/>
        <w:contextualSpacing w:val="0"/>
        <w:rPr>
          <w:rFonts w:ascii="Arial Mäori" w:hAnsi="Arial Mäori"/>
          <w:bCs/>
          <w:color w:val="000000" w:themeColor="text1"/>
          <w:sz w:val="18"/>
        </w:rPr>
      </w:pPr>
      <w:r w:rsidRPr="00830C62">
        <w:rPr>
          <w:rFonts w:ascii="Arial Mäori" w:hAnsi="Arial Mäori"/>
          <w:bCs/>
          <w:color w:val="000000" w:themeColor="text1"/>
          <w:sz w:val="18"/>
        </w:rPr>
        <w:t>notes the main New Zealand data sources that include non-income measures (NIMs) /</w:t>
      </w:r>
    </w:p>
    <w:p w14:paraId="1B89A3B0" w14:textId="77777777" w:rsidR="006405C8" w:rsidRPr="00830C62" w:rsidRDefault="006405C8" w:rsidP="006405C8">
      <w:pPr>
        <w:pStyle w:val="ListParagraph"/>
        <w:ind w:left="567" w:right="523"/>
        <w:contextualSpacing w:val="0"/>
        <w:rPr>
          <w:rFonts w:ascii="Arial Mäori" w:hAnsi="Arial Mäori"/>
          <w:bCs/>
          <w:color w:val="000000" w:themeColor="text1"/>
          <w:sz w:val="18"/>
        </w:rPr>
      </w:pPr>
      <w:r w:rsidRPr="00830C62">
        <w:rPr>
          <w:rFonts w:ascii="Arial Mäori" w:hAnsi="Arial Mäori"/>
          <w:bCs/>
          <w:color w:val="000000" w:themeColor="text1"/>
          <w:sz w:val="18"/>
        </w:rPr>
        <w:t xml:space="preserve">non-monetary indicators (NMIs) </w:t>
      </w:r>
    </w:p>
    <w:p w14:paraId="0A5966E4" w14:textId="77777777" w:rsidR="006405C8" w:rsidRPr="00830C62" w:rsidRDefault="006405C8" w:rsidP="00E609E2">
      <w:pPr>
        <w:pStyle w:val="ListParagraph"/>
        <w:numPr>
          <w:ilvl w:val="0"/>
          <w:numId w:val="47"/>
        </w:numPr>
        <w:spacing w:before="120"/>
        <w:ind w:left="567" w:right="523" w:hanging="284"/>
        <w:contextualSpacing w:val="0"/>
        <w:rPr>
          <w:rFonts w:ascii="Arial Mäori" w:hAnsi="Arial Mäori"/>
          <w:bCs/>
          <w:color w:val="000000" w:themeColor="text1"/>
          <w:sz w:val="18"/>
        </w:rPr>
      </w:pPr>
      <w:r w:rsidRPr="00830C62">
        <w:rPr>
          <w:rFonts w:ascii="Arial Mäori" w:hAnsi="Arial Mäori"/>
          <w:bCs/>
          <w:color w:val="000000" w:themeColor="text1"/>
          <w:sz w:val="18"/>
        </w:rPr>
        <w:t>provides the item lists and scoring regimes for the EU-13, DEP-17 and MWI indices (the ones used in this report)</w:t>
      </w:r>
    </w:p>
    <w:p w14:paraId="22CCE50A" w14:textId="77777777" w:rsidR="006405C8" w:rsidRPr="00830C62" w:rsidRDefault="006405C8" w:rsidP="006405C8">
      <w:pPr>
        <w:tabs>
          <w:tab w:val="left" w:pos="1134"/>
          <w:tab w:val="right" w:pos="8647"/>
        </w:tabs>
        <w:ind w:right="381"/>
        <w:rPr>
          <w:rFonts w:ascii="Arial Mäori" w:hAnsi="Arial Mäori"/>
          <w:b/>
          <w:bCs/>
          <w:color w:val="000000" w:themeColor="text1"/>
          <w:sz w:val="20"/>
          <w:szCs w:val="26"/>
          <w:u w:val="single"/>
        </w:rPr>
      </w:pPr>
    </w:p>
    <w:p w14:paraId="7B5523E2" w14:textId="77777777" w:rsidR="001E5AD4" w:rsidRDefault="001E5AD4" w:rsidP="006405C8">
      <w:pPr>
        <w:tabs>
          <w:tab w:val="left" w:pos="1134"/>
          <w:tab w:val="right" w:pos="8647"/>
        </w:tabs>
        <w:ind w:left="284" w:right="381" w:hanging="284"/>
        <w:rPr>
          <w:rFonts w:ascii="Arial Mäori" w:hAnsi="Arial Mäori"/>
          <w:b/>
          <w:bCs/>
          <w:color w:val="000000" w:themeColor="text1"/>
          <w:sz w:val="20"/>
          <w:szCs w:val="26"/>
          <w:u w:val="single"/>
        </w:rPr>
      </w:pPr>
    </w:p>
    <w:p w14:paraId="297B6A8E" w14:textId="7E9A2A49" w:rsidR="006405C8" w:rsidRPr="00830C62" w:rsidRDefault="006405C8" w:rsidP="006405C8">
      <w:pPr>
        <w:tabs>
          <w:tab w:val="left" w:pos="1134"/>
          <w:tab w:val="right" w:pos="8647"/>
        </w:tabs>
        <w:ind w:left="284" w:right="381" w:hanging="284"/>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t>Section C</w:t>
      </w:r>
      <w:r w:rsidRPr="00830C62">
        <w:rPr>
          <w:rFonts w:ascii="Arial Mäori" w:hAnsi="Arial Mäori"/>
          <w:bCs/>
          <w:color w:val="000000" w:themeColor="text1"/>
          <w:sz w:val="20"/>
          <w:szCs w:val="26"/>
        </w:rPr>
        <w:t xml:space="preserve">   </w:t>
      </w:r>
      <w:r w:rsidRPr="00830C62">
        <w:rPr>
          <w:rFonts w:ascii="Arial Mäori" w:hAnsi="Arial Mäori"/>
          <w:bCs/>
          <w:color w:val="000000" w:themeColor="text1"/>
          <w:sz w:val="20"/>
          <w:szCs w:val="26"/>
        </w:rPr>
        <w:tab/>
      </w:r>
      <w:r w:rsidRPr="00830C62">
        <w:rPr>
          <w:rFonts w:ascii="Arial Mäori" w:hAnsi="Arial Mäori"/>
          <w:b/>
          <w:bCs/>
          <w:color w:val="000000" w:themeColor="text1"/>
          <w:sz w:val="20"/>
          <w:szCs w:val="26"/>
        </w:rPr>
        <w:t>International comparisons of material hardship using EU-13</w:t>
      </w:r>
      <w:r w:rsidRPr="00830C62">
        <w:rPr>
          <w:rFonts w:ascii="Arial Mäori" w:hAnsi="Arial Mäori"/>
          <w:bCs/>
          <w:color w:val="000000" w:themeColor="text1"/>
          <w:sz w:val="20"/>
          <w:szCs w:val="26"/>
        </w:rPr>
        <w:t xml:space="preserve">   .……………..</w:t>
      </w:r>
      <w:r w:rsidRPr="00830C62">
        <w:rPr>
          <w:rFonts w:ascii="Arial Mäori" w:hAnsi="Arial Mäori"/>
          <w:bCs/>
          <w:color w:val="000000" w:themeColor="text1"/>
          <w:sz w:val="20"/>
          <w:szCs w:val="26"/>
        </w:rPr>
        <w:tab/>
        <w:t>21</w:t>
      </w:r>
    </w:p>
    <w:p w14:paraId="7EB38CB8"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compares New Zealand’s material hardship rates for the whole population, children, older New Zealanders, sole parents and one-person households with those in other countries through the use of the EU’s 13-item material and social deprivation index</w:t>
      </w:r>
    </w:p>
    <w:p w14:paraId="492A6574" w14:textId="77777777" w:rsidR="006405C8" w:rsidRPr="00830C62" w:rsidRDefault="006405C8" w:rsidP="006405C8">
      <w:pPr>
        <w:ind w:left="567" w:right="523"/>
        <w:rPr>
          <w:rFonts w:ascii="Arial Mäori" w:hAnsi="Arial Mäori"/>
          <w:bCs/>
          <w:color w:val="000000" w:themeColor="text1"/>
          <w:sz w:val="18"/>
        </w:rPr>
      </w:pPr>
      <w:r w:rsidRPr="00830C62">
        <w:rPr>
          <w:rFonts w:ascii="Arial Mäori" w:hAnsi="Arial Mäori"/>
          <w:bCs/>
          <w:color w:val="000000" w:themeColor="text1"/>
          <w:sz w:val="18"/>
        </w:rPr>
        <w:t xml:space="preserve">(EU-13) which we can closely replicate for New Zealand </w:t>
      </w:r>
    </w:p>
    <w:p w14:paraId="0EE3872A" w14:textId="77777777" w:rsidR="006405C8" w:rsidRPr="00830C62" w:rsidRDefault="006405C8" w:rsidP="006405C8">
      <w:pPr>
        <w:tabs>
          <w:tab w:val="right" w:pos="8647"/>
        </w:tabs>
        <w:ind w:left="567" w:right="381" w:hanging="283"/>
        <w:rPr>
          <w:rFonts w:ascii="Arial Mäori" w:hAnsi="Arial Mäori"/>
          <w:b/>
          <w:bCs/>
          <w:color w:val="000000" w:themeColor="text1"/>
          <w:sz w:val="20"/>
          <w:szCs w:val="26"/>
        </w:rPr>
      </w:pPr>
      <w:r w:rsidRPr="00830C62">
        <w:rPr>
          <w:rFonts w:ascii="Arial Mäori" w:hAnsi="Arial Mäori"/>
          <w:b/>
          <w:bCs/>
          <w:color w:val="000000" w:themeColor="text1"/>
          <w:sz w:val="20"/>
          <w:szCs w:val="26"/>
        </w:rPr>
        <w:tab/>
      </w:r>
    </w:p>
    <w:p w14:paraId="3CBFEEB9" w14:textId="77777777" w:rsidR="001E5AD4" w:rsidRDefault="001E5AD4" w:rsidP="006405C8">
      <w:pPr>
        <w:tabs>
          <w:tab w:val="left" w:pos="1134"/>
          <w:tab w:val="right" w:pos="8647"/>
        </w:tabs>
        <w:ind w:left="284" w:right="381" w:hanging="284"/>
        <w:rPr>
          <w:rFonts w:ascii="Arial Mäori" w:hAnsi="Arial Mäori"/>
          <w:b/>
          <w:bCs/>
          <w:color w:val="000000" w:themeColor="text1"/>
          <w:sz w:val="20"/>
          <w:szCs w:val="26"/>
          <w:u w:val="single"/>
        </w:rPr>
      </w:pPr>
    </w:p>
    <w:p w14:paraId="49C516EC" w14:textId="0C4E8E90" w:rsidR="006405C8" w:rsidRPr="00830C62" w:rsidRDefault="006405C8" w:rsidP="006405C8">
      <w:pPr>
        <w:tabs>
          <w:tab w:val="left" w:pos="1134"/>
          <w:tab w:val="right" w:pos="8647"/>
        </w:tabs>
        <w:ind w:left="284" w:right="381" w:hanging="284"/>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t>Section D</w:t>
      </w:r>
      <w:r w:rsidRPr="00830C62">
        <w:rPr>
          <w:rFonts w:ascii="Arial Mäori" w:hAnsi="Arial Mäori"/>
          <w:b/>
          <w:bCs/>
          <w:color w:val="000000" w:themeColor="text1"/>
          <w:sz w:val="20"/>
          <w:szCs w:val="26"/>
        </w:rPr>
        <w:t xml:space="preserve"> </w:t>
      </w:r>
      <w:r w:rsidRPr="00830C62">
        <w:rPr>
          <w:rFonts w:ascii="Arial Mäori" w:hAnsi="Arial Mäori"/>
          <w:b/>
          <w:bCs/>
          <w:color w:val="000000" w:themeColor="text1"/>
          <w:sz w:val="20"/>
          <w:szCs w:val="26"/>
        </w:rPr>
        <w:tab/>
        <w:t xml:space="preserve">The demographics of material hardship using DEP-17       </w:t>
      </w:r>
      <w:r w:rsidRPr="00830C62">
        <w:rPr>
          <w:rFonts w:ascii="Arial Mäori" w:hAnsi="Arial Mäori"/>
          <w:bCs/>
          <w:color w:val="000000" w:themeColor="text1"/>
          <w:sz w:val="20"/>
          <w:szCs w:val="26"/>
        </w:rPr>
        <w:t>……………………</w:t>
      </w:r>
      <w:r w:rsidRPr="00830C62">
        <w:rPr>
          <w:rFonts w:ascii="Arial Mäori" w:hAnsi="Arial Mäori"/>
          <w:bCs/>
          <w:color w:val="000000" w:themeColor="text1"/>
          <w:sz w:val="20"/>
          <w:szCs w:val="26"/>
        </w:rPr>
        <w:tab/>
      </w:r>
      <w:r w:rsidR="00E9279F">
        <w:rPr>
          <w:rFonts w:ascii="Arial Mäori" w:hAnsi="Arial Mäori"/>
          <w:bCs/>
          <w:color w:val="000000" w:themeColor="text1"/>
          <w:sz w:val="20"/>
          <w:szCs w:val="26"/>
        </w:rPr>
        <w:t>3</w:t>
      </w:r>
      <w:r w:rsidR="00C8592F">
        <w:rPr>
          <w:rFonts w:ascii="Arial Mäori" w:hAnsi="Arial Mäori"/>
          <w:bCs/>
          <w:color w:val="000000" w:themeColor="text1"/>
          <w:sz w:val="20"/>
          <w:szCs w:val="26"/>
        </w:rPr>
        <w:t>3</w:t>
      </w:r>
    </w:p>
    <w:p w14:paraId="290D2C36" w14:textId="77777777" w:rsidR="006405C8" w:rsidRPr="00830C62" w:rsidRDefault="006405C8" w:rsidP="00026694">
      <w:pPr>
        <w:pStyle w:val="ListParagraph"/>
        <w:numPr>
          <w:ilvl w:val="0"/>
          <w:numId w:val="15"/>
        </w:numPr>
        <w:spacing w:before="120"/>
        <w:ind w:left="567" w:right="523" w:hanging="295"/>
        <w:contextualSpacing w:val="0"/>
        <w:jc w:val="both"/>
        <w:rPr>
          <w:rFonts w:ascii="Arial" w:hAnsi="Arial" w:cs="Arial"/>
          <w:color w:val="000000" w:themeColor="text1"/>
          <w:sz w:val="18"/>
          <w:szCs w:val="18"/>
        </w:rPr>
      </w:pPr>
      <w:r w:rsidRPr="00830C62">
        <w:rPr>
          <w:rFonts w:ascii="Arial" w:hAnsi="Arial" w:cs="Arial"/>
          <w:color w:val="000000" w:themeColor="text1"/>
          <w:sz w:val="18"/>
          <w:szCs w:val="18"/>
        </w:rPr>
        <w:t>reports material hardship rates for selected population groups using DEP-17 and the standard 6+/17 threshold, with comparisons using EU-13</w:t>
      </w:r>
    </w:p>
    <w:p w14:paraId="7965CA3D" w14:textId="77777777" w:rsidR="006405C8" w:rsidRPr="00830C62" w:rsidRDefault="006405C8" w:rsidP="00026694">
      <w:pPr>
        <w:pStyle w:val="ListParagraph"/>
        <w:numPr>
          <w:ilvl w:val="0"/>
          <w:numId w:val="15"/>
        </w:numPr>
        <w:spacing w:before="120"/>
        <w:ind w:left="567" w:right="523" w:hanging="295"/>
        <w:contextualSpacing w:val="0"/>
        <w:jc w:val="both"/>
        <w:rPr>
          <w:rFonts w:ascii="Arial" w:hAnsi="Arial" w:cs="Arial"/>
          <w:color w:val="000000" w:themeColor="text1"/>
          <w:sz w:val="18"/>
          <w:szCs w:val="18"/>
        </w:rPr>
      </w:pPr>
      <w:r w:rsidRPr="00830C62">
        <w:rPr>
          <w:rFonts w:ascii="Arial" w:hAnsi="Arial" w:cs="Arial"/>
          <w:color w:val="000000" w:themeColor="text1"/>
          <w:sz w:val="18"/>
          <w:szCs w:val="18"/>
        </w:rPr>
        <w:t>provides a detailed picture of rates and composition for selected population groups for different degrees of material hardship (from 5+/17 to 9+/17).</w:t>
      </w:r>
    </w:p>
    <w:p w14:paraId="510C6FF5" w14:textId="77777777" w:rsidR="006405C8" w:rsidRPr="00830C62" w:rsidRDefault="006405C8" w:rsidP="001E5AD4">
      <w:pPr>
        <w:spacing w:before="120"/>
        <w:ind w:left="567" w:right="948" w:hanging="283"/>
        <w:rPr>
          <w:rFonts w:ascii="Arial Mäori" w:hAnsi="Arial Mäori"/>
          <w:bCs/>
          <w:i/>
          <w:iCs/>
          <w:color w:val="000000" w:themeColor="text1"/>
          <w:sz w:val="18"/>
        </w:rPr>
      </w:pPr>
      <w:r w:rsidRPr="00830C62">
        <w:rPr>
          <w:rFonts w:ascii="Arial Mäori" w:hAnsi="Arial Mäori"/>
          <w:bCs/>
          <w:i/>
          <w:iCs/>
          <w:color w:val="000000" w:themeColor="text1"/>
          <w:sz w:val="18"/>
          <w:u w:val="single"/>
        </w:rPr>
        <w:t>The Annex to Section D</w:t>
      </w:r>
      <w:r w:rsidRPr="00830C62">
        <w:rPr>
          <w:rFonts w:ascii="Arial Mäori" w:hAnsi="Arial Mäori"/>
          <w:bCs/>
          <w:i/>
          <w:iCs/>
          <w:color w:val="000000" w:themeColor="text1"/>
          <w:sz w:val="18"/>
        </w:rPr>
        <w:t xml:space="preserve"> discusses </w:t>
      </w:r>
      <w:r w:rsidRPr="00830C62">
        <w:rPr>
          <w:rFonts w:ascii="Arial" w:hAnsi="Arial" w:cs="Arial"/>
          <w:i/>
          <w:iCs/>
          <w:color w:val="000000" w:themeColor="text1"/>
          <w:sz w:val="18"/>
          <w:szCs w:val="18"/>
        </w:rPr>
        <w:t>key characteristics of deprivation indices like EU-13 and DEP-17: what they are and what they are not.</w:t>
      </w:r>
    </w:p>
    <w:p w14:paraId="652FF620" w14:textId="77777777" w:rsidR="006405C8" w:rsidRPr="00830C62" w:rsidRDefault="006405C8" w:rsidP="006405C8">
      <w:pPr>
        <w:jc w:val="both"/>
        <w:rPr>
          <w:rFonts w:ascii="Arial" w:hAnsi="Arial" w:cs="Arial"/>
          <w:color w:val="000000" w:themeColor="text1"/>
          <w:sz w:val="20"/>
          <w:szCs w:val="20"/>
        </w:rPr>
      </w:pPr>
    </w:p>
    <w:p w14:paraId="75174DC3" w14:textId="77777777" w:rsidR="001E5AD4" w:rsidRDefault="001E5AD4" w:rsidP="006405C8">
      <w:pPr>
        <w:keepNext/>
        <w:keepLines/>
        <w:tabs>
          <w:tab w:val="left" w:pos="1134"/>
          <w:tab w:val="right" w:pos="8647"/>
        </w:tabs>
        <w:ind w:left="284" w:right="98" w:hanging="284"/>
        <w:outlineLvl w:val="1"/>
        <w:rPr>
          <w:rFonts w:ascii="Arial Mäori" w:hAnsi="Arial Mäori"/>
          <w:b/>
          <w:bCs/>
          <w:color w:val="000000" w:themeColor="text1"/>
          <w:sz w:val="20"/>
          <w:szCs w:val="26"/>
          <w:u w:val="single"/>
        </w:rPr>
      </w:pPr>
    </w:p>
    <w:p w14:paraId="7C020795" w14:textId="76ACA58A" w:rsidR="006405C8" w:rsidRPr="00830C62" w:rsidRDefault="006405C8" w:rsidP="006405C8">
      <w:pPr>
        <w:keepNext/>
        <w:keepLines/>
        <w:tabs>
          <w:tab w:val="left" w:pos="1134"/>
          <w:tab w:val="right" w:pos="8647"/>
        </w:tabs>
        <w:ind w:left="284" w:right="98" w:hanging="284"/>
        <w:outlineLvl w:val="1"/>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t>Section E</w:t>
      </w:r>
      <w:r w:rsidRPr="00830C62">
        <w:rPr>
          <w:rFonts w:ascii="Arial Mäori" w:hAnsi="Arial Mäori"/>
          <w:b/>
          <w:bCs/>
          <w:color w:val="000000" w:themeColor="text1"/>
          <w:sz w:val="20"/>
          <w:szCs w:val="26"/>
        </w:rPr>
        <w:tab/>
        <w:t xml:space="preserve">Material wellbeing from low to high using the material wellbeing index </w:t>
      </w:r>
      <w:r w:rsidRPr="00830C62">
        <w:rPr>
          <w:rFonts w:ascii="Arial Mäori" w:hAnsi="Arial Mäori"/>
          <w:color w:val="000000" w:themeColor="text1"/>
          <w:sz w:val="20"/>
          <w:szCs w:val="26"/>
        </w:rPr>
        <w:t>…..</w:t>
      </w:r>
      <w:r w:rsidRPr="00830C62">
        <w:rPr>
          <w:rFonts w:ascii="Arial Mäori" w:hAnsi="Arial Mäori"/>
          <w:bCs/>
          <w:color w:val="000000" w:themeColor="text1"/>
          <w:sz w:val="20"/>
          <w:szCs w:val="26"/>
        </w:rPr>
        <w:tab/>
      </w:r>
      <w:r w:rsidR="00C8592F">
        <w:rPr>
          <w:rFonts w:ascii="Arial Mäori" w:hAnsi="Arial Mäori"/>
          <w:bCs/>
          <w:color w:val="000000" w:themeColor="text1"/>
          <w:sz w:val="20"/>
          <w:szCs w:val="26"/>
        </w:rPr>
        <w:t>4</w:t>
      </w:r>
      <w:r w:rsidR="00906786">
        <w:rPr>
          <w:rFonts w:ascii="Arial Mäori" w:hAnsi="Arial Mäori"/>
          <w:bCs/>
          <w:color w:val="000000" w:themeColor="text1"/>
          <w:sz w:val="20"/>
          <w:szCs w:val="26"/>
        </w:rPr>
        <w:t>7</w:t>
      </w:r>
    </w:p>
    <w:p w14:paraId="74E9D6C9"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shifts the focus from the hardship end of the spectrum to looking at the wider distribution of material wellbeing (material living standards) from low to high</w:t>
      </w:r>
    </w:p>
    <w:p w14:paraId="49E1E05E"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 xml:space="preserve">describes the 24-item Material Wellbeing Index (the MWI), the upgraded version of the prototype Economic Living Standards Index (ELSI) developed by MSD in 2002 </w:t>
      </w:r>
    </w:p>
    <w:p w14:paraId="79696005"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shows how the MWI works as a material hardship measure at its lower end, mimicking DEP-17</w:t>
      </w:r>
    </w:p>
    <w:p w14:paraId="5A9592E8"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 xml:space="preserve">divides the material wellbeing spectrum into six categories from material hardship through to ‘very well-off’’ and shows how those in different household and labour market contexts are distributed across these categories </w:t>
      </w:r>
    </w:p>
    <w:p w14:paraId="3731A81F"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finishes with a description of MWI-9, a 9-item short-form of the MWI, which can be used in surveys where there is a need to produce analysis only by broad material wellbeing groupings, and space is limited in the survey.</w:t>
      </w:r>
    </w:p>
    <w:p w14:paraId="070B7EF0" w14:textId="77777777" w:rsidR="006405C8" w:rsidRPr="00830C62" w:rsidRDefault="006405C8" w:rsidP="006405C8">
      <w:pPr>
        <w:tabs>
          <w:tab w:val="right" w:pos="8647"/>
        </w:tabs>
        <w:ind w:left="284" w:right="381" w:hanging="284"/>
        <w:rPr>
          <w:rFonts w:ascii="Arial Mäori" w:hAnsi="Arial Mäori"/>
          <w:b/>
          <w:bCs/>
          <w:color w:val="000000" w:themeColor="text1"/>
          <w:sz w:val="20"/>
          <w:szCs w:val="26"/>
          <w:u w:val="single"/>
        </w:rPr>
      </w:pPr>
    </w:p>
    <w:p w14:paraId="5372C827" w14:textId="77777777" w:rsidR="001E5AD4" w:rsidRDefault="001E5AD4" w:rsidP="006405C8">
      <w:pPr>
        <w:keepNext/>
        <w:keepLines/>
        <w:tabs>
          <w:tab w:val="left" w:pos="1134"/>
          <w:tab w:val="right" w:pos="8647"/>
        </w:tabs>
        <w:ind w:left="284" w:right="381" w:hanging="284"/>
        <w:outlineLvl w:val="1"/>
        <w:rPr>
          <w:rFonts w:ascii="Arial Mäori" w:hAnsi="Arial Mäori"/>
          <w:b/>
          <w:bCs/>
          <w:color w:val="000000" w:themeColor="text1"/>
          <w:sz w:val="20"/>
          <w:szCs w:val="26"/>
          <w:u w:val="single"/>
        </w:rPr>
      </w:pPr>
    </w:p>
    <w:p w14:paraId="5F117036" w14:textId="5637FD09" w:rsidR="006405C8" w:rsidRPr="00830C62" w:rsidRDefault="006405C8" w:rsidP="006405C8">
      <w:pPr>
        <w:keepNext/>
        <w:keepLines/>
        <w:tabs>
          <w:tab w:val="left" w:pos="1134"/>
          <w:tab w:val="right" w:pos="8647"/>
        </w:tabs>
        <w:ind w:left="284" w:right="381" w:hanging="284"/>
        <w:outlineLvl w:val="1"/>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t>Section F</w:t>
      </w:r>
      <w:r w:rsidRPr="00830C62">
        <w:rPr>
          <w:rFonts w:ascii="Arial Mäori" w:hAnsi="Arial Mäori"/>
          <w:b/>
          <w:bCs/>
          <w:color w:val="000000" w:themeColor="text1"/>
          <w:sz w:val="20"/>
          <w:szCs w:val="26"/>
        </w:rPr>
        <w:tab/>
        <w:t xml:space="preserve">Low income and material hardship: the mismatch and the overlap  </w:t>
      </w:r>
      <w:r w:rsidRPr="00830C62">
        <w:rPr>
          <w:rFonts w:ascii="Arial Mäori" w:hAnsi="Arial Mäori"/>
          <w:bCs/>
          <w:color w:val="000000" w:themeColor="text1"/>
          <w:sz w:val="20"/>
          <w:szCs w:val="26"/>
        </w:rPr>
        <w:t>………..</w:t>
      </w:r>
      <w:r w:rsidRPr="00830C62">
        <w:rPr>
          <w:rFonts w:ascii="Arial Mäori" w:hAnsi="Arial Mäori"/>
          <w:b/>
          <w:bCs/>
          <w:color w:val="000000" w:themeColor="text1"/>
          <w:sz w:val="20"/>
          <w:szCs w:val="26"/>
        </w:rPr>
        <w:tab/>
      </w:r>
      <w:r w:rsidRPr="00830C62">
        <w:rPr>
          <w:rFonts w:ascii="Arial Mäori" w:hAnsi="Arial Mäori"/>
          <w:bCs/>
          <w:color w:val="000000" w:themeColor="text1"/>
          <w:sz w:val="20"/>
          <w:szCs w:val="26"/>
        </w:rPr>
        <w:t>6</w:t>
      </w:r>
      <w:r w:rsidR="00906786">
        <w:rPr>
          <w:rFonts w:ascii="Arial Mäori" w:hAnsi="Arial Mäori"/>
          <w:bCs/>
          <w:color w:val="000000" w:themeColor="text1"/>
          <w:sz w:val="20"/>
          <w:szCs w:val="26"/>
        </w:rPr>
        <w:t>3</w:t>
      </w:r>
      <w:r w:rsidRPr="00830C62">
        <w:rPr>
          <w:rFonts w:ascii="Arial Mäori" w:hAnsi="Arial Mäori"/>
          <w:bCs/>
          <w:color w:val="000000" w:themeColor="text1"/>
          <w:sz w:val="20"/>
          <w:szCs w:val="26"/>
        </w:rPr>
        <w:t xml:space="preserve"> </w:t>
      </w:r>
    </w:p>
    <w:p w14:paraId="3B0ABC35"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 xml:space="preserve">returns to the framework outlined in Section A which drew attention to the fact that while household income is an important factor in determining household material wellbeing, other factors are matter too </w:t>
      </w:r>
    </w:p>
    <w:p w14:paraId="25E30902"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 xml:space="preserve">describes the degree of overlap between households reporting low income and those reporting material hardship. </w:t>
      </w:r>
    </w:p>
    <w:p w14:paraId="7460A345" w14:textId="1F61AD04" w:rsidR="006405C8" w:rsidRPr="00830C62" w:rsidRDefault="006405C8" w:rsidP="006405C8">
      <w:pPr>
        <w:tabs>
          <w:tab w:val="left" w:pos="1134"/>
          <w:tab w:val="right" w:pos="8647"/>
        </w:tabs>
        <w:ind w:left="284" w:right="381" w:hanging="284"/>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br w:type="page"/>
      </w:r>
      <w:r w:rsidRPr="00830C62">
        <w:rPr>
          <w:rFonts w:ascii="Arial Mäori" w:hAnsi="Arial Mäori"/>
          <w:b/>
          <w:bCs/>
          <w:color w:val="000000" w:themeColor="text1"/>
          <w:sz w:val="20"/>
          <w:szCs w:val="26"/>
          <w:u w:val="single"/>
        </w:rPr>
        <w:lastRenderedPageBreak/>
        <w:t>Section G</w:t>
      </w:r>
      <w:r w:rsidRPr="00830C62">
        <w:rPr>
          <w:rFonts w:ascii="Arial Mäori" w:hAnsi="Arial Mäori"/>
          <w:b/>
          <w:bCs/>
          <w:color w:val="000000" w:themeColor="text1"/>
          <w:sz w:val="20"/>
          <w:szCs w:val="26"/>
        </w:rPr>
        <w:tab/>
        <w:t>Trends in material hardship, 2007 to 2020, using HES data</w:t>
      </w:r>
      <w:r w:rsidRPr="00830C62">
        <w:rPr>
          <w:rFonts w:ascii="Arial Mäori" w:hAnsi="Arial Mäori"/>
          <w:bCs/>
          <w:color w:val="000000" w:themeColor="text1"/>
          <w:sz w:val="20"/>
          <w:szCs w:val="26"/>
        </w:rPr>
        <w:t xml:space="preserve">  ………………..</w:t>
      </w:r>
      <w:r w:rsidRPr="00830C62">
        <w:rPr>
          <w:rFonts w:ascii="Arial Mäori" w:hAnsi="Arial Mäori"/>
          <w:bCs/>
          <w:color w:val="000000" w:themeColor="text1"/>
          <w:sz w:val="20"/>
          <w:szCs w:val="26"/>
        </w:rPr>
        <w:tab/>
      </w:r>
      <w:r w:rsidR="00C8592F">
        <w:rPr>
          <w:rFonts w:ascii="Arial Mäori" w:hAnsi="Arial Mäori"/>
          <w:bCs/>
          <w:color w:val="000000" w:themeColor="text1"/>
          <w:sz w:val="20"/>
          <w:szCs w:val="26"/>
        </w:rPr>
        <w:t>6</w:t>
      </w:r>
      <w:r w:rsidR="004B1738">
        <w:rPr>
          <w:rFonts w:ascii="Arial Mäori" w:hAnsi="Arial Mäori"/>
          <w:bCs/>
          <w:color w:val="000000" w:themeColor="text1"/>
          <w:sz w:val="20"/>
          <w:szCs w:val="26"/>
        </w:rPr>
        <w:t>7</w:t>
      </w:r>
    </w:p>
    <w:p w14:paraId="3A6488F3"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 xml:space="preserve">reports on trends in material hardship rates for different depths of hardship and different ages (HES 2007 to 2020)  </w:t>
      </w:r>
    </w:p>
    <w:p w14:paraId="3DE6A7EC" w14:textId="77777777" w:rsidR="006405C8" w:rsidRPr="00830C62" w:rsidRDefault="006405C8" w:rsidP="00E609E2">
      <w:pPr>
        <w:numPr>
          <w:ilvl w:val="0"/>
          <w:numId w:val="49"/>
        </w:numPr>
        <w:spacing w:before="120"/>
        <w:ind w:left="567" w:right="523" w:hanging="283"/>
        <w:rPr>
          <w:rFonts w:ascii="Arial Mäori" w:hAnsi="Arial Mäori"/>
          <w:bCs/>
          <w:color w:val="000000" w:themeColor="text1"/>
          <w:sz w:val="18"/>
        </w:rPr>
      </w:pPr>
      <w:r w:rsidRPr="00830C62">
        <w:rPr>
          <w:rFonts w:ascii="Arial Mäori" w:hAnsi="Arial Mäori"/>
          <w:bCs/>
          <w:color w:val="000000" w:themeColor="text1"/>
          <w:sz w:val="18"/>
        </w:rPr>
        <w:t xml:space="preserve">it also reports on trends in more severe hardship (conceptualised as experiencing both low income and material hardship), and hardship trends for the ‘near-poor’ whose incomes are not far above traditional poverty lines.   </w:t>
      </w:r>
    </w:p>
    <w:p w14:paraId="54C4D3D0" w14:textId="77777777" w:rsidR="006405C8" w:rsidRPr="00830C62" w:rsidRDefault="006405C8" w:rsidP="001E5AD4">
      <w:pPr>
        <w:spacing w:before="120"/>
        <w:ind w:left="567" w:right="523" w:hanging="283"/>
        <w:rPr>
          <w:rFonts w:ascii="Arial" w:hAnsi="Arial" w:cs="Arial"/>
          <w:bCs/>
          <w:i/>
          <w:iCs/>
          <w:color w:val="000000" w:themeColor="text1"/>
          <w:sz w:val="18"/>
        </w:rPr>
      </w:pPr>
      <w:r w:rsidRPr="00830C62">
        <w:rPr>
          <w:rFonts w:ascii="Arial" w:hAnsi="Arial" w:cs="Arial"/>
          <w:bCs/>
          <w:i/>
          <w:iCs/>
          <w:color w:val="000000" w:themeColor="text1"/>
          <w:sz w:val="18"/>
          <w:u w:val="single"/>
        </w:rPr>
        <w:t>The Annex to Section G</w:t>
      </w:r>
      <w:r w:rsidRPr="00830C62">
        <w:rPr>
          <w:rFonts w:ascii="Arial" w:hAnsi="Arial" w:cs="Arial"/>
          <w:bCs/>
          <w:i/>
          <w:iCs/>
          <w:color w:val="000000" w:themeColor="text1"/>
          <w:sz w:val="18"/>
        </w:rPr>
        <w:t xml:space="preserve"> compares </w:t>
      </w:r>
      <w:r w:rsidRPr="00830C62">
        <w:rPr>
          <w:rFonts w:ascii="Arial" w:hAnsi="Arial" w:cs="Arial"/>
          <w:bCs/>
          <w:i/>
          <w:iCs/>
          <w:color w:val="000000" w:themeColor="text1"/>
          <w:sz w:val="18"/>
          <w:szCs w:val="18"/>
        </w:rPr>
        <w:t>trends in material hardship from HES 2013 on when using DEP-17 rather than the MWI.</w:t>
      </w:r>
    </w:p>
    <w:p w14:paraId="1DFEAC8E" w14:textId="77777777" w:rsidR="006405C8" w:rsidRPr="00830C62" w:rsidRDefault="006405C8" w:rsidP="006405C8">
      <w:pPr>
        <w:spacing w:before="120"/>
        <w:ind w:left="284" w:right="523"/>
        <w:rPr>
          <w:rFonts w:ascii="Arial Mäori" w:hAnsi="Arial Mäori"/>
          <w:bCs/>
          <w:color w:val="000000" w:themeColor="text1"/>
          <w:sz w:val="18"/>
        </w:rPr>
      </w:pPr>
    </w:p>
    <w:p w14:paraId="4E2E7CD5" w14:textId="77777777" w:rsidR="006405C8" w:rsidRPr="00830C62" w:rsidRDefault="006405C8" w:rsidP="006405C8">
      <w:pPr>
        <w:pStyle w:val="ListParagraph"/>
        <w:spacing w:before="120"/>
        <w:ind w:left="1004" w:right="523"/>
        <w:contextualSpacing w:val="0"/>
        <w:jc w:val="both"/>
        <w:rPr>
          <w:rFonts w:ascii="Arial" w:hAnsi="Arial" w:cs="Arial"/>
          <w:color w:val="000000" w:themeColor="text1"/>
          <w:sz w:val="18"/>
          <w:szCs w:val="18"/>
        </w:rPr>
      </w:pPr>
    </w:p>
    <w:p w14:paraId="6877C886" w14:textId="77777777" w:rsidR="006405C8" w:rsidRPr="00830C62" w:rsidRDefault="006405C8" w:rsidP="006405C8">
      <w:pPr>
        <w:pStyle w:val="ListParagraph"/>
        <w:spacing w:before="120"/>
        <w:ind w:left="1004" w:right="523"/>
        <w:contextualSpacing w:val="0"/>
        <w:jc w:val="both"/>
        <w:rPr>
          <w:rFonts w:ascii="Arial" w:hAnsi="Arial" w:cs="Arial"/>
          <w:color w:val="000000" w:themeColor="text1"/>
          <w:sz w:val="18"/>
          <w:szCs w:val="18"/>
        </w:rPr>
      </w:pPr>
    </w:p>
    <w:p w14:paraId="5654B204" w14:textId="3E07297F" w:rsidR="006405C8" w:rsidRPr="00830C62" w:rsidRDefault="006405C8" w:rsidP="006405C8">
      <w:pPr>
        <w:tabs>
          <w:tab w:val="left" w:pos="1843"/>
          <w:tab w:val="right" w:pos="8647"/>
        </w:tabs>
        <w:ind w:left="1843" w:right="381" w:hanging="1843"/>
        <w:rPr>
          <w:rFonts w:ascii="Arial Mäori" w:hAnsi="Arial Mäori"/>
          <w:bCs/>
          <w:color w:val="000000" w:themeColor="text1"/>
          <w:sz w:val="20"/>
          <w:szCs w:val="26"/>
        </w:rPr>
      </w:pPr>
      <w:r w:rsidRPr="00830C62">
        <w:rPr>
          <w:rFonts w:ascii="Arial Mäori" w:hAnsi="Arial Mäori"/>
          <w:b/>
          <w:bCs/>
          <w:color w:val="000000" w:themeColor="text1"/>
          <w:sz w:val="20"/>
          <w:szCs w:val="26"/>
          <w:u w:val="single"/>
        </w:rPr>
        <w:t>References</w:t>
      </w:r>
      <w:r w:rsidRPr="00830C62">
        <w:rPr>
          <w:rFonts w:ascii="Arial Mäori" w:hAnsi="Arial Mäori"/>
          <w:bCs/>
          <w:color w:val="000000" w:themeColor="text1"/>
          <w:sz w:val="20"/>
          <w:szCs w:val="26"/>
        </w:rPr>
        <w:t xml:space="preserve">      </w:t>
      </w:r>
      <w:r w:rsidR="008E13A0">
        <w:rPr>
          <w:rFonts w:ascii="Arial Mäori" w:hAnsi="Arial Mäori"/>
          <w:bCs/>
          <w:color w:val="000000" w:themeColor="text1"/>
          <w:sz w:val="20"/>
          <w:szCs w:val="26"/>
        </w:rPr>
        <w:tab/>
      </w:r>
      <w:r w:rsidR="008E13A0">
        <w:rPr>
          <w:rFonts w:ascii="Arial Mäori" w:hAnsi="Arial Mäori"/>
          <w:bCs/>
          <w:color w:val="000000" w:themeColor="text1"/>
          <w:sz w:val="20"/>
          <w:szCs w:val="26"/>
        </w:rPr>
        <w:tab/>
      </w:r>
      <w:r w:rsidR="00C8592F">
        <w:rPr>
          <w:rFonts w:ascii="Arial Mäori" w:hAnsi="Arial Mäori"/>
          <w:bCs/>
          <w:color w:val="000000" w:themeColor="text1"/>
          <w:sz w:val="20"/>
          <w:szCs w:val="26"/>
        </w:rPr>
        <w:t>7</w:t>
      </w:r>
      <w:r w:rsidR="004B1738">
        <w:rPr>
          <w:rFonts w:ascii="Arial Mäori" w:hAnsi="Arial Mäori"/>
          <w:bCs/>
          <w:color w:val="000000" w:themeColor="text1"/>
          <w:sz w:val="20"/>
          <w:szCs w:val="26"/>
        </w:rPr>
        <w:t>7</w:t>
      </w:r>
    </w:p>
    <w:p w14:paraId="0A3E2E87" w14:textId="77777777" w:rsidR="006405C8" w:rsidRPr="00830C62" w:rsidRDefault="006405C8" w:rsidP="006405C8">
      <w:pPr>
        <w:tabs>
          <w:tab w:val="left" w:pos="1843"/>
          <w:tab w:val="right" w:pos="8647"/>
        </w:tabs>
        <w:ind w:left="1843" w:right="381" w:hanging="1276"/>
        <w:rPr>
          <w:rFonts w:ascii="Arial Mäori" w:hAnsi="Arial Mäori"/>
          <w:b/>
          <w:bCs/>
          <w:color w:val="000000" w:themeColor="text1"/>
          <w:sz w:val="20"/>
          <w:szCs w:val="26"/>
          <w:u w:val="single"/>
        </w:rPr>
      </w:pPr>
    </w:p>
    <w:p w14:paraId="0E8BBA2D" w14:textId="1541A92D" w:rsidR="006405C8" w:rsidRDefault="006405C8" w:rsidP="006405C8">
      <w:pPr>
        <w:tabs>
          <w:tab w:val="left" w:pos="1843"/>
          <w:tab w:val="right" w:pos="8647"/>
        </w:tabs>
        <w:ind w:left="1843" w:right="381" w:hanging="1276"/>
        <w:rPr>
          <w:rFonts w:ascii="Arial Mäori" w:hAnsi="Arial Mäori"/>
          <w:b/>
          <w:bCs/>
          <w:color w:val="000000" w:themeColor="text1"/>
          <w:sz w:val="20"/>
          <w:szCs w:val="26"/>
          <w:u w:val="single"/>
        </w:rPr>
      </w:pPr>
    </w:p>
    <w:p w14:paraId="1303EAE8" w14:textId="77777777" w:rsidR="008E13A0" w:rsidRPr="00830C62" w:rsidRDefault="008E13A0" w:rsidP="006405C8">
      <w:pPr>
        <w:tabs>
          <w:tab w:val="left" w:pos="1843"/>
          <w:tab w:val="right" w:pos="8647"/>
        </w:tabs>
        <w:ind w:left="1843" w:right="381" w:hanging="1276"/>
        <w:rPr>
          <w:rFonts w:ascii="Arial Mäori" w:hAnsi="Arial Mäori"/>
          <w:b/>
          <w:bCs/>
          <w:color w:val="000000" w:themeColor="text1"/>
          <w:sz w:val="20"/>
          <w:szCs w:val="26"/>
          <w:u w:val="single"/>
        </w:rPr>
      </w:pPr>
    </w:p>
    <w:p w14:paraId="21720E9E" w14:textId="77777777" w:rsidR="006405C8" w:rsidRPr="00830C62" w:rsidRDefault="006405C8" w:rsidP="00FC0024">
      <w:pPr>
        <w:tabs>
          <w:tab w:val="right" w:pos="8647"/>
        </w:tabs>
        <w:ind w:left="1418" w:right="523" w:hanging="1418"/>
        <w:rPr>
          <w:rFonts w:ascii="Arial" w:eastAsia="Calibri" w:hAnsi="Arial" w:cs="Arial"/>
          <w:bCs/>
          <w:color w:val="000000" w:themeColor="text1"/>
          <w:sz w:val="20"/>
          <w:szCs w:val="20"/>
        </w:rPr>
      </w:pPr>
      <w:r w:rsidRPr="00830C62">
        <w:rPr>
          <w:rFonts w:ascii="Arial Mäori" w:hAnsi="Arial Mäori"/>
          <w:b/>
          <w:bCs/>
          <w:color w:val="000000" w:themeColor="text1"/>
          <w:sz w:val="20"/>
          <w:szCs w:val="26"/>
        </w:rPr>
        <w:t>Appendix 1</w:t>
      </w:r>
      <w:r w:rsidRPr="00830C62">
        <w:rPr>
          <w:rFonts w:ascii="Arial Mäori" w:hAnsi="Arial Mäori"/>
          <w:bCs/>
          <w:color w:val="000000" w:themeColor="text1"/>
          <w:sz w:val="20"/>
          <w:szCs w:val="26"/>
        </w:rPr>
        <w:t xml:space="preserve">  </w:t>
      </w:r>
      <w:r w:rsidRPr="00830C62">
        <w:rPr>
          <w:rFonts w:ascii="Arial Mäori" w:hAnsi="Arial Mäori"/>
          <w:bCs/>
          <w:color w:val="000000" w:themeColor="text1"/>
          <w:sz w:val="20"/>
          <w:szCs w:val="26"/>
        </w:rPr>
        <w:tab/>
      </w:r>
      <w:r w:rsidRPr="00830C62">
        <w:rPr>
          <w:rFonts w:ascii="Arial" w:eastAsia="Calibri" w:hAnsi="Arial" w:cs="Arial"/>
          <w:bCs/>
          <w:color w:val="000000" w:themeColor="text1"/>
          <w:sz w:val="20"/>
          <w:szCs w:val="20"/>
        </w:rPr>
        <w:t xml:space="preserve">Composition of indices (DEP-17, EU-13, MWI), scoring rules, and the </w:t>
      </w:r>
    </w:p>
    <w:p w14:paraId="2FA774B4" w14:textId="1E003F68" w:rsidR="006405C8" w:rsidRPr="00830C62" w:rsidRDefault="006405C8" w:rsidP="00FC0024">
      <w:pPr>
        <w:tabs>
          <w:tab w:val="right" w:pos="8647"/>
        </w:tabs>
        <w:ind w:left="1418" w:right="523" w:hanging="1418"/>
        <w:rPr>
          <w:rFonts w:ascii="Arial Mäori" w:hAnsi="Arial Mäori"/>
          <w:bCs/>
          <w:color w:val="000000" w:themeColor="text1"/>
          <w:sz w:val="20"/>
          <w:szCs w:val="26"/>
        </w:rPr>
      </w:pPr>
      <w:r w:rsidRPr="00830C62">
        <w:rPr>
          <w:rFonts w:ascii="Arial" w:eastAsia="Calibri" w:hAnsi="Arial" w:cs="Arial"/>
          <w:bCs/>
          <w:color w:val="000000" w:themeColor="text1"/>
          <w:sz w:val="20"/>
          <w:szCs w:val="20"/>
        </w:rPr>
        <w:tab/>
        <w:t>full list of non-monetary indicator items included in the HES      .…………..</w:t>
      </w:r>
      <w:r w:rsidRPr="00830C62">
        <w:rPr>
          <w:rFonts w:ascii="Arial Mäori" w:hAnsi="Arial Mäori"/>
          <w:bCs/>
          <w:color w:val="000000" w:themeColor="text1"/>
          <w:sz w:val="20"/>
          <w:szCs w:val="26"/>
        </w:rPr>
        <w:t>….</w:t>
      </w:r>
      <w:r w:rsidRPr="00830C62">
        <w:rPr>
          <w:rFonts w:ascii="Arial Mäori" w:hAnsi="Arial Mäori"/>
          <w:bCs/>
          <w:color w:val="000000" w:themeColor="text1"/>
          <w:sz w:val="20"/>
          <w:szCs w:val="26"/>
        </w:rPr>
        <w:tab/>
      </w:r>
      <w:r w:rsidR="00E9279F">
        <w:rPr>
          <w:rFonts w:ascii="Arial Mäori" w:hAnsi="Arial Mäori"/>
          <w:bCs/>
          <w:color w:val="000000" w:themeColor="text1"/>
          <w:sz w:val="20"/>
          <w:szCs w:val="26"/>
        </w:rPr>
        <w:t>8</w:t>
      </w:r>
      <w:r w:rsidR="00EC7E9B">
        <w:rPr>
          <w:rFonts w:ascii="Arial Mäori" w:hAnsi="Arial Mäori"/>
          <w:bCs/>
          <w:color w:val="000000" w:themeColor="text1"/>
          <w:sz w:val="20"/>
          <w:szCs w:val="26"/>
        </w:rPr>
        <w:t>4</w:t>
      </w:r>
    </w:p>
    <w:p w14:paraId="4634E4CC" w14:textId="77777777" w:rsidR="006405C8" w:rsidRPr="00830C62" w:rsidRDefault="006405C8" w:rsidP="00FC0024">
      <w:pPr>
        <w:tabs>
          <w:tab w:val="right" w:pos="8647"/>
        </w:tabs>
        <w:ind w:left="1418" w:right="523" w:hanging="1418"/>
        <w:rPr>
          <w:rFonts w:ascii="Arial Mäori" w:hAnsi="Arial Mäori"/>
          <w:b/>
          <w:bCs/>
          <w:color w:val="000000" w:themeColor="text1"/>
          <w:sz w:val="20"/>
          <w:szCs w:val="26"/>
          <w:u w:val="single"/>
        </w:rPr>
      </w:pPr>
    </w:p>
    <w:p w14:paraId="763A43EB" w14:textId="689F26D7" w:rsidR="006405C8" w:rsidRPr="00830C62" w:rsidRDefault="006405C8" w:rsidP="00FC0024">
      <w:pPr>
        <w:tabs>
          <w:tab w:val="right" w:pos="8647"/>
        </w:tabs>
        <w:ind w:left="1418" w:right="523" w:hanging="1418"/>
        <w:rPr>
          <w:rFonts w:ascii="Arial Mäori" w:hAnsi="Arial Mäori"/>
          <w:bCs/>
          <w:color w:val="000000" w:themeColor="text1"/>
          <w:sz w:val="20"/>
          <w:szCs w:val="26"/>
        </w:rPr>
      </w:pPr>
      <w:r w:rsidRPr="00830C62">
        <w:rPr>
          <w:rFonts w:ascii="Arial Mäori" w:hAnsi="Arial Mäori"/>
          <w:b/>
          <w:bCs/>
          <w:color w:val="000000" w:themeColor="text1"/>
          <w:sz w:val="20"/>
          <w:szCs w:val="26"/>
        </w:rPr>
        <w:t>Appendix 2</w:t>
      </w:r>
      <w:r w:rsidRPr="00830C62">
        <w:rPr>
          <w:rFonts w:ascii="Arial Mäori" w:hAnsi="Arial Mäori"/>
          <w:bCs/>
          <w:color w:val="000000" w:themeColor="text1"/>
          <w:sz w:val="20"/>
          <w:szCs w:val="26"/>
        </w:rPr>
        <w:t xml:space="preserve">  </w:t>
      </w:r>
      <w:r w:rsidRPr="00830C62">
        <w:rPr>
          <w:rFonts w:ascii="Arial Mäori" w:hAnsi="Arial Mäori"/>
          <w:bCs/>
          <w:color w:val="000000" w:themeColor="text1"/>
          <w:sz w:val="20"/>
          <w:szCs w:val="26"/>
        </w:rPr>
        <w:tab/>
        <w:t>Selection of items and the reliability and validity of EU-13 and DEP-17   .……</w:t>
      </w:r>
      <w:r w:rsidRPr="00830C62">
        <w:rPr>
          <w:rFonts w:ascii="Arial Mäori" w:hAnsi="Arial Mäori"/>
          <w:bCs/>
          <w:color w:val="000000" w:themeColor="text1"/>
          <w:sz w:val="20"/>
          <w:szCs w:val="26"/>
        </w:rPr>
        <w:tab/>
      </w:r>
      <w:r w:rsidR="007B21CF">
        <w:rPr>
          <w:rFonts w:ascii="Arial Mäori" w:hAnsi="Arial Mäori"/>
          <w:bCs/>
          <w:color w:val="000000" w:themeColor="text1"/>
          <w:sz w:val="20"/>
          <w:szCs w:val="26"/>
        </w:rPr>
        <w:t>8</w:t>
      </w:r>
      <w:r w:rsidR="00EC7E9B">
        <w:rPr>
          <w:rFonts w:ascii="Arial Mäori" w:hAnsi="Arial Mäori"/>
          <w:bCs/>
          <w:color w:val="000000" w:themeColor="text1"/>
          <w:sz w:val="20"/>
          <w:szCs w:val="26"/>
        </w:rPr>
        <w:t>8</w:t>
      </w:r>
    </w:p>
    <w:p w14:paraId="344C7819" w14:textId="77777777" w:rsidR="006405C8" w:rsidRPr="00830C62" w:rsidRDefault="006405C8" w:rsidP="00FC0024">
      <w:pPr>
        <w:keepNext/>
        <w:keepLines/>
        <w:ind w:left="1418" w:right="523" w:hanging="1418"/>
        <w:outlineLvl w:val="1"/>
        <w:rPr>
          <w:rFonts w:ascii="Arial Mäori" w:hAnsi="Arial Mäori"/>
          <w:bCs/>
          <w:color w:val="000000" w:themeColor="text1"/>
          <w:sz w:val="20"/>
          <w:szCs w:val="26"/>
        </w:rPr>
      </w:pPr>
    </w:p>
    <w:p w14:paraId="7E8049A3" w14:textId="2B945C02" w:rsidR="007B21CF" w:rsidRPr="00F96AFD" w:rsidRDefault="007B21CF" w:rsidP="00FC0024">
      <w:pPr>
        <w:tabs>
          <w:tab w:val="right" w:pos="8647"/>
        </w:tabs>
        <w:ind w:left="1418" w:right="523" w:hanging="1418"/>
        <w:rPr>
          <w:rFonts w:ascii="Arial Mäori" w:hAnsi="Arial Mäori"/>
          <w:bCs/>
          <w:color w:val="000000" w:themeColor="text1"/>
          <w:sz w:val="20"/>
          <w:szCs w:val="26"/>
        </w:rPr>
      </w:pPr>
      <w:r w:rsidRPr="00A34B16">
        <w:rPr>
          <w:rFonts w:ascii="Arial Mäori" w:hAnsi="Arial Mäori"/>
          <w:b/>
          <w:bCs/>
          <w:color w:val="000000" w:themeColor="text1"/>
          <w:sz w:val="20"/>
          <w:szCs w:val="26"/>
        </w:rPr>
        <w:t>Appendix 3</w:t>
      </w:r>
      <w:r w:rsidRPr="00A34B16">
        <w:rPr>
          <w:rFonts w:ascii="Arial Mäori" w:hAnsi="Arial Mäori"/>
          <w:bCs/>
          <w:color w:val="000000" w:themeColor="text1"/>
          <w:sz w:val="20"/>
          <w:szCs w:val="26"/>
        </w:rPr>
        <w:tab/>
      </w:r>
      <w:r w:rsidR="00A34B16" w:rsidRPr="00A34B16">
        <w:rPr>
          <w:rFonts w:ascii="Arial" w:hAnsi="Arial" w:cs="Arial"/>
          <w:bCs/>
          <w:color w:val="000000" w:themeColor="text1"/>
          <w:sz w:val="20"/>
          <w:szCs w:val="16"/>
        </w:rPr>
        <w:t xml:space="preserve">The limitations of using low household income measures of ‘poverty’ for international comparisons </w:t>
      </w:r>
      <w:r w:rsidR="00F96AFD">
        <w:rPr>
          <w:rFonts w:ascii="Arial" w:hAnsi="Arial" w:cs="Arial"/>
          <w:bCs/>
          <w:color w:val="000000" w:themeColor="text1"/>
          <w:sz w:val="20"/>
          <w:szCs w:val="16"/>
        </w:rPr>
        <w:t>……………………..</w:t>
      </w:r>
      <w:r w:rsidR="002F5B07" w:rsidRPr="00F96AFD">
        <w:rPr>
          <w:rFonts w:ascii="Arial" w:hAnsi="Arial" w:cs="Arial"/>
          <w:bCs/>
          <w:iCs/>
          <w:color w:val="000000" w:themeColor="text1"/>
          <w:kern w:val="32"/>
          <w:sz w:val="20"/>
          <w:szCs w:val="22"/>
        </w:rPr>
        <w:t>……………….</w:t>
      </w:r>
      <w:r w:rsidRPr="00F96AFD">
        <w:rPr>
          <w:rFonts w:ascii="Arial" w:hAnsi="Arial" w:cs="Arial"/>
          <w:bCs/>
          <w:iCs/>
          <w:color w:val="000000" w:themeColor="text1"/>
          <w:kern w:val="32"/>
          <w:sz w:val="20"/>
          <w:szCs w:val="22"/>
        </w:rPr>
        <w:t>…………………</w:t>
      </w:r>
      <w:r w:rsidRPr="00F96AFD">
        <w:rPr>
          <w:rFonts w:ascii="Arial" w:hAnsi="Arial" w:cs="Arial"/>
          <w:bCs/>
          <w:iCs/>
          <w:color w:val="000000" w:themeColor="text1"/>
          <w:kern w:val="32"/>
          <w:sz w:val="20"/>
          <w:szCs w:val="22"/>
        </w:rPr>
        <w:tab/>
      </w:r>
      <w:r w:rsidR="002F5B07" w:rsidRPr="00F96AFD">
        <w:rPr>
          <w:rFonts w:ascii="Arial" w:hAnsi="Arial" w:cs="Arial"/>
          <w:bCs/>
          <w:iCs/>
          <w:color w:val="000000" w:themeColor="text1"/>
          <w:kern w:val="32"/>
          <w:sz w:val="20"/>
          <w:szCs w:val="22"/>
        </w:rPr>
        <w:t>9</w:t>
      </w:r>
      <w:r w:rsidR="00EC7E9B">
        <w:rPr>
          <w:rFonts w:ascii="Arial" w:hAnsi="Arial" w:cs="Arial"/>
          <w:bCs/>
          <w:iCs/>
          <w:color w:val="000000" w:themeColor="text1"/>
          <w:kern w:val="32"/>
          <w:sz w:val="20"/>
          <w:szCs w:val="22"/>
        </w:rPr>
        <w:t>3</w:t>
      </w:r>
    </w:p>
    <w:p w14:paraId="32AF819F" w14:textId="77777777" w:rsidR="007B21CF" w:rsidRPr="00F96AFD" w:rsidRDefault="007B21CF" w:rsidP="00FC0024">
      <w:pPr>
        <w:tabs>
          <w:tab w:val="right" w:pos="8647"/>
        </w:tabs>
        <w:ind w:left="1418" w:right="523" w:hanging="1418"/>
        <w:rPr>
          <w:rFonts w:ascii="Arial Mäori" w:hAnsi="Arial Mäori"/>
          <w:bCs/>
          <w:color w:val="000000" w:themeColor="text1"/>
          <w:sz w:val="20"/>
          <w:szCs w:val="26"/>
        </w:rPr>
      </w:pPr>
    </w:p>
    <w:p w14:paraId="6F1A6371" w14:textId="77777777" w:rsidR="00FC0024" w:rsidRDefault="006405C8" w:rsidP="00FC0024">
      <w:pPr>
        <w:tabs>
          <w:tab w:val="right" w:pos="8647"/>
        </w:tabs>
        <w:ind w:left="1418" w:right="523" w:hanging="1418"/>
        <w:rPr>
          <w:rFonts w:ascii="Arial" w:hAnsi="Arial" w:cs="Arial"/>
          <w:iCs/>
          <w:color w:val="000000" w:themeColor="text1"/>
          <w:kern w:val="32"/>
          <w:sz w:val="20"/>
          <w:szCs w:val="22"/>
        </w:rPr>
      </w:pPr>
      <w:r w:rsidRPr="00830C62">
        <w:rPr>
          <w:rFonts w:ascii="Arial Mäori" w:hAnsi="Arial Mäori"/>
          <w:b/>
          <w:bCs/>
          <w:color w:val="000000" w:themeColor="text1"/>
          <w:sz w:val="20"/>
          <w:szCs w:val="26"/>
        </w:rPr>
        <w:t xml:space="preserve">Appendix </w:t>
      </w:r>
      <w:r w:rsidR="007B21CF">
        <w:rPr>
          <w:rFonts w:ascii="Arial Mäori" w:hAnsi="Arial Mäori"/>
          <w:b/>
          <w:bCs/>
          <w:color w:val="000000" w:themeColor="text1"/>
          <w:sz w:val="20"/>
          <w:szCs w:val="26"/>
        </w:rPr>
        <w:t>4</w:t>
      </w:r>
      <w:r w:rsidRPr="00830C62">
        <w:rPr>
          <w:rFonts w:ascii="Arial Mäori" w:hAnsi="Arial Mäori"/>
          <w:bCs/>
          <w:color w:val="000000" w:themeColor="text1"/>
          <w:sz w:val="20"/>
          <w:szCs w:val="26"/>
        </w:rPr>
        <w:tab/>
      </w:r>
      <w:r w:rsidR="00FC0024">
        <w:rPr>
          <w:rFonts w:ascii="Arial Mäori" w:hAnsi="Arial Mäori"/>
          <w:bCs/>
          <w:color w:val="000000" w:themeColor="text1"/>
          <w:sz w:val="20"/>
          <w:szCs w:val="26"/>
        </w:rPr>
        <w:t xml:space="preserve">Is </w:t>
      </w:r>
      <w:r w:rsidRPr="00830C62">
        <w:rPr>
          <w:rFonts w:ascii="Arial" w:hAnsi="Arial" w:cs="Arial"/>
          <w:iCs/>
          <w:color w:val="000000" w:themeColor="text1"/>
          <w:kern w:val="32"/>
          <w:sz w:val="20"/>
          <w:szCs w:val="22"/>
        </w:rPr>
        <w:t xml:space="preserve">a HES-based material hardship time series feasible </w:t>
      </w:r>
      <w:r w:rsidR="00FC0024">
        <w:rPr>
          <w:rFonts w:ascii="Arial" w:hAnsi="Arial" w:cs="Arial"/>
          <w:iCs/>
          <w:color w:val="000000" w:themeColor="text1"/>
          <w:kern w:val="32"/>
          <w:sz w:val="20"/>
          <w:szCs w:val="22"/>
        </w:rPr>
        <w:t>(</w:t>
      </w:r>
      <w:r w:rsidR="00FC0024">
        <w:rPr>
          <w:rFonts w:ascii="Arial Mäori" w:hAnsi="Arial Mäori"/>
          <w:bCs/>
          <w:color w:val="000000" w:themeColor="text1"/>
          <w:sz w:val="20"/>
          <w:szCs w:val="26"/>
        </w:rPr>
        <w:t xml:space="preserve">for HES 2007 on) </w:t>
      </w:r>
      <w:r w:rsidRPr="00830C62">
        <w:rPr>
          <w:rFonts w:ascii="Arial" w:hAnsi="Arial" w:cs="Arial"/>
          <w:iCs/>
          <w:color w:val="000000" w:themeColor="text1"/>
          <w:kern w:val="32"/>
          <w:sz w:val="20"/>
          <w:szCs w:val="22"/>
        </w:rPr>
        <w:t xml:space="preserve">given the change </w:t>
      </w:r>
      <w:r w:rsidRPr="00830C62">
        <w:rPr>
          <w:rFonts w:ascii="Arial Mäori" w:hAnsi="Arial Mäori"/>
          <w:bCs/>
          <w:color w:val="000000" w:themeColor="text1"/>
          <w:sz w:val="20"/>
          <w:szCs w:val="26"/>
        </w:rPr>
        <w:t xml:space="preserve">in the </w:t>
      </w:r>
      <w:r w:rsidRPr="00830C62">
        <w:rPr>
          <w:rFonts w:ascii="Arial" w:hAnsi="Arial" w:cs="Arial"/>
          <w:iCs/>
          <w:color w:val="000000" w:themeColor="text1"/>
          <w:kern w:val="32"/>
          <w:sz w:val="20"/>
          <w:szCs w:val="22"/>
        </w:rPr>
        <w:t>item set between the 2011-12 and 2012-13</w:t>
      </w:r>
    </w:p>
    <w:p w14:paraId="6F5ECDF6" w14:textId="41A2E823" w:rsidR="006405C8" w:rsidRPr="00FC0024" w:rsidRDefault="00FC0024" w:rsidP="00FC0024">
      <w:pPr>
        <w:tabs>
          <w:tab w:val="right" w:pos="8647"/>
        </w:tabs>
        <w:ind w:left="1418" w:right="523" w:hanging="1418"/>
        <w:rPr>
          <w:rFonts w:ascii="Arial" w:hAnsi="Arial" w:cs="Arial"/>
          <w:iCs/>
          <w:color w:val="000000" w:themeColor="text1"/>
          <w:kern w:val="32"/>
          <w:sz w:val="20"/>
          <w:szCs w:val="22"/>
        </w:rPr>
      </w:pPr>
      <w:r>
        <w:rPr>
          <w:rFonts w:ascii="Arial Mäori" w:hAnsi="Arial Mäori"/>
          <w:b/>
          <w:bCs/>
          <w:color w:val="000000" w:themeColor="text1"/>
          <w:sz w:val="20"/>
          <w:szCs w:val="26"/>
        </w:rPr>
        <w:tab/>
      </w:r>
      <w:r w:rsidR="006405C8" w:rsidRPr="00830C62">
        <w:rPr>
          <w:rFonts w:ascii="Arial" w:hAnsi="Arial" w:cs="Arial"/>
          <w:iCs/>
          <w:color w:val="000000" w:themeColor="text1"/>
          <w:kern w:val="32"/>
          <w:sz w:val="20"/>
          <w:szCs w:val="22"/>
        </w:rPr>
        <w:t xml:space="preserve">surveys?   </w:t>
      </w:r>
      <w:r>
        <w:rPr>
          <w:rFonts w:ascii="Arial" w:hAnsi="Arial" w:cs="Arial"/>
          <w:iCs/>
          <w:color w:val="000000" w:themeColor="text1"/>
          <w:kern w:val="32"/>
          <w:sz w:val="20"/>
          <w:szCs w:val="22"/>
        </w:rPr>
        <w:t>………………………………………………………..</w:t>
      </w:r>
      <w:r w:rsidR="006405C8" w:rsidRPr="00830C62">
        <w:rPr>
          <w:rFonts w:ascii="Arial" w:hAnsi="Arial" w:cs="Arial"/>
          <w:iCs/>
          <w:color w:val="000000" w:themeColor="text1"/>
          <w:kern w:val="32"/>
          <w:sz w:val="20"/>
          <w:szCs w:val="22"/>
        </w:rPr>
        <w:t>…………………</w:t>
      </w:r>
      <w:r w:rsidR="006405C8" w:rsidRPr="00830C62">
        <w:rPr>
          <w:rFonts w:ascii="Arial" w:hAnsi="Arial" w:cs="Arial"/>
          <w:iCs/>
          <w:color w:val="000000" w:themeColor="text1"/>
          <w:kern w:val="32"/>
          <w:sz w:val="20"/>
          <w:szCs w:val="22"/>
        </w:rPr>
        <w:tab/>
      </w:r>
      <w:r w:rsidR="00BD01EB">
        <w:rPr>
          <w:rFonts w:ascii="Arial" w:hAnsi="Arial" w:cs="Arial"/>
          <w:iCs/>
          <w:color w:val="000000" w:themeColor="text1"/>
          <w:kern w:val="32"/>
          <w:sz w:val="20"/>
          <w:szCs w:val="22"/>
        </w:rPr>
        <w:t>9</w:t>
      </w:r>
      <w:r w:rsidR="00EC7E9B">
        <w:rPr>
          <w:rFonts w:ascii="Arial" w:hAnsi="Arial" w:cs="Arial"/>
          <w:iCs/>
          <w:color w:val="000000" w:themeColor="text1"/>
          <w:kern w:val="32"/>
          <w:sz w:val="20"/>
          <w:szCs w:val="22"/>
        </w:rPr>
        <w:t>5</w:t>
      </w:r>
    </w:p>
    <w:p w14:paraId="231049AF" w14:textId="77777777" w:rsidR="006405C8" w:rsidRPr="00830C62" w:rsidRDefault="006405C8" w:rsidP="00FC0024">
      <w:pPr>
        <w:keepNext/>
        <w:keepLines/>
        <w:ind w:left="1418" w:right="523" w:hanging="1418"/>
        <w:outlineLvl w:val="1"/>
        <w:rPr>
          <w:rFonts w:ascii="Arial Mäori" w:hAnsi="Arial Mäori"/>
          <w:bCs/>
          <w:color w:val="000000" w:themeColor="text1"/>
          <w:sz w:val="20"/>
          <w:szCs w:val="26"/>
        </w:rPr>
      </w:pPr>
    </w:p>
    <w:p w14:paraId="42E78708" w14:textId="0874A23E" w:rsidR="006405C8" w:rsidRPr="002E4609" w:rsidRDefault="006405C8" w:rsidP="00FC0024">
      <w:pPr>
        <w:tabs>
          <w:tab w:val="right" w:pos="8647"/>
        </w:tabs>
        <w:ind w:left="1418" w:right="523" w:hanging="1418"/>
        <w:rPr>
          <w:rFonts w:ascii="Arial Mäori" w:hAnsi="Arial Mäori" w:cs="Consolas"/>
          <w:color w:val="000000" w:themeColor="text1"/>
          <w:sz w:val="20"/>
          <w:szCs w:val="20"/>
        </w:rPr>
      </w:pPr>
      <w:r w:rsidRPr="00906786">
        <w:rPr>
          <w:rFonts w:ascii="Arial Mäori" w:hAnsi="Arial Mäori"/>
          <w:b/>
          <w:bCs/>
          <w:color w:val="000000" w:themeColor="text1"/>
          <w:sz w:val="20"/>
          <w:szCs w:val="26"/>
        </w:rPr>
        <w:t xml:space="preserve">Appendix </w:t>
      </w:r>
      <w:r w:rsidR="002F5B07" w:rsidRPr="00906786">
        <w:rPr>
          <w:rFonts w:ascii="Arial Mäori" w:hAnsi="Arial Mäori"/>
          <w:b/>
          <w:bCs/>
          <w:color w:val="000000" w:themeColor="text1"/>
          <w:sz w:val="20"/>
          <w:szCs w:val="26"/>
        </w:rPr>
        <w:t>5</w:t>
      </w:r>
      <w:r w:rsidRPr="00906786">
        <w:rPr>
          <w:rFonts w:ascii="Arial Mäori" w:hAnsi="Arial Mäori"/>
          <w:bCs/>
          <w:color w:val="000000" w:themeColor="text1"/>
          <w:sz w:val="20"/>
          <w:szCs w:val="26"/>
        </w:rPr>
        <w:t xml:space="preserve">  </w:t>
      </w:r>
      <w:r w:rsidRPr="00906786">
        <w:rPr>
          <w:rFonts w:ascii="Arial Mäori" w:hAnsi="Arial Mäori"/>
          <w:bCs/>
          <w:color w:val="000000" w:themeColor="text1"/>
          <w:sz w:val="20"/>
          <w:szCs w:val="26"/>
        </w:rPr>
        <w:tab/>
      </w:r>
      <w:r w:rsidR="002F5B07" w:rsidRPr="00906786">
        <w:rPr>
          <w:rFonts w:ascii="Arial" w:hAnsi="Arial" w:cs="Arial"/>
          <w:bCs/>
          <w:color w:val="000000" w:themeColor="text1"/>
          <w:sz w:val="20"/>
          <w:szCs w:val="20"/>
        </w:rPr>
        <w:t xml:space="preserve">The Material Wellbeing Index (MWI):  underlying conceptualisation and considerations for choice of items </w:t>
      </w:r>
      <w:r w:rsidR="00906786">
        <w:rPr>
          <w:rFonts w:ascii="Arial" w:hAnsi="Arial" w:cs="Arial"/>
          <w:bCs/>
          <w:color w:val="000000" w:themeColor="text1"/>
          <w:sz w:val="20"/>
          <w:szCs w:val="20"/>
        </w:rPr>
        <w:t xml:space="preserve">  ………………</w:t>
      </w:r>
      <w:r w:rsidR="002F5B07" w:rsidRPr="00906786">
        <w:rPr>
          <w:rFonts w:ascii="Arial" w:hAnsi="Arial" w:cs="Arial"/>
          <w:bCs/>
          <w:color w:val="000000" w:themeColor="text1"/>
          <w:sz w:val="20"/>
          <w:szCs w:val="20"/>
        </w:rPr>
        <w:t>……………..</w:t>
      </w:r>
      <w:r w:rsidRPr="00906786">
        <w:rPr>
          <w:rFonts w:ascii="Arial Mäori" w:hAnsi="Arial Mäori" w:cs="Consolas"/>
          <w:color w:val="000000" w:themeColor="text1"/>
          <w:sz w:val="20"/>
          <w:szCs w:val="20"/>
        </w:rPr>
        <w:t>……………….</w:t>
      </w:r>
      <w:r w:rsidRPr="00906786">
        <w:rPr>
          <w:rFonts w:ascii="Arial Mäori" w:hAnsi="Arial Mäori" w:cs="Consolas"/>
          <w:color w:val="000000" w:themeColor="text1"/>
          <w:sz w:val="20"/>
          <w:szCs w:val="20"/>
        </w:rPr>
        <w:tab/>
      </w:r>
      <w:r w:rsidR="00BD01EB" w:rsidRPr="00906786">
        <w:rPr>
          <w:rFonts w:ascii="Arial Mäori" w:hAnsi="Arial Mäori" w:cs="Consolas"/>
          <w:color w:val="000000" w:themeColor="text1"/>
          <w:sz w:val="20"/>
          <w:szCs w:val="20"/>
        </w:rPr>
        <w:t>9</w:t>
      </w:r>
      <w:r w:rsidR="00EC7E9B">
        <w:rPr>
          <w:rFonts w:ascii="Arial Mäori" w:hAnsi="Arial Mäori" w:cs="Consolas"/>
          <w:color w:val="000000" w:themeColor="text1"/>
          <w:sz w:val="20"/>
          <w:szCs w:val="20"/>
        </w:rPr>
        <w:t>7</w:t>
      </w:r>
    </w:p>
    <w:p w14:paraId="0B64989B" w14:textId="2D3F24BD" w:rsidR="00830C62" w:rsidRDefault="00830C62" w:rsidP="00FC0024">
      <w:pPr>
        <w:tabs>
          <w:tab w:val="right" w:pos="8647"/>
        </w:tabs>
        <w:ind w:left="1418" w:right="523" w:hanging="1418"/>
        <w:rPr>
          <w:rFonts w:ascii="Arial Mäori" w:hAnsi="Arial Mäori"/>
          <w:bCs/>
          <w:color w:val="000000" w:themeColor="text1"/>
          <w:sz w:val="20"/>
          <w:szCs w:val="26"/>
        </w:rPr>
      </w:pPr>
    </w:p>
    <w:p w14:paraId="46B78926" w14:textId="0A15439C" w:rsidR="002F5B07" w:rsidRDefault="002F5B07" w:rsidP="00FC0024">
      <w:pPr>
        <w:tabs>
          <w:tab w:val="right" w:pos="8647"/>
        </w:tabs>
        <w:ind w:left="1418" w:right="523" w:hanging="1418"/>
        <w:rPr>
          <w:rFonts w:ascii="Arial Mäori" w:hAnsi="Arial Mäori"/>
          <w:bCs/>
          <w:color w:val="000000" w:themeColor="text1"/>
          <w:sz w:val="20"/>
          <w:szCs w:val="26"/>
        </w:rPr>
      </w:pPr>
    </w:p>
    <w:p w14:paraId="47340A2F" w14:textId="77777777" w:rsidR="006405C8" w:rsidRPr="00830C62" w:rsidRDefault="006405C8" w:rsidP="006405C8">
      <w:pPr>
        <w:keepNext/>
        <w:keepLines/>
        <w:tabs>
          <w:tab w:val="left" w:pos="1418"/>
        </w:tabs>
        <w:ind w:left="1843" w:hanging="1701"/>
        <w:outlineLvl w:val="1"/>
        <w:rPr>
          <w:rFonts w:ascii="Arial Mäori" w:hAnsi="Arial Mäori"/>
          <w:bCs/>
          <w:color w:val="000000" w:themeColor="text1"/>
          <w:sz w:val="20"/>
          <w:szCs w:val="26"/>
        </w:rPr>
      </w:pPr>
    </w:p>
    <w:p w14:paraId="32778378" w14:textId="77777777" w:rsidR="006405C8" w:rsidRPr="00830C62" w:rsidRDefault="006405C8" w:rsidP="006405C8">
      <w:pPr>
        <w:keepNext/>
        <w:keepLines/>
        <w:tabs>
          <w:tab w:val="left" w:pos="1418"/>
        </w:tabs>
        <w:ind w:left="1843" w:hanging="1701"/>
        <w:outlineLvl w:val="1"/>
        <w:rPr>
          <w:rFonts w:ascii="Arial Mäori" w:hAnsi="Arial Mäori"/>
          <w:bCs/>
          <w:color w:val="000000" w:themeColor="text1"/>
          <w:sz w:val="20"/>
          <w:szCs w:val="26"/>
        </w:rPr>
      </w:pPr>
    </w:p>
    <w:p w14:paraId="2DFB56A1" w14:textId="77777777" w:rsidR="006405C8" w:rsidRDefault="006405C8" w:rsidP="006405C8">
      <w:pPr>
        <w:jc w:val="center"/>
        <w:rPr>
          <w:rFonts w:ascii="Arial Mäori" w:hAnsi="Arial Mäori"/>
          <w:b/>
          <w:bCs/>
          <w:color w:val="000000"/>
          <w:sz w:val="48"/>
          <w:szCs w:val="48"/>
        </w:rPr>
        <w:sectPr w:rsidR="006405C8" w:rsidSect="00C66969">
          <w:headerReference w:type="default" r:id="rId11"/>
          <w:headerReference w:type="first" r:id="rId12"/>
          <w:pgSz w:w="11909" w:h="16834" w:code="9"/>
          <w:pgMar w:top="1440" w:right="1582" w:bottom="1440" w:left="1582" w:header="720" w:footer="720" w:gutter="0"/>
          <w:pgNumType w:start="3"/>
          <w:cols w:space="720"/>
          <w:docGrid w:linePitch="360"/>
        </w:sectPr>
      </w:pPr>
    </w:p>
    <w:p w14:paraId="1E3735A2" w14:textId="77777777" w:rsidR="006405C8" w:rsidRPr="00007F61" w:rsidRDefault="006405C8" w:rsidP="006405C8">
      <w:pPr>
        <w:rPr>
          <w:rFonts w:ascii="Arial Mäori" w:hAnsi="Arial Mäori"/>
          <w:b/>
          <w:bCs/>
          <w:color w:val="0000FF"/>
          <w:sz w:val="20"/>
          <w:szCs w:val="20"/>
        </w:rPr>
      </w:pPr>
    </w:p>
    <w:p w14:paraId="471144D8" w14:textId="77777777" w:rsidR="006405C8" w:rsidRPr="009B28A9" w:rsidRDefault="006405C8" w:rsidP="006405C8">
      <w:pPr>
        <w:rPr>
          <w:rFonts w:ascii="Arial" w:hAnsi="Arial"/>
          <w:b/>
          <w:lang w:val="en-GB"/>
        </w:rPr>
      </w:pPr>
      <w:bookmarkStart w:id="3" w:name="_Hlk69436109"/>
      <w:r w:rsidRPr="009B28A9">
        <w:rPr>
          <w:rFonts w:ascii="Arial" w:hAnsi="Arial"/>
          <w:b/>
          <w:lang w:val="en-GB"/>
        </w:rPr>
        <w:t>Glossary and Abbreviations</w:t>
      </w:r>
    </w:p>
    <w:p w14:paraId="7C8AE6C2" w14:textId="77777777" w:rsidR="006405C8" w:rsidRPr="009B28A9" w:rsidRDefault="006405C8" w:rsidP="006405C8">
      <w:pPr>
        <w:rPr>
          <w:rFonts w:ascii="Arial" w:hAnsi="Arial"/>
          <w:szCs w:val="20"/>
          <w:lang w:val="en-GB"/>
        </w:rPr>
      </w:pPr>
    </w:p>
    <w:p w14:paraId="77C3ADF0" w14:textId="77777777" w:rsidR="006405C8" w:rsidRDefault="006405C8" w:rsidP="006405C8">
      <w:pPr>
        <w:spacing w:after="60"/>
        <w:ind w:left="2127" w:hanging="1679"/>
        <w:rPr>
          <w:rFonts w:ascii="Arial" w:hAnsi="Arial"/>
          <w:sz w:val="18"/>
          <w:szCs w:val="18"/>
          <w:lang w:val="en-GB"/>
        </w:rPr>
      </w:pPr>
      <w:r>
        <w:rPr>
          <w:rFonts w:ascii="Arial" w:hAnsi="Arial"/>
          <w:sz w:val="18"/>
          <w:szCs w:val="18"/>
          <w:lang w:val="en-GB"/>
        </w:rPr>
        <w:t>HES</w:t>
      </w:r>
      <w:r>
        <w:rPr>
          <w:rFonts w:ascii="Arial" w:hAnsi="Arial"/>
          <w:sz w:val="18"/>
          <w:szCs w:val="18"/>
          <w:lang w:val="en-GB"/>
        </w:rPr>
        <w:tab/>
        <w:t>Stats NZ’s Household Economic Survey</w:t>
      </w:r>
    </w:p>
    <w:p w14:paraId="28F4CDFE" w14:textId="77777777" w:rsidR="006405C8" w:rsidRPr="009B28A9" w:rsidRDefault="006405C8" w:rsidP="006405C8">
      <w:pPr>
        <w:spacing w:after="60"/>
        <w:ind w:left="2127" w:hanging="1679"/>
        <w:rPr>
          <w:rFonts w:ascii="Arial" w:hAnsi="Arial"/>
          <w:sz w:val="18"/>
          <w:szCs w:val="18"/>
          <w:lang w:val="en-GB"/>
        </w:rPr>
      </w:pPr>
      <w:r w:rsidRPr="009B28A9">
        <w:rPr>
          <w:rFonts w:ascii="Arial" w:hAnsi="Arial"/>
          <w:sz w:val="18"/>
          <w:szCs w:val="18"/>
          <w:lang w:val="en-GB"/>
        </w:rPr>
        <w:t>AHC</w:t>
      </w:r>
      <w:r w:rsidRPr="009B28A9">
        <w:rPr>
          <w:rFonts w:ascii="Arial" w:hAnsi="Arial"/>
          <w:sz w:val="18"/>
          <w:szCs w:val="18"/>
          <w:lang w:val="en-GB"/>
        </w:rPr>
        <w:tab/>
        <w:t>After (deducting) housing costs</w:t>
      </w:r>
    </w:p>
    <w:p w14:paraId="528F6236" w14:textId="77777777" w:rsidR="006405C8" w:rsidRPr="009B28A9" w:rsidRDefault="006405C8" w:rsidP="006405C8">
      <w:pPr>
        <w:spacing w:after="60"/>
        <w:ind w:left="2127" w:hanging="1679"/>
        <w:rPr>
          <w:rFonts w:ascii="Arial" w:hAnsi="Arial"/>
          <w:sz w:val="18"/>
          <w:szCs w:val="18"/>
          <w:lang w:val="en-GB"/>
        </w:rPr>
      </w:pPr>
      <w:r w:rsidRPr="009B28A9">
        <w:rPr>
          <w:rFonts w:ascii="Arial" w:hAnsi="Arial"/>
          <w:sz w:val="18"/>
          <w:szCs w:val="18"/>
          <w:lang w:val="en-GB"/>
        </w:rPr>
        <w:t>BHC</w:t>
      </w:r>
      <w:r w:rsidRPr="009B28A9">
        <w:rPr>
          <w:rFonts w:ascii="Arial" w:hAnsi="Arial"/>
          <w:sz w:val="18"/>
          <w:szCs w:val="18"/>
          <w:lang w:val="en-GB"/>
        </w:rPr>
        <w:tab/>
        <w:t>Before (deducting) housing costs</w:t>
      </w:r>
    </w:p>
    <w:p w14:paraId="61B7A2C2" w14:textId="77777777" w:rsidR="006405C8" w:rsidRDefault="006405C8" w:rsidP="006405C8">
      <w:pPr>
        <w:spacing w:after="60"/>
        <w:ind w:left="2127" w:hanging="1679"/>
        <w:rPr>
          <w:rFonts w:ascii="Arial" w:hAnsi="Arial"/>
          <w:sz w:val="18"/>
          <w:szCs w:val="18"/>
          <w:lang w:val="en-US"/>
        </w:rPr>
      </w:pPr>
      <w:r>
        <w:rPr>
          <w:rFonts w:ascii="Arial" w:hAnsi="Arial"/>
          <w:sz w:val="18"/>
          <w:szCs w:val="18"/>
          <w:lang w:val="en-US"/>
        </w:rPr>
        <w:t>BHC 60</w:t>
      </w:r>
      <w:r>
        <w:rPr>
          <w:rFonts w:ascii="Arial" w:hAnsi="Arial"/>
          <w:sz w:val="18"/>
          <w:szCs w:val="18"/>
          <w:lang w:val="en-US"/>
        </w:rPr>
        <w:tab/>
        <w:t>Low-income threshold or income poverty line = 60% of the BHC median</w:t>
      </w:r>
    </w:p>
    <w:p w14:paraId="5CEBD0F4" w14:textId="77777777" w:rsidR="006405C8" w:rsidRDefault="006405C8" w:rsidP="006405C8">
      <w:pPr>
        <w:spacing w:after="60"/>
        <w:ind w:left="2127" w:hanging="1679"/>
        <w:rPr>
          <w:rFonts w:ascii="Arial" w:hAnsi="Arial"/>
          <w:sz w:val="18"/>
          <w:szCs w:val="18"/>
          <w:lang w:val="en-US"/>
        </w:rPr>
      </w:pPr>
      <w:r>
        <w:rPr>
          <w:rFonts w:ascii="Arial" w:hAnsi="Arial"/>
          <w:sz w:val="18"/>
          <w:szCs w:val="18"/>
          <w:lang w:val="en-US"/>
        </w:rPr>
        <w:t>VLI</w:t>
      </w:r>
      <w:r>
        <w:rPr>
          <w:rFonts w:ascii="Arial" w:hAnsi="Arial"/>
          <w:sz w:val="18"/>
          <w:szCs w:val="18"/>
          <w:lang w:val="en-US"/>
        </w:rPr>
        <w:tab/>
        <w:t>Very low income (see Appendix 4 for definitions as the term is used in this report)</w:t>
      </w:r>
    </w:p>
    <w:p w14:paraId="5DBC10BB" w14:textId="77777777" w:rsidR="006405C8" w:rsidRPr="009B28A9" w:rsidRDefault="006405C8" w:rsidP="006405C8">
      <w:pPr>
        <w:spacing w:after="60"/>
        <w:ind w:left="2127" w:hanging="1679"/>
        <w:rPr>
          <w:rFonts w:ascii="Arial" w:hAnsi="Arial"/>
          <w:sz w:val="18"/>
          <w:szCs w:val="18"/>
          <w:lang w:val="en-US"/>
        </w:rPr>
      </w:pPr>
      <w:r w:rsidRPr="009B28A9">
        <w:rPr>
          <w:rFonts w:ascii="Arial" w:hAnsi="Arial"/>
          <w:sz w:val="18"/>
          <w:szCs w:val="18"/>
          <w:lang w:val="en-US"/>
        </w:rPr>
        <w:t>REL</w:t>
      </w:r>
      <w:r w:rsidRPr="009B28A9">
        <w:rPr>
          <w:rFonts w:ascii="Arial" w:hAnsi="Arial"/>
          <w:sz w:val="18"/>
          <w:szCs w:val="18"/>
          <w:lang w:val="en-US"/>
        </w:rPr>
        <w:tab/>
        <w:t>Relative-to-contemporary-median (referring to low-income thresholds or ‘poverty lines’ that are calculated as a proportion of the median for the survey year in question) = ‘moving lines’</w:t>
      </w:r>
    </w:p>
    <w:p w14:paraId="12DACBF3" w14:textId="77777777" w:rsidR="006405C8" w:rsidRPr="009B28A9" w:rsidRDefault="006405C8" w:rsidP="006405C8">
      <w:pPr>
        <w:spacing w:after="60"/>
        <w:ind w:left="2127" w:hanging="1679"/>
        <w:rPr>
          <w:rFonts w:ascii="Arial" w:hAnsi="Arial"/>
          <w:sz w:val="18"/>
          <w:szCs w:val="18"/>
          <w:lang w:val="en-GB"/>
        </w:rPr>
      </w:pPr>
      <w:r w:rsidRPr="009B28A9">
        <w:rPr>
          <w:rFonts w:ascii="Arial" w:hAnsi="Arial"/>
          <w:sz w:val="18"/>
          <w:szCs w:val="18"/>
          <w:lang w:val="en-GB"/>
        </w:rPr>
        <w:t>AS</w:t>
      </w:r>
      <w:r w:rsidRPr="009B28A9">
        <w:rPr>
          <w:rFonts w:ascii="Arial" w:hAnsi="Arial"/>
          <w:sz w:val="18"/>
          <w:szCs w:val="18"/>
          <w:lang w:val="en-GB"/>
        </w:rPr>
        <w:tab/>
        <w:t>Accommodation Supplement</w:t>
      </w:r>
    </w:p>
    <w:p w14:paraId="6ECEDFF9" w14:textId="77777777" w:rsidR="006405C8" w:rsidRDefault="006405C8" w:rsidP="006405C8">
      <w:pPr>
        <w:spacing w:after="60"/>
        <w:ind w:left="2127" w:hanging="1679"/>
        <w:rPr>
          <w:rFonts w:ascii="Arial" w:hAnsi="Arial"/>
          <w:sz w:val="18"/>
          <w:szCs w:val="18"/>
          <w:lang w:val="en-US"/>
        </w:rPr>
      </w:pPr>
      <w:r w:rsidRPr="00965E1F">
        <w:rPr>
          <w:rFonts w:ascii="Arial" w:hAnsi="Arial"/>
          <w:sz w:val="18"/>
          <w:szCs w:val="18"/>
          <w:lang w:val="en-US"/>
        </w:rPr>
        <w:t>WFF</w:t>
      </w:r>
      <w:r>
        <w:rPr>
          <w:rFonts w:ascii="Arial" w:hAnsi="Arial"/>
          <w:sz w:val="18"/>
          <w:szCs w:val="18"/>
          <w:lang w:val="en-US"/>
        </w:rPr>
        <w:tab/>
        <w:t xml:space="preserve">Working for Families </w:t>
      </w:r>
    </w:p>
    <w:p w14:paraId="1173443A" w14:textId="77777777" w:rsidR="006405C8" w:rsidRPr="009B28A9" w:rsidRDefault="006405C8" w:rsidP="006405C8">
      <w:pPr>
        <w:spacing w:after="60"/>
        <w:ind w:left="2127" w:hanging="1679"/>
        <w:rPr>
          <w:rFonts w:ascii="Arial" w:hAnsi="Arial"/>
          <w:sz w:val="18"/>
          <w:szCs w:val="18"/>
          <w:lang w:val="en-US"/>
        </w:rPr>
      </w:pPr>
      <w:r w:rsidRPr="009B28A9">
        <w:rPr>
          <w:rFonts w:ascii="Arial" w:hAnsi="Arial"/>
          <w:sz w:val="18"/>
          <w:szCs w:val="18"/>
          <w:lang w:val="en-US"/>
        </w:rPr>
        <w:t>FT</w:t>
      </w:r>
      <w:r w:rsidRPr="009B28A9">
        <w:rPr>
          <w:rFonts w:ascii="Arial" w:hAnsi="Arial"/>
          <w:sz w:val="18"/>
          <w:szCs w:val="18"/>
          <w:lang w:val="en-US"/>
        </w:rPr>
        <w:tab/>
        <w:t>Full-time (30 hours or more per week)</w:t>
      </w:r>
    </w:p>
    <w:p w14:paraId="0E0D26C9" w14:textId="77777777" w:rsidR="006405C8" w:rsidRPr="009B28A9" w:rsidRDefault="006405C8" w:rsidP="006405C8">
      <w:pPr>
        <w:spacing w:after="60"/>
        <w:ind w:left="2127" w:hanging="1679"/>
        <w:rPr>
          <w:rFonts w:ascii="Arial" w:hAnsi="Arial"/>
          <w:sz w:val="18"/>
          <w:szCs w:val="18"/>
          <w:lang w:val="en-US"/>
        </w:rPr>
      </w:pPr>
      <w:r w:rsidRPr="009B28A9">
        <w:rPr>
          <w:rFonts w:ascii="Arial" w:hAnsi="Arial"/>
          <w:sz w:val="18"/>
          <w:szCs w:val="18"/>
          <w:lang w:val="en-US"/>
        </w:rPr>
        <w:t>PT</w:t>
      </w:r>
      <w:r w:rsidRPr="009B28A9">
        <w:rPr>
          <w:rFonts w:ascii="Arial" w:hAnsi="Arial"/>
          <w:sz w:val="18"/>
          <w:szCs w:val="18"/>
          <w:lang w:val="en-US"/>
        </w:rPr>
        <w:tab/>
        <w:t>Part-time (less than 30 hours per week)</w:t>
      </w:r>
    </w:p>
    <w:p w14:paraId="2995ABF6" w14:textId="77777777" w:rsidR="006405C8" w:rsidRDefault="006405C8" w:rsidP="006405C8">
      <w:pPr>
        <w:spacing w:after="60"/>
        <w:ind w:left="2127" w:hanging="1679"/>
        <w:rPr>
          <w:rFonts w:ascii="Arial" w:hAnsi="Arial"/>
          <w:sz w:val="18"/>
          <w:szCs w:val="18"/>
          <w:lang w:val="en-GB"/>
        </w:rPr>
      </w:pPr>
      <w:r w:rsidRPr="009B28A9">
        <w:rPr>
          <w:rFonts w:ascii="Arial" w:hAnsi="Arial"/>
          <w:sz w:val="18"/>
          <w:szCs w:val="18"/>
          <w:lang w:val="en-GB"/>
        </w:rPr>
        <w:t>WL</w:t>
      </w:r>
      <w:r w:rsidRPr="009B28A9">
        <w:rPr>
          <w:rFonts w:ascii="Arial" w:hAnsi="Arial"/>
          <w:sz w:val="18"/>
          <w:szCs w:val="18"/>
          <w:lang w:val="en-GB"/>
        </w:rPr>
        <w:tab/>
        <w:t>Workless (adult or HH)</w:t>
      </w:r>
    </w:p>
    <w:p w14:paraId="6DF2C605" w14:textId="77777777" w:rsidR="006405C8" w:rsidRDefault="006405C8" w:rsidP="006405C8">
      <w:pPr>
        <w:spacing w:after="60"/>
        <w:ind w:left="2127" w:hanging="1679"/>
        <w:rPr>
          <w:rFonts w:ascii="Arial" w:hAnsi="Arial"/>
          <w:sz w:val="18"/>
          <w:szCs w:val="18"/>
          <w:lang w:val="en-US"/>
        </w:rPr>
      </w:pPr>
      <w:r>
        <w:rPr>
          <w:rFonts w:ascii="Arial" w:hAnsi="Arial"/>
          <w:sz w:val="18"/>
          <w:szCs w:val="18"/>
          <w:lang w:val="en-US"/>
        </w:rPr>
        <w:t>SE</w:t>
      </w:r>
      <w:r>
        <w:rPr>
          <w:rFonts w:ascii="Arial" w:hAnsi="Arial"/>
          <w:sz w:val="18"/>
          <w:szCs w:val="18"/>
          <w:lang w:val="en-US"/>
        </w:rPr>
        <w:tab/>
        <w:t>Self-employed (HH) – a household for which more than half the gross income comes from self-employment</w:t>
      </w:r>
    </w:p>
    <w:p w14:paraId="15A39CDD" w14:textId="77777777" w:rsidR="006405C8" w:rsidRDefault="006405C8" w:rsidP="006405C8">
      <w:pPr>
        <w:spacing w:after="60"/>
        <w:ind w:left="2127" w:hanging="1679"/>
        <w:rPr>
          <w:rFonts w:ascii="Arial" w:hAnsi="Arial"/>
          <w:sz w:val="18"/>
          <w:szCs w:val="18"/>
          <w:lang w:val="en-GB"/>
        </w:rPr>
      </w:pPr>
      <w:r>
        <w:rPr>
          <w:rFonts w:ascii="Arial" w:hAnsi="Arial"/>
          <w:sz w:val="18"/>
          <w:szCs w:val="18"/>
          <w:lang w:val="en-GB"/>
        </w:rPr>
        <w:t>HH</w:t>
      </w:r>
      <w:r>
        <w:rPr>
          <w:rFonts w:ascii="Arial" w:hAnsi="Arial"/>
          <w:sz w:val="18"/>
          <w:szCs w:val="18"/>
          <w:lang w:val="en-GB"/>
        </w:rPr>
        <w:tab/>
        <w:t>Household</w:t>
      </w:r>
    </w:p>
    <w:p w14:paraId="40C58541" w14:textId="77777777" w:rsidR="006405C8" w:rsidRPr="009B28A9" w:rsidRDefault="006405C8" w:rsidP="006405C8">
      <w:pPr>
        <w:spacing w:after="60"/>
        <w:ind w:left="2127" w:hanging="1679"/>
        <w:rPr>
          <w:rFonts w:ascii="Arial" w:hAnsi="Arial"/>
          <w:sz w:val="18"/>
          <w:szCs w:val="18"/>
          <w:lang w:val="en-US"/>
        </w:rPr>
      </w:pPr>
      <w:r w:rsidRPr="009B28A9">
        <w:rPr>
          <w:rFonts w:ascii="Arial" w:hAnsi="Arial"/>
          <w:sz w:val="18"/>
          <w:szCs w:val="18"/>
          <w:lang w:val="en-US"/>
        </w:rPr>
        <w:t>SP</w:t>
      </w:r>
      <w:r w:rsidRPr="009B28A9">
        <w:rPr>
          <w:rFonts w:ascii="Arial" w:hAnsi="Arial"/>
          <w:sz w:val="18"/>
          <w:szCs w:val="18"/>
          <w:lang w:val="en-US"/>
        </w:rPr>
        <w:tab/>
        <w:t>Sole parent</w:t>
      </w:r>
    </w:p>
    <w:p w14:paraId="7495E694" w14:textId="77777777" w:rsidR="006405C8" w:rsidRPr="009B28A9" w:rsidRDefault="006405C8" w:rsidP="006405C8">
      <w:pPr>
        <w:spacing w:after="60"/>
        <w:ind w:left="2127" w:hanging="1679"/>
        <w:rPr>
          <w:rFonts w:ascii="Arial" w:hAnsi="Arial"/>
          <w:sz w:val="18"/>
          <w:szCs w:val="18"/>
          <w:lang w:val="en-GB"/>
        </w:rPr>
      </w:pPr>
      <w:r w:rsidRPr="009B28A9">
        <w:rPr>
          <w:rFonts w:ascii="Arial" w:hAnsi="Arial"/>
          <w:sz w:val="18"/>
          <w:szCs w:val="18"/>
          <w:lang w:val="en-GB"/>
        </w:rPr>
        <w:t>2P</w:t>
      </w:r>
      <w:r w:rsidRPr="009B28A9">
        <w:rPr>
          <w:rFonts w:ascii="Arial" w:hAnsi="Arial"/>
          <w:sz w:val="18"/>
          <w:szCs w:val="18"/>
          <w:lang w:val="en-GB"/>
        </w:rPr>
        <w:tab/>
        <w:t>Two parent</w:t>
      </w:r>
    </w:p>
    <w:p w14:paraId="35BB9F0C" w14:textId="77777777" w:rsidR="006405C8" w:rsidRPr="009B28A9" w:rsidRDefault="006405C8" w:rsidP="006405C8">
      <w:pPr>
        <w:spacing w:after="60"/>
        <w:ind w:left="2127" w:hanging="1679"/>
        <w:rPr>
          <w:rFonts w:ascii="Arial" w:hAnsi="Arial"/>
          <w:sz w:val="18"/>
          <w:szCs w:val="18"/>
          <w:lang w:val="en-US"/>
        </w:rPr>
      </w:pPr>
      <w:r w:rsidRPr="009B28A9">
        <w:rPr>
          <w:rFonts w:ascii="Arial" w:hAnsi="Arial"/>
          <w:sz w:val="18"/>
          <w:szCs w:val="18"/>
          <w:lang w:val="en-US"/>
        </w:rPr>
        <w:t>NIM</w:t>
      </w:r>
      <w:r w:rsidRPr="009B28A9">
        <w:rPr>
          <w:rFonts w:ascii="Arial" w:hAnsi="Arial"/>
          <w:sz w:val="18"/>
          <w:szCs w:val="18"/>
          <w:lang w:val="en-US"/>
        </w:rPr>
        <w:tab/>
        <w:t>Non-income measure (or sometimes, a non-monetary indicator (NMI))</w:t>
      </w:r>
    </w:p>
    <w:p w14:paraId="79D15CC2" w14:textId="77777777" w:rsidR="006405C8" w:rsidRDefault="006405C8" w:rsidP="006405C8">
      <w:pPr>
        <w:spacing w:after="60"/>
        <w:ind w:left="2127" w:hanging="1679"/>
        <w:rPr>
          <w:rFonts w:ascii="Arial" w:hAnsi="Arial"/>
          <w:sz w:val="18"/>
          <w:szCs w:val="18"/>
          <w:lang w:val="en-GB"/>
        </w:rPr>
      </w:pPr>
      <w:r>
        <w:rPr>
          <w:rFonts w:ascii="Arial" w:hAnsi="Arial"/>
          <w:sz w:val="18"/>
          <w:szCs w:val="18"/>
          <w:lang w:val="en-GB"/>
        </w:rPr>
        <w:t>DEP-17</w:t>
      </w:r>
      <w:r>
        <w:rPr>
          <w:rFonts w:ascii="Arial" w:hAnsi="Arial"/>
          <w:sz w:val="18"/>
          <w:szCs w:val="18"/>
          <w:lang w:val="en-GB"/>
        </w:rPr>
        <w:tab/>
        <w:t>MSD’s 17-item material hardship / deprivation index. Also used by Stats NZ for three CPRA measures</w:t>
      </w:r>
    </w:p>
    <w:p w14:paraId="6FE070AA" w14:textId="77777777" w:rsidR="006405C8" w:rsidRPr="00DB3BB5" w:rsidRDefault="006405C8" w:rsidP="006405C8">
      <w:pPr>
        <w:spacing w:after="60"/>
        <w:ind w:left="2127" w:hanging="1679"/>
        <w:rPr>
          <w:rFonts w:ascii="Arial" w:hAnsi="Arial"/>
          <w:sz w:val="18"/>
          <w:szCs w:val="18"/>
          <w:lang w:val="en-GB"/>
        </w:rPr>
      </w:pPr>
      <w:r w:rsidRPr="00DB3BB5">
        <w:rPr>
          <w:rFonts w:ascii="Arial" w:hAnsi="Arial"/>
          <w:sz w:val="18"/>
          <w:szCs w:val="18"/>
          <w:lang w:val="en-GB"/>
        </w:rPr>
        <w:t>EU-13</w:t>
      </w:r>
      <w:r w:rsidRPr="00DB3BB5">
        <w:rPr>
          <w:rFonts w:ascii="Arial" w:hAnsi="Arial"/>
          <w:sz w:val="18"/>
          <w:szCs w:val="18"/>
          <w:lang w:val="en-GB"/>
        </w:rPr>
        <w:tab/>
        <w:t>The EU’s 13-item material and social deprivation index.</w:t>
      </w:r>
    </w:p>
    <w:p w14:paraId="104F2312" w14:textId="77777777" w:rsidR="006405C8" w:rsidRPr="00DB3BB5" w:rsidRDefault="006405C8" w:rsidP="006405C8">
      <w:pPr>
        <w:spacing w:after="60"/>
        <w:ind w:left="2127" w:hanging="1679"/>
        <w:rPr>
          <w:rFonts w:ascii="Arial" w:hAnsi="Arial"/>
          <w:sz w:val="18"/>
          <w:szCs w:val="18"/>
          <w:lang w:val="en-GB"/>
        </w:rPr>
      </w:pPr>
      <w:r w:rsidRPr="00DB3BB5">
        <w:rPr>
          <w:rFonts w:ascii="Arial" w:hAnsi="Arial"/>
          <w:sz w:val="18"/>
          <w:szCs w:val="18"/>
          <w:lang w:val="en-GB"/>
        </w:rPr>
        <w:t>MWI</w:t>
      </w:r>
      <w:r w:rsidRPr="00DB3BB5">
        <w:rPr>
          <w:rFonts w:ascii="Arial" w:hAnsi="Arial"/>
          <w:sz w:val="18"/>
          <w:szCs w:val="18"/>
          <w:lang w:val="en-GB"/>
        </w:rPr>
        <w:tab/>
        <w:t xml:space="preserve">MSD’s 24-item material wellbeing index which scores households across the full spectrum from hardship to high living standards. </w:t>
      </w:r>
    </w:p>
    <w:p w14:paraId="47012003" w14:textId="77777777" w:rsidR="006405C8" w:rsidRPr="00DB3BB5" w:rsidRDefault="006405C8" w:rsidP="006405C8">
      <w:pPr>
        <w:spacing w:after="60"/>
        <w:ind w:left="2127" w:hanging="1679"/>
        <w:rPr>
          <w:rFonts w:ascii="Arial" w:hAnsi="Arial"/>
          <w:sz w:val="18"/>
          <w:szCs w:val="18"/>
          <w:lang w:val="en-GB"/>
        </w:rPr>
      </w:pPr>
      <w:r w:rsidRPr="00DB3BB5">
        <w:rPr>
          <w:rFonts w:ascii="Arial" w:hAnsi="Arial"/>
          <w:sz w:val="18"/>
          <w:szCs w:val="18"/>
          <w:lang w:val="en-GB"/>
        </w:rPr>
        <w:t>EU-SILC</w:t>
      </w:r>
      <w:r w:rsidRPr="00DB3BB5">
        <w:rPr>
          <w:rFonts w:ascii="Arial" w:hAnsi="Arial"/>
          <w:sz w:val="18"/>
          <w:szCs w:val="18"/>
          <w:lang w:val="en-GB"/>
        </w:rPr>
        <w:tab/>
        <w:t>The European Union’s Survey of Income and Living Conditions.</w:t>
      </w:r>
    </w:p>
    <w:p w14:paraId="1135EEF5" w14:textId="77777777" w:rsidR="006405C8" w:rsidRPr="00DB3BB5" w:rsidRDefault="006405C8" w:rsidP="006405C8">
      <w:pPr>
        <w:spacing w:after="60"/>
        <w:ind w:left="2127" w:hanging="1679"/>
        <w:rPr>
          <w:rFonts w:ascii="Arial" w:hAnsi="Arial"/>
          <w:sz w:val="18"/>
          <w:szCs w:val="18"/>
        </w:rPr>
      </w:pPr>
      <w:r w:rsidRPr="00DB3BB5">
        <w:rPr>
          <w:rFonts w:ascii="Arial" w:hAnsi="Arial"/>
          <w:sz w:val="18"/>
          <w:szCs w:val="18"/>
        </w:rPr>
        <w:t>Equivalised income</w:t>
      </w:r>
      <w:r w:rsidRPr="00DB3BB5">
        <w:rPr>
          <w:rFonts w:ascii="Arial" w:hAnsi="Arial"/>
          <w:sz w:val="18"/>
          <w:szCs w:val="18"/>
        </w:rPr>
        <w:tab/>
        <w:t xml:space="preserve">Household income adjusted for household size and composition to enable more reasonable comparisons between households when household income is used as a measure of material wellbeing </w:t>
      </w:r>
    </w:p>
    <w:p w14:paraId="5D1CD4A4" w14:textId="77777777" w:rsidR="006405C8" w:rsidRPr="00DB3BB5" w:rsidRDefault="006405C8" w:rsidP="006405C8">
      <w:pPr>
        <w:spacing w:after="60"/>
        <w:ind w:left="2127" w:hanging="1679"/>
        <w:rPr>
          <w:rFonts w:ascii="Arial" w:hAnsi="Arial"/>
          <w:sz w:val="18"/>
          <w:szCs w:val="18"/>
        </w:rPr>
      </w:pPr>
      <w:r w:rsidRPr="00DB3BB5">
        <w:rPr>
          <w:rFonts w:ascii="Arial" w:hAnsi="Arial"/>
          <w:sz w:val="18"/>
          <w:szCs w:val="18"/>
        </w:rPr>
        <w:t>Quintile</w:t>
      </w:r>
      <w:r w:rsidRPr="00DB3BB5">
        <w:rPr>
          <w:rFonts w:ascii="Arial" w:hAnsi="Arial"/>
          <w:sz w:val="18"/>
          <w:szCs w:val="18"/>
        </w:rPr>
        <w:tab/>
        <w:t>One fifth or 20% of a ranked group of individuals or households.</w:t>
      </w:r>
    </w:p>
    <w:p w14:paraId="361674CA" w14:textId="77777777" w:rsidR="006405C8" w:rsidRPr="00DB3BB5" w:rsidRDefault="006405C8" w:rsidP="006405C8">
      <w:pPr>
        <w:spacing w:after="60"/>
        <w:ind w:left="2127" w:hanging="1679"/>
        <w:rPr>
          <w:rFonts w:ascii="Arial" w:hAnsi="Arial"/>
          <w:sz w:val="18"/>
          <w:szCs w:val="18"/>
        </w:rPr>
      </w:pPr>
      <w:r w:rsidRPr="00DB3BB5">
        <w:rPr>
          <w:rFonts w:ascii="Arial" w:hAnsi="Arial"/>
          <w:sz w:val="18"/>
          <w:szCs w:val="18"/>
        </w:rPr>
        <w:t xml:space="preserve">Decile </w:t>
      </w:r>
      <w:r w:rsidRPr="00DB3BB5">
        <w:rPr>
          <w:rFonts w:ascii="Arial" w:hAnsi="Arial"/>
          <w:sz w:val="18"/>
          <w:szCs w:val="18"/>
        </w:rPr>
        <w:tab/>
        <w:t>One tenth or 10% of a ranked group of individuals or households.</w:t>
      </w:r>
    </w:p>
    <w:p w14:paraId="168B41BA" w14:textId="77777777" w:rsidR="006405C8" w:rsidRPr="00DB3BB5" w:rsidRDefault="006405C8" w:rsidP="006405C8">
      <w:pPr>
        <w:spacing w:after="60"/>
        <w:ind w:left="2127" w:hanging="1679"/>
        <w:rPr>
          <w:rFonts w:ascii="Arial" w:hAnsi="Arial"/>
          <w:sz w:val="18"/>
          <w:szCs w:val="18"/>
        </w:rPr>
      </w:pPr>
      <w:r w:rsidRPr="00DB3BB5">
        <w:rPr>
          <w:rFonts w:ascii="Arial" w:hAnsi="Arial"/>
          <w:sz w:val="18"/>
          <w:szCs w:val="18"/>
          <w:lang w:val="en-GB"/>
        </w:rPr>
        <w:t>Ventile</w:t>
      </w:r>
      <w:r w:rsidRPr="00DB3BB5">
        <w:rPr>
          <w:rFonts w:ascii="Arial" w:hAnsi="Arial"/>
          <w:sz w:val="18"/>
          <w:szCs w:val="18"/>
        </w:rPr>
        <w:t xml:space="preserve"> </w:t>
      </w:r>
      <w:r w:rsidRPr="00DB3BB5">
        <w:rPr>
          <w:rFonts w:ascii="Arial" w:hAnsi="Arial"/>
          <w:sz w:val="18"/>
          <w:szCs w:val="18"/>
        </w:rPr>
        <w:tab/>
        <w:t>One twentieth or 5% of a ranked group of individuals or households.</w:t>
      </w:r>
    </w:p>
    <w:p w14:paraId="776535F6" w14:textId="77777777" w:rsidR="006405C8" w:rsidRPr="00DB3BB5" w:rsidRDefault="006405C8" w:rsidP="006405C8">
      <w:pPr>
        <w:spacing w:before="60" w:after="60"/>
        <w:ind w:left="2127" w:hanging="1679"/>
        <w:rPr>
          <w:rFonts w:ascii="Arial" w:hAnsi="Arial"/>
          <w:sz w:val="18"/>
          <w:szCs w:val="18"/>
          <w:lang w:val="en-GB"/>
        </w:rPr>
      </w:pPr>
      <w:r w:rsidRPr="00DB3BB5">
        <w:rPr>
          <w:rFonts w:ascii="Arial" w:hAnsi="Arial"/>
          <w:sz w:val="18"/>
          <w:szCs w:val="18"/>
          <w:lang w:val="en-GB"/>
        </w:rPr>
        <w:t>CPRA</w:t>
      </w:r>
      <w:r w:rsidRPr="00DB3BB5">
        <w:rPr>
          <w:rFonts w:ascii="Arial" w:hAnsi="Arial"/>
          <w:sz w:val="18"/>
          <w:szCs w:val="18"/>
          <w:lang w:val="en-GB"/>
        </w:rPr>
        <w:tab/>
        <w:t>Short for the CPRA (2018), the Child Poverty Reduction Act (2018)</w:t>
      </w:r>
    </w:p>
    <w:p w14:paraId="00D423D2" w14:textId="77777777" w:rsidR="006405C8" w:rsidRDefault="006405C8" w:rsidP="006405C8">
      <w:pPr>
        <w:spacing w:after="60"/>
        <w:ind w:left="1973" w:hanging="1525"/>
        <w:rPr>
          <w:rFonts w:ascii="Arial" w:hAnsi="Arial"/>
        </w:rPr>
      </w:pPr>
    </w:p>
    <w:p w14:paraId="656ECFBB" w14:textId="77777777" w:rsidR="006405C8" w:rsidRPr="005811CB" w:rsidRDefault="006405C8" w:rsidP="00E609E2">
      <w:pPr>
        <w:numPr>
          <w:ilvl w:val="0"/>
          <w:numId w:val="52"/>
        </w:numPr>
        <w:tabs>
          <w:tab w:val="num" w:pos="630"/>
        </w:tabs>
        <w:spacing w:after="60" w:line="240" w:lineRule="exact"/>
        <w:ind w:left="634" w:hanging="274"/>
        <w:jc w:val="both"/>
        <w:rPr>
          <w:rFonts w:ascii="Arial" w:hAnsi="Arial"/>
          <w:sz w:val="18"/>
          <w:szCs w:val="18"/>
          <w:lang w:val="en-GB"/>
        </w:rPr>
      </w:pPr>
      <w:r w:rsidRPr="005811CB">
        <w:rPr>
          <w:rFonts w:ascii="Arial" w:hAnsi="Arial"/>
          <w:sz w:val="18"/>
          <w:szCs w:val="18"/>
          <w:lang w:val="en-GB"/>
        </w:rPr>
        <w:t>When ‘child’ is used without qualification, it means a person aged 0-17 years.</w:t>
      </w:r>
    </w:p>
    <w:p w14:paraId="67242BB9" w14:textId="77777777" w:rsidR="006405C8" w:rsidRPr="005811CB" w:rsidRDefault="006405C8" w:rsidP="00E609E2">
      <w:pPr>
        <w:numPr>
          <w:ilvl w:val="0"/>
          <w:numId w:val="52"/>
        </w:numPr>
        <w:tabs>
          <w:tab w:val="num" w:pos="630"/>
        </w:tabs>
        <w:spacing w:after="60"/>
        <w:ind w:left="629" w:hanging="272"/>
        <w:jc w:val="both"/>
        <w:rPr>
          <w:rFonts w:ascii="Arial" w:hAnsi="Arial"/>
          <w:sz w:val="18"/>
          <w:szCs w:val="18"/>
          <w:lang w:val="en-GB"/>
        </w:rPr>
      </w:pPr>
      <w:r w:rsidRPr="005811CB">
        <w:rPr>
          <w:rFonts w:ascii="Arial" w:hAnsi="Arial"/>
          <w:sz w:val="18"/>
          <w:szCs w:val="18"/>
          <w:lang w:val="en-GB"/>
        </w:rPr>
        <w:t>‘Dependent children’ are all those under 18 yrs, except for those 16 and 17 year olds who are in receipt of a benefit in their own right or who are employed for 30 hrs or more a week.</w:t>
      </w:r>
    </w:p>
    <w:p w14:paraId="71AE47FF" w14:textId="77777777" w:rsidR="006405C8" w:rsidRPr="005811CB" w:rsidRDefault="006405C8" w:rsidP="00E609E2">
      <w:pPr>
        <w:numPr>
          <w:ilvl w:val="0"/>
          <w:numId w:val="52"/>
        </w:numPr>
        <w:tabs>
          <w:tab w:val="num" w:pos="630"/>
        </w:tabs>
        <w:ind w:left="630" w:hanging="270"/>
        <w:jc w:val="both"/>
        <w:rPr>
          <w:rFonts w:ascii="Arial" w:hAnsi="Arial"/>
          <w:sz w:val="18"/>
          <w:szCs w:val="18"/>
        </w:rPr>
      </w:pPr>
      <w:r w:rsidRPr="005811CB">
        <w:rPr>
          <w:rFonts w:ascii="Arial" w:hAnsi="Arial"/>
          <w:sz w:val="18"/>
          <w:szCs w:val="18"/>
          <w:lang w:val="en-GB"/>
        </w:rPr>
        <w:t>A household ‘with children’ always means a household with at least one dependent child – the household may or may not have adult children or other adults who are not the parents or caregivers.</w:t>
      </w:r>
    </w:p>
    <w:bookmarkEnd w:id="3"/>
    <w:p w14:paraId="460D0224" w14:textId="77777777" w:rsidR="006405C8" w:rsidRDefault="006405C8" w:rsidP="006405C8">
      <w:pPr>
        <w:rPr>
          <w:rFonts w:ascii="Arial" w:hAnsi="Arial"/>
          <w:b/>
          <w:color w:val="FF0000"/>
          <w:sz w:val="28"/>
        </w:rPr>
      </w:pPr>
      <w:r>
        <w:rPr>
          <w:rFonts w:ascii="Arial" w:hAnsi="Arial"/>
          <w:b/>
          <w:color w:val="FF0000"/>
          <w:sz w:val="28"/>
        </w:rPr>
        <w:br w:type="page"/>
      </w:r>
    </w:p>
    <w:p w14:paraId="7C17E655" w14:textId="77777777" w:rsidR="006405C8" w:rsidRPr="001B5409" w:rsidRDefault="006405C8" w:rsidP="006405C8">
      <w:pPr>
        <w:jc w:val="center"/>
        <w:rPr>
          <w:rFonts w:ascii="Arial" w:hAnsi="Arial" w:cs="Arial"/>
          <w:b/>
          <w:sz w:val="28"/>
          <w:szCs w:val="28"/>
        </w:rPr>
      </w:pPr>
      <w:r>
        <w:rPr>
          <w:rFonts w:ascii="Arial" w:hAnsi="Arial" w:cs="Arial"/>
          <w:b/>
          <w:sz w:val="28"/>
          <w:szCs w:val="28"/>
        </w:rPr>
        <w:lastRenderedPageBreak/>
        <w:br w:type="page"/>
      </w:r>
      <w:r w:rsidRPr="001B5409">
        <w:rPr>
          <w:rFonts w:ascii="Arial" w:hAnsi="Arial" w:cs="Arial"/>
          <w:b/>
          <w:sz w:val="28"/>
          <w:szCs w:val="28"/>
        </w:rPr>
        <w:lastRenderedPageBreak/>
        <w:t xml:space="preserve">Section </w:t>
      </w:r>
      <w:r>
        <w:rPr>
          <w:rFonts w:ascii="Arial" w:hAnsi="Arial" w:cs="Arial"/>
          <w:b/>
          <w:sz w:val="28"/>
          <w:szCs w:val="28"/>
        </w:rPr>
        <w:t>A</w:t>
      </w:r>
    </w:p>
    <w:p w14:paraId="3BEC411E" w14:textId="77777777" w:rsidR="006405C8" w:rsidRDefault="006405C8" w:rsidP="006405C8">
      <w:pPr>
        <w:jc w:val="center"/>
        <w:rPr>
          <w:rFonts w:ascii="Arial" w:hAnsi="Arial" w:cs="Arial"/>
          <w:b/>
          <w:sz w:val="28"/>
          <w:szCs w:val="28"/>
        </w:rPr>
      </w:pPr>
      <w:r>
        <w:rPr>
          <w:rFonts w:ascii="Arial" w:hAnsi="Arial" w:cs="Arial"/>
          <w:b/>
          <w:sz w:val="28"/>
          <w:szCs w:val="28"/>
        </w:rPr>
        <w:t xml:space="preserve">Income, wealth, consumption and material wellbeing: </w:t>
      </w:r>
    </w:p>
    <w:p w14:paraId="718AE7A6" w14:textId="77777777" w:rsidR="006405C8" w:rsidRDefault="006405C8" w:rsidP="006405C8">
      <w:pPr>
        <w:jc w:val="center"/>
        <w:rPr>
          <w:rFonts w:ascii="Arial" w:hAnsi="Arial" w:cs="Arial"/>
          <w:b/>
          <w:sz w:val="28"/>
          <w:szCs w:val="28"/>
        </w:rPr>
      </w:pPr>
      <w:r>
        <w:rPr>
          <w:rFonts w:ascii="Arial" w:hAnsi="Arial" w:cs="Arial"/>
          <w:b/>
          <w:sz w:val="28"/>
          <w:szCs w:val="28"/>
        </w:rPr>
        <w:t>a framework for this report and the Household Incomes Report</w:t>
      </w:r>
    </w:p>
    <w:p w14:paraId="78E5BDA4" w14:textId="77777777" w:rsidR="006405C8" w:rsidRDefault="006405C8" w:rsidP="006405C8">
      <w:pPr>
        <w:jc w:val="center"/>
        <w:rPr>
          <w:rFonts w:ascii="Arial" w:hAnsi="Arial" w:cs="Arial"/>
          <w:b/>
          <w:sz w:val="28"/>
          <w:szCs w:val="28"/>
        </w:rPr>
      </w:pPr>
    </w:p>
    <w:p w14:paraId="20A943FA" w14:textId="72FB1B08" w:rsidR="006405C8" w:rsidRPr="00C92565" w:rsidRDefault="006405C8" w:rsidP="00C1082B">
      <w:pPr>
        <w:rPr>
          <w:rFonts w:ascii="Arial" w:hAnsi="Arial" w:cs="Arial"/>
          <w:color w:val="000000"/>
          <w:sz w:val="20"/>
          <w:szCs w:val="20"/>
          <w:lang w:val="en-GB"/>
        </w:rPr>
      </w:pPr>
      <w:r w:rsidRPr="00A4770F">
        <w:rPr>
          <w:rFonts w:ascii="Arial" w:hAnsi="Arial" w:cs="Arial"/>
          <w:color w:val="000000"/>
          <w:sz w:val="20"/>
          <w:szCs w:val="20"/>
          <w:lang w:val="en-GB"/>
        </w:rPr>
        <w:t xml:space="preserve">Household income is often used as an indicator of household material wellbeing. </w:t>
      </w:r>
      <w:r>
        <w:rPr>
          <w:rFonts w:ascii="Arial" w:hAnsi="Arial" w:cs="Arial"/>
          <w:color w:val="000000"/>
          <w:sz w:val="20"/>
          <w:szCs w:val="20"/>
          <w:lang w:val="en-GB"/>
        </w:rPr>
        <w:t xml:space="preserve">Household </w:t>
      </w:r>
      <w:r w:rsidRPr="00A4770F">
        <w:rPr>
          <w:rFonts w:ascii="Arial" w:hAnsi="Arial" w:cs="Arial"/>
          <w:color w:val="000000"/>
          <w:sz w:val="20"/>
          <w:szCs w:val="20"/>
          <w:lang w:val="en-GB"/>
        </w:rPr>
        <w:t xml:space="preserve">income is a very important factor in determining a household’s level of material wellbeing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especially for those with a minimal stock of basic household goods and appliances and low or zero cash reserves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but it is not the only factor.</w:t>
      </w:r>
      <w:r>
        <w:rPr>
          <w:rFonts w:ascii="Arial" w:hAnsi="Arial" w:cs="Arial"/>
          <w:color w:val="000000"/>
          <w:sz w:val="20"/>
          <w:szCs w:val="20"/>
          <w:lang w:val="en-GB"/>
        </w:rPr>
        <w:t xml:space="preserve"> There are clearly </w:t>
      </w:r>
      <w:r>
        <w:rPr>
          <w:rFonts w:ascii="Arial" w:hAnsi="Arial" w:cs="Arial"/>
          <w:bCs/>
          <w:sz w:val="20"/>
          <w:szCs w:val="20"/>
        </w:rPr>
        <w:t>a range of other factors that impact on household material wellbeing such as: financial assets</w:t>
      </w:r>
      <w:r w:rsidR="002D1AD0">
        <w:rPr>
          <w:rFonts w:ascii="Arial" w:hAnsi="Arial" w:cs="Arial"/>
          <w:bCs/>
          <w:sz w:val="20"/>
          <w:szCs w:val="20"/>
        </w:rPr>
        <w:t>;</w:t>
      </w:r>
      <w:r w:rsidR="002C6A44">
        <w:rPr>
          <w:rFonts w:ascii="Arial" w:hAnsi="Arial" w:cs="Arial"/>
          <w:bCs/>
          <w:sz w:val="20"/>
          <w:szCs w:val="20"/>
        </w:rPr>
        <w:t xml:space="preserve"> the </w:t>
      </w:r>
      <w:r w:rsidR="002D1AD0">
        <w:rPr>
          <w:rFonts w:ascii="Arial" w:hAnsi="Arial" w:cs="Arial"/>
          <w:bCs/>
          <w:sz w:val="20"/>
          <w:szCs w:val="20"/>
        </w:rPr>
        <w:t xml:space="preserve">quantity and </w:t>
      </w:r>
      <w:r w:rsidR="002C6A44">
        <w:rPr>
          <w:rFonts w:ascii="Arial" w:hAnsi="Arial" w:cs="Arial"/>
          <w:bCs/>
          <w:sz w:val="20"/>
          <w:szCs w:val="20"/>
        </w:rPr>
        <w:t xml:space="preserve">quality of the household’s inventory of </w:t>
      </w:r>
      <w:r w:rsidR="002D1AD0">
        <w:rPr>
          <w:rFonts w:ascii="Arial" w:hAnsi="Arial" w:cs="Arial"/>
          <w:bCs/>
          <w:sz w:val="20"/>
          <w:szCs w:val="20"/>
        </w:rPr>
        <w:t>furniture, appliances and other household goods;</w:t>
      </w:r>
      <w:r>
        <w:rPr>
          <w:rFonts w:ascii="Arial" w:hAnsi="Arial" w:cs="Arial"/>
          <w:bCs/>
          <w:sz w:val="20"/>
          <w:szCs w:val="20"/>
        </w:rPr>
        <w:t xml:space="preserve"> the costs associated with special health needs or high debt servicing</w:t>
      </w:r>
      <w:r w:rsidR="002D1AD0">
        <w:rPr>
          <w:rFonts w:ascii="Arial" w:hAnsi="Arial" w:cs="Arial"/>
          <w:bCs/>
          <w:sz w:val="20"/>
          <w:szCs w:val="20"/>
        </w:rPr>
        <w:t>;</w:t>
      </w:r>
      <w:r>
        <w:rPr>
          <w:rFonts w:ascii="Arial" w:hAnsi="Arial" w:cs="Arial"/>
          <w:bCs/>
          <w:sz w:val="20"/>
          <w:szCs w:val="20"/>
        </w:rPr>
        <w:t xml:space="preserve"> child-care costs</w:t>
      </w:r>
      <w:r w:rsidR="002D1AD0">
        <w:rPr>
          <w:rFonts w:ascii="Arial" w:hAnsi="Arial" w:cs="Arial"/>
          <w:bCs/>
          <w:sz w:val="20"/>
          <w:szCs w:val="20"/>
        </w:rPr>
        <w:t>;</w:t>
      </w:r>
      <w:r>
        <w:rPr>
          <w:rFonts w:ascii="Arial" w:hAnsi="Arial" w:cs="Arial"/>
          <w:bCs/>
          <w:sz w:val="20"/>
          <w:szCs w:val="20"/>
        </w:rPr>
        <w:t xml:space="preserve"> the ability of the household to convert a given income into valued consumption</w:t>
      </w:r>
      <w:r w:rsidR="002D1AD0">
        <w:rPr>
          <w:rFonts w:ascii="Arial" w:hAnsi="Arial" w:cs="Arial"/>
          <w:bCs/>
          <w:sz w:val="20"/>
          <w:szCs w:val="20"/>
        </w:rPr>
        <w:t>;</w:t>
      </w:r>
      <w:r>
        <w:rPr>
          <w:rFonts w:ascii="Arial" w:hAnsi="Arial" w:cs="Arial"/>
          <w:bCs/>
          <w:sz w:val="20"/>
          <w:szCs w:val="20"/>
        </w:rPr>
        <w:t xml:space="preserve"> and so on.</w:t>
      </w:r>
    </w:p>
    <w:p w14:paraId="18A189FE" w14:textId="77777777" w:rsidR="006405C8" w:rsidRDefault="006405C8" w:rsidP="00C1082B">
      <w:pPr>
        <w:rPr>
          <w:rFonts w:ascii="Arial" w:hAnsi="Arial" w:cs="Arial"/>
          <w:color w:val="000000"/>
          <w:sz w:val="20"/>
          <w:szCs w:val="20"/>
          <w:lang w:val="en-GB"/>
        </w:rPr>
      </w:pPr>
    </w:p>
    <w:p w14:paraId="08378348" w14:textId="77777777" w:rsidR="006405C8" w:rsidRPr="000839F4" w:rsidRDefault="006405C8" w:rsidP="00C1082B">
      <w:pPr>
        <w:rPr>
          <w:rFonts w:ascii="Arial" w:hAnsi="Arial" w:cs="Arial"/>
          <w:color w:val="000000"/>
          <w:sz w:val="20"/>
          <w:szCs w:val="20"/>
          <w:lang w:val="en-GB"/>
        </w:rPr>
      </w:pPr>
      <w:r w:rsidRPr="000839F4">
        <w:rPr>
          <w:rFonts w:ascii="Arial" w:hAnsi="Arial" w:cs="Arial"/>
          <w:color w:val="000000"/>
          <w:sz w:val="20"/>
          <w:szCs w:val="20"/>
          <w:lang w:val="en-GB"/>
        </w:rPr>
        <w:t>This report and the associated Household Incomes Report</w:t>
      </w:r>
      <w:r w:rsidRPr="000839F4">
        <w:rPr>
          <w:rFonts w:ascii="Arial" w:hAnsi="Arial" w:cs="Arial"/>
          <w:b/>
          <w:color w:val="000000"/>
          <w:sz w:val="20"/>
          <w:szCs w:val="20"/>
          <w:lang w:val="en-GB"/>
        </w:rPr>
        <w:t xml:space="preserve"> </w:t>
      </w:r>
      <w:r w:rsidRPr="000839F4">
        <w:rPr>
          <w:rFonts w:ascii="Arial" w:hAnsi="Arial" w:cs="Arial"/>
          <w:color w:val="000000"/>
          <w:sz w:val="20"/>
          <w:szCs w:val="20"/>
          <w:lang w:val="en-GB"/>
        </w:rPr>
        <w:t>use the framework outlined</w:t>
      </w:r>
      <w:r w:rsidRPr="000839F4">
        <w:rPr>
          <w:rFonts w:ascii="Arial" w:hAnsi="Arial" w:cs="Arial"/>
          <w:b/>
          <w:color w:val="000000"/>
          <w:sz w:val="20"/>
          <w:szCs w:val="20"/>
          <w:lang w:val="en-GB"/>
        </w:rPr>
        <w:t xml:space="preserve"> </w:t>
      </w:r>
      <w:r w:rsidRPr="000839F4">
        <w:rPr>
          <w:rFonts w:ascii="Arial" w:hAnsi="Arial" w:cs="Arial"/>
          <w:color w:val="000000"/>
          <w:sz w:val="20"/>
          <w:szCs w:val="20"/>
          <w:lang w:val="en-GB"/>
        </w:rPr>
        <w:t xml:space="preserve">in </w:t>
      </w:r>
      <w:r w:rsidRPr="000839F4">
        <w:rPr>
          <w:rFonts w:ascii="Arial" w:hAnsi="Arial" w:cs="Arial"/>
          <w:b/>
          <w:color w:val="000000"/>
          <w:sz w:val="20"/>
          <w:szCs w:val="20"/>
          <w:lang w:val="en-GB"/>
        </w:rPr>
        <w:t xml:space="preserve">Figure A.1 </w:t>
      </w:r>
      <w:r w:rsidRPr="000839F4">
        <w:rPr>
          <w:rFonts w:ascii="Arial" w:hAnsi="Arial" w:cs="Arial"/>
          <w:color w:val="000000"/>
          <w:sz w:val="20"/>
          <w:szCs w:val="20"/>
          <w:lang w:val="en-GB"/>
        </w:rPr>
        <w:t xml:space="preserve">for thinking through the relationship between material wellbeing (or living standards), household income, financial and physical assets, and other factors. </w:t>
      </w:r>
    </w:p>
    <w:p w14:paraId="54B428DD" w14:textId="77777777" w:rsidR="006405C8" w:rsidRPr="000839F4" w:rsidRDefault="006405C8" w:rsidP="00C1082B">
      <w:pPr>
        <w:numPr>
          <w:ilvl w:val="0"/>
          <w:numId w:val="39"/>
        </w:numPr>
        <w:spacing w:before="120"/>
        <w:ind w:left="709" w:hanging="425"/>
        <w:rPr>
          <w:rFonts w:ascii="Arial" w:hAnsi="Arial" w:cs="Arial"/>
          <w:color w:val="000000"/>
          <w:sz w:val="20"/>
          <w:szCs w:val="20"/>
        </w:rPr>
      </w:pPr>
      <w:r w:rsidRPr="000839F4">
        <w:rPr>
          <w:rFonts w:ascii="Arial" w:hAnsi="Arial" w:cs="Arial"/>
          <w:color w:val="000000"/>
          <w:sz w:val="20"/>
          <w:szCs w:val="20"/>
        </w:rPr>
        <w:tab/>
        <w:t>Household income (over the previous year) and financial and physical assets together largely determine the economic resources available to most households to support their consumption of goods and services and therefore their material standard of living.</w:t>
      </w:r>
      <w:r w:rsidRPr="000839F4">
        <w:rPr>
          <w:rStyle w:val="FootnoteReference"/>
          <w:rFonts w:ascii="Arial" w:hAnsi="Arial" w:cs="Arial"/>
          <w:color w:val="000000"/>
          <w:sz w:val="20"/>
          <w:szCs w:val="20"/>
        </w:rPr>
        <w:footnoteReference w:id="5"/>
      </w:r>
      <w:r w:rsidRPr="000839F4">
        <w:rPr>
          <w:rFonts w:ascii="Arial" w:hAnsi="Arial" w:cs="Arial"/>
          <w:color w:val="000000"/>
          <w:sz w:val="20"/>
          <w:szCs w:val="20"/>
        </w:rPr>
        <w:t xml:space="preserve"> </w:t>
      </w:r>
    </w:p>
    <w:p w14:paraId="1E90799C" w14:textId="2DEF451B" w:rsidR="006405C8" w:rsidRPr="000839F4" w:rsidRDefault="006405C8" w:rsidP="00C1082B">
      <w:pPr>
        <w:numPr>
          <w:ilvl w:val="0"/>
          <w:numId w:val="39"/>
        </w:numPr>
        <w:spacing w:before="120"/>
        <w:ind w:left="709" w:hanging="425"/>
        <w:rPr>
          <w:rFonts w:ascii="Arial" w:hAnsi="Arial" w:cs="Arial"/>
          <w:color w:val="000000"/>
          <w:sz w:val="20"/>
          <w:szCs w:val="20"/>
        </w:rPr>
      </w:pPr>
      <w:r w:rsidRPr="000839F4">
        <w:rPr>
          <w:rFonts w:ascii="Arial" w:hAnsi="Arial" w:cs="Arial"/>
          <w:color w:val="000000"/>
          <w:sz w:val="20"/>
          <w:szCs w:val="20"/>
        </w:rPr>
        <w:t>The framework recognises that factors other than ‘current’ incomes and assets can also impact on material wellbeing. These factors are especially relevant for low-income / low-asset households, and can make the difference between ‘poverty/hardship’ and ‘just getting by’.</w:t>
      </w:r>
      <w:r w:rsidR="000839F4" w:rsidRPr="000839F4">
        <w:rPr>
          <w:rStyle w:val="FootnoteReference"/>
          <w:rFonts w:ascii="Arial" w:hAnsi="Arial" w:cs="Arial"/>
          <w:bCs/>
          <w:color w:val="000000"/>
          <w:sz w:val="20"/>
          <w:szCs w:val="20"/>
        </w:rPr>
        <w:footnoteReference w:id="6"/>
      </w:r>
      <w:r w:rsidRPr="000839F4">
        <w:rPr>
          <w:rFonts w:ascii="Arial" w:hAnsi="Arial" w:cs="Arial"/>
          <w:color w:val="000000"/>
          <w:sz w:val="20"/>
          <w:szCs w:val="20"/>
        </w:rPr>
        <w:t xml:space="preserve"> </w:t>
      </w:r>
    </w:p>
    <w:p w14:paraId="2796088D" w14:textId="77777777" w:rsidR="006405C8" w:rsidRDefault="006405C8" w:rsidP="00C1082B">
      <w:pPr>
        <w:numPr>
          <w:ilvl w:val="0"/>
          <w:numId w:val="39"/>
        </w:numPr>
        <w:spacing w:before="120"/>
        <w:ind w:left="709" w:hanging="425"/>
        <w:rPr>
          <w:rFonts w:ascii="Arial" w:hAnsi="Arial" w:cs="Arial"/>
          <w:color w:val="000000"/>
          <w:sz w:val="20"/>
          <w:szCs w:val="20"/>
        </w:rPr>
      </w:pPr>
      <w:r w:rsidRPr="000839F4">
        <w:rPr>
          <w:rFonts w:ascii="Arial" w:hAnsi="Arial" w:cs="Arial"/>
          <w:color w:val="000000"/>
          <w:sz w:val="20"/>
          <w:szCs w:val="20"/>
        </w:rPr>
        <w:t>To measure material wellbeing more directly this report uses both MSD’s material wellbeing index (MWI) which covers the whole spectrum from low to high material living standards, and its deprivation index (DEP-17) which</w:t>
      </w:r>
      <w:r w:rsidRPr="005932BB">
        <w:rPr>
          <w:rFonts w:ascii="Arial" w:hAnsi="Arial" w:cs="Arial"/>
          <w:color w:val="000000"/>
          <w:sz w:val="20"/>
          <w:szCs w:val="20"/>
        </w:rPr>
        <w:t xml:space="preserve"> focuses on the low living standards end of the spectrum. The MWI and DEP-17 rank households in almost exactly the same order for the lower 20% of the population. </w:t>
      </w:r>
    </w:p>
    <w:p w14:paraId="41D2C983" w14:textId="77777777" w:rsidR="006405C8" w:rsidRDefault="006405C8" w:rsidP="006405C8">
      <w:pPr>
        <w:jc w:val="both"/>
        <w:rPr>
          <w:rFonts w:ascii="Arial" w:hAnsi="Arial" w:cs="Arial"/>
          <w:color w:val="000000"/>
          <w:sz w:val="20"/>
          <w:szCs w:val="20"/>
        </w:rPr>
      </w:pPr>
    </w:p>
    <w:p w14:paraId="4E897A95" w14:textId="77777777" w:rsidR="006405C8" w:rsidRPr="00FD70C3" w:rsidRDefault="006405C8" w:rsidP="006405C8">
      <w:pPr>
        <w:jc w:val="center"/>
        <w:rPr>
          <w:rFonts w:ascii="Arial" w:hAnsi="Arial" w:cs="Arial"/>
          <w:b/>
          <w:color w:val="000000"/>
          <w:sz w:val="18"/>
          <w:szCs w:val="20"/>
        </w:rPr>
      </w:pPr>
      <w:r w:rsidRPr="00FD70C3">
        <w:rPr>
          <w:rFonts w:ascii="Arial" w:hAnsi="Arial" w:cs="Arial"/>
          <w:b/>
          <w:color w:val="000000"/>
          <w:sz w:val="18"/>
          <w:szCs w:val="20"/>
        </w:rPr>
        <w:t>Figure A.</w:t>
      </w:r>
      <w:r>
        <w:rPr>
          <w:rFonts w:ascii="Arial" w:hAnsi="Arial" w:cs="Arial"/>
          <w:b/>
          <w:color w:val="000000"/>
          <w:sz w:val="18"/>
          <w:szCs w:val="20"/>
        </w:rPr>
        <w:t>1</w:t>
      </w:r>
    </w:p>
    <w:p w14:paraId="0B3097B9" w14:textId="77777777" w:rsidR="006405C8" w:rsidRPr="00FD70C3" w:rsidRDefault="006405C8" w:rsidP="006405C8">
      <w:pPr>
        <w:jc w:val="center"/>
        <w:rPr>
          <w:rFonts w:ascii="Arial" w:hAnsi="Arial" w:cs="Arial"/>
          <w:b/>
          <w:color w:val="000000"/>
          <w:sz w:val="18"/>
          <w:szCs w:val="20"/>
        </w:rPr>
      </w:pPr>
      <w:r w:rsidRPr="00FD70C3">
        <w:rPr>
          <w:rFonts w:ascii="Arial" w:hAnsi="Arial" w:cs="Arial"/>
          <w:b/>
          <w:color w:val="000000"/>
          <w:sz w:val="18"/>
          <w:szCs w:val="20"/>
        </w:rPr>
        <w:t>The income-wealth-consumption framework used in the MSD reports</w:t>
      </w:r>
    </w:p>
    <w:p w14:paraId="623955C4" w14:textId="77777777" w:rsidR="006405C8" w:rsidRPr="00095AD4" w:rsidRDefault="006405C8" w:rsidP="006405C8">
      <w:pPr>
        <w:ind w:left="-62"/>
        <w:jc w:val="both"/>
        <w:rPr>
          <w:rFonts w:ascii="Arial" w:hAnsi="Arial" w:cs="Arial"/>
          <w:color w:val="000000"/>
          <w:sz w:val="20"/>
          <w:szCs w:val="22"/>
          <w:lang w:eastAsia="en-GB"/>
        </w:rPr>
      </w:pPr>
    </w:p>
    <w:p w14:paraId="4C9C3DEF" w14:textId="055822A6" w:rsidR="006405C8" w:rsidRDefault="006405C8" w:rsidP="006405C8">
      <w:pPr>
        <w:ind w:left="360" w:hanging="360"/>
        <w:jc w:val="both"/>
        <w:rPr>
          <w:rFonts w:ascii="Arial" w:hAnsi="Arial" w:cs="Arial"/>
          <w:color w:val="000000"/>
          <w:sz w:val="20"/>
          <w:szCs w:val="22"/>
        </w:rPr>
      </w:pPr>
      <w:r>
        <w:rPr>
          <w:noProof/>
        </w:rPr>
        <mc:AlternateContent>
          <mc:Choice Requires="wps">
            <w:drawing>
              <wp:anchor distT="0" distB="0" distL="114300" distR="114300" simplePos="0" relativeHeight="251796992" behindDoc="0" locked="0" layoutInCell="1" allowOverlap="1" wp14:anchorId="016572DA" wp14:editId="3FADB07B">
                <wp:simplePos x="0" y="0"/>
                <wp:positionH relativeFrom="column">
                  <wp:posOffset>2057400</wp:posOffset>
                </wp:positionH>
                <wp:positionV relativeFrom="paragraph">
                  <wp:posOffset>101600</wp:posOffset>
                </wp:positionV>
                <wp:extent cx="914400" cy="1228725"/>
                <wp:effectExtent l="0" t="0" r="19050" b="2857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5034A" id="Oval 67" o:spid="_x0000_s1026" style="position:absolute;margin-left:162pt;margin-top:8pt;width:1in;height:96.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" filled="f" strokecolor="windowText" strokeweight=".5pt">
                <v:path arrowok="t"/>
              </v:oval>
            </w:pict>
          </mc:Fallback>
        </mc:AlternateContent>
      </w:r>
      <w:r>
        <w:rPr>
          <w:noProof/>
        </w:rPr>
        <mc:AlternateContent>
          <mc:Choice Requires="wps">
            <w:drawing>
              <wp:anchor distT="0" distB="0" distL="114300" distR="114300" simplePos="0" relativeHeight="251798016" behindDoc="0" locked="0" layoutInCell="1" allowOverlap="1" wp14:anchorId="2BF3C108" wp14:editId="73F6BC96">
                <wp:simplePos x="0" y="0"/>
                <wp:positionH relativeFrom="column">
                  <wp:posOffset>612140</wp:posOffset>
                </wp:positionH>
                <wp:positionV relativeFrom="paragraph">
                  <wp:posOffset>788035</wp:posOffset>
                </wp:positionV>
                <wp:extent cx="910590" cy="504190"/>
                <wp:effectExtent l="0" t="0" r="22860" b="101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504190"/>
                        </a:xfrm>
                        <a:prstGeom prst="rect">
                          <a:avLst/>
                        </a:prstGeom>
                        <a:solidFill>
                          <a:srgbClr val="FFFF99"/>
                        </a:solidFill>
                        <a:ln w="6350">
                          <a:solidFill>
                            <a:srgbClr val="000000"/>
                          </a:solidFill>
                          <a:miter lim="800000"/>
                          <a:headEnd/>
                          <a:tailEnd/>
                        </a:ln>
                      </wps:spPr>
                      <wps:txbx>
                        <w:txbxContent>
                          <w:p w14:paraId="67B99B9D" w14:textId="77777777" w:rsidR="00493E32" w:rsidRDefault="00493E32" w:rsidP="006405C8">
                            <w:pPr>
                              <w:spacing w:before="60"/>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3C108" id="_x0000_t202" coordsize="21600,21600" o:spt="202" path="m,l,21600r21600,l21600,xe">
                <v:stroke joinstyle="miter"/>
                <v:path gradientshapeok="t" o:connecttype="rect"/>
              </v:shapetype>
              <v:shape id="Text Box 66" o:spid="_x0000_s1026" type="#_x0000_t202" style="position:absolute;left:0;text-align:left;margin-left:48.2pt;margin-top:62.05pt;width:71.7pt;height:39.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" fillcolor="#ff9" strokeweight=".5pt">
                <v:textbox>
                  <w:txbxContent>
                    <w:p w14:paraId="67B99B9D" w14:textId="77777777" w:rsidR="00493E32" w:rsidRDefault="00493E32" w:rsidP="006405C8">
                      <w:pPr>
                        <w:spacing w:before="60"/>
                        <w:jc w:val="center"/>
                        <w:rPr>
                          <w:rFonts w:ascii="Arial" w:hAnsi="Arial"/>
                          <w:b/>
                          <w:sz w:val="16"/>
                        </w:rPr>
                      </w:pPr>
                      <w:r>
                        <w:rPr>
                          <w:rFonts w:ascii="Arial" w:hAnsi="Arial"/>
                          <w:b/>
                          <w:sz w:val="16"/>
                        </w:rPr>
                        <w:t>Financial and physical assets</w:t>
                      </w:r>
                    </w:p>
                  </w:txbxContent>
                </v:textbox>
              </v:shape>
            </w:pict>
          </mc:Fallback>
        </mc:AlternateContent>
      </w:r>
      <w:r>
        <w:rPr>
          <w:noProof/>
        </w:rPr>
        <mc:AlternateContent>
          <mc:Choice Requires="wps">
            <w:drawing>
              <wp:anchor distT="0" distB="0" distL="114295" distR="114295" simplePos="0" relativeHeight="251799040" behindDoc="0" locked="0" layoutInCell="1" allowOverlap="1" wp14:anchorId="41410D59" wp14:editId="4DCCB3AE">
                <wp:simplePos x="0" y="0"/>
                <wp:positionH relativeFrom="column">
                  <wp:posOffset>1052194</wp:posOffset>
                </wp:positionH>
                <wp:positionV relativeFrom="paragraph">
                  <wp:posOffset>399415</wp:posOffset>
                </wp:positionV>
                <wp:extent cx="0" cy="342900"/>
                <wp:effectExtent l="76200" t="38100" r="7620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type w14:anchorId="14926621" id="_x0000_t32" coordsize="21600,21600" o:spt="32" o:oned="t" path="m,l21600,21600e" filled="f">
                <v:path arrowok="t" fillok="f" o:connecttype="none"/>
                <o:lock v:ext="edit" shapetype="t"/>
              </v:shapetype>
              <v:shape id="Straight Arrow Connector 65" o:spid="_x0000_s1026" type="#_x0000_t32" style="position:absolute;margin-left:82.85pt;margin-top:31.45pt;width:0;height:27pt;z-index:25179904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" strokecolor="windowText">
                <v:stroke startarrow="classic" endarrow="classic"/>
                <o:lock v:ext="edit" shapetype="f"/>
              </v:shape>
            </w:pict>
          </mc:Fallback>
        </mc:AlternateContent>
      </w:r>
      <w:r>
        <w:rPr>
          <w:noProof/>
        </w:rPr>
        <mc:AlternateContent>
          <mc:Choice Requires="wps">
            <w:drawing>
              <wp:anchor distT="0" distB="0" distL="114300" distR="114300" simplePos="0" relativeHeight="251801088" behindDoc="0" locked="0" layoutInCell="1" allowOverlap="1" wp14:anchorId="77A9F292" wp14:editId="6865C0E9">
                <wp:simplePos x="0" y="0"/>
                <wp:positionH relativeFrom="column">
                  <wp:posOffset>3435350</wp:posOffset>
                </wp:positionH>
                <wp:positionV relativeFrom="paragraph">
                  <wp:posOffset>796290</wp:posOffset>
                </wp:positionV>
                <wp:extent cx="1047750" cy="514350"/>
                <wp:effectExtent l="0" t="0" r="19050" b="1905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14:paraId="7D0AFC4F" w14:textId="77777777" w:rsidR="00493E32" w:rsidRDefault="00493E32" w:rsidP="006405C8">
                            <w:pPr>
                              <w:spacing w:before="120"/>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A9F292" id="Text Box 285" o:spid="_x0000_s1027" type="#_x0000_t202" style="position:absolute;left:0;text-align:left;margin-left:270.5pt;margin-top:62.7pt;width:82.5pt;height:4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" fillcolor="#f2dcdb" strokeweight=".5pt">
                <v:textbox>
                  <w:txbxContent>
                    <w:p w14:paraId="7D0AFC4F" w14:textId="77777777" w:rsidR="00493E32" w:rsidRDefault="00493E32" w:rsidP="006405C8">
                      <w:pPr>
                        <w:spacing w:before="120"/>
                        <w:jc w:val="center"/>
                        <w:rPr>
                          <w:rFonts w:ascii="Arial" w:hAnsi="Arial"/>
                          <w:b/>
                          <w:sz w:val="16"/>
                        </w:rPr>
                      </w:pPr>
                      <w:r>
                        <w:rPr>
                          <w:rFonts w:ascii="Arial" w:hAnsi="Arial"/>
                          <w:b/>
                          <w:sz w:val="16"/>
                        </w:rPr>
                        <w:t>Basic needs / essentials</w:t>
                      </w:r>
                    </w:p>
                  </w:txbxContent>
                </v:textbox>
              </v:shape>
            </w:pict>
          </mc:Fallback>
        </mc:AlternateContent>
      </w:r>
      <w:r>
        <w:rPr>
          <w:noProof/>
        </w:rPr>
        <mc:AlternateContent>
          <mc:Choice Requires="wps">
            <w:drawing>
              <wp:anchor distT="4294967291" distB="4294967291" distL="114300" distR="114300" simplePos="0" relativeHeight="251802112" behindDoc="0" locked="0" layoutInCell="1" allowOverlap="1" wp14:anchorId="4DCBCE76" wp14:editId="04AB741E">
                <wp:simplePos x="0" y="0"/>
                <wp:positionH relativeFrom="column">
                  <wp:posOffset>2958465</wp:posOffset>
                </wp:positionH>
                <wp:positionV relativeFrom="paragraph">
                  <wp:posOffset>768349</wp:posOffset>
                </wp:positionV>
                <wp:extent cx="314325" cy="0"/>
                <wp:effectExtent l="0" t="76200" r="9525" b="9525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30DD6622" id="Straight Arrow Connector 284" o:spid="_x0000_s1026" type="#_x0000_t32" style="position:absolute;margin-left:232.95pt;margin-top:60.5pt;width:24.75pt;height:0;z-index:251802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" strokecolor="windowText" strokeweight="1.5pt">
                <v:stroke endarrow="classic"/>
                <o:lock v:ext="edit" shapetype="f"/>
              </v:shape>
            </w:pict>
          </mc:Fallback>
        </mc:AlternateContent>
      </w:r>
      <w:r>
        <w:rPr>
          <w:noProof/>
        </w:rPr>
        <mc:AlternateContent>
          <mc:Choice Requires="wps">
            <w:drawing>
              <wp:anchor distT="0" distB="0" distL="114300" distR="114300" simplePos="0" relativeHeight="251803136" behindDoc="0" locked="0" layoutInCell="1" allowOverlap="1" wp14:anchorId="1EBC75C9" wp14:editId="40DAD6A2">
                <wp:simplePos x="0" y="0"/>
                <wp:positionH relativeFrom="column">
                  <wp:posOffset>3435350</wp:posOffset>
                </wp:positionH>
                <wp:positionV relativeFrom="paragraph">
                  <wp:posOffset>177800</wp:posOffset>
                </wp:positionV>
                <wp:extent cx="1047750" cy="619125"/>
                <wp:effectExtent l="0" t="0" r="19050"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14:paraId="6E690353" w14:textId="77777777" w:rsidR="00493E32" w:rsidRDefault="00493E32" w:rsidP="006405C8">
                            <w:pPr>
                              <w:spacing w:before="120"/>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BC75C9" id="Text Box 283" o:spid="_x0000_s1028" type="#_x0000_t202" style="position:absolute;left:0;text-align:left;margin-left:270.5pt;margin-top:14pt;width:82.5pt;height:48.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" fillcolor="#d7e4bd" strokeweight=".5pt">
                <v:textbox>
                  <w:txbxContent>
                    <w:p w14:paraId="6E690353" w14:textId="77777777" w:rsidR="00493E32" w:rsidRDefault="00493E32" w:rsidP="006405C8">
                      <w:pPr>
                        <w:spacing w:before="120"/>
                        <w:jc w:val="center"/>
                        <w:rPr>
                          <w:rFonts w:ascii="Arial" w:hAnsi="Arial"/>
                          <w:b/>
                          <w:sz w:val="16"/>
                        </w:rPr>
                      </w:pPr>
                      <w:r>
                        <w:rPr>
                          <w:rFonts w:ascii="Arial" w:hAnsi="Arial"/>
                          <w:b/>
                          <w:sz w:val="16"/>
                        </w:rPr>
                        <w:t>Discretionary spend / desirable non-essentials</w:t>
                      </w:r>
                    </w:p>
                  </w:txbxContent>
                </v:textbox>
              </v:shape>
            </w:pict>
          </mc:Fallback>
        </mc:AlternateContent>
      </w:r>
      <w:r>
        <w:rPr>
          <w:noProof/>
        </w:rPr>
        <mc:AlternateContent>
          <mc:Choice Requires="wps">
            <w:drawing>
              <wp:anchor distT="0" distB="0" distL="114299" distR="114299" simplePos="0" relativeHeight="251804160" behindDoc="0" locked="0" layoutInCell="1" allowOverlap="1" wp14:anchorId="3EFF6F98" wp14:editId="51A5D316">
                <wp:simplePos x="0" y="0"/>
                <wp:positionH relativeFrom="column">
                  <wp:posOffset>4065905</wp:posOffset>
                </wp:positionH>
                <wp:positionV relativeFrom="paragraph">
                  <wp:posOffset>1374775</wp:posOffset>
                </wp:positionV>
                <wp:extent cx="227965" cy="304165"/>
                <wp:effectExtent l="38100" t="38100" r="19685" b="1968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w14:anchorId="60A1216E" id="Straight Arrow Connector 268" o:spid="_x0000_s1026" type="#_x0000_t32" style="position:absolute;margin-left:320.15pt;margin-top:108.25pt;width:17.95pt;height:23.95pt;flip:x y;z-index:25180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" strokecolor="windowText">
                <v:stroke endarrow="classic"/>
                <o:lock v:ext="edit" shapetype="f"/>
              </v:shape>
            </w:pict>
          </mc:Fallback>
        </mc:AlternateContent>
      </w:r>
      <w:r>
        <w:rPr>
          <w:noProof/>
        </w:rPr>
        <mc:AlternateContent>
          <mc:Choice Requires="wps">
            <w:drawing>
              <wp:anchor distT="0" distB="0" distL="114300" distR="114300" simplePos="0" relativeHeight="251805184" behindDoc="0" locked="0" layoutInCell="1" allowOverlap="1" wp14:anchorId="6868F04F" wp14:editId="7457BC08">
                <wp:simplePos x="0" y="0"/>
                <wp:positionH relativeFrom="column">
                  <wp:posOffset>3970655</wp:posOffset>
                </wp:positionH>
                <wp:positionV relativeFrom="paragraph">
                  <wp:posOffset>1700530</wp:posOffset>
                </wp:positionV>
                <wp:extent cx="1219200" cy="357505"/>
                <wp:effectExtent l="0" t="0" r="0" b="444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7505"/>
                        </a:xfrm>
                        <a:prstGeom prst="rect">
                          <a:avLst/>
                        </a:prstGeom>
                        <a:solidFill>
                          <a:srgbClr val="FFFFFF"/>
                        </a:solidFill>
                        <a:ln w="9525">
                          <a:noFill/>
                          <a:miter lim="800000"/>
                          <a:headEnd/>
                          <a:tailEnd/>
                        </a:ln>
                      </wps:spPr>
                      <wps:txbx>
                        <w:txbxContent>
                          <w:p w14:paraId="2AFC49EA" w14:textId="77777777" w:rsidR="00493E32" w:rsidRDefault="00493E32" w:rsidP="006405C8">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F04F" id="Text Box 269" o:spid="_x0000_s1029" type="#_x0000_t202" style="position:absolute;left:0;text-align:left;margin-left:312.65pt;margin-top:133.9pt;width:96pt;height:2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" stroked="f">
                <v:textbox>
                  <w:txbxContent>
                    <w:p w14:paraId="2AFC49EA" w14:textId="77777777" w:rsidR="00493E32" w:rsidRDefault="00493E32" w:rsidP="006405C8">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Pr>
          <w:noProof/>
        </w:rPr>
        <mc:AlternateContent>
          <mc:Choice Requires="wps">
            <w:drawing>
              <wp:anchor distT="0" distB="0" distL="114300" distR="114300" simplePos="0" relativeHeight="251806208" behindDoc="0" locked="0" layoutInCell="1" allowOverlap="1" wp14:anchorId="1CD7FB97" wp14:editId="566C25E9">
                <wp:simplePos x="0" y="0"/>
                <wp:positionH relativeFrom="column">
                  <wp:posOffset>2054860</wp:posOffset>
                </wp:positionH>
                <wp:positionV relativeFrom="paragraph">
                  <wp:posOffset>466725</wp:posOffset>
                </wp:positionV>
                <wp:extent cx="971550" cy="4953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14:paraId="0D0FFA43" w14:textId="77777777" w:rsidR="00493E32" w:rsidRDefault="00493E32" w:rsidP="006405C8">
                            <w:pPr>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FB97" id="Text Box 267" o:spid="_x0000_s1030" type="#_x0000_t202" style="position:absolute;left:0;text-align:left;margin-left:161.8pt;margin-top:36.75pt;width:76.5pt;height:3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" filled="f" stroked="f" strokeweight=".5pt">
                <v:textbox>
                  <w:txbxContent>
                    <w:p w14:paraId="0D0FFA43" w14:textId="77777777" w:rsidR="00493E32" w:rsidRDefault="00493E32" w:rsidP="006405C8">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Pr>
          <w:noProof/>
        </w:rPr>
        <mc:AlternateContent>
          <mc:Choice Requires="wps">
            <w:drawing>
              <wp:anchor distT="0" distB="0" distL="114300" distR="114300" simplePos="0" relativeHeight="251807232" behindDoc="0" locked="0" layoutInCell="1" allowOverlap="1" wp14:anchorId="24DB911F" wp14:editId="0FCF8A32">
                <wp:simplePos x="0" y="0"/>
                <wp:positionH relativeFrom="column">
                  <wp:posOffset>1522730</wp:posOffset>
                </wp:positionH>
                <wp:positionV relativeFrom="paragraph">
                  <wp:posOffset>242570</wp:posOffset>
                </wp:positionV>
                <wp:extent cx="361950" cy="238125"/>
                <wp:effectExtent l="0" t="0" r="76200" b="4762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09A2FBA6" id="Straight Arrow Connector 265" o:spid="_x0000_s1026" type="#_x0000_t32" style="position:absolute;margin-left:119.9pt;margin-top:19.1pt;width:28.5pt;height:18.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" strokecolor="windowText">
                <v:stroke endarrow="classic"/>
                <o:lock v:ext="edit" shapetype="f"/>
              </v:shape>
            </w:pict>
          </mc:Fallback>
        </mc:AlternateContent>
      </w:r>
      <w:r>
        <w:rPr>
          <w:noProof/>
        </w:rPr>
        <mc:AlternateContent>
          <mc:Choice Requires="wps">
            <w:drawing>
              <wp:anchor distT="0" distB="0" distL="114300" distR="114300" simplePos="0" relativeHeight="251808256" behindDoc="0" locked="0" layoutInCell="1" allowOverlap="1" wp14:anchorId="165B0DC2" wp14:editId="4474574A">
                <wp:simplePos x="0" y="0"/>
                <wp:positionH relativeFrom="column">
                  <wp:posOffset>1603375</wp:posOffset>
                </wp:positionH>
                <wp:positionV relativeFrom="paragraph">
                  <wp:posOffset>906780</wp:posOffset>
                </wp:positionV>
                <wp:extent cx="361950" cy="170815"/>
                <wp:effectExtent l="0" t="38100" r="57150" b="1968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445BA3D" id="Straight Arrow Connector 266" o:spid="_x0000_s1026" type="#_x0000_t32" style="position:absolute;margin-left:126.25pt;margin-top:71.4pt;width:28.5pt;height:13.45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" strokecolor="windowText">
                <v:stroke endarrow="classic"/>
                <o:lock v:ext="edit" shapetype="f"/>
              </v:shape>
            </w:pict>
          </mc:Fallback>
        </mc:AlternateContent>
      </w:r>
      <w:r>
        <w:rPr>
          <w:noProof/>
        </w:rPr>
        <mc:AlternateContent>
          <mc:Choice Requires="wps">
            <w:drawing>
              <wp:anchor distT="0" distB="0" distL="114300" distR="114300" simplePos="0" relativeHeight="251809280" behindDoc="0" locked="0" layoutInCell="1" allowOverlap="1" wp14:anchorId="3E2B877F" wp14:editId="3CA1B8EE">
                <wp:simplePos x="0" y="0"/>
                <wp:positionH relativeFrom="column">
                  <wp:posOffset>710565</wp:posOffset>
                </wp:positionH>
                <wp:positionV relativeFrom="paragraph">
                  <wp:posOffset>68580</wp:posOffset>
                </wp:positionV>
                <wp:extent cx="742950" cy="405765"/>
                <wp:effectExtent l="0" t="0" r="1905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5765"/>
                        </a:xfrm>
                        <a:prstGeom prst="rect">
                          <a:avLst/>
                        </a:prstGeom>
                        <a:solidFill>
                          <a:srgbClr val="1F497D">
                            <a:lumMod val="20000"/>
                            <a:lumOff val="80000"/>
                          </a:srgbClr>
                        </a:solidFill>
                        <a:ln w="6350">
                          <a:solidFill>
                            <a:srgbClr val="000000"/>
                          </a:solidFill>
                          <a:miter lim="800000"/>
                          <a:headEnd/>
                          <a:tailEnd/>
                        </a:ln>
                      </wps:spPr>
                      <wps:txbx>
                        <w:txbxContent>
                          <w:p w14:paraId="6865D665" w14:textId="77777777" w:rsidR="00493E32" w:rsidRDefault="00493E32" w:rsidP="006405C8">
                            <w:pPr>
                              <w:spacing w:before="60"/>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B877F" id="Text Box 264" o:spid="_x0000_s1031" type="#_x0000_t202" style="position:absolute;left:0;text-align:left;margin-left:55.95pt;margin-top:5.4pt;width:58.5pt;height:3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" fillcolor="#c6d9f1" strokeweight=".5pt">
                <v:textbox>
                  <w:txbxContent>
                    <w:p w14:paraId="6865D665" w14:textId="77777777" w:rsidR="00493E32" w:rsidRDefault="00493E32" w:rsidP="006405C8">
                      <w:pPr>
                        <w:spacing w:before="60"/>
                        <w:jc w:val="center"/>
                        <w:rPr>
                          <w:rFonts w:ascii="Arial" w:hAnsi="Arial"/>
                          <w:b/>
                          <w:sz w:val="16"/>
                        </w:rPr>
                      </w:pPr>
                      <w:r>
                        <w:rPr>
                          <w:rFonts w:ascii="Arial" w:hAnsi="Arial"/>
                          <w:b/>
                          <w:sz w:val="16"/>
                        </w:rPr>
                        <w:t>Household income</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26F9D992" wp14:editId="7D384F61">
                <wp:simplePos x="0" y="0"/>
                <wp:positionH relativeFrom="column">
                  <wp:posOffset>4635500</wp:posOffset>
                </wp:positionH>
                <wp:positionV relativeFrom="paragraph">
                  <wp:posOffset>943610</wp:posOffset>
                </wp:positionV>
                <wp:extent cx="643890" cy="255270"/>
                <wp:effectExtent l="0" t="0" r="381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8552B" w14:textId="77777777" w:rsidR="00493E32" w:rsidRDefault="00493E32" w:rsidP="006405C8">
                            <w:pPr>
                              <w:rPr>
                                <w:rFonts w:ascii="Arial" w:hAnsi="Arial" w:cs="Arial"/>
                                <w:b/>
                                <w:sz w:val="16"/>
                                <w:szCs w:val="16"/>
                              </w:rPr>
                            </w:pPr>
                            <w:r>
                              <w:rPr>
                                <w:rFonts w:ascii="Arial" w:hAnsi="Arial" w:cs="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D992" id="Text Box 263" o:spid="_x0000_s1032" type="#_x0000_t202" style="position:absolute;left:0;text-align:left;margin-left:365pt;margin-top:74.3pt;width:50.7pt;height:20.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" stroked="f">
                <v:textbox>
                  <w:txbxContent>
                    <w:p w14:paraId="6E08552B" w14:textId="77777777" w:rsidR="00493E32" w:rsidRDefault="00493E32" w:rsidP="006405C8">
                      <w:pPr>
                        <w:rPr>
                          <w:rFonts w:ascii="Arial" w:hAnsi="Arial" w:cs="Arial"/>
                          <w:b/>
                          <w:sz w:val="16"/>
                          <w:szCs w:val="16"/>
                        </w:rPr>
                      </w:pPr>
                      <w:r>
                        <w:rPr>
                          <w:rFonts w:ascii="Arial" w:hAnsi="Arial" w:cs="Arial"/>
                          <w:b/>
                          <w:sz w:val="16"/>
                          <w:szCs w:val="16"/>
                        </w:rPr>
                        <w:t>DEP-17</w:t>
                      </w:r>
                    </w:p>
                  </w:txbxContent>
                </v:textbox>
              </v:shape>
            </w:pict>
          </mc:Fallback>
        </mc:AlternateContent>
      </w:r>
      <w:r>
        <w:rPr>
          <w:noProof/>
        </w:rPr>
        <mc:AlternateContent>
          <mc:Choice Requires="wps">
            <w:drawing>
              <wp:anchor distT="0" distB="0" distL="114300" distR="114300" simplePos="0" relativeHeight="251811328" behindDoc="0" locked="0" layoutInCell="1" allowOverlap="1" wp14:anchorId="5A1C85FC" wp14:editId="27190851">
                <wp:simplePos x="0" y="0"/>
                <wp:positionH relativeFrom="column">
                  <wp:posOffset>5189855</wp:posOffset>
                </wp:positionH>
                <wp:positionV relativeFrom="paragraph">
                  <wp:posOffset>502285</wp:posOffset>
                </wp:positionV>
                <wp:extent cx="432435" cy="255270"/>
                <wp:effectExtent l="0" t="0" r="5715"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3A932" w14:textId="77777777" w:rsidR="00493E32" w:rsidRDefault="00493E32" w:rsidP="006405C8">
                            <w:pPr>
                              <w:rPr>
                                <w:rFonts w:ascii="Arial" w:hAnsi="Arial" w:cs="Arial"/>
                                <w:b/>
                                <w:sz w:val="16"/>
                                <w:szCs w:val="16"/>
                              </w:rPr>
                            </w:pPr>
                            <w:r>
                              <w:rPr>
                                <w:rFonts w:ascii="Arial" w:hAnsi="Arial" w:cs="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85FC" id="Text Box 262" o:spid="_x0000_s1033" type="#_x0000_t202" style="position:absolute;left:0;text-align:left;margin-left:408.65pt;margin-top:39.55pt;width:34.05pt;height:20.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" stroked="f">
                <v:textbox>
                  <w:txbxContent>
                    <w:p w14:paraId="4903A932" w14:textId="77777777" w:rsidR="00493E32" w:rsidRDefault="00493E32" w:rsidP="006405C8">
                      <w:pPr>
                        <w:rPr>
                          <w:rFonts w:ascii="Arial" w:hAnsi="Arial" w:cs="Arial"/>
                          <w:b/>
                          <w:sz w:val="16"/>
                          <w:szCs w:val="16"/>
                        </w:rPr>
                      </w:pPr>
                      <w:r>
                        <w:rPr>
                          <w:rFonts w:ascii="Arial" w:hAnsi="Arial" w:cs="Arial"/>
                          <w:b/>
                          <w:sz w:val="16"/>
                          <w:szCs w:val="16"/>
                        </w:rPr>
                        <w:t>MWI</w:t>
                      </w:r>
                    </w:p>
                  </w:txbxContent>
                </v:textbox>
              </v:shape>
            </w:pict>
          </mc:Fallback>
        </mc:AlternateContent>
      </w:r>
      <w:r>
        <w:rPr>
          <w:noProof/>
        </w:rPr>
        <mc:AlternateContent>
          <mc:Choice Requires="wps">
            <w:drawing>
              <wp:anchor distT="0" distB="0" distL="114300" distR="114300" simplePos="0" relativeHeight="251812352" behindDoc="0" locked="0" layoutInCell="1" allowOverlap="1" wp14:anchorId="134D0D7C" wp14:editId="0D54F4A0">
                <wp:simplePos x="0" y="0"/>
                <wp:positionH relativeFrom="column">
                  <wp:posOffset>5060315</wp:posOffset>
                </wp:positionH>
                <wp:positionV relativeFrom="paragraph">
                  <wp:posOffset>186690</wp:posOffset>
                </wp:positionV>
                <wp:extent cx="152400" cy="1133475"/>
                <wp:effectExtent l="0" t="0" r="19050" b="28575"/>
                <wp:wrapNone/>
                <wp:docPr id="261" name="Right Brac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A0C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1" o:spid="_x0000_s1026" type="#_x0000_t88" style="position:absolute;margin-left:398.45pt;margin-top:14.7pt;width:12pt;height:89.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"/>
            </w:pict>
          </mc:Fallback>
        </mc:AlternateContent>
      </w:r>
      <w:r>
        <w:rPr>
          <w:noProof/>
        </w:rPr>
        <mc:AlternateContent>
          <mc:Choice Requires="wps">
            <w:drawing>
              <wp:anchor distT="0" distB="0" distL="114300" distR="114300" simplePos="0" relativeHeight="251813376" behindDoc="0" locked="0" layoutInCell="1" allowOverlap="1" wp14:anchorId="0E0B07F8" wp14:editId="75ADFE27">
                <wp:simplePos x="0" y="0"/>
                <wp:positionH relativeFrom="column">
                  <wp:posOffset>4555490</wp:posOffset>
                </wp:positionH>
                <wp:positionV relativeFrom="paragraph">
                  <wp:posOffset>796290</wp:posOffset>
                </wp:positionV>
                <wp:extent cx="152400" cy="514350"/>
                <wp:effectExtent l="0" t="0" r="19050" b="19050"/>
                <wp:wrapNone/>
                <wp:docPr id="260" name="Right Brac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6386" id="Right Brace 260" o:spid="_x0000_s1026" type="#_x0000_t88" style="position:absolute;margin-left:358.7pt;margin-top:62.7pt;width:12pt;height:4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"/>
            </w:pict>
          </mc:Fallback>
        </mc:AlternateContent>
      </w:r>
      <w:r>
        <w:rPr>
          <w:noProof/>
        </w:rPr>
        <mc:AlternateContent>
          <mc:Choice Requires="wps">
            <w:drawing>
              <wp:anchor distT="0" distB="0" distL="114300" distR="114300" simplePos="0" relativeHeight="251814400" behindDoc="0" locked="0" layoutInCell="1" allowOverlap="1" wp14:anchorId="583D783A" wp14:editId="406E9EAA">
                <wp:simplePos x="0" y="0"/>
                <wp:positionH relativeFrom="column">
                  <wp:posOffset>1884680</wp:posOffset>
                </wp:positionH>
                <wp:positionV relativeFrom="paragraph">
                  <wp:posOffset>1353820</wp:posOffset>
                </wp:positionV>
                <wp:extent cx="232410" cy="234950"/>
                <wp:effectExtent l="0" t="38100" r="53340" b="317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61BEE" id="Straight Arrow Connector 259" o:spid="_x0000_s1026" type="#_x0000_t32" style="position:absolute;margin-left:148.4pt;margin-top:106.6pt;width:18.3pt;height:18.5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">
                <v:stroke endarrow="block"/>
              </v:shape>
            </w:pict>
          </mc:Fallback>
        </mc:AlternateContent>
      </w:r>
    </w:p>
    <w:p w14:paraId="2100CBB9" w14:textId="77777777" w:rsidR="006405C8" w:rsidRDefault="006405C8" w:rsidP="006405C8">
      <w:pPr>
        <w:ind w:left="360" w:hanging="360"/>
        <w:jc w:val="both"/>
        <w:rPr>
          <w:rFonts w:ascii="Arial" w:hAnsi="Arial" w:cs="Arial"/>
          <w:b/>
          <w:sz w:val="22"/>
          <w:szCs w:val="20"/>
        </w:rPr>
      </w:pPr>
    </w:p>
    <w:p w14:paraId="36944024" w14:textId="77777777" w:rsidR="006405C8" w:rsidRDefault="006405C8" w:rsidP="006405C8">
      <w:pPr>
        <w:ind w:left="360" w:hanging="360"/>
        <w:jc w:val="both"/>
        <w:rPr>
          <w:rFonts w:ascii="Arial" w:hAnsi="Arial" w:cs="Arial"/>
          <w:b/>
          <w:sz w:val="22"/>
          <w:szCs w:val="20"/>
        </w:rPr>
      </w:pPr>
    </w:p>
    <w:p w14:paraId="706D66F0" w14:textId="77777777" w:rsidR="006405C8" w:rsidRDefault="006405C8" w:rsidP="006405C8">
      <w:pPr>
        <w:ind w:left="360" w:hanging="360"/>
        <w:jc w:val="both"/>
        <w:rPr>
          <w:rFonts w:ascii="Arial" w:hAnsi="Arial" w:cs="Arial"/>
          <w:b/>
          <w:sz w:val="22"/>
          <w:szCs w:val="20"/>
        </w:rPr>
      </w:pPr>
    </w:p>
    <w:p w14:paraId="3012F86E" w14:textId="77777777" w:rsidR="006405C8" w:rsidRDefault="006405C8" w:rsidP="006405C8">
      <w:pPr>
        <w:ind w:left="360" w:hanging="360"/>
        <w:jc w:val="both"/>
        <w:rPr>
          <w:rFonts w:ascii="Arial" w:hAnsi="Arial" w:cs="Arial"/>
          <w:b/>
          <w:sz w:val="22"/>
          <w:szCs w:val="20"/>
        </w:rPr>
      </w:pPr>
    </w:p>
    <w:p w14:paraId="62D15585" w14:textId="77777777" w:rsidR="006405C8" w:rsidRDefault="006405C8" w:rsidP="006405C8">
      <w:pPr>
        <w:ind w:left="360" w:hanging="360"/>
        <w:jc w:val="both"/>
        <w:rPr>
          <w:rFonts w:ascii="Arial" w:hAnsi="Arial" w:cs="Arial"/>
          <w:b/>
          <w:sz w:val="22"/>
          <w:szCs w:val="20"/>
        </w:rPr>
      </w:pPr>
    </w:p>
    <w:p w14:paraId="13CACD0D" w14:textId="77777777" w:rsidR="006405C8" w:rsidRDefault="006405C8" w:rsidP="006405C8">
      <w:pPr>
        <w:ind w:left="360" w:hanging="360"/>
        <w:jc w:val="both"/>
        <w:rPr>
          <w:rFonts w:ascii="Arial" w:hAnsi="Arial" w:cs="Arial"/>
          <w:b/>
          <w:sz w:val="22"/>
          <w:szCs w:val="20"/>
        </w:rPr>
      </w:pPr>
    </w:p>
    <w:p w14:paraId="66291741" w14:textId="77777777" w:rsidR="006405C8" w:rsidRDefault="006405C8" w:rsidP="006405C8">
      <w:pPr>
        <w:ind w:left="360" w:hanging="360"/>
        <w:jc w:val="both"/>
        <w:rPr>
          <w:rFonts w:ascii="Arial" w:hAnsi="Arial" w:cs="Arial"/>
          <w:b/>
          <w:sz w:val="22"/>
          <w:szCs w:val="20"/>
        </w:rPr>
      </w:pPr>
    </w:p>
    <w:p w14:paraId="516E06E8" w14:textId="77777777" w:rsidR="006405C8" w:rsidRDefault="006405C8" w:rsidP="006405C8">
      <w:pPr>
        <w:ind w:left="360" w:hanging="360"/>
        <w:jc w:val="both"/>
        <w:rPr>
          <w:rFonts w:ascii="Arial" w:hAnsi="Arial" w:cs="Arial"/>
          <w:b/>
          <w:sz w:val="22"/>
          <w:szCs w:val="20"/>
        </w:rPr>
      </w:pPr>
    </w:p>
    <w:p w14:paraId="050BDA83" w14:textId="77777777" w:rsidR="006405C8" w:rsidRDefault="006405C8" w:rsidP="006405C8">
      <w:pPr>
        <w:ind w:left="360" w:hanging="360"/>
        <w:jc w:val="both"/>
        <w:rPr>
          <w:rFonts w:ascii="Arial" w:hAnsi="Arial" w:cs="Arial"/>
          <w:b/>
          <w:sz w:val="22"/>
          <w:szCs w:val="20"/>
        </w:rPr>
      </w:pPr>
    </w:p>
    <w:p w14:paraId="32CA7A1B" w14:textId="312A6082" w:rsidR="006405C8" w:rsidRDefault="006405C8" w:rsidP="006405C8">
      <w:pPr>
        <w:ind w:left="360" w:hanging="360"/>
        <w:jc w:val="both"/>
        <w:rPr>
          <w:rFonts w:ascii="Arial" w:hAnsi="Arial" w:cs="Arial"/>
          <w:b/>
          <w:sz w:val="22"/>
          <w:szCs w:val="20"/>
        </w:rPr>
      </w:pPr>
      <w:r>
        <w:rPr>
          <w:noProof/>
        </w:rPr>
        <mc:AlternateContent>
          <mc:Choice Requires="wps">
            <w:drawing>
              <wp:anchor distT="0" distB="0" distL="114300" distR="114300" simplePos="0" relativeHeight="251800064" behindDoc="0" locked="0" layoutInCell="1" allowOverlap="1" wp14:anchorId="493A3FAE" wp14:editId="686CCE11">
                <wp:simplePos x="0" y="0"/>
                <wp:positionH relativeFrom="column">
                  <wp:posOffset>612140</wp:posOffset>
                </wp:positionH>
                <wp:positionV relativeFrom="paragraph">
                  <wp:posOffset>41910</wp:posOffset>
                </wp:positionV>
                <wp:extent cx="3133725" cy="814705"/>
                <wp:effectExtent l="0" t="0" r="28575" b="2349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14705"/>
                        </a:xfrm>
                        <a:prstGeom prst="rect">
                          <a:avLst/>
                        </a:prstGeom>
                        <a:solidFill>
                          <a:sysClr val="window" lastClr="FFFFFF">
                            <a:lumMod val="95000"/>
                          </a:sysClr>
                        </a:solidFill>
                        <a:ln w="6350">
                          <a:solidFill>
                            <a:srgbClr val="000000"/>
                          </a:solidFill>
                          <a:miter lim="800000"/>
                          <a:headEnd/>
                          <a:tailEnd/>
                        </a:ln>
                      </wps:spPr>
                      <wps:txbx>
                        <w:txbxContent>
                          <w:p w14:paraId="171CAA68" w14:textId="77777777" w:rsidR="00493E32" w:rsidRPr="00080353" w:rsidRDefault="00493E32" w:rsidP="006405C8">
                            <w:pPr>
                              <w:spacing w:before="60" w:after="60"/>
                              <w:jc w:val="center"/>
                              <w:rPr>
                                <w:rFonts w:ascii="Arial" w:hAnsi="Arial"/>
                                <w:b/>
                                <w:sz w:val="16"/>
                              </w:rPr>
                            </w:pPr>
                            <w:r w:rsidRPr="00080353">
                              <w:rPr>
                                <w:rFonts w:ascii="Arial" w:hAnsi="Arial"/>
                                <w:b/>
                                <w:sz w:val="16"/>
                              </w:rPr>
                              <w:t>Other factors</w:t>
                            </w:r>
                          </w:p>
                          <w:p w14:paraId="41C21286" w14:textId="77777777" w:rsidR="00493E32" w:rsidRPr="00080353" w:rsidRDefault="00493E32" w:rsidP="006405C8">
                            <w:pPr>
                              <w:jc w:val="center"/>
                              <w:rPr>
                                <w:rFonts w:ascii="Arial" w:hAnsi="Arial"/>
                                <w:sz w:val="16"/>
                                <w:szCs w:val="16"/>
                              </w:rPr>
                            </w:pPr>
                            <w:r w:rsidRPr="00080353">
                              <w:rPr>
                                <w:rFonts w:ascii="Arial" w:hAnsi="Arial"/>
                                <w:sz w:val="16"/>
                                <w:szCs w:val="16"/>
                              </w:rPr>
                              <w:t xml:space="preserve">eg </w:t>
                            </w:r>
                            <w:r>
                              <w:rPr>
                                <w:rFonts w:ascii="Arial" w:hAnsi="Arial"/>
                                <w:sz w:val="16"/>
                                <w:szCs w:val="16"/>
                              </w:rPr>
                              <w:t xml:space="preserve"> </w:t>
                            </w:r>
                            <w:r w:rsidRPr="00080353">
                              <w:rPr>
                                <w:rFonts w:ascii="Arial" w:hAnsi="Arial"/>
                                <w:sz w:val="16"/>
                                <w:szCs w:val="16"/>
                              </w:rPr>
                              <w:t xml:space="preserve">assistance from outside the household (family, community, state), </w:t>
                            </w:r>
                            <w:r>
                              <w:rPr>
                                <w:rFonts w:ascii="Arial" w:hAnsi="Arial"/>
                                <w:sz w:val="16"/>
                                <w:szCs w:val="16"/>
                              </w:rPr>
                              <w:t xml:space="preserve">housing costs, </w:t>
                            </w:r>
                            <w:r w:rsidRPr="00080353">
                              <w:rPr>
                                <w:rFonts w:ascii="Arial" w:hAnsi="Arial"/>
                                <w:sz w:val="16"/>
                                <w:szCs w:val="16"/>
                              </w:rPr>
                              <w:t>high or unexpected health or debt servicing costs,</w:t>
                            </w:r>
                            <w:r>
                              <w:rPr>
                                <w:rFonts w:ascii="Arial" w:hAnsi="Arial"/>
                                <w:sz w:val="16"/>
                                <w:szCs w:val="16"/>
                              </w:rPr>
                              <w:t xml:space="preserve"> </w:t>
                            </w:r>
                            <w:r w:rsidRPr="00080353">
                              <w:rPr>
                                <w:rFonts w:ascii="Arial" w:hAnsi="Arial"/>
                                <w:sz w:val="16"/>
                                <w:szCs w:val="16"/>
                              </w:rPr>
                              <w:t>lifestyle choices</w:t>
                            </w:r>
                            <w:r>
                              <w:rPr>
                                <w:rFonts w:ascii="Arial" w:hAnsi="Arial"/>
                                <w:sz w:val="16"/>
                                <w:szCs w:val="16"/>
                              </w:rPr>
                              <w:t xml:space="preserve"> and ability to convert given resources into  valuable consumption</w:t>
                            </w:r>
                            <w:r w:rsidRPr="00080353">
                              <w:rPr>
                                <w:rFonts w:ascii="Arial" w:hAnsi="Arial"/>
                                <w:sz w:val="16"/>
                                <w:szCs w:val="16"/>
                              </w:rPr>
                              <w:t>, ability to access available resources</w:t>
                            </w:r>
                          </w:p>
                          <w:p w14:paraId="4D4D881A" w14:textId="77777777" w:rsidR="00493E32" w:rsidRDefault="00493E32" w:rsidP="006405C8">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3A3FAE" id="Text Box 64" o:spid="_x0000_s1034" type="#_x0000_t202" style="position:absolute;left:0;text-align:left;margin-left:48.2pt;margin-top:3.3pt;width:246.75pt;height:64.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" fillcolor="#f2f2f2" strokeweight=".5pt">
                <v:textbox>
                  <w:txbxContent>
                    <w:p w14:paraId="171CAA68" w14:textId="77777777" w:rsidR="00493E32" w:rsidRPr="00080353" w:rsidRDefault="00493E32" w:rsidP="006405C8">
                      <w:pPr>
                        <w:spacing w:before="60" w:after="60"/>
                        <w:jc w:val="center"/>
                        <w:rPr>
                          <w:rFonts w:ascii="Arial" w:hAnsi="Arial"/>
                          <w:b/>
                          <w:sz w:val="16"/>
                        </w:rPr>
                      </w:pPr>
                      <w:r w:rsidRPr="00080353">
                        <w:rPr>
                          <w:rFonts w:ascii="Arial" w:hAnsi="Arial"/>
                          <w:b/>
                          <w:sz w:val="16"/>
                        </w:rPr>
                        <w:t>Other factors</w:t>
                      </w:r>
                    </w:p>
                    <w:p w14:paraId="41C21286" w14:textId="77777777" w:rsidR="00493E32" w:rsidRPr="00080353" w:rsidRDefault="00493E32" w:rsidP="006405C8">
                      <w:pPr>
                        <w:jc w:val="center"/>
                        <w:rPr>
                          <w:rFonts w:ascii="Arial" w:hAnsi="Arial"/>
                          <w:sz w:val="16"/>
                          <w:szCs w:val="16"/>
                        </w:rPr>
                      </w:pPr>
                      <w:proofErr w:type="spellStart"/>
                      <w:r w:rsidRPr="00080353">
                        <w:rPr>
                          <w:rFonts w:ascii="Arial" w:hAnsi="Arial"/>
                          <w:sz w:val="16"/>
                          <w:szCs w:val="16"/>
                        </w:rPr>
                        <w:t>eg</w:t>
                      </w:r>
                      <w:proofErr w:type="spellEnd"/>
                      <w:r w:rsidRPr="00080353">
                        <w:rPr>
                          <w:rFonts w:ascii="Arial" w:hAnsi="Arial"/>
                          <w:sz w:val="16"/>
                          <w:szCs w:val="16"/>
                        </w:rPr>
                        <w:t xml:space="preserve"> </w:t>
                      </w:r>
                      <w:r>
                        <w:rPr>
                          <w:rFonts w:ascii="Arial" w:hAnsi="Arial"/>
                          <w:sz w:val="16"/>
                          <w:szCs w:val="16"/>
                        </w:rPr>
                        <w:t xml:space="preserve"> </w:t>
                      </w:r>
                      <w:r w:rsidRPr="00080353">
                        <w:rPr>
                          <w:rFonts w:ascii="Arial" w:hAnsi="Arial"/>
                          <w:sz w:val="16"/>
                          <w:szCs w:val="16"/>
                        </w:rPr>
                        <w:t xml:space="preserve">assistance from outside the household (family, community, state), </w:t>
                      </w:r>
                      <w:r>
                        <w:rPr>
                          <w:rFonts w:ascii="Arial" w:hAnsi="Arial"/>
                          <w:sz w:val="16"/>
                          <w:szCs w:val="16"/>
                        </w:rPr>
                        <w:t xml:space="preserve">housing costs, </w:t>
                      </w:r>
                      <w:r w:rsidRPr="00080353">
                        <w:rPr>
                          <w:rFonts w:ascii="Arial" w:hAnsi="Arial"/>
                          <w:sz w:val="16"/>
                          <w:szCs w:val="16"/>
                        </w:rPr>
                        <w:t>high or unexpected health or debt servicing costs,</w:t>
                      </w:r>
                      <w:r>
                        <w:rPr>
                          <w:rFonts w:ascii="Arial" w:hAnsi="Arial"/>
                          <w:sz w:val="16"/>
                          <w:szCs w:val="16"/>
                        </w:rPr>
                        <w:t xml:space="preserve"> </w:t>
                      </w:r>
                      <w:r w:rsidRPr="00080353">
                        <w:rPr>
                          <w:rFonts w:ascii="Arial" w:hAnsi="Arial"/>
                          <w:sz w:val="16"/>
                          <w:szCs w:val="16"/>
                        </w:rPr>
                        <w:t>lifestyle choices</w:t>
                      </w:r>
                      <w:r>
                        <w:rPr>
                          <w:rFonts w:ascii="Arial" w:hAnsi="Arial"/>
                          <w:sz w:val="16"/>
                          <w:szCs w:val="16"/>
                        </w:rPr>
                        <w:t xml:space="preserve"> and ability to convert given resources into  valuable consumption</w:t>
                      </w:r>
                      <w:r w:rsidRPr="00080353">
                        <w:rPr>
                          <w:rFonts w:ascii="Arial" w:hAnsi="Arial"/>
                          <w:sz w:val="16"/>
                          <w:szCs w:val="16"/>
                        </w:rPr>
                        <w:t>, ability to access available resources</w:t>
                      </w:r>
                    </w:p>
                    <w:p w14:paraId="4D4D881A" w14:textId="77777777" w:rsidR="00493E32" w:rsidRDefault="00493E32" w:rsidP="006405C8">
                      <w:pPr>
                        <w:jc w:val="center"/>
                        <w:rPr>
                          <w:rFonts w:ascii="Arial" w:hAnsi="Arial"/>
                          <w:sz w:val="16"/>
                          <w:szCs w:val="16"/>
                        </w:rPr>
                      </w:pPr>
                    </w:p>
                  </w:txbxContent>
                </v:textbox>
              </v:shape>
            </w:pict>
          </mc:Fallback>
        </mc:AlternateContent>
      </w:r>
    </w:p>
    <w:p w14:paraId="1CBB1F39" w14:textId="77777777" w:rsidR="006405C8" w:rsidRDefault="006405C8" w:rsidP="006405C8">
      <w:pPr>
        <w:ind w:left="360" w:hanging="360"/>
        <w:jc w:val="both"/>
        <w:rPr>
          <w:rFonts w:ascii="Arial" w:hAnsi="Arial" w:cs="Arial"/>
          <w:b/>
          <w:sz w:val="22"/>
          <w:szCs w:val="20"/>
        </w:rPr>
      </w:pPr>
    </w:p>
    <w:p w14:paraId="51A99723" w14:textId="77777777" w:rsidR="006405C8" w:rsidRDefault="006405C8" w:rsidP="006405C8">
      <w:pPr>
        <w:ind w:left="360" w:hanging="360"/>
        <w:jc w:val="both"/>
        <w:rPr>
          <w:rFonts w:ascii="Arial" w:hAnsi="Arial" w:cs="Arial"/>
          <w:b/>
          <w:sz w:val="22"/>
          <w:szCs w:val="20"/>
        </w:rPr>
      </w:pPr>
    </w:p>
    <w:p w14:paraId="7217F3DA" w14:textId="77777777" w:rsidR="006405C8" w:rsidRDefault="006405C8" w:rsidP="006405C8">
      <w:pPr>
        <w:ind w:left="360" w:hanging="360"/>
        <w:jc w:val="both"/>
        <w:rPr>
          <w:rFonts w:ascii="Arial" w:hAnsi="Arial" w:cs="Arial"/>
          <w:b/>
          <w:sz w:val="22"/>
          <w:szCs w:val="20"/>
        </w:rPr>
      </w:pPr>
    </w:p>
    <w:p w14:paraId="1BF2DFBE" w14:textId="77777777" w:rsidR="006405C8" w:rsidRDefault="006405C8" w:rsidP="006405C8">
      <w:pPr>
        <w:ind w:left="360" w:hanging="360"/>
        <w:jc w:val="both"/>
        <w:rPr>
          <w:rFonts w:ascii="Arial" w:hAnsi="Arial" w:cs="Arial"/>
          <w:b/>
          <w:sz w:val="22"/>
          <w:szCs w:val="20"/>
        </w:rPr>
      </w:pPr>
    </w:p>
    <w:p w14:paraId="4F7E4514" w14:textId="77777777" w:rsidR="006405C8" w:rsidRDefault="006405C8" w:rsidP="006405C8">
      <w:pPr>
        <w:ind w:left="360" w:hanging="360"/>
        <w:jc w:val="both"/>
        <w:rPr>
          <w:rFonts w:ascii="Arial" w:hAnsi="Arial" w:cs="Arial"/>
          <w:b/>
          <w:sz w:val="22"/>
          <w:szCs w:val="20"/>
        </w:rPr>
      </w:pPr>
    </w:p>
    <w:p w14:paraId="3A2CEDED" w14:textId="77777777" w:rsidR="006405C8" w:rsidRDefault="006405C8" w:rsidP="00C1082B">
      <w:pPr>
        <w:numPr>
          <w:ilvl w:val="0"/>
          <w:numId w:val="44"/>
        </w:numPr>
        <w:spacing w:before="120"/>
        <w:rPr>
          <w:rFonts w:ascii="Arial" w:hAnsi="Arial" w:cs="Arial"/>
          <w:color w:val="000000"/>
          <w:sz w:val="20"/>
          <w:szCs w:val="20"/>
        </w:rPr>
      </w:pPr>
      <w:r>
        <w:rPr>
          <w:rFonts w:ascii="Arial" w:hAnsi="Arial" w:cs="Arial"/>
          <w:color w:val="000000"/>
          <w:sz w:val="20"/>
          <w:szCs w:val="20"/>
          <w:u w:val="single"/>
        </w:rPr>
        <w:br w:type="page"/>
      </w:r>
      <w:r w:rsidRPr="00214968">
        <w:rPr>
          <w:rFonts w:ascii="Arial" w:hAnsi="Arial" w:cs="Arial"/>
          <w:color w:val="000000"/>
          <w:sz w:val="20"/>
          <w:szCs w:val="20"/>
          <w:u w:val="single"/>
        </w:rPr>
        <w:lastRenderedPageBreak/>
        <w:t xml:space="preserve">The framework provides a high-level </w:t>
      </w:r>
      <w:r w:rsidRPr="00C507F3">
        <w:rPr>
          <w:rFonts w:ascii="Arial" w:hAnsi="Arial" w:cs="Arial"/>
          <w:color w:val="000000"/>
          <w:sz w:val="20"/>
          <w:szCs w:val="20"/>
          <w:u w:val="single"/>
        </w:rPr>
        <w:t>explanation for a key finding</w:t>
      </w:r>
      <w:r>
        <w:rPr>
          <w:rFonts w:ascii="Arial" w:hAnsi="Arial" w:cs="Arial"/>
          <w:color w:val="000000"/>
          <w:sz w:val="20"/>
          <w:szCs w:val="20"/>
        </w:rPr>
        <w:t xml:space="preserve"> from the analysis of survey data, namely, that </w:t>
      </w:r>
      <w:r>
        <w:rPr>
          <w:rFonts w:ascii="Arial" w:hAnsi="Arial" w:cs="Arial"/>
          <w:color w:val="000000"/>
          <w:sz w:val="20"/>
          <w:szCs w:val="20"/>
          <w:u w:val="single"/>
        </w:rPr>
        <w:t>n</w:t>
      </w:r>
      <w:r w:rsidRPr="00C507F3">
        <w:rPr>
          <w:rFonts w:ascii="Arial" w:hAnsi="Arial" w:cs="Arial"/>
          <w:color w:val="000000"/>
          <w:sz w:val="20"/>
          <w:szCs w:val="20"/>
          <w:u w:val="single"/>
        </w:rPr>
        <w:t>ot all households with low incomes are in hardship, and not all in hardship have low incomes.</w:t>
      </w:r>
      <w:r>
        <w:rPr>
          <w:rFonts w:ascii="Arial" w:hAnsi="Arial" w:cs="Arial"/>
          <w:color w:val="000000"/>
          <w:sz w:val="20"/>
          <w:szCs w:val="20"/>
        </w:rPr>
        <w:t xml:space="preserve"> The overlap between similar-sized groups of those identified as in material hardship and those with low incomes is typically only </w:t>
      </w:r>
      <w:r w:rsidRPr="006D3C83">
        <w:rPr>
          <w:rFonts w:ascii="Arial" w:hAnsi="Arial" w:cs="Arial"/>
          <w:color w:val="000000"/>
          <w:sz w:val="20"/>
          <w:szCs w:val="20"/>
        </w:rPr>
        <w:t>40 to 50%.</w:t>
      </w:r>
      <w:r>
        <w:rPr>
          <w:rFonts w:ascii="Arial" w:hAnsi="Arial" w:cs="Arial"/>
          <w:color w:val="000000"/>
          <w:sz w:val="20"/>
          <w:szCs w:val="20"/>
        </w:rPr>
        <w:t xml:space="preserve"> Some of this limited overlap is doubtless driven by measurement error for both measures, but the bulk of it reflects the fact that there are many factors in addition to income that determine a household’s level of material wellbeing (living standards). This theme of limited overlap between the two measures is further elaborated in </w:t>
      </w:r>
      <w:r w:rsidRPr="002D1AD0">
        <w:rPr>
          <w:rFonts w:ascii="Arial" w:hAnsi="Arial" w:cs="Arial"/>
          <w:b/>
          <w:color w:val="000000"/>
          <w:sz w:val="20"/>
          <w:szCs w:val="20"/>
        </w:rPr>
        <w:t>Section F</w:t>
      </w:r>
      <w:r w:rsidRPr="002D1AD0">
        <w:rPr>
          <w:rFonts w:ascii="Arial" w:hAnsi="Arial" w:cs="Arial"/>
          <w:color w:val="000000"/>
          <w:sz w:val="20"/>
          <w:szCs w:val="20"/>
        </w:rPr>
        <w:t>,</w:t>
      </w:r>
      <w:r>
        <w:rPr>
          <w:rFonts w:ascii="Arial" w:hAnsi="Arial" w:cs="Arial"/>
          <w:color w:val="000000"/>
          <w:sz w:val="20"/>
          <w:szCs w:val="20"/>
        </w:rPr>
        <w:t xml:space="preserve"> using analysis of Household Economic Survey (HES) data.</w:t>
      </w:r>
    </w:p>
    <w:p w14:paraId="68B078E2" w14:textId="77777777" w:rsidR="006405C8" w:rsidRDefault="006405C8" w:rsidP="00C1082B">
      <w:pPr>
        <w:rPr>
          <w:rFonts w:ascii="Arial" w:hAnsi="Arial" w:cs="Arial"/>
          <w:color w:val="000000"/>
          <w:sz w:val="20"/>
          <w:szCs w:val="20"/>
          <w:u w:val="single"/>
        </w:rPr>
      </w:pPr>
    </w:p>
    <w:p w14:paraId="551A637F" w14:textId="77777777" w:rsidR="006405C8" w:rsidRDefault="006405C8" w:rsidP="00C1082B">
      <w:pPr>
        <w:rPr>
          <w:rFonts w:ascii="Arial" w:hAnsi="Arial" w:cs="Arial"/>
          <w:b/>
          <w:color w:val="000000"/>
          <w:sz w:val="20"/>
          <w:szCs w:val="20"/>
          <w:lang w:val="en-GB" w:eastAsia="en-GB"/>
        </w:rPr>
      </w:pPr>
      <w:r>
        <w:rPr>
          <w:rFonts w:ascii="Arial" w:hAnsi="Arial" w:cs="Arial"/>
          <w:b/>
          <w:color w:val="000000"/>
          <w:sz w:val="20"/>
          <w:szCs w:val="20"/>
          <w:lang w:val="en-GB" w:eastAsia="en-GB"/>
        </w:rPr>
        <w:t>Three findings that reflect key aspects of the relationship between household income and material wellbeing, in line with the framework outlined in Figure A.1</w:t>
      </w:r>
    </w:p>
    <w:p w14:paraId="7067E077" w14:textId="77777777" w:rsidR="006405C8" w:rsidRDefault="006405C8" w:rsidP="00C1082B">
      <w:pPr>
        <w:rPr>
          <w:rFonts w:ascii="Arial" w:hAnsi="Arial" w:cs="Arial"/>
          <w:b/>
          <w:color w:val="000000"/>
          <w:sz w:val="20"/>
          <w:szCs w:val="20"/>
          <w:lang w:val="en-GB" w:eastAsia="en-GB"/>
        </w:rPr>
      </w:pPr>
    </w:p>
    <w:p w14:paraId="5C1B338F" w14:textId="77777777" w:rsidR="006405C8" w:rsidRPr="00A81352" w:rsidRDefault="006405C8" w:rsidP="00C1082B">
      <w:pPr>
        <w:rPr>
          <w:rFonts w:ascii="Arial" w:hAnsi="Arial" w:cs="Arial"/>
          <w:color w:val="000000"/>
          <w:sz w:val="20"/>
          <w:szCs w:val="20"/>
          <w:u w:val="single"/>
          <w:lang w:val="en-GB" w:eastAsia="en-GB"/>
        </w:rPr>
      </w:pPr>
      <w:r w:rsidRPr="00A81352">
        <w:rPr>
          <w:rFonts w:ascii="Arial" w:hAnsi="Arial" w:cs="Arial"/>
          <w:color w:val="000000"/>
          <w:sz w:val="20"/>
          <w:szCs w:val="20"/>
          <w:u w:val="single"/>
          <w:lang w:val="en-GB" w:eastAsia="en-GB"/>
        </w:rPr>
        <w:t xml:space="preserve">Household income and liquid financial assets used together produce a more comprehensive and ‘unpacked’ picture of household material wellbeing / hardship than income alone </w:t>
      </w:r>
    </w:p>
    <w:p w14:paraId="1A95D862" w14:textId="77777777" w:rsidR="006405C8" w:rsidRDefault="006405C8" w:rsidP="00C1082B">
      <w:pPr>
        <w:rPr>
          <w:rFonts w:ascii="Arial" w:hAnsi="Arial" w:cs="Arial"/>
          <w:color w:val="000000"/>
          <w:sz w:val="20"/>
          <w:szCs w:val="20"/>
        </w:rPr>
      </w:pPr>
    </w:p>
    <w:p w14:paraId="019ADC81" w14:textId="77777777" w:rsidR="006405C8" w:rsidRDefault="006405C8" w:rsidP="00C1082B">
      <w:r>
        <w:rPr>
          <w:rFonts w:ascii="Arial" w:hAnsi="Arial" w:cs="Arial"/>
          <w:color w:val="000000"/>
          <w:sz w:val="20"/>
          <w:szCs w:val="20"/>
        </w:rPr>
        <w:t>As noted in the framework in Figure A.1 above, t</w:t>
      </w:r>
      <w:r w:rsidRPr="00FD70C3">
        <w:rPr>
          <w:rFonts w:ascii="Arial" w:hAnsi="Arial" w:cs="Arial"/>
          <w:color w:val="000000"/>
          <w:sz w:val="20"/>
          <w:szCs w:val="20"/>
        </w:rPr>
        <w:t xml:space="preserve">he level of financial assets held by a household is one </w:t>
      </w:r>
      <w:r>
        <w:rPr>
          <w:rFonts w:ascii="Arial" w:hAnsi="Arial" w:cs="Arial"/>
          <w:color w:val="000000"/>
          <w:sz w:val="20"/>
          <w:szCs w:val="20"/>
        </w:rPr>
        <w:t>of the other factors that impacts on the material wellbeing of a household</w:t>
      </w:r>
      <w:r w:rsidRPr="00FD70C3">
        <w:rPr>
          <w:rFonts w:ascii="Arial" w:hAnsi="Arial" w:cs="Arial"/>
          <w:color w:val="000000"/>
          <w:sz w:val="20"/>
          <w:szCs w:val="20"/>
        </w:rPr>
        <w:t>,</w:t>
      </w:r>
      <w:r>
        <w:rPr>
          <w:rFonts w:ascii="Arial" w:hAnsi="Arial" w:cs="Arial"/>
          <w:color w:val="000000"/>
          <w:sz w:val="20"/>
          <w:szCs w:val="20"/>
        </w:rPr>
        <w:t xml:space="preserve"> in addition to the impact of annual income. Liquid financial assets are particularly important as they are close to having extra income available for use in supporting higher household consumption.</w:t>
      </w:r>
    </w:p>
    <w:p w14:paraId="2D09FD7B" w14:textId="77777777" w:rsidR="006405C8" w:rsidRDefault="006405C8" w:rsidP="00C1082B">
      <w:pPr>
        <w:rPr>
          <w:rFonts w:ascii="Arial" w:hAnsi="Arial" w:cs="Arial"/>
          <w:b/>
          <w:color w:val="000000"/>
          <w:sz w:val="20"/>
          <w:szCs w:val="20"/>
        </w:rPr>
      </w:pPr>
    </w:p>
    <w:p w14:paraId="734E2F7F" w14:textId="77777777" w:rsidR="006405C8" w:rsidRDefault="006405C8" w:rsidP="00C1082B">
      <w:pPr>
        <w:rPr>
          <w:rFonts w:ascii="Arial" w:hAnsi="Arial" w:cs="Arial"/>
          <w:color w:val="000000"/>
          <w:sz w:val="20"/>
          <w:szCs w:val="20"/>
        </w:rPr>
      </w:pPr>
      <w:r w:rsidRPr="00DA7FAA">
        <w:rPr>
          <w:rFonts w:ascii="Arial" w:hAnsi="Arial" w:cs="Arial"/>
          <w:b/>
          <w:color w:val="000000"/>
          <w:sz w:val="20"/>
          <w:szCs w:val="20"/>
        </w:rPr>
        <w:t>Figure A.2</w:t>
      </w:r>
      <w:r>
        <w:rPr>
          <w:rFonts w:ascii="Arial" w:hAnsi="Arial" w:cs="Arial"/>
          <w:color w:val="000000"/>
          <w:sz w:val="20"/>
          <w:szCs w:val="20"/>
        </w:rPr>
        <w:t xml:space="preserve"> and the associated table below</w:t>
      </w:r>
      <w:r w:rsidRPr="00FD70C3">
        <w:rPr>
          <w:rFonts w:ascii="Arial" w:hAnsi="Arial" w:cs="Arial"/>
          <w:color w:val="000000"/>
          <w:sz w:val="20"/>
          <w:szCs w:val="20"/>
        </w:rPr>
        <w:t xml:space="preserve"> </w:t>
      </w:r>
      <w:r>
        <w:rPr>
          <w:rFonts w:ascii="Arial" w:hAnsi="Arial" w:cs="Arial"/>
          <w:color w:val="000000"/>
          <w:sz w:val="20"/>
          <w:szCs w:val="20"/>
        </w:rPr>
        <w:t>shows that f</w:t>
      </w:r>
      <w:r w:rsidRPr="00FD70C3">
        <w:rPr>
          <w:rFonts w:ascii="Arial" w:hAnsi="Arial" w:cs="Arial"/>
          <w:color w:val="000000"/>
          <w:sz w:val="20"/>
          <w:szCs w:val="20"/>
        </w:rPr>
        <w:t>or households with similar incomes</w:t>
      </w:r>
      <w:r>
        <w:rPr>
          <w:rFonts w:ascii="Arial" w:hAnsi="Arial" w:cs="Arial"/>
          <w:color w:val="000000"/>
          <w:sz w:val="20"/>
          <w:szCs w:val="20"/>
        </w:rPr>
        <w:t xml:space="preserve"> (after deducting housing costs)</w:t>
      </w:r>
      <w:r w:rsidRPr="00FD70C3">
        <w:rPr>
          <w:rFonts w:ascii="Arial" w:hAnsi="Arial" w:cs="Arial"/>
          <w:color w:val="000000"/>
          <w:sz w:val="20"/>
          <w:szCs w:val="20"/>
        </w:rPr>
        <w:t xml:space="preserve">, </w:t>
      </w:r>
      <w:r>
        <w:rPr>
          <w:rFonts w:ascii="Arial" w:hAnsi="Arial" w:cs="Arial"/>
          <w:color w:val="000000"/>
          <w:sz w:val="20"/>
          <w:szCs w:val="20"/>
        </w:rPr>
        <w:t>higher</w:t>
      </w:r>
      <w:r w:rsidRPr="00FD70C3">
        <w:rPr>
          <w:rFonts w:ascii="Arial" w:hAnsi="Arial" w:cs="Arial"/>
          <w:color w:val="000000"/>
          <w:sz w:val="20"/>
          <w:szCs w:val="20"/>
        </w:rPr>
        <w:t xml:space="preserve"> levels of liquid financial assets mean </w:t>
      </w:r>
      <w:r>
        <w:rPr>
          <w:rFonts w:ascii="Arial" w:hAnsi="Arial" w:cs="Arial"/>
          <w:color w:val="000000"/>
          <w:sz w:val="20"/>
          <w:szCs w:val="20"/>
        </w:rPr>
        <w:t>lower</w:t>
      </w:r>
      <w:r w:rsidRPr="00FD70C3">
        <w:rPr>
          <w:rFonts w:ascii="Arial" w:hAnsi="Arial" w:cs="Arial"/>
          <w:color w:val="000000"/>
          <w:sz w:val="20"/>
          <w:szCs w:val="20"/>
        </w:rPr>
        <w:t xml:space="preserve"> levels of material hardship.</w:t>
      </w:r>
      <w:r w:rsidRPr="004349D7">
        <w:rPr>
          <w:rFonts w:ascii="Arial" w:hAnsi="Arial" w:cs="Arial"/>
          <w:color w:val="000000"/>
          <w:sz w:val="20"/>
          <w:szCs w:val="20"/>
        </w:rPr>
        <w:t xml:space="preserve"> This is hardly a surprising finding, but it is not often to the fore in discussion and debate, and it is rare for a </w:t>
      </w:r>
      <w:r>
        <w:rPr>
          <w:rFonts w:ascii="Arial" w:hAnsi="Arial" w:cs="Arial"/>
          <w:color w:val="000000"/>
          <w:sz w:val="20"/>
          <w:szCs w:val="20"/>
        </w:rPr>
        <w:t xml:space="preserve">single </w:t>
      </w:r>
      <w:r w:rsidRPr="004349D7">
        <w:rPr>
          <w:rFonts w:ascii="Arial" w:hAnsi="Arial" w:cs="Arial"/>
          <w:color w:val="000000"/>
          <w:sz w:val="20"/>
          <w:szCs w:val="20"/>
        </w:rPr>
        <w:t>dataset to have all three pieces of information (income, liquid assets and material hardship)</w:t>
      </w:r>
      <w:r>
        <w:rPr>
          <w:rFonts w:ascii="Arial" w:hAnsi="Arial" w:cs="Arial"/>
          <w:color w:val="000000"/>
          <w:sz w:val="20"/>
          <w:szCs w:val="20"/>
        </w:rPr>
        <w:t xml:space="preserve"> to </w:t>
      </w:r>
      <w:r w:rsidRPr="004349D7">
        <w:rPr>
          <w:rFonts w:ascii="Arial" w:hAnsi="Arial" w:cs="Arial"/>
          <w:color w:val="000000"/>
          <w:sz w:val="20"/>
          <w:szCs w:val="20"/>
        </w:rPr>
        <w:t>enable the analysis</w:t>
      </w:r>
      <w:r>
        <w:rPr>
          <w:rFonts w:ascii="Arial" w:hAnsi="Arial" w:cs="Arial"/>
          <w:color w:val="000000"/>
          <w:sz w:val="20"/>
          <w:szCs w:val="20"/>
        </w:rPr>
        <w:t xml:space="preserve"> to be done.</w:t>
      </w:r>
    </w:p>
    <w:p w14:paraId="19812259" w14:textId="77777777" w:rsidR="006405C8" w:rsidRDefault="006405C8" w:rsidP="006405C8">
      <w:pPr>
        <w:jc w:val="both"/>
        <w:rPr>
          <w:rFonts w:ascii="Arial" w:hAnsi="Arial"/>
          <w:color w:val="000000"/>
          <w:sz w:val="20"/>
          <w:szCs w:val="16"/>
        </w:rPr>
      </w:pPr>
    </w:p>
    <w:p w14:paraId="0A0F6E4D" w14:textId="77777777" w:rsidR="006405C8" w:rsidRPr="00DA7FAA" w:rsidRDefault="006405C8" w:rsidP="006405C8">
      <w:pPr>
        <w:ind w:left="425"/>
        <w:jc w:val="center"/>
        <w:rPr>
          <w:rFonts w:ascii="Arial" w:hAnsi="Arial" w:cs="Arial"/>
          <w:b/>
          <w:color w:val="000000"/>
          <w:sz w:val="18"/>
          <w:szCs w:val="18"/>
        </w:rPr>
      </w:pPr>
      <w:r w:rsidRPr="00DA7FAA">
        <w:rPr>
          <w:rFonts w:ascii="Arial" w:hAnsi="Arial" w:cs="Arial"/>
          <w:b/>
          <w:color w:val="000000"/>
          <w:sz w:val="18"/>
          <w:szCs w:val="18"/>
        </w:rPr>
        <w:t>Figure A.2</w:t>
      </w:r>
    </w:p>
    <w:p w14:paraId="0D073BC5" w14:textId="77777777" w:rsidR="006405C8" w:rsidRPr="00DA7FAA" w:rsidRDefault="006405C8" w:rsidP="006405C8">
      <w:pPr>
        <w:ind w:left="425"/>
        <w:jc w:val="center"/>
        <w:rPr>
          <w:rFonts w:ascii="Arial" w:hAnsi="Arial" w:cs="Arial"/>
          <w:b/>
          <w:color w:val="000000"/>
          <w:sz w:val="18"/>
          <w:szCs w:val="18"/>
        </w:rPr>
      </w:pPr>
      <w:r>
        <w:rPr>
          <w:rFonts w:ascii="Arial" w:hAnsi="Arial" w:cs="Arial"/>
          <w:b/>
          <w:color w:val="000000"/>
          <w:sz w:val="18"/>
          <w:szCs w:val="18"/>
        </w:rPr>
        <w:t>Material hardship rates depend on the level of liquid financial assets as well as on HH income</w:t>
      </w:r>
    </w:p>
    <w:p w14:paraId="698CA618" w14:textId="6CF94590" w:rsidR="006405C8" w:rsidRDefault="006405C8" w:rsidP="006405C8">
      <w:pPr>
        <w:ind w:left="357"/>
        <w:jc w:val="center"/>
      </w:pPr>
      <w:r>
        <w:rPr>
          <w:noProof/>
        </w:rPr>
        <w:drawing>
          <wp:inline distT="0" distB="0" distL="0" distR="0" wp14:anchorId="54194003" wp14:editId="033F0013">
            <wp:extent cx="3034665" cy="206028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656" cy="2084719"/>
                    </a:xfrm>
                    <a:prstGeom prst="rect">
                      <a:avLst/>
                    </a:prstGeom>
                    <a:noFill/>
                    <a:ln>
                      <a:noFill/>
                    </a:ln>
                  </pic:spPr>
                </pic:pic>
              </a:graphicData>
            </a:graphic>
          </wp:inline>
        </w:drawing>
      </w:r>
    </w:p>
    <w:p w14:paraId="53CCC308" w14:textId="77777777" w:rsidR="006405C8" w:rsidRDefault="006405C8" w:rsidP="006405C8"/>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0"/>
        <w:gridCol w:w="539"/>
        <w:gridCol w:w="539"/>
        <w:gridCol w:w="540"/>
        <w:gridCol w:w="539"/>
        <w:gridCol w:w="540"/>
        <w:gridCol w:w="539"/>
        <w:gridCol w:w="540"/>
        <w:gridCol w:w="539"/>
        <w:gridCol w:w="540"/>
      </w:tblGrid>
      <w:tr w:rsidR="006405C8" w:rsidRPr="00A92937" w14:paraId="314390F5" w14:textId="77777777" w:rsidTr="00FE607D">
        <w:trPr>
          <w:jc w:val="center"/>
        </w:trPr>
        <w:tc>
          <w:tcPr>
            <w:tcW w:w="3110" w:type="dxa"/>
            <w:tcBorders>
              <w:right w:val="single" w:sz="8" w:space="0" w:color="auto"/>
            </w:tcBorders>
            <w:shd w:val="clear" w:color="auto" w:fill="auto"/>
            <w:tcMar>
              <w:left w:w="28" w:type="dxa"/>
              <w:right w:w="85" w:type="dxa"/>
            </w:tcMar>
          </w:tcPr>
          <w:p w14:paraId="7162DB5A" w14:textId="77777777" w:rsidR="006405C8" w:rsidRPr="000F5F18" w:rsidRDefault="006405C8" w:rsidP="00FE607D">
            <w:pPr>
              <w:spacing w:before="40" w:after="40"/>
              <w:jc w:val="center"/>
              <w:rPr>
                <w:rFonts w:ascii="Arial" w:hAnsi="Arial" w:cs="Arial"/>
                <w:b/>
                <w:color w:val="000000"/>
                <w:sz w:val="14"/>
                <w:szCs w:val="14"/>
              </w:rPr>
            </w:pPr>
            <w:r>
              <w:br w:type="page"/>
            </w:r>
            <w:r>
              <w:br w:type="page"/>
            </w:r>
            <w:r>
              <w:br w:type="page"/>
            </w:r>
            <w:r w:rsidRPr="000F5F18">
              <w:rPr>
                <w:rFonts w:ascii="Arial" w:hAnsi="Arial" w:cs="Arial"/>
                <w:b/>
                <w:sz w:val="14"/>
                <w:szCs w:val="14"/>
              </w:rPr>
              <w:t>H</w:t>
            </w:r>
            <w:r>
              <w:rPr>
                <w:rFonts w:ascii="Arial" w:hAnsi="Arial" w:cs="Arial"/>
                <w:b/>
                <w:sz w:val="14"/>
                <w:szCs w:val="14"/>
              </w:rPr>
              <w:t>ousehold Economic Survey</w:t>
            </w:r>
            <w:r w:rsidRPr="000F5F18">
              <w:rPr>
                <w:rFonts w:ascii="Arial" w:hAnsi="Arial" w:cs="Arial"/>
                <w:b/>
                <w:sz w:val="14"/>
                <w:szCs w:val="14"/>
              </w:rPr>
              <w:t xml:space="preserve"> 2017-18</w:t>
            </w:r>
          </w:p>
        </w:tc>
        <w:tc>
          <w:tcPr>
            <w:tcW w:w="1618" w:type="dxa"/>
            <w:gridSpan w:val="3"/>
            <w:tcBorders>
              <w:left w:val="single" w:sz="8" w:space="0" w:color="auto"/>
              <w:right w:val="single" w:sz="4" w:space="0" w:color="auto"/>
            </w:tcBorders>
            <w:shd w:val="clear" w:color="auto" w:fill="auto"/>
            <w:tcMar>
              <w:left w:w="28" w:type="dxa"/>
              <w:right w:w="85" w:type="dxa"/>
            </w:tcMar>
          </w:tcPr>
          <w:p w14:paraId="7885F68A" w14:textId="77777777" w:rsidR="006405C8" w:rsidRPr="00961E4E" w:rsidRDefault="006405C8" w:rsidP="00FE607D">
            <w:pPr>
              <w:spacing w:before="40" w:after="40"/>
              <w:jc w:val="center"/>
              <w:rPr>
                <w:rFonts w:ascii="Arial" w:hAnsi="Arial" w:cs="Arial"/>
                <w:b/>
                <w:color w:val="000000"/>
                <w:sz w:val="14"/>
                <w:szCs w:val="14"/>
              </w:rPr>
            </w:pPr>
            <w:r w:rsidRPr="00961E4E">
              <w:rPr>
                <w:rFonts w:ascii="Arial" w:hAnsi="Arial" w:cs="Arial"/>
                <w:b/>
                <w:color w:val="000000"/>
                <w:sz w:val="14"/>
                <w:szCs w:val="14"/>
              </w:rPr>
              <w:t>Q1</w:t>
            </w:r>
          </w:p>
        </w:tc>
        <w:tc>
          <w:tcPr>
            <w:tcW w:w="1618" w:type="dxa"/>
            <w:gridSpan w:val="3"/>
            <w:tcBorders>
              <w:left w:val="single" w:sz="4" w:space="0" w:color="auto"/>
              <w:right w:val="single" w:sz="8" w:space="0" w:color="auto"/>
            </w:tcBorders>
            <w:shd w:val="clear" w:color="auto" w:fill="auto"/>
            <w:tcMar>
              <w:left w:w="28" w:type="dxa"/>
              <w:right w:w="85" w:type="dxa"/>
            </w:tcMar>
          </w:tcPr>
          <w:p w14:paraId="46500D3C" w14:textId="77777777" w:rsidR="006405C8" w:rsidRPr="00961E4E" w:rsidRDefault="006405C8" w:rsidP="00FE607D">
            <w:pPr>
              <w:spacing w:before="40" w:after="40"/>
              <w:jc w:val="center"/>
              <w:rPr>
                <w:rFonts w:ascii="Arial" w:hAnsi="Arial" w:cs="Arial"/>
                <w:b/>
                <w:color w:val="000000"/>
                <w:sz w:val="14"/>
                <w:szCs w:val="14"/>
              </w:rPr>
            </w:pPr>
            <w:r w:rsidRPr="00961E4E">
              <w:rPr>
                <w:rFonts w:ascii="Arial" w:hAnsi="Arial" w:cs="Arial"/>
                <w:b/>
                <w:color w:val="000000"/>
                <w:sz w:val="14"/>
                <w:szCs w:val="14"/>
              </w:rPr>
              <w:t>Q2</w:t>
            </w:r>
          </w:p>
        </w:tc>
        <w:tc>
          <w:tcPr>
            <w:tcW w:w="1619" w:type="dxa"/>
            <w:gridSpan w:val="3"/>
            <w:tcBorders>
              <w:left w:val="single" w:sz="8" w:space="0" w:color="auto"/>
            </w:tcBorders>
            <w:shd w:val="clear" w:color="auto" w:fill="auto"/>
            <w:tcMar>
              <w:left w:w="28" w:type="dxa"/>
              <w:right w:w="85" w:type="dxa"/>
            </w:tcMar>
          </w:tcPr>
          <w:p w14:paraId="08188F71" w14:textId="77777777" w:rsidR="006405C8" w:rsidRPr="00961E4E" w:rsidRDefault="006405C8" w:rsidP="00FE607D">
            <w:pPr>
              <w:spacing w:before="40" w:after="40"/>
              <w:jc w:val="center"/>
              <w:rPr>
                <w:rFonts w:ascii="Arial" w:hAnsi="Arial" w:cs="Arial"/>
                <w:b/>
                <w:color w:val="000000"/>
                <w:sz w:val="14"/>
                <w:szCs w:val="14"/>
              </w:rPr>
            </w:pPr>
            <w:r w:rsidRPr="00961E4E">
              <w:rPr>
                <w:rFonts w:ascii="Arial" w:hAnsi="Arial" w:cs="Arial"/>
                <w:b/>
                <w:color w:val="000000"/>
                <w:sz w:val="14"/>
                <w:szCs w:val="14"/>
              </w:rPr>
              <w:t>Q3</w:t>
            </w:r>
          </w:p>
        </w:tc>
      </w:tr>
      <w:tr w:rsidR="006405C8" w:rsidRPr="00A92937" w14:paraId="0A154475"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081CD59C" w14:textId="77777777" w:rsidR="006405C8" w:rsidRPr="00961E4E" w:rsidRDefault="006405C8" w:rsidP="00FE607D">
            <w:pPr>
              <w:spacing w:before="40" w:after="40"/>
              <w:rPr>
                <w:rFonts w:ascii="Arial" w:hAnsi="Arial" w:cs="Arial"/>
                <w:color w:val="000000"/>
                <w:sz w:val="14"/>
                <w:szCs w:val="18"/>
              </w:rPr>
            </w:pPr>
            <w:r w:rsidRPr="00961E4E">
              <w:rPr>
                <w:rFonts w:ascii="Arial" w:hAnsi="Arial" w:cs="Arial"/>
                <w:color w:val="000000"/>
                <w:sz w:val="14"/>
                <w:szCs w:val="18"/>
              </w:rPr>
              <w:t>median liquid assets ($)</w:t>
            </w:r>
          </w:p>
        </w:tc>
        <w:tc>
          <w:tcPr>
            <w:tcW w:w="539" w:type="dxa"/>
            <w:tcBorders>
              <w:left w:val="single" w:sz="8" w:space="0" w:color="auto"/>
            </w:tcBorders>
            <w:shd w:val="clear" w:color="auto" w:fill="auto"/>
            <w:tcMar>
              <w:left w:w="28" w:type="dxa"/>
              <w:right w:w="57" w:type="dxa"/>
            </w:tcMar>
            <w:vAlign w:val="center"/>
          </w:tcPr>
          <w:p w14:paraId="553B638A"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0</w:t>
            </w:r>
          </w:p>
        </w:tc>
        <w:tc>
          <w:tcPr>
            <w:tcW w:w="539" w:type="dxa"/>
            <w:shd w:val="clear" w:color="auto" w:fill="auto"/>
            <w:tcMar>
              <w:left w:w="28" w:type="dxa"/>
              <w:right w:w="57" w:type="dxa"/>
            </w:tcMar>
            <w:vAlign w:val="center"/>
          </w:tcPr>
          <w:p w14:paraId="626682DE"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4</w:t>
            </w:r>
            <w:r>
              <w:rPr>
                <w:rFonts w:ascii="Arial" w:hAnsi="Arial" w:cs="Arial"/>
                <w:color w:val="000000"/>
                <w:sz w:val="14"/>
                <w:szCs w:val="14"/>
              </w:rPr>
              <w:t>00</w:t>
            </w:r>
          </w:p>
        </w:tc>
        <w:tc>
          <w:tcPr>
            <w:tcW w:w="540" w:type="dxa"/>
            <w:tcBorders>
              <w:right w:val="single" w:sz="8" w:space="0" w:color="auto"/>
            </w:tcBorders>
            <w:shd w:val="clear" w:color="auto" w:fill="auto"/>
            <w:tcMar>
              <w:left w:w="28" w:type="dxa"/>
              <w:right w:w="57" w:type="dxa"/>
            </w:tcMar>
            <w:vAlign w:val="center"/>
          </w:tcPr>
          <w:p w14:paraId="11B76168"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8,000</w:t>
            </w:r>
          </w:p>
        </w:tc>
        <w:tc>
          <w:tcPr>
            <w:tcW w:w="539" w:type="dxa"/>
            <w:tcBorders>
              <w:left w:val="single" w:sz="8" w:space="0" w:color="auto"/>
            </w:tcBorders>
            <w:shd w:val="clear" w:color="auto" w:fill="auto"/>
            <w:tcMar>
              <w:left w:w="28" w:type="dxa"/>
              <w:right w:w="57" w:type="dxa"/>
            </w:tcMar>
            <w:vAlign w:val="center"/>
          </w:tcPr>
          <w:p w14:paraId="432095B1"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w:t>
            </w:r>
            <w:r>
              <w:rPr>
                <w:rFonts w:ascii="Arial" w:hAnsi="Arial" w:cs="Arial"/>
                <w:color w:val="000000"/>
                <w:sz w:val="14"/>
                <w:szCs w:val="14"/>
              </w:rPr>
              <w:t>00</w:t>
            </w:r>
          </w:p>
        </w:tc>
        <w:tc>
          <w:tcPr>
            <w:tcW w:w="540" w:type="dxa"/>
            <w:shd w:val="clear" w:color="auto" w:fill="auto"/>
            <w:tcMar>
              <w:left w:w="28" w:type="dxa"/>
              <w:right w:w="57" w:type="dxa"/>
            </w:tcMar>
            <w:vAlign w:val="center"/>
          </w:tcPr>
          <w:p w14:paraId="541B8902"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1,2</w:t>
            </w:r>
            <w:r>
              <w:rPr>
                <w:rFonts w:ascii="Arial" w:hAnsi="Arial" w:cs="Arial"/>
                <w:color w:val="000000"/>
                <w:sz w:val="14"/>
                <w:szCs w:val="14"/>
              </w:rPr>
              <w:t>0</w:t>
            </w:r>
            <w:r w:rsidRPr="00961E4E">
              <w:rPr>
                <w:rFonts w:ascii="Arial" w:hAnsi="Arial" w:cs="Arial"/>
                <w:color w:val="000000"/>
                <w:sz w:val="14"/>
                <w:szCs w:val="14"/>
              </w:rPr>
              <w:t>0</w:t>
            </w:r>
          </w:p>
        </w:tc>
        <w:tc>
          <w:tcPr>
            <w:tcW w:w="539" w:type="dxa"/>
            <w:tcBorders>
              <w:right w:val="single" w:sz="8" w:space="0" w:color="auto"/>
            </w:tcBorders>
            <w:shd w:val="clear" w:color="auto" w:fill="auto"/>
            <w:tcMar>
              <w:left w:w="28" w:type="dxa"/>
              <w:right w:w="57" w:type="dxa"/>
            </w:tcMar>
            <w:vAlign w:val="center"/>
          </w:tcPr>
          <w:p w14:paraId="3F63E62C"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12,000</w:t>
            </w:r>
          </w:p>
        </w:tc>
        <w:tc>
          <w:tcPr>
            <w:tcW w:w="540" w:type="dxa"/>
            <w:tcBorders>
              <w:left w:val="single" w:sz="8" w:space="0" w:color="auto"/>
            </w:tcBorders>
            <w:shd w:val="clear" w:color="auto" w:fill="auto"/>
            <w:tcMar>
              <w:left w:w="28" w:type="dxa"/>
              <w:right w:w="57" w:type="dxa"/>
            </w:tcMar>
            <w:vAlign w:val="center"/>
          </w:tcPr>
          <w:p w14:paraId="7681F4A8"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500</w:t>
            </w:r>
          </w:p>
        </w:tc>
        <w:tc>
          <w:tcPr>
            <w:tcW w:w="539" w:type="dxa"/>
            <w:shd w:val="clear" w:color="auto" w:fill="auto"/>
            <w:tcMar>
              <w:left w:w="28" w:type="dxa"/>
              <w:right w:w="57" w:type="dxa"/>
            </w:tcMar>
            <w:vAlign w:val="center"/>
          </w:tcPr>
          <w:p w14:paraId="7293C697"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3,6</w:t>
            </w:r>
            <w:r>
              <w:rPr>
                <w:rFonts w:ascii="Arial" w:hAnsi="Arial" w:cs="Arial"/>
                <w:color w:val="000000"/>
                <w:sz w:val="14"/>
                <w:szCs w:val="14"/>
              </w:rPr>
              <w:t>00</w:t>
            </w:r>
          </w:p>
        </w:tc>
        <w:tc>
          <w:tcPr>
            <w:tcW w:w="540" w:type="dxa"/>
            <w:shd w:val="clear" w:color="auto" w:fill="auto"/>
            <w:tcMar>
              <w:left w:w="28" w:type="dxa"/>
              <w:right w:w="57" w:type="dxa"/>
            </w:tcMar>
            <w:vAlign w:val="center"/>
          </w:tcPr>
          <w:p w14:paraId="2A368EE9"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19,</w:t>
            </w:r>
            <w:r>
              <w:rPr>
                <w:rFonts w:ascii="Arial" w:hAnsi="Arial" w:cs="Arial"/>
                <w:color w:val="000000"/>
                <w:sz w:val="14"/>
                <w:szCs w:val="14"/>
              </w:rPr>
              <w:t>300</w:t>
            </w:r>
          </w:p>
        </w:tc>
      </w:tr>
      <w:tr w:rsidR="006405C8" w:rsidRPr="00A92937" w14:paraId="7C0CAE11"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6CEFFEBD" w14:textId="77777777" w:rsidR="006405C8" w:rsidRPr="00961E4E" w:rsidRDefault="006405C8" w:rsidP="00FE607D">
            <w:pPr>
              <w:spacing w:before="40" w:after="40"/>
              <w:rPr>
                <w:rFonts w:ascii="Arial" w:hAnsi="Arial" w:cs="Arial"/>
                <w:color w:val="000000"/>
                <w:sz w:val="14"/>
                <w:szCs w:val="18"/>
              </w:rPr>
            </w:pPr>
            <w:r w:rsidRPr="00961E4E">
              <w:rPr>
                <w:rFonts w:ascii="Arial" w:hAnsi="Arial" w:cs="Arial"/>
                <w:color w:val="000000"/>
                <w:sz w:val="14"/>
                <w:szCs w:val="18"/>
              </w:rPr>
              <w:t xml:space="preserve">can pay </w:t>
            </w:r>
            <w:r>
              <w:rPr>
                <w:rFonts w:ascii="Arial" w:hAnsi="Arial" w:cs="Arial"/>
                <w:color w:val="000000"/>
                <w:sz w:val="14"/>
                <w:szCs w:val="18"/>
              </w:rPr>
              <w:t xml:space="preserve">an </w:t>
            </w:r>
            <w:r w:rsidRPr="00961E4E">
              <w:rPr>
                <w:rFonts w:ascii="Arial" w:hAnsi="Arial" w:cs="Arial"/>
                <w:color w:val="000000"/>
                <w:sz w:val="14"/>
                <w:szCs w:val="18"/>
              </w:rPr>
              <w:t>unexpected</w:t>
            </w:r>
            <w:r>
              <w:rPr>
                <w:rFonts w:ascii="Arial" w:hAnsi="Arial" w:cs="Arial"/>
                <w:color w:val="000000"/>
                <w:sz w:val="14"/>
                <w:szCs w:val="18"/>
              </w:rPr>
              <w:t xml:space="preserve"> + essential</w:t>
            </w:r>
            <w:r w:rsidRPr="00961E4E">
              <w:rPr>
                <w:rFonts w:ascii="Arial" w:hAnsi="Arial" w:cs="Arial"/>
                <w:color w:val="000000"/>
                <w:sz w:val="14"/>
                <w:szCs w:val="18"/>
              </w:rPr>
              <w:t xml:space="preserve"> $500 bill </w:t>
            </w:r>
            <w:r>
              <w:rPr>
                <w:rFonts w:ascii="Arial" w:hAnsi="Arial" w:cs="Arial"/>
                <w:color w:val="000000"/>
                <w:sz w:val="14"/>
                <w:szCs w:val="18"/>
              </w:rPr>
              <w:t>within a month without borrowing (%)</w:t>
            </w:r>
          </w:p>
        </w:tc>
        <w:tc>
          <w:tcPr>
            <w:tcW w:w="539" w:type="dxa"/>
            <w:tcBorders>
              <w:left w:val="single" w:sz="8" w:space="0" w:color="auto"/>
            </w:tcBorders>
            <w:shd w:val="clear" w:color="auto" w:fill="auto"/>
            <w:tcMar>
              <w:left w:w="28" w:type="dxa"/>
              <w:right w:w="57" w:type="dxa"/>
            </w:tcMar>
            <w:vAlign w:val="center"/>
          </w:tcPr>
          <w:p w14:paraId="4E0C8861"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24</w:t>
            </w:r>
          </w:p>
        </w:tc>
        <w:tc>
          <w:tcPr>
            <w:tcW w:w="539" w:type="dxa"/>
            <w:shd w:val="clear" w:color="auto" w:fill="auto"/>
            <w:tcMar>
              <w:left w:w="28" w:type="dxa"/>
              <w:right w:w="57" w:type="dxa"/>
            </w:tcMar>
            <w:vAlign w:val="center"/>
          </w:tcPr>
          <w:p w14:paraId="51D8C47C"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43</w:t>
            </w:r>
          </w:p>
        </w:tc>
        <w:tc>
          <w:tcPr>
            <w:tcW w:w="540" w:type="dxa"/>
            <w:tcBorders>
              <w:right w:val="single" w:sz="8" w:space="0" w:color="auto"/>
            </w:tcBorders>
            <w:shd w:val="clear" w:color="auto" w:fill="auto"/>
            <w:tcMar>
              <w:left w:w="28" w:type="dxa"/>
              <w:right w:w="57" w:type="dxa"/>
            </w:tcMar>
            <w:vAlign w:val="center"/>
          </w:tcPr>
          <w:p w14:paraId="03F69B52"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67</w:t>
            </w:r>
          </w:p>
        </w:tc>
        <w:tc>
          <w:tcPr>
            <w:tcW w:w="539" w:type="dxa"/>
            <w:tcBorders>
              <w:left w:val="single" w:sz="8" w:space="0" w:color="auto"/>
            </w:tcBorders>
            <w:shd w:val="clear" w:color="auto" w:fill="auto"/>
            <w:tcMar>
              <w:left w:w="28" w:type="dxa"/>
              <w:right w:w="57" w:type="dxa"/>
            </w:tcMar>
            <w:vAlign w:val="center"/>
          </w:tcPr>
          <w:p w14:paraId="26B15D33"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51</w:t>
            </w:r>
          </w:p>
        </w:tc>
        <w:tc>
          <w:tcPr>
            <w:tcW w:w="540" w:type="dxa"/>
            <w:shd w:val="clear" w:color="auto" w:fill="auto"/>
            <w:tcMar>
              <w:left w:w="28" w:type="dxa"/>
              <w:right w:w="57" w:type="dxa"/>
            </w:tcMar>
            <w:vAlign w:val="center"/>
          </w:tcPr>
          <w:p w14:paraId="7D514125"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71</w:t>
            </w:r>
          </w:p>
        </w:tc>
        <w:tc>
          <w:tcPr>
            <w:tcW w:w="539" w:type="dxa"/>
            <w:tcBorders>
              <w:right w:val="single" w:sz="8" w:space="0" w:color="auto"/>
            </w:tcBorders>
            <w:shd w:val="clear" w:color="auto" w:fill="auto"/>
            <w:tcMar>
              <w:left w:w="28" w:type="dxa"/>
              <w:right w:w="57" w:type="dxa"/>
            </w:tcMar>
            <w:vAlign w:val="center"/>
          </w:tcPr>
          <w:p w14:paraId="313D1D8E"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79</w:t>
            </w:r>
          </w:p>
        </w:tc>
        <w:tc>
          <w:tcPr>
            <w:tcW w:w="540" w:type="dxa"/>
            <w:tcBorders>
              <w:left w:val="single" w:sz="8" w:space="0" w:color="auto"/>
            </w:tcBorders>
            <w:shd w:val="clear" w:color="auto" w:fill="auto"/>
            <w:tcMar>
              <w:left w:w="28" w:type="dxa"/>
              <w:right w:w="57" w:type="dxa"/>
            </w:tcMar>
            <w:vAlign w:val="center"/>
          </w:tcPr>
          <w:p w14:paraId="10A3A6D5"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69</w:t>
            </w:r>
          </w:p>
        </w:tc>
        <w:tc>
          <w:tcPr>
            <w:tcW w:w="539" w:type="dxa"/>
            <w:shd w:val="clear" w:color="auto" w:fill="auto"/>
            <w:tcMar>
              <w:left w:w="28" w:type="dxa"/>
              <w:right w:w="57" w:type="dxa"/>
            </w:tcMar>
            <w:vAlign w:val="center"/>
          </w:tcPr>
          <w:p w14:paraId="7143EF79"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84</w:t>
            </w:r>
          </w:p>
        </w:tc>
        <w:tc>
          <w:tcPr>
            <w:tcW w:w="540" w:type="dxa"/>
            <w:shd w:val="clear" w:color="auto" w:fill="auto"/>
            <w:tcMar>
              <w:left w:w="28" w:type="dxa"/>
              <w:right w:w="57" w:type="dxa"/>
            </w:tcMar>
            <w:vAlign w:val="center"/>
          </w:tcPr>
          <w:p w14:paraId="5646FAB4"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85</w:t>
            </w:r>
          </w:p>
        </w:tc>
      </w:tr>
      <w:tr w:rsidR="006405C8" w:rsidRPr="00A92937" w14:paraId="46656164"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0D7ECAD9" w14:textId="37330442" w:rsidR="006405C8" w:rsidRPr="0072247C" w:rsidRDefault="006405C8" w:rsidP="00FE607D">
            <w:pPr>
              <w:spacing w:before="40" w:after="40"/>
              <w:rPr>
                <w:rFonts w:ascii="Arial" w:hAnsi="Arial" w:cs="Arial"/>
                <w:color w:val="000000"/>
                <w:sz w:val="14"/>
                <w:szCs w:val="14"/>
              </w:rPr>
            </w:pPr>
            <w:r w:rsidRPr="0072247C">
              <w:rPr>
                <w:rFonts w:ascii="Arial Mäori" w:hAnsi="Arial Mäori"/>
                <w:color w:val="000000"/>
                <w:sz w:val="14"/>
                <w:szCs w:val="14"/>
              </w:rPr>
              <w:t>used a foodbank more than once in previous 12 m</w:t>
            </w:r>
            <w:r w:rsidR="0061267B">
              <w:rPr>
                <w:rFonts w:ascii="Arial Mäori" w:hAnsi="Arial Mäori"/>
                <w:color w:val="000000"/>
                <w:sz w:val="14"/>
                <w:szCs w:val="14"/>
              </w:rPr>
              <w:t>o</w:t>
            </w:r>
            <w:r w:rsidRPr="0072247C">
              <w:rPr>
                <w:rFonts w:ascii="Arial Mäori" w:hAnsi="Arial Mäori"/>
                <w:color w:val="000000"/>
                <w:sz w:val="14"/>
                <w:szCs w:val="14"/>
              </w:rPr>
              <w:t>nths</w:t>
            </w:r>
            <w:r>
              <w:rPr>
                <w:rFonts w:ascii="Arial Mäori" w:hAnsi="Arial Mäori"/>
                <w:color w:val="000000"/>
                <w:sz w:val="14"/>
                <w:szCs w:val="14"/>
              </w:rPr>
              <w:t xml:space="preserve"> (%)</w:t>
            </w:r>
          </w:p>
        </w:tc>
        <w:tc>
          <w:tcPr>
            <w:tcW w:w="539" w:type="dxa"/>
            <w:tcBorders>
              <w:left w:val="single" w:sz="8" w:space="0" w:color="auto"/>
            </w:tcBorders>
            <w:shd w:val="clear" w:color="auto" w:fill="auto"/>
            <w:tcMar>
              <w:left w:w="28" w:type="dxa"/>
              <w:right w:w="57" w:type="dxa"/>
            </w:tcMar>
            <w:vAlign w:val="center"/>
          </w:tcPr>
          <w:p w14:paraId="5438A64C"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25</w:t>
            </w:r>
          </w:p>
        </w:tc>
        <w:tc>
          <w:tcPr>
            <w:tcW w:w="539" w:type="dxa"/>
            <w:shd w:val="clear" w:color="auto" w:fill="auto"/>
            <w:tcMar>
              <w:left w:w="28" w:type="dxa"/>
              <w:right w:w="57" w:type="dxa"/>
            </w:tcMar>
            <w:vAlign w:val="center"/>
          </w:tcPr>
          <w:p w14:paraId="1C5085AE"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10</w:t>
            </w:r>
          </w:p>
        </w:tc>
        <w:tc>
          <w:tcPr>
            <w:tcW w:w="540" w:type="dxa"/>
            <w:tcBorders>
              <w:right w:val="single" w:sz="8" w:space="0" w:color="auto"/>
            </w:tcBorders>
            <w:shd w:val="clear" w:color="auto" w:fill="auto"/>
            <w:tcMar>
              <w:left w:w="28" w:type="dxa"/>
              <w:right w:w="57" w:type="dxa"/>
            </w:tcMar>
            <w:vAlign w:val="center"/>
          </w:tcPr>
          <w:p w14:paraId="58253668"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2</w:t>
            </w:r>
          </w:p>
        </w:tc>
        <w:tc>
          <w:tcPr>
            <w:tcW w:w="539" w:type="dxa"/>
            <w:tcBorders>
              <w:left w:val="single" w:sz="8" w:space="0" w:color="auto"/>
            </w:tcBorders>
            <w:shd w:val="clear" w:color="auto" w:fill="auto"/>
            <w:tcMar>
              <w:left w:w="28" w:type="dxa"/>
              <w:right w:w="57" w:type="dxa"/>
            </w:tcMar>
            <w:vAlign w:val="center"/>
          </w:tcPr>
          <w:p w14:paraId="26A51796"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6</w:t>
            </w:r>
          </w:p>
        </w:tc>
        <w:tc>
          <w:tcPr>
            <w:tcW w:w="540" w:type="dxa"/>
            <w:shd w:val="clear" w:color="auto" w:fill="auto"/>
            <w:tcMar>
              <w:left w:w="28" w:type="dxa"/>
              <w:right w:w="57" w:type="dxa"/>
            </w:tcMar>
            <w:vAlign w:val="center"/>
          </w:tcPr>
          <w:p w14:paraId="2686AD3C"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w:t>
            </w:r>
          </w:p>
        </w:tc>
        <w:tc>
          <w:tcPr>
            <w:tcW w:w="539" w:type="dxa"/>
            <w:tcBorders>
              <w:right w:val="single" w:sz="8" w:space="0" w:color="auto"/>
            </w:tcBorders>
            <w:shd w:val="clear" w:color="auto" w:fill="auto"/>
            <w:tcMar>
              <w:left w:w="28" w:type="dxa"/>
              <w:right w:w="57" w:type="dxa"/>
            </w:tcMar>
            <w:vAlign w:val="center"/>
          </w:tcPr>
          <w:p w14:paraId="17B0A52D"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w:t>
            </w:r>
          </w:p>
        </w:tc>
        <w:tc>
          <w:tcPr>
            <w:tcW w:w="540" w:type="dxa"/>
            <w:tcBorders>
              <w:left w:val="single" w:sz="8" w:space="0" w:color="auto"/>
            </w:tcBorders>
            <w:shd w:val="clear" w:color="auto" w:fill="auto"/>
            <w:tcMar>
              <w:left w:w="28" w:type="dxa"/>
              <w:right w:w="57" w:type="dxa"/>
            </w:tcMar>
            <w:vAlign w:val="center"/>
          </w:tcPr>
          <w:p w14:paraId="6EBD62AC"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w:t>
            </w:r>
          </w:p>
        </w:tc>
        <w:tc>
          <w:tcPr>
            <w:tcW w:w="539" w:type="dxa"/>
            <w:shd w:val="clear" w:color="auto" w:fill="auto"/>
            <w:tcMar>
              <w:left w:w="28" w:type="dxa"/>
              <w:right w:w="57" w:type="dxa"/>
            </w:tcMar>
            <w:vAlign w:val="center"/>
          </w:tcPr>
          <w:p w14:paraId="727F4A95"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0</w:t>
            </w:r>
          </w:p>
        </w:tc>
        <w:tc>
          <w:tcPr>
            <w:tcW w:w="540" w:type="dxa"/>
            <w:shd w:val="clear" w:color="auto" w:fill="auto"/>
            <w:tcMar>
              <w:left w:w="28" w:type="dxa"/>
              <w:right w:w="57" w:type="dxa"/>
            </w:tcMar>
            <w:vAlign w:val="center"/>
          </w:tcPr>
          <w:p w14:paraId="185D17C3"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0</w:t>
            </w:r>
          </w:p>
        </w:tc>
      </w:tr>
      <w:tr w:rsidR="006405C8" w:rsidRPr="00A92937" w14:paraId="75779F77"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3A561318" w14:textId="77777777" w:rsidR="006405C8" w:rsidRPr="0072247C" w:rsidRDefault="006405C8" w:rsidP="00FE607D">
            <w:pPr>
              <w:spacing w:before="40" w:after="40"/>
              <w:rPr>
                <w:rFonts w:ascii="Arial" w:hAnsi="Arial" w:cs="Arial"/>
                <w:color w:val="000000"/>
                <w:sz w:val="14"/>
                <w:szCs w:val="14"/>
              </w:rPr>
            </w:pPr>
            <w:r w:rsidRPr="0072247C">
              <w:rPr>
                <w:rFonts w:ascii="Arial Mäori" w:hAnsi="Arial Mäori"/>
                <w:color w:val="000000"/>
                <w:sz w:val="14"/>
                <w:szCs w:val="14"/>
              </w:rPr>
              <w:t>put up with cold ‘a lot’ to save on costs</w:t>
            </w:r>
            <w:r>
              <w:rPr>
                <w:rFonts w:ascii="Arial Mäori" w:hAnsi="Arial Mäori"/>
                <w:color w:val="000000"/>
                <w:sz w:val="14"/>
                <w:szCs w:val="14"/>
              </w:rPr>
              <w:t xml:space="preserve"> (%)</w:t>
            </w:r>
          </w:p>
        </w:tc>
        <w:tc>
          <w:tcPr>
            <w:tcW w:w="539" w:type="dxa"/>
            <w:tcBorders>
              <w:left w:val="single" w:sz="8" w:space="0" w:color="auto"/>
            </w:tcBorders>
            <w:shd w:val="clear" w:color="auto" w:fill="auto"/>
            <w:tcMar>
              <w:left w:w="28" w:type="dxa"/>
              <w:right w:w="57" w:type="dxa"/>
            </w:tcMar>
            <w:vAlign w:val="center"/>
          </w:tcPr>
          <w:p w14:paraId="13274A6D"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25</w:t>
            </w:r>
          </w:p>
        </w:tc>
        <w:tc>
          <w:tcPr>
            <w:tcW w:w="539" w:type="dxa"/>
            <w:shd w:val="clear" w:color="auto" w:fill="auto"/>
            <w:tcMar>
              <w:left w:w="28" w:type="dxa"/>
              <w:right w:w="57" w:type="dxa"/>
            </w:tcMar>
            <w:vAlign w:val="center"/>
          </w:tcPr>
          <w:p w14:paraId="655EEEBE"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14</w:t>
            </w:r>
          </w:p>
        </w:tc>
        <w:tc>
          <w:tcPr>
            <w:tcW w:w="540" w:type="dxa"/>
            <w:tcBorders>
              <w:right w:val="single" w:sz="8" w:space="0" w:color="auto"/>
            </w:tcBorders>
            <w:shd w:val="clear" w:color="auto" w:fill="auto"/>
            <w:tcMar>
              <w:left w:w="28" w:type="dxa"/>
              <w:right w:w="57" w:type="dxa"/>
            </w:tcMar>
            <w:vAlign w:val="center"/>
          </w:tcPr>
          <w:p w14:paraId="05F9E33E"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11</w:t>
            </w:r>
          </w:p>
        </w:tc>
        <w:tc>
          <w:tcPr>
            <w:tcW w:w="539" w:type="dxa"/>
            <w:tcBorders>
              <w:left w:val="single" w:sz="8" w:space="0" w:color="auto"/>
            </w:tcBorders>
            <w:shd w:val="clear" w:color="auto" w:fill="auto"/>
            <w:tcMar>
              <w:left w:w="28" w:type="dxa"/>
              <w:right w:w="57" w:type="dxa"/>
            </w:tcMar>
            <w:vAlign w:val="center"/>
          </w:tcPr>
          <w:p w14:paraId="5E8F6A6F"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10</w:t>
            </w:r>
          </w:p>
        </w:tc>
        <w:tc>
          <w:tcPr>
            <w:tcW w:w="540" w:type="dxa"/>
            <w:shd w:val="clear" w:color="auto" w:fill="auto"/>
            <w:tcMar>
              <w:left w:w="28" w:type="dxa"/>
              <w:right w:w="57" w:type="dxa"/>
            </w:tcMar>
            <w:vAlign w:val="center"/>
          </w:tcPr>
          <w:p w14:paraId="3EF304E8"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8</w:t>
            </w:r>
          </w:p>
        </w:tc>
        <w:tc>
          <w:tcPr>
            <w:tcW w:w="539" w:type="dxa"/>
            <w:tcBorders>
              <w:right w:val="single" w:sz="8" w:space="0" w:color="auto"/>
            </w:tcBorders>
            <w:shd w:val="clear" w:color="auto" w:fill="auto"/>
            <w:tcMar>
              <w:left w:w="28" w:type="dxa"/>
              <w:right w:w="57" w:type="dxa"/>
            </w:tcMar>
            <w:vAlign w:val="center"/>
          </w:tcPr>
          <w:p w14:paraId="0C10174B"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w:t>
            </w:r>
          </w:p>
        </w:tc>
        <w:tc>
          <w:tcPr>
            <w:tcW w:w="540" w:type="dxa"/>
            <w:tcBorders>
              <w:left w:val="single" w:sz="8" w:space="0" w:color="auto"/>
            </w:tcBorders>
            <w:shd w:val="clear" w:color="auto" w:fill="auto"/>
            <w:tcMar>
              <w:left w:w="28" w:type="dxa"/>
              <w:right w:w="57" w:type="dxa"/>
            </w:tcMar>
            <w:vAlign w:val="center"/>
          </w:tcPr>
          <w:p w14:paraId="605A5802"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7</w:t>
            </w:r>
          </w:p>
        </w:tc>
        <w:tc>
          <w:tcPr>
            <w:tcW w:w="539" w:type="dxa"/>
            <w:shd w:val="clear" w:color="auto" w:fill="auto"/>
            <w:tcMar>
              <w:left w:w="28" w:type="dxa"/>
              <w:right w:w="57" w:type="dxa"/>
            </w:tcMar>
            <w:vAlign w:val="center"/>
          </w:tcPr>
          <w:p w14:paraId="04EF34AC"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5</w:t>
            </w:r>
          </w:p>
        </w:tc>
        <w:tc>
          <w:tcPr>
            <w:tcW w:w="540" w:type="dxa"/>
            <w:shd w:val="clear" w:color="auto" w:fill="auto"/>
            <w:tcMar>
              <w:left w:w="28" w:type="dxa"/>
              <w:right w:w="57" w:type="dxa"/>
            </w:tcMar>
            <w:vAlign w:val="center"/>
          </w:tcPr>
          <w:p w14:paraId="67C46C32"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w:t>
            </w:r>
          </w:p>
        </w:tc>
      </w:tr>
      <w:tr w:rsidR="006405C8" w:rsidRPr="00A92937" w14:paraId="5378E083"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092D8840" w14:textId="0DA2BCD6" w:rsidR="006405C8" w:rsidRPr="0072247C" w:rsidRDefault="006405C8" w:rsidP="00FE607D">
            <w:pPr>
              <w:spacing w:before="40" w:after="40"/>
              <w:rPr>
                <w:rFonts w:ascii="Arial" w:hAnsi="Arial" w:cs="Arial"/>
                <w:color w:val="000000"/>
                <w:sz w:val="14"/>
                <w:szCs w:val="14"/>
              </w:rPr>
            </w:pPr>
            <w:r w:rsidRPr="0072247C">
              <w:rPr>
                <w:rFonts w:ascii="Arial Mäori" w:hAnsi="Arial Mäori"/>
                <w:color w:val="000000"/>
                <w:sz w:val="14"/>
                <w:szCs w:val="14"/>
              </w:rPr>
              <w:t>borrowed from fam/friends more than once in previous 12 m</w:t>
            </w:r>
            <w:r w:rsidR="0061267B">
              <w:rPr>
                <w:rFonts w:ascii="Arial Mäori" w:hAnsi="Arial Mäori"/>
                <w:color w:val="000000"/>
                <w:sz w:val="14"/>
                <w:szCs w:val="14"/>
              </w:rPr>
              <w:t>o</w:t>
            </w:r>
            <w:r w:rsidRPr="0072247C">
              <w:rPr>
                <w:rFonts w:ascii="Arial Mäori" w:hAnsi="Arial Mäori"/>
                <w:color w:val="000000"/>
                <w:sz w:val="14"/>
                <w:szCs w:val="14"/>
              </w:rPr>
              <w:t>nths to pay for basics</w:t>
            </w:r>
            <w:r>
              <w:rPr>
                <w:rFonts w:ascii="Arial Mäori" w:hAnsi="Arial Mäori"/>
                <w:color w:val="000000"/>
                <w:sz w:val="14"/>
                <w:szCs w:val="14"/>
              </w:rPr>
              <w:t xml:space="preserve"> (%)</w:t>
            </w:r>
          </w:p>
        </w:tc>
        <w:tc>
          <w:tcPr>
            <w:tcW w:w="539" w:type="dxa"/>
            <w:tcBorders>
              <w:left w:val="single" w:sz="8" w:space="0" w:color="auto"/>
            </w:tcBorders>
            <w:shd w:val="clear" w:color="auto" w:fill="auto"/>
            <w:tcMar>
              <w:left w:w="28" w:type="dxa"/>
              <w:right w:w="57" w:type="dxa"/>
            </w:tcMar>
            <w:vAlign w:val="center"/>
          </w:tcPr>
          <w:p w14:paraId="32D0C802"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34</w:t>
            </w:r>
          </w:p>
        </w:tc>
        <w:tc>
          <w:tcPr>
            <w:tcW w:w="539" w:type="dxa"/>
            <w:shd w:val="clear" w:color="auto" w:fill="auto"/>
            <w:tcMar>
              <w:left w:w="28" w:type="dxa"/>
              <w:right w:w="57" w:type="dxa"/>
            </w:tcMar>
            <w:vAlign w:val="center"/>
          </w:tcPr>
          <w:p w14:paraId="0E95B684"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17</w:t>
            </w:r>
          </w:p>
        </w:tc>
        <w:tc>
          <w:tcPr>
            <w:tcW w:w="540" w:type="dxa"/>
            <w:tcBorders>
              <w:right w:val="single" w:sz="8" w:space="0" w:color="auto"/>
            </w:tcBorders>
            <w:shd w:val="clear" w:color="auto" w:fill="auto"/>
            <w:tcMar>
              <w:left w:w="28" w:type="dxa"/>
              <w:right w:w="57" w:type="dxa"/>
            </w:tcMar>
            <w:vAlign w:val="center"/>
          </w:tcPr>
          <w:p w14:paraId="2087ABDD"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9</w:t>
            </w:r>
          </w:p>
        </w:tc>
        <w:tc>
          <w:tcPr>
            <w:tcW w:w="539" w:type="dxa"/>
            <w:tcBorders>
              <w:left w:val="single" w:sz="8" w:space="0" w:color="auto"/>
            </w:tcBorders>
            <w:shd w:val="clear" w:color="auto" w:fill="auto"/>
            <w:tcMar>
              <w:left w:w="28" w:type="dxa"/>
              <w:right w:w="57" w:type="dxa"/>
            </w:tcMar>
            <w:vAlign w:val="center"/>
          </w:tcPr>
          <w:p w14:paraId="0FD902D2"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18</w:t>
            </w:r>
          </w:p>
        </w:tc>
        <w:tc>
          <w:tcPr>
            <w:tcW w:w="540" w:type="dxa"/>
            <w:shd w:val="clear" w:color="auto" w:fill="auto"/>
            <w:tcMar>
              <w:left w:w="28" w:type="dxa"/>
              <w:right w:w="57" w:type="dxa"/>
            </w:tcMar>
            <w:vAlign w:val="center"/>
          </w:tcPr>
          <w:p w14:paraId="134DFB59"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9</w:t>
            </w:r>
          </w:p>
        </w:tc>
        <w:tc>
          <w:tcPr>
            <w:tcW w:w="539" w:type="dxa"/>
            <w:tcBorders>
              <w:right w:val="single" w:sz="8" w:space="0" w:color="auto"/>
            </w:tcBorders>
            <w:shd w:val="clear" w:color="auto" w:fill="auto"/>
            <w:tcMar>
              <w:left w:w="28" w:type="dxa"/>
              <w:right w:w="57" w:type="dxa"/>
            </w:tcMar>
            <w:vAlign w:val="center"/>
          </w:tcPr>
          <w:p w14:paraId="31B03CA1"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w:t>
            </w:r>
          </w:p>
        </w:tc>
        <w:tc>
          <w:tcPr>
            <w:tcW w:w="540" w:type="dxa"/>
            <w:tcBorders>
              <w:left w:val="single" w:sz="8" w:space="0" w:color="auto"/>
            </w:tcBorders>
            <w:shd w:val="clear" w:color="auto" w:fill="auto"/>
            <w:tcMar>
              <w:left w:w="28" w:type="dxa"/>
              <w:right w:w="57" w:type="dxa"/>
            </w:tcMar>
            <w:vAlign w:val="center"/>
          </w:tcPr>
          <w:p w14:paraId="5112C846"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10</w:t>
            </w:r>
          </w:p>
        </w:tc>
        <w:tc>
          <w:tcPr>
            <w:tcW w:w="539" w:type="dxa"/>
            <w:shd w:val="clear" w:color="auto" w:fill="auto"/>
            <w:tcMar>
              <w:left w:w="28" w:type="dxa"/>
              <w:right w:w="57" w:type="dxa"/>
            </w:tcMar>
            <w:vAlign w:val="center"/>
          </w:tcPr>
          <w:p w14:paraId="589A12D3"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3</w:t>
            </w:r>
          </w:p>
        </w:tc>
        <w:tc>
          <w:tcPr>
            <w:tcW w:w="540" w:type="dxa"/>
            <w:shd w:val="clear" w:color="auto" w:fill="auto"/>
            <w:tcMar>
              <w:left w:w="28" w:type="dxa"/>
              <w:right w:w="57" w:type="dxa"/>
            </w:tcMar>
            <w:vAlign w:val="center"/>
          </w:tcPr>
          <w:p w14:paraId="29D109FC"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2</w:t>
            </w:r>
          </w:p>
        </w:tc>
      </w:tr>
      <w:tr w:rsidR="006405C8" w:rsidRPr="00A92937" w14:paraId="43CD83BA"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5F49E4DE" w14:textId="77777777" w:rsidR="006405C8" w:rsidRPr="00961E4E" w:rsidRDefault="006405C8" w:rsidP="00FE607D">
            <w:pPr>
              <w:spacing w:before="40" w:after="40"/>
              <w:rPr>
                <w:rFonts w:ascii="Arial" w:hAnsi="Arial" w:cs="Arial"/>
                <w:color w:val="000000"/>
                <w:sz w:val="14"/>
                <w:szCs w:val="18"/>
              </w:rPr>
            </w:pPr>
            <w:r>
              <w:rPr>
                <w:rFonts w:ascii="Arial" w:hAnsi="Arial" w:cs="Arial"/>
                <w:color w:val="000000"/>
                <w:sz w:val="14"/>
                <w:szCs w:val="18"/>
              </w:rPr>
              <w:t>self-assessed income adequacy – ‘not enough’</w:t>
            </w:r>
          </w:p>
        </w:tc>
        <w:tc>
          <w:tcPr>
            <w:tcW w:w="539" w:type="dxa"/>
            <w:tcBorders>
              <w:left w:val="single" w:sz="8" w:space="0" w:color="auto"/>
            </w:tcBorders>
            <w:shd w:val="clear" w:color="auto" w:fill="auto"/>
            <w:tcMar>
              <w:left w:w="28" w:type="dxa"/>
              <w:right w:w="57" w:type="dxa"/>
            </w:tcMar>
            <w:vAlign w:val="center"/>
          </w:tcPr>
          <w:p w14:paraId="30DE0C57"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46</w:t>
            </w:r>
          </w:p>
        </w:tc>
        <w:tc>
          <w:tcPr>
            <w:tcW w:w="539" w:type="dxa"/>
            <w:shd w:val="clear" w:color="auto" w:fill="auto"/>
            <w:tcMar>
              <w:left w:w="28" w:type="dxa"/>
              <w:right w:w="57" w:type="dxa"/>
            </w:tcMar>
            <w:vAlign w:val="center"/>
          </w:tcPr>
          <w:p w14:paraId="518C2A77"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21</w:t>
            </w:r>
          </w:p>
        </w:tc>
        <w:tc>
          <w:tcPr>
            <w:tcW w:w="540" w:type="dxa"/>
            <w:tcBorders>
              <w:right w:val="single" w:sz="8" w:space="0" w:color="auto"/>
            </w:tcBorders>
            <w:shd w:val="clear" w:color="auto" w:fill="auto"/>
            <w:tcMar>
              <w:left w:w="28" w:type="dxa"/>
              <w:right w:w="57" w:type="dxa"/>
            </w:tcMar>
            <w:vAlign w:val="center"/>
          </w:tcPr>
          <w:p w14:paraId="0945EE4D"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17</w:t>
            </w:r>
          </w:p>
        </w:tc>
        <w:tc>
          <w:tcPr>
            <w:tcW w:w="539" w:type="dxa"/>
            <w:tcBorders>
              <w:left w:val="single" w:sz="8" w:space="0" w:color="auto"/>
            </w:tcBorders>
            <w:shd w:val="clear" w:color="auto" w:fill="auto"/>
            <w:tcMar>
              <w:left w:w="28" w:type="dxa"/>
              <w:right w:w="57" w:type="dxa"/>
            </w:tcMar>
            <w:vAlign w:val="center"/>
          </w:tcPr>
          <w:p w14:paraId="5AD3B5FF"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22</w:t>
            </w:r>
          </w:p>
        </w:tc>
        <w:tc>
          <w:tcPr>
            <w:tcW w:w="540" w:type="dxa"/>
            <w:shd w:val="clear" w:color="auto" w:fill="auto"/>
            <w:tcMar>
              <w:left w:w="28" w:type="dxa"/>
              <w:right w:w="57" w:type="dxa"/>
            </w:tcMar>
            <w:vAlign w:val="center"/>
          </w:tcPr>
          <w:p w14:paraId="06F9D00E"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10</w:t>
            </w:r>
          </w:p>
        </w:tc>
        <w:tc>
          <w:tcPr>
            <w:tcW w:w="539" w:type="dxa"/>
            <w:tcBorders>
              <w:right w:val="single" w:sz="8" w:space="0" w:color="auto"/>
            </w:tcBorders>
            <w:shd w:val="clear" w:color="auto" w:fill="auto"/>
            <w:tcMar>
              <w:left w:w="28" w:type="dxa"/>
              <w:right w:w="57" w:type="dxa"/>
            </w:tcMar>
            <w:vAlign w:val="center"/>
          </w:tcPr>
          <w:p w14:paraId="38AF6973"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6</w:t>
            </w:r>
          </w:p>
        </w:tc>
        <w:tc>
          <w:tcPr>
            <w:tcW w:w="540" w:type="dxa"/>
            <w:tcBorders>
              <w:left w:val="single" w:sz="8" w:space="0" w:color="auto"/>
            </w:tcBorders>
            <w:shd w:val="clear" w:color="auto" w:fill="auto"/>
            <w:tcMar>
              <w:left w:w="28" w:type="dxa"/>
              <w:right w:w="57" w:type="dxa"/>
            </w:tcMar>
            <w:vAlign w:val="center"/>
          </w:tcPr>
          <w:p w14:paraId="3C6D3BBE"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14</w:t>
            </w:r>
          </w:p>
        </w:tc>
        <w:tc>
          <w:tcPr>
            <w:tcW w:w="539" w:type="dxa"/>
            <w:shd w:val="clear" w:color="auto" w:fill="auto"/>
            <w:tcMar>
              <w:left w:w="28" w:type="dxa"/>
              <w:right w:w="57" w:type="dxa"/>
            </w:tcMar>
            <w:vAlign w:val="center"/>
          </w:tcPr>
          <w:p w14:paraId="4599AF21" w14:textId="77777777" w:rsidR="006405C8"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6</w:t>
            </w:r>
          </w:p>
        </w:tc>
        <w:tc>
          <w:tcPr>
            <w:tcW w:w="540" w:type="dxa"/>
            <w:shd w:val="clear" w:color="auto" w:fill="auto"/>
            <w:tcMar>
              <w:left w:w="28" w:type="dxa"/>
              <w:right w:w="57" w:type="dxa"/>
            </w:tcMar>
            <w:vAlign w:val="center"/>
          </w:tcPr>
          <w:p w14:paraId="33E06D4A"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4</w:t>
            </w:r>
          </w:p>
        </w:tc>
      </w:tr>
      <w:tr w:rsidR="006405C8" w:rsidRPr="00A92937" w14:paraId="28317CB6"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3E435A3A" w14:textId="77777777" w:rsidR="006405C8" w:rsidRPr="00961E4E" w:rsidRDefault="006405C8" w:rsidP="00FE607D">
            <w:pPr>
              <w:spacing w:before="40" w:after="40"/>
              <w:rPr>
                <w:rFonts w:ascii="Arial" w:hAnsi="Arial" w:cs="Arial"/>
                <w:color w:val="000000"/>
                <w:sz w:val="14"/>
                <w:szCs w:val="18"/>
              </w:rPr>
            </w:pPr>
            <w:r w:rsidRPr="00961E4E">
              <w:rPr>
                <w:rFonts w:ascii="Arial" w:hAnsi="Arial" w:cs="Arial"/>
                <w:color w:val="000000"/>
                <w:sz w:val="14"/>
                <w:szCs w:val="18"/>
              </w:rPr>
              <w:t>material hardship rate</w:t>
            </w:r>
            <w:r>
              <w:rPr>
                <w:rFonts w:ascii="Arial" w:hAnsi="Arial" w:cs="Arial"/>
                <w:color w:val="000000"/>
                <w:sz w:val="14"/>
                <w:szCs w:val="18"/>
              </w:rPr>
              <w:t xml:space="preserve"> (%)</w:t>
            </w:r>
            <w:r w:rsidRPr="00961E4E">
              <w:rPr>
                <w:rFonts w:ascii="Arial" w:hAnsi="Arial" w:cs="Arial"/>
                <w:color w:val="000000"/>
                <w:sz w:val="14"/>
                <w:szCs w:val="18"/>
              </w:rPr>
              <w:t xml:space="preserve"> (6+/17</w:t>
            </w:r>
            <w:r>
              <w:rPr>
                <w:rFonts w:ascii="Arial" w:hAnsi="Arial" w:cs="Arial"/>
                <w:color w:val="000000"/>
                <w:sz w:val="14"/>
                <w:szCs w:val="18"/>
              </w:rPr>
              <w:t>, DEP-17</w:t>
            </w:r>
            <w:r w:rsidRPr="00961E4E">
              <w:rPr>
                <w:rFonts w:ascii="Arial" w:hAnsi="Arial" w:cs="Arial"/>
                <w:color w:val="000000"/>
                <w:sz w:val="14"/>
                <w:szCs w:val="18"/>
              </w:rPr>
              <w:t>)</w:t>
            </w:r>
          </w:p>
        </w:tc>
        <w:tc>
          <w:tcPr>
            <w:tcW w:w="539" w:type="dxa"/>
            <w:tcBorders>
              <w:left w:val="single" w:sz="8" w:space="0" w:color="auto"/>
            </w:tcBorders>
            <w:shd w:val="clear" w:color="auto" w:fill="auto"/>
            <w:tcMar>
              <w:left w:w="28" w:type="dxa"/>
              <w:right w:w="57" w:type="dxa"/>
            </w:tcMar>
            <w:vAlign w:val="center"/>
          </w:tcPr>
          <w:p w14:paraId="38E92CE0"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47</w:t>
            </w:r>
          </w:p>
        </w:tc>
        <w:tc>
          <w:tcPr>
            <w:tcW w:w="539" w:type="dxa"/>
            <w:shd w:val="clear" w:color="auto" w:fill="auto"/>
            <w:tcMar>
              <w:left w:w="28" w:type="dxa"/>
              <w:right w:w="57" w:type="dxa"/>
            </w:tcMar>
            <w:vAlign w:val="center"/>
          </w:tcPr>
          <w:p w14:paraId="646B63FD"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18</w:t>
            </w:r>
          </w:p>
        </w:tc>
        <w:tc>
          <w:tcPr>
            <w:tcW w:w="540" w:type="dxa"/>
            <w:tcBorders>
              <w:right w:val="single" w:sz="8" w:space="0" w:color="auto"/>
            </w:tcBorders>
            <w:shd w:val="clear" w:color="auto" w:fill="auto"/>
            <w:tcMar>
              <w:left w:w="28" w:type="dxa"/>
              <w:right w:w="57" w:type="dxa"/>
            </w:tcMar>
            <w:vAlign w:val="center"/>
          </w:tcPr>
          <w:p w14:paraId="06E7E038"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7</w:t>
            </w:r>
          </w:p>
        </w:tc>
        <w:tc>
          <w:tcPr>
            <w:tcW w:w="539" w:type="dxa"/>
            <w:tcBorders>
              <w:left w:val="single" w:sz="8" w:space="0" w:color="auto"/>
            </w:tcBorders>
            <w:shd w:val="clear" w:color="auto" w:fill="auto"/>
            <w:tcMar>
              <w:left w:w="28" w:type="dxa"/>
              <w:right w:w="57" w:type="dxa"/>
            </w:tcMar>
            <w:vAlign w:val="center"/>
          </w:tcPr>
          <w:p w14:paraId="089168C3"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19</w:t>
            </w:r>
          </w:p>
        </w:tc>
        <w:tc>
          <w:tcPr>
            <w:tcW w:w="540" w:type="dxa"/>
            <w:shd w:val="clear" w:color="auto" w:fill="auto"/>
            <w:tcMar>
              <w:left w:w="28" w:type="dxa"/>
              <w:right w:w="57" w:type="dxa"/>
            </w:tcMar>
            <w:vAlign w:val="center"/>
          </w:tcPr>
          <w:p w14:paraId="4D6CBEF4"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11</w:t>
            </w:r>
          </w:p>
        </w:tc>
        <w:tc>
          <w:tcPr>
            <w:tcW w:w="539" w:type="dxa"/>
            <w:tcBorders>
              <w:right w:val="single" w:sz="8" w:space="0" w:color="auto"/>
            </w:tcBorders>
            <w:shd w:val="clear" w:color="auto" w:fill="auto"/>
            <w:tcMar>
              <w:left w:w="28" w:type="dxa"/>
              <w:right w:w="57" w:type="dxa"/>
            </w:tcMar>
            <w:vAlign w:val="center"/>
          </w:tcPr>
          <w:p w14:paraId="5FE686BB"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4</w:t>
            </w:r>
          </w:p>
        </w:tc>
        <w:tc>
          <w:tcPr>
            <w:tcW w:w="540" w:type="dxa"/>
            <w:tcBorders>
              <w:left w:val="single" w:sz="8" w:space="0" w:color="auto"/>
            </w:tcBorders>
            <w:shd w:val="clear" w:color="auto" w:fill="auto"/>
            <w:tcMar>
              <w:left w:w="28" w:type="dxa"/>
              <w:right w:w="57" w:type="dxa"/>
            </w:tcMar>
            <w:vAlign w:val="center"/>
          </w:tcPr>
          <w:p w14:paraId="29CBA9F3"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9</w:t>
            </w:r>
          </w:p>
        </w:tc>
        <w:tc>
          <w:tcPr>
            <w:tcW w:w="539" w:type="dxa"/>
            <w:shd w:val="clear" w:color="auto" w:fill="auto"/>
            <w:tcMar>
              <w:left w:w="28" w:type="dxa"/>
              <w:right w:w="57" w:type="dxa"/>
            </w:tcMar>
            <w:vAlign w:val="center"/>
          </w:tcPr>
          <w:p w14:paraId="054385FB" w14:textId="77777777" w:rsidR="006405C8" w:rsidRPr="00961E4E" w:rsidRDefault="006405C8" w:rsidP="00FE607D">
            <w:pPr>
              <w:spacing w:before="40" w:after="40"/>
              <w:jc w:val="center"/>
              <w:rPr>
                <w:rFonts w:ascii="Arial" w:hAnsi="Arial" w:cs="Arial"/>
                <w:color w:val="000000"/>
                <w:sz w:val="14"/>
                <w:szCs w:val="14"/>
              </w:rPr>
            </w:pPr>
            <w:r>
              <w:rPr>
                <w:rFonts w:ascii="Arial" w:hAnsi="Arial" w:cs="Arial"/>
                <w:color w:val="000000"/>
                <w:sz w:val="14"/>
                <w:szCs w:val="14"/>
              </w:rPr>
              <w:t>1</w:t>
            </w:r>
          </w:p>
        </w:tc>
        <w:tc>
          <w:tcPr>
            <w:tcW w:w="540" w:type="dxa"/>
            <w:shd w:val="clear" w:color="auto" w:fill="auto"/>
            <w:tcMar>
              <w:left w:w="28" w:type="dxa"/>
              <w:right w:w="57" w:type="dxa"/>
            </w:tcMar>
            <w:vAlign w:val="center"/>
          </w:tcPr>
          <w:p w14:paraId="0A77923A" w14:textId="77777777" w:rsidR="006405C8" w:rsidRPr="00961E4E" w:rsidRDefault="006405C8" w:rsidP="00FE607D">
            <w:pPr>
              <w:spacing w:before="40" w:after="40"/>
              <w:jc w:val="center"/>
              <w:rPr>
                <w:rFonts w:ascii="Arial" w:hAnsi="Arial" w:cs="Arial"/>
                <w:color w:val="000000"/>
                <w:sz w:val="14"/>
                <w:szCs w:val="14"/>
              </w:rPr>
            </w:pPr>
            <w:r w:rsidRPr="00961E4E">
              <w:rPr>
                <w:rFonts w:ascii="Arial" w:hAnsi="Arial" w:cs="Arial"/>
                <w:color w:val="000000"/>
                <w:sz w:val="14"/>
                <w:szCs w:val="14"/>
              </w:rPr>
              <w:t>2</w:t>
            </w:r>
          </w:p>
        </w:tc>
      </w:tr>
      <w:tr w:rsidR="006405C8" w:rsidRPr="00A92937" w14:paraId="54C22BDA" w14:textId="77777777" w:rsidTr="00FE607D">
        <w:trPr>
          <w:jc w:val="center"/>
        </w:trPr>
        <w:tc>
          <w:tcPr>
            <w:tcW w:w="3110" w:type="dxa"/>
            <w:tcBorders>
              <w:right w:val="single" w:sz="8" w:space="0" w:color="auto"/>
            </w:tcBorders>
            <w:shd w:val="clear" w:color="auto" w:fill="auto"/>
            <w:tcMar>
              <w:left w:w="85" w:type="dxa"/>
              <w:right w:w="85" w:type="dxa"/>
            </w:tcMar>
            <w:vAlign w:val="center"/>
          </w:tcPr>
          <w:p w14:paraId="0D8A0A18" w14:textId="77777777" w:rsidR="006405C8" w:rsidRPr="00F11AE0" w:rsidRDefault="006405C8" w:rsidP="00FE607D">
            <w:pPr>
              <w:spacing w:before="40" w:after="40"/>
              <w:rPr>
                <w:rFonts w:ascii="Arial" w:hAnsi="Arial" w:cs="Arial"/>
                <w:color w:val="000000"/>
                <w:sz w:val="14"/>
                <w:szCs w:val="18"/>
              </w:rPr>
            </w:pPr>
            <w:r w:rsidRPr="00F11AE0">
              <w:rPr>
                <w:rFonts w:ascii="Arial" w:hAnsi="Arial" w:cs="Arial"/>
                <w:color w:val="000000"/>
                <w:sz w:val="14"/>
                <w:szCs w:val="18"/>
              </w:rPr>
              <w:t>avg AHC household income (equivalised)</w:t>
            </w:r>
          </w:p>
        </w:tc>
        <w:tc>
          <w:tcPr>
            <w:tcW w:w="539" w:type="dxa"/>
            <w:tcBorders>
              <w:left w:val="single" w:sz="8" w:space="0" w:color="auto"/>
            </w:tcBorders>
            <w:shd w:val="clear" w:color="auto" w:fill="auto"/>
            <w:tcMar>
              <w:left w:w="28" w:type="dxa"/>
              <w:right w:w="57" w:type="dxa"/>
            </w:tcMar>
            <w:vAlign w:val="center"/>
          </w:tcPr>
          <w:p w14:paraId="03B1E223"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11,000</w:t>
            </w:r>
          </w:p>
        </w:tc>
        <w:tc>
          <w:tcPr>
            <w:tcW w:w="539" w:type="dxa"/>
            <w:shd w:val="clear" w:color="auto" w:fill="auto"/>
            <w:tcMar>
              <w:left w:w="28" w:type="dxa"/>
              <w:right w:w="57" w:type="dxa"/>
            </w:tcMar>
            <w:vAlign w:val="center"/>
          </w:tcPr>
          <w:p w14:paraId="5A3CFAA8"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11,000</w:t>
            </w:r>
          </w:p>
        </w:tc>
        <w:tc>
          <w:tcPr>
            <w:tcW w:w="540" w:type="dxa"/>
            <w:tcBorders>
              <w:right w:val="single" w:sz="8" w:space="0" w:color="auto"/>
            </w:tcBorders>
            <w:shd w:val="clear" w:color="auto" w:fill="auto"/>
            <w:tcMar>
              <w:left w:w="28" w:type="dxa"/>
              <w:right w:w="57" w:type="dxa"/>
            </w:tcMar>
            <w:vAlign w:val="center"/>
          </w:tcPr>
          <w:p w14:paraId="7068E3BB"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10,000</w:t>
            </w:r>
          </w:p>
        </w:tc>
        <w:tc>
          <w:tcPr>
            <w:tcW w:w="539" w:type="dxa"/>
            <w:tcBorders>
              <w:left w:val="single" w:sz="8" w:space="0" w:color="auto"/>
            </w:tcBorders>
            <w:shd w:val="clear" w:color="auto" w:fill="auto"/>
            <w:tcMar>
              <w:left w:w="28" w:type="dxa"/>
              <w:right w:w="57" w:type="dxa"/>
            </w:tcMar>
            <w:vAlign w:val="center"/>
          </w:tcPr>
          <w:p w14:paraId="02F581EF"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21,000</w:t>
            </w:r>
          </w:p>
        </w:tc>
        <w:tc>
          <w:tcPr>
            <w:tcW w:w="540" w:type="dxa"/>
            <w:shd w:val="clear" w:color="auto" w:fill="auto"/>
            <w:tcMar>
              <w:left w:w="28" w:type="dxa"/>
              <w:right w:w="57" w:type="dxa"/>
            </w:tcMar>
            <w:vAlign w:val="center"/>
          </w:tcPr>
          <w:p w14:paraId="1F867130"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21,000</w:t>
            </w:r>
          </w:p>
        </w:tc>
        <w:tc>
          <w:tcPr>
            <w:tcW w:w="539" w:type="dxa"/>
            <w:tcBorders>
              <w:right w:val="single" w:sz="8" w:space="0" w:color="auto"/>
            </w:tcBorders>
            <w:shd w:val="clear" w:color="auto" w:fill="auto"/>
            <w:tcMar>
              <w:left w:w="28" w:type="dxa"/>
              <w:right w:w="57" w:type="dxa"/>
            </w:tcMar>
            <w:vAlign w:val="center"/>
          </w:tcPr>
          <w:p w14:paraId="03B0FD3C"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22,000</w:t>
            </w:r>
          </w:p>
        </w:tc>
        <w:tc>
          <w:tcPr>
            <w:tcW w:w="540" w:type="dxa"/>
            <w:tcBorders>
              <w:left w:val="single" w:sz="8" w:space="0" w:color="auto"/>
            </w:tcBorders>
            <w:shd w:val="clear" w:color="auto" w:fill="auto"/>
            <w:tcMar>
              <w:left w:w="28" w:type="dxa"/>
              <w:right w:w="57" w:type="dxa"/>
            </w:tcMar>
            <w:vAlign w:val="center"/>
          </w:tcPr>
          <w:p w14:paraId="37EF9328"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30,000</w:t>
            </w:r>
          </w:p>
        </w:tc>
        <w:tc>
          <w:tcPr>
            <w:tcW w:w="539" w:type="dxa"/>
            <w:shd w:val="clear" w:color="auto" w:fill="auto"/>
            <w:tcMar>
              <w:left w:w="28" w:type="dxa"/>
              <w:right w:w="57" w:type="dxa"/>
            </w:tcMar>
            <w:vAlign w:val="center"/>
          </w:tcPr>
          <w:p w14:paraId="7CED2D62"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31,000</w:t>
            </w:r>
          </w:p>
        </w:tc>
        <w:tc>
          <w:tcPr>
            <w:tcW w:w="540" w:type="dxa"/>
            <w:shd w:val="clear" w:color="auto" w:fill="auto"/>
            <w:tcMar>
              <w:left w:w="28" w:type="dxa"/>
              <w:right w:w="57" w:type="dxa"/>
            </w:tcMar>
            <w:vAlign w:val="center"/>
          </w:tcPr>
          <w:p w14:paraId="31F31039" w14:textId="77777777" w:rsidR="006405C8" w:rsidRPr="00F11AE0" w:rsidRDefault="006405C8" w:rsidP="00FE607D">
            <w:pPr>
              <w:spacing w:before="40" w:after="40"/>
              <w:jc w:val="right"/>
              <w:rPr>
                <w:rFonts w:ascii="Arial" w:hAnsi="Arial" w:cs="Arial"/>
                <w:color w:val="000000"/>
                <w:sz w:val="14"/>
                <w:szCs w:val="14"/>
              </w:rPr>
            </w:pPr>
            <w:r w:rsidRPr="00F11AE0">
              <w:rPr>
                <w:rFonts w:ascii="Arial" w:hAnsi="Arial" w:cs="Arial"/>
                <w:color w:val="000000"/>
                <w:sz w:val="14"/>
                <w:szCs w:val="14"/>
              </w:rPr>
              <w:t>31,000</w:t>
            </w:r>
          </w:p>
        </w:tc>
      </w:tr>
    </w:tbl>
    <w:p w14:paraId="38193F89" w14:textId="77777777" w:rsidR="006405C8" w:rsidRDefault="006405C8" w:rsidP="006405C8">
      <w:pPr>
        <w:tabs>
          <w:tab w:val="left" w:pos="426"/>
        </w:tabs>
        <w:ind w:left="426" w:hanging="426"/>
        <w:jc w:val="both"/>
        <w:rPr>
          <w:rFonts w:ascii="Arial" w:hAnsi="Arial" w:cs="Arial"/>
          <w:color w:val="FF0000"/>
          <w:sz w:val="18"/>
          <w:szCs w:val="20"/>
          <w:highlight w:val="yellow"/>
          <w:lang w:val="en-GB" w:eastAsia="en-GB"/>
        </w:rPr>
      </w:pPr>
    </w:p>
    <w:p w14:paraId="3BA72F7B" w14:textId="4353B980" w:rsidR="006405C8" w:rsidRPr="00C8592F" w:rsidRDefault="006405C8" w:rsidP="00C1082B">
      <w:pPr>
        <w:rPr>
          <w:rFonts w:ascii="Arial" w:hAnsi="Arial" w:cs="Arial"/>
          <w:color w:val="000000" w:themeColor="text1"/>
          <w:sz w:val="18"/>
          <w:szCs w:val="18"/>
          <w:lang w:val="en-GB" w:eastAsia="en-GB"/>
        </w:rPr>
      </w:pPr>
      <w:r w:rsidRPr="00C8592F">
        <w:rPr>
          <w:rFonts w:ascii="Arial" w:hAnsi="Arial" w:cs="Arial"/>
          <w:color w:val="000000" w:themeColor="text1"/>
          <w:sz w:val="18"/>
          <w:szCs w:val="18"/>
          <w:lang w:val="en-GB" w:eastAsia="en-GB"/>
        </w:rPr>
        <w:t xml:space="preserve">[As an aside, it is worth noting that the self-assessed income adequacy responses are clearly </w:t>
      </w:r>
      <w:r w:rsidRPr="00C8592F">
        <w:rPr>
          <w:rFonts w:ascii="Arial" w:hAnsi="Arial"/>
          <w:color w:val="000000" w:themeColor="text1"/>
          <w:sz w:val="18"/>
          <w:szCs w:val="18"/>
        </w:rPr>
        <w:t xml:space="preserve">contextualised ones about the adequacy of household income </w:t>
      </w:r>
      <w:r w:rsidRPr="00C8592F">
        <w:rPr>
          <w:rFonts w:ascii="Arial" w:hAnsi="Arial"/>
          <w:i/>
          <w:color w:val="000000" w:themeColor="text1"/>
          <w:sz w:val="18"/>
          <w:szCs w:val="18"/>
        </w:rPr>
        <w:t>given their particular household circumstances</w:t>
      </w:r>
      <w:r w:rsidRPr="00C8592F">
        <w:rPr>
          <w:rFonts w:ascii="Arial" w:hAnsi="Arial"/>
          <w:color w:val="000000" w:themeColor="text1"/>
          <w:sz w:val="18"/>
          <w:szCs w:val="18"/>
        </w:rPr>
        <w:t xml:space="preserve">. They follow the material hardship rates reasonably closely, indicating that </w:t>
      </w:r>
      <w:r w:rsidR="005E1492">
        <w:rPr>
          <w:rFonts w:ascii="Arial" w:hAnsi="Arial"/>
          <w:color w:val="000000" w:themeColor="text1"/>
          <w:sz w:val="18"/>
          <w:szCs w:val="18"/>
        </w:rPr>
        <w:t xml:space="preserve">respondents </w:t>
      </w:r>
      <w:r w:rsidRPr="00C8592F">
        <w:rPr>
          <w:rFonts w:ascii="Arial" w:hAnsi="Arial"/>
          <w:color w:val="000000" w:themeColor="text1"/>
          <w:sz w:val="18"/>
          <w:szCs w:val="18"/>
        </w:rPr>
        <w:t>take account of the full range of household circumstances, not just income.]</w:t>
      </w:r>
    </w:p>
    <w:p w14:paraId="17D54AD1" w14:textId="77777777" w:rsidR="006405C8" w:rsidRPr="00B73EAB" w:rsidRDefault="006405C8" w:rsidP="00C1082B">
      <w:pPr>
        <w:rPr>
          <w:rFonts w:ascii="Arial" w:hAnsi="Arial" w:cs="Arial"/>
          <w:bCs/>
          <w:color w:val="000000"/>
          <w:sz w:val="20"/>
          <w:szCs w:val="20"/>
          <w:u w:val="single"/>
        </w:rPr>
      </w:pPr>
      <w:r w:rsidRPr="00216C57">
        <w:rPr>
          <w:rFonts w:ascii="Arial" w:hAnsi="Arial" w:cs="Arial"/>
          <w:b/>
          <w:color w:val="000000"/>
          <w:sz w:val="18"/>
          <w:szCs w:val="18"/>
          <w:lang w:val="en-GB" w:eastAsia="en-GB"/>
        </w:rPr>
        <w:br w:type="page"/>
      </w:r>
      <w:r w:rsidRPr="00B73EAB">
        <w:rPr>
          <w:rFonts w:ascii="Arial" w:hAnsi="Arial" w:cs="Arial"/>
          <w:bCs/>
          <w:color w:val="000000"/>
          <w:sz w:val="20"/>
          <w:szCs w:val="20"/>
          <w:u w:val="single"/>
        </w:rPr>
        <w:lastRenderedPageBreak/>
        <w:t xml:space="preserve">For a given household income, there is considerable variability in reported material wellbeing </w:t>
      </w:r>
    </w:p>
    <w:p w14:paraId="6CA3F230" w14:textId="77777777" w:rsidR="006405C8" w:rsidRDefault="006405C8" w:rsidP="00C1082B">
      <w:pPr>
        <w:rPr>
          <w:rFonts w:ascii="Arial" w:hAnsi="Arial"/>
          <w:b/>
          <w:bCs/>
          <w:color w:val="000000"/>
          <w:sz w:val="20"/>
          <w:szCs w:val="16"/>
          <w:lang w:val="en-GB" w:eastAsia="en-GB"/>
        </w:rPr>
      </w:pPr>
    </w:p>
    <w:p w14:paraId="688F1977" w14:textId="77777777" w:rsidR="006405C8" w:rsidRPr="00B73EAB" w:rsidRDefault="006405C8" w:rsidP="00C1082B">
      <w:pPr>
        <w:rPr>
          <w:rFonts w:ascii="Arial" w:hAnsi="Arial"/>
          <w:color w:val="000000"/>
          <w:sz w:val="20"/>
          <w:szCs w:val="16"/>
          <w:lang w:val="en-GB" w:eastAsia="en-GB"/>
        </w:rPr>
      </w:pPr>
      <w:r w:rsidRPr="00B73EAB">
        <w:rPr>
          <w:rFonts w:ascii="Arial" w:hAnsi="Arial"/>
          <w:b/>
          <w:bCs/>
          <w:color w:val="000000"/>
          <w:sz w:val="20"/>
          <w:szCs w:val="16"/>
          <w:lang w:val="en-GB" w:eastAsia="en-GB"/>
        </w:rPr>
        <w:t xml:space="preserve">Figure </w:t>
      </w:r>
      <w:r>
        <w:rPr>
          <w:rFonts w:ascii="Arial" w:hAnsi="Arial"/>
          <w:b/>
          <w:bCs/>
          <w:color w:val="000000"/>
          <w:sz w:val="20"/>
          <w:szCs w:val="16"/>
          <w:lang w:val="en-GB" w:eastAsia="en-GB"/>
        </w:rPr>
        <w:t xml:space="preserve">A.3 </w:t>
      </w:r>
      <w:r w:rsidRPr="00B73EAB">
        <w:rPr>
          <w:rFonts w:ascii="Arial" w:hAnsi="Arial"/>
          <w:color w:val="000000"/>
          <w:sz w:val="20"/>
          <w:szCs w:val="16"/>
          <w:lang w:val="en-GB" w:eastAsia="en-GB"/>
        </w:rPr>
        <w:t>shows the relationship between BHC household income and household MWI score</w:t>
      </w:r>
      <w:r>
        <w:rPr>
          <w:rFonts w:ascii="Arial" w:hAnsi="Arial"/>
          <w:color w:val="000000"/>
          <w:sz w:val="20"/>
          <w:szCs w:val="16"/>
          <w:lang w:val="en-GB" w:eastAsia="en-GB"/>
        </w:rPr>
        <w:t>s</w:t>
      </w:r>
      <w:r w:rsidRPr="00B73EAB">
        <w:rPr>
          <w:rFonts w:ascii="Arial" w:hAnsi="Arial"/>
          <w:color w:val="000000"/>
          <w:sz w:val="20"/>
          <w:szCs w:val="16"/>
          <w:lang w:val="en-GB" w:eastAsia="en-GB"/>
        </w:rPr>
        <w:t xml:space="preserve">. The solid line shows the average MWI score for each BHC income decile, and the dashed lines show the average MWI scores ± one standard deviation. Higher household incomes are generally associated with higher levels of material wellbeing, as expected. There is, however, considerable variation in material wellbeing for given income levels (in deciles), though this variation diminishes for higher household incomes. In addition, the correlation between BHC income and MWI score is relatively modest at 0.33 (calculated on a household by household basis). </w:t>
      </w:r>
    </w:p>
    <w:p w14:paraId="54D0D826" w14:textId="77777777" w:rsidR="006405C8" w:rsidRDefault="006405C8" w:rsidP="00C1082B">
      <w:pPr>
        <w:pStyle w:val="FootnoteText"/>
        <w:rPr>
          <w:rFonts w:ascii="Arial" w:hAnsi="Arial"/>
        </w:rPr>
      </w:pPr>
    </w:p>
    <w:p w14:paraId="6B01158D" w14:textId="77777777" w:rsidR="006405C8" w:rsidRPr="001B7D14" w:rsidRDefault="006405C8" w:rsidP="00C1082B">
      <w:pPr>
        <w:pStyle w:val="FootnoteText"/>
        <w:rPr>
          <w:rFonts w:ascii="Arial" w:hAnsi="Arial"/>
        </w:rPr>
      </w:pPr>
      <w:r w:rsidRPr="001B7D14">
        <w:rPr>
          <w:rFonts w:ascii="Arial" w:hAnsi="Arial"/>
        </w:rPr>
        <w:t xml:space="preserve">While measurement error </w:t>
      </w:r>
      <w:r>
        <w:rPr>
          <w:rFonts w:ascii="Arial" w:hAnsi="Arial"/>
        </w:rPr>
        <w:t xml:space="preserve">and the range of income within each income decile </w:t>
      </w:r>
      <w:r w:rsidRPr="001B7D14">
        <w:rPr>
          <w:rFonts w:ascii="Arial" w:hAnsi="Arial"/>
        </w:rPr>
        <w:t xml:space="preserve">will explain some of the variation, the bulk is likely to reflect the impact of different levels of financial and physical assets and of the ‘other’ factors noted </w:t>
      </w:r>
      <w:r>
        <w:rPr>
          <w:rFonts w:ascii="Arial" w:hAnsi="Arial"/>
        </w:rPr>
        <w:t xml:space="preserve">above and </w:t>
      </w:r>
      <w:r w:rsidRPr="001B7D14">
        <w:rPr>
          <w:rFonts w:ascii="Arial" w:hAnsi="Arial"/>
        </w:rPr>
        <w:t xml:space="preserve">in the framework </w:t>
      </w:r>
      <w:r>
        <w:rPr>
          <w:rFonts w:ascii="Arial" w:hAnsi="Arial"/>
        </w:rPr>
        <w:t>diagram (Figure A.1).</w:t>
      </w:r>
      <w:r>
        <w:rPr>
          <w:rStyle w:val="FootnoteReference"/>
          <w:rFonts w:ascii="Arial" w:hAnsi="Arial"/>
        </w:rPr>
        <w:footnoteReference w:id="7"/>
      </w:r>
      <w:r w:rsidRPr="001B7D14">
        <w:rPr>
          <w:rFonts w:ascii="Arial" w:hAnsi="Arial"/>
        </w:rPr>
        <w:t xml:space="preserve"> </w:t>
      </w:r>
    </w:p>
    <w:p w14:paraId="23A4A3B5" w14:textId="77777777" w:rsidR="006405C8" w:rsidRDefault="006405C8" w:rsidP="006405C8">
      <w:pPr>
        <w:ind w:left="425"/>
        <w:jc w:val="center"/>
        <w:rPr>
          <w:rFonts w:ascii="Arial" w:hAnsi="Arial" w:cs="Arial"/>
          <w:b/>
          <w:color w:val="000000"/>
          <w:sz w:val="18"/>
          <w:szCs w:val="18"/>
        </w:rPr>
      </w:pPr>
    </w:p>
    <w:p w14:paraId="7E29165D" w14:textId="77777777" w:rsidR="006405C8" w:rsidRPr="00DA7FAA" w:rsidRDefault="006405C8" w:rsidP="006405C8">
      <w:pPr>
        <w:ind w:left="425"/>
        <w:jc w:val="center"/>
        <w:rPr>
          <w:rFonts w:ascii="Arial" w:hAnsi="Arial" w:cs="Arial"/>
          <w:b/>
          <w:color w:val="000000"/>
          <w:sz w:val="18"/>
          <w:szCs w:val="18"/>
        </w:rPr>
      </w:pPr>
      <w:r w:rsidRPr="00DA7FAA">
        <w:rPr>
          <w:rFonts w:ascii="Arial" w:hAnsi="Arial" w:cs="Arial"/>
          <w:b/>
          <w:color w:val="000000"/>
          <w:sz w:val="18"/>
          <w:szCs w:val="18"/>
        </w:rPr>
        <w:t>Figure A.</w:t>
      </w:r>
      <w:r>
        <w:rPr>
          <w:rFonts w:ascii="Arial" w:hAnsi="Arial" w:cs="Arial"/>
          <w:b/>
          <w:color w:val="000000"/>
          <w:sz w:val="18"/>
          <w:szCs w:val="18"/>
        </w:rPr>
        <w:t>3</w:t>
      </w:r>
    </w:p>
    <w:p w14:paraId="094BF629" w14:textId="3A6B798E" w:rsidR="006405C8" w:rsidRPr="00DA7FAA" w:rsidRDefault="006405C8" w:rsidP="006405C8">
      <w:pPr>
        <w:ind w:left="425"/>
        <w:jc w:val="center"/>
        <w:rPr>
          <w:rFonts w:ascii="Arial" w:hAnsi="Arial" w:cs="Arial"/>
          <w:b/>
          <w:color w:val="000000"/>
          <w:sz w:val="18"/>
          <w:szCs w:val="18"/>
        </w:rPr>
      </w:pPr>
      <w:r>
        <w:rPr>
          <w:noProof/>
        </w:rPr>
        <w:drawing>
          <wp:anchor distT="0" distB="0" distL="114300" distR="114300" simplePos="0" relativeHeight="251815424" behindDoc="0" locked="0" layoutInCell="1" allowOverlap="1" wp14:anchorId="5AA9E4A7" wp14:editId="647D6A7F">
            <wp:simplePos x="0" y="0"/>
            <wp:positionH relativeFrom="column">
              <wp:posOffset>1490980</wp:posOffset>
            </wp:positionH>
            <wp:positionV relativeFrom="paragraph">
              <wp:posOffset>281305</wp:posOffset>
            </wp:positionV>
            <wp:extent cx="2800350" cy="1834515"/>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8345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sz w:val="18"/>
          <w:szCs w:val="18"/>
        </w:rPr>
        <w:t>For a given household income, there is considerable variability in reported material wellbeing, though the variability diminishes with higher incomes</w:t>
      </w:r>
    </w:p>
    <w:p w14:paraId="422F267C" w14:textId="77777777" w:rsidR="006405C8" w:rsidRDefault="006405C8" w:rsidP="006405C8">
      <w:pPr>
        <w:jc w:val="both"/>
        <w:rPr>
          <w:rFonts w:ascii="Arial" w:hAnsi="Arial" w:cs="Arial"/>
          <w:b/>
          <w:color w:val="000000"/>
          <w:sz w:val="20"/>
          <w:szCs w:val="20"/>
        </w:rPr>
      </w:pPr>
    </w:p>
    <w:p w14:paraId="25E4479A" w14:textId="77777777" w:rsidR="006405C8" w:rsidRDefault="006405C8" w:rsidP="006405C8">
      <w:pPr>
        <w:jc w:val="both"/>
        <w:rPr>
          <w:rFonts w:ascii="Arial" w:hAnsi="Arial" w:cs="Arial"/>
          <w:color w:val="000000"/>
          <w:sz w:val="20"/>
          <w:szCs w:val="20"/>
          <w:u w:val="single"/>
        </w:rPr>
      </w:pPr>
      <w:bookmarkStart w:id="4" w:name="_Hlk57787480"/>
    </w:p>
    <w:p w14:paraId="419BAFA5" w14:textId="77777777" w:rsidR="006405C8" w:rsidRPr="0098628F" w:rsidRDefault="006405C8" w:rsidP="006405C8">
      <w:pPr>
        <w:jc w:val="both"/>
        <w:rPr>
          <w:rFonts w:ascii="Arial" w:hAnsi="Arial" w:cs="Arial"/>
          <w:color w:val="000000"/>
          <w:sz w:val="20"/>
          <w:szCs w:val="20"/>
          <w:u w:val="single"/>
        </w:rPr>
      </w:pPr>
      <w:r w:rsidRPr="0098628F">
        <w:rPr>
          <w:rFonts w:ascii="Arial" w:hAnsi="Arial" w:cs="Arial"/>
          <w:color w:val="000000"/>
          <w:sz w:val="20"/>
          <w:szCs w:val="20"/>
          <w:u w:val="single"/>
        </w:rPr>
        <w:t>Not all below an income poverty line are in hardship and not all above it are not</w:t>
      </w:r>
      <w:r>
        <w:rPr>
          <w:rFonts w:ascii="Arial" w:hAnsi="Arial" w:cs="Arial"/>
          <w:color w:val="000000"/>
          <w:sz w:val="20"/>
          <w:szCs w:val="20"/>
          <w:u w:val="single"/>
        </w:rPr>
        <w:t xml:space="preserve"> in hardship</w:t>
      </w:r>
    </w:p>
    <w:bookmarkEnd w:id="4"/>
    <w:p w14:paraId="0CAE1879" w14:textId="77777777" w:rsidR="006405C8" w:rsidRDefault="006405C8" w:rsidP="006405C8">
      <w:pPr>
        <w:rPr>
          <w:rFonts w:ascii="Arial" w:hAnsi="Arial"/>
          <w:sz w:val="20"/>
          <w:szCs w:val="20"/>
        </w:rPr>
      </w:pPr>
    </w:p>
    <w:p w14:paraId="0DED9108" w14:textId="77777777" w:rsidR="006405C8" w:rsidRPr="000F512D" w:rsidRDefault="006405C8" w:rsidP="006405C8">
      <w:pPr>
        <w:rPr>
          <w:rFonts w:ascii="Arial" w:hAnsi="Arial"/>
          <w:sz w:val="20"/>
          <w:szCs w:val="20"/>
        </w:rPr>
      </w:pPr>
      <w:r w:rsidRPr="000F512D">
        <w:rPr>
          <w:rFonts w:ascii="Arial" w:hAnsi="Arial"/>
          <w:b/>
          <w:bCs/>
          <w:sz w:val="20"/>
          <w:szCs w:val="20"/>
        </w:rPr>
        <w:t xml:space="preserve">Figure </w:t>
      </w:r>
      <w:r>
        <w:rPr>
          <w:rFonts w:ascii="Arial" w:hAnsi="Arial"/>
          <w:b/>
          <w:bCs/>
          <w:sz w:val="20"/>
          <w:szCs w:val="20"/>
        </w:rPr>
        <w:t>A.4</w:t>
      </w:r>
      <w:r w:rsidRPr="000F512D">
        <w:rPr>
          <w:rFonts w:ascii="Arial" w:hAnsi="Arial"/>
          <w:sz w:val="20"/>
          <w:szCs w:val="20"/>
        </w:rPr>
        <w:t xml:space="preserve"> </w:t>
      </w:r>
      <w:r>
        <w:rPr>
          <w:rFonts w:ascii="Arial" w:hAnsi="Arial"/>
          <w:sz w:val="20"/>
          <w:szCs w:val="20"/>
        </w:rPr>
        <w:t>shows</w:t>
      </w:r>
      <w:r w:rsidRPr="000F512D">
        <w:rPr>
          <w:rFonts w:ascii="Arial" w:hAnsi="Arial"/>
          <w:sz w:val="20"/>
          <w:szCs w:val="20"/>
        </w:rPr>
        <w:t xml:space="preserve"> the material hardship rates for children in selected AHC income bands.</w:t>
      </w:r>
      <w:r w:rsidRPr="000F512D">
        <w:rPr>
          <w:rFonts w:ascii="Arial" w:hAnsi="Arial"/>
          <w:b/>
          <w:bCs/>
          <w:sz w:val="20"/>
          <w:szCs w:val="20"/>
        </w:rPr>
        <w:t xml:space="preserve"> </w:t>
      </w:r>
      <w:r w:rsidRPr="000F512D">
        <w:rPr>
          <w:rFonts w:ascii="Arial" w:hAnsi="Arial"/>
          <w:bCs/>
          <w:sz w:val="20"/>
          <w:szCs w:val="20"/>
        </w:rPr>
        <w:t xml:space="preserve">For example, 33% of those in households with incomes in the 40-50% AHC band are in hardship. This means that 67% are not. </w:t>
      </w:r>
      <w:r>
        <w:rPr>
          <w:rFonts w:ascii="Arial" w:hAnsi="Arial"/>
          <w:bCs/>
          <w:sz w:val="20"/>
          <w:szCs w:val="20"/>
        </w:rPr>
        <w:t>Around 11% in households with incomes between 70% of the median and median are in hardship too.</w:t>
      </w:r>
    </w:p>
    <w:p w14:paraId="6DE1A6C9" w14:textId="77777777" w:rsidR="006405C8" w:rsidRPr="000F512D" w:rsidRDefault="006405C8" w:rsidP="006405C8">
      <w:pPr>
        <w:rPr>
          <w:rFonts w:ascii="Arial" w:hAnsi="Arial"/>
          <w:sz w:val="20"/>
          <w:szCs w:val="20"/>
        </w:rPr>
      </w:pPr>
    </w:p>
    <w:p w14:paraId="04C866C8" w14:textId="77777777" w:rsidR="006405C8" w:rsidRPr="009A1505" w:rsidRDefault="006405C8" w:rsidP="006405C8">
      <w:pPr>
        <w:jc w:val="center"/>
        <w:rPr>
          <w:rFonts w:ascii="Arial" w:hAnsi="Arial"/>
          <w:b/>
          <w:bCs/>
          <w:color w:val="FF0000"/>
          <w:sz w:val="18"/>
          <w:szCs w:val="20"/>
        </w:rPr>
      </w:pPr>
      <w:r w:rsidRPr="0038159D">
        <w:rPr>
          <w:rFonts w:ascii="Arial" w:hAnsi="Arial"/>
          <w:b/>
          <w:bCs/>
          <w:sz w:val="18"/>
          <w:szCs w:val="20"/>
        </w:rPr>
        <w:t xml:space="preserve">Figure </w:t>
      </w:r>
      <w:r>
        <w:rPr>
          <w:rFonts w:ascii="Arial" w:hAnsi="Arial"/>
          <w:b/>
          <w:bCs/>
          <w:sz w:val="18"/>
          <w:szCs w:val="20"/>
        </w:rPr>
        <w:t>A.4</w:t>
      </w:r>
    </w:p>
    <w:p w14:paraId="171BC094" w14:textId="77777777" w:rsidR="006405C8" w:rsidRPr="000F512D" w:rsidRDefault="006405C8" w:rsidP="006405C8">
      <w:pPr>
        <w:jc w:val="center"/>
        <w:rPr>
          <w:rFonts w:ascii="Arial" w:hAnsi="Arial"/>
          <w:color w:val="000000"/>
        </w:rPr>
      </w:pPr>
      <w:r>
        <w:rPr>
          <w:rFonts w:ascii="Arial" w:hAnsi="Arial"/>
          <w:b/>
          <w:bCs/>
          <w:sz w:val="18"/>
          <w:szCs w:val="18"/>
        </w:rPr>
        <w:t>Material hardship rates (%)</w:t>
      </w:r>
      <w:r w:rsidRPr="006354E7">
        <w:rPr>
          <w:rFonts w:ascii="Arial" w:hAnsi="Arial"/>
          <w:b/>
          <w:bCs/>
          <w:sz w:val="18"/>
          <w:szCs w:val="18"/>
        </w:rPr>
        <w:t xml:space="preserve"> of children </w:t>
      </w:r>
      <w:r>
        <w:rPr>
          <w:rFonts w:ascii="Arial" w:hAnsi="Arial"/>
          <w:b/>
          <w:bCs/>
          <w:sz w:val="18"/>
          <w:szCs w:val="18"/>
        </w:rPr>
        <w:t>in selected</w:t>
      </w:r>
      <w:r w:rsidRPr="006354E7">
        <w:rPr>
          <w:rFonts w:ascii="Arial" w:hAnsi="Arial"/>
          <w:b/>
          <w:bCs/>
          <w:sz w:val="18"/>
          <w:szCs w:val="18"/>
        </w:rPr>
        <w:t xml:space="preserve"> </w:t>
      </w:r>
      <w:r>
        <w:rPr>
          <w:rFonts w:ascii="Arial" w:hAnsi="Arial"/>
          <w:b/>
          <w:bCs/>
          <w:sz w:val="18"/>
          <w:szCs w:val="18"/>
        </w:rPr>
        <w:t xml:space="preserve">AHC </w:t>
      </w:r>
      <w:r w:rsidRPr="006354E7">
        <w:rPr>
          <w:rFonts w:ascii="Arial" w:hAnsi="Arial"/>
          <w:b/>
          <w:bCs/>
          <w:sz w:val="18"/>
          <w:szCs w:val="18"/>
        </w:rPr>
        <w:t xml:space="preserve">household income </w:t>
      </w:r>
      <w:r>
        <w:rPr>
          <w:rFonts w:ascii="Arial" w:hAnsi="Arial"/>
          <w:b/>
          <w:bCs/>
          <w:sz w:val="18"/>
          <w:szCs w:val="18"/>
        </w:rPr>
        <w:t>bands, HES 2018-19</w:t>
      </w:r>
    </w:p>
    <w:p w14:paraId="1EB7B0E7" w14:textId="267D6E8E" w:rsidR="006405C8" w:rsidRPr="00CA04A8" w:rsidRDefault="006405C8" w:rsidP="006405C8">
      <w:pPr>
        <w:jc w:val="both"/>
        <w:rPr>
          <w:rFonts w:ascii="Arial" w:hAnsi="Arial" w:cs="Arial"/>
          <w:b/>
          <w:color w:val="000000"/>
          <w:sz w:val="20"/>
          <w:szCs w:val="20"/>
          <w:lang w:val="en-GB" w:eastAsia="en-GB"/>
        </w:rPr>
      </w:pPr>
      <w:r>
        <w:rPr>
          <w:noProof/>
        </w:rPr>
        <w:drawing>
          <wp:anchor distT="0" distB="0" distL="114300" distR="114300" simplePos="0" relativeHeight="251816448" behindDoc="0" locked="0" layoutInCell="1" allowOverlap="1" wp14:anchorId="42B5D0D4" wp14:editId="54784F0C">
            <wp:simplePos x="0" y="0"/>
            <wp:positionH relativeFrom="column">
              <wp:posOffset>1338580</wp:posOffset>
            </wp:positionH>
            <wp:positionV relativeFrom="paragraph">
              <wp:posOffset>46990</wp:posOffset>
            </wp:positionV>
            <wp:extent cx="2779395" cy="1813560"/>
            <wp:effectExtent l="0" t="0" r="1905"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395" cy="18135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000000"/>
          <w:sz w:val="20"/>
          <w:szCs w:val="20"/>
          <w:lang w:val="en-GB"/>
        </w:rPr>
        <w:br w:type="page"/>
      </w:r>
    </w:p>
    <w:p w14:paraId="66E6EF9F" w14:textId="77777777" w:rsidR="00E9279F" w:rsidRPr="00617061" w:rsidRDefault="006405C8" w:rsidP="00E9279F">
      <w:pPr>
        <w:jc w:val="center"/>
        <w:rPr>
          <w:rFonts w:ascii="Arial" w:hAnsi="Arial" w:cs="Arial"/>
          <w:b/>
          <w:color w:val="000000" w:themeColor="text1"/>
          <w:sz w:val="28"/>
          <w:szCs w:val="28"/>
        </w:rPr>
      </w:pPr>
      <w:r>
        <w:rPr>
          <w:rFonts w:ascii="Arial" w:hAnsi="Arial" w:cs="Arial"/>
          <w:b/>
          <w:color w:val="0000FF"/>
          <w:sz w:val="28"/>
          <w:szCs w:val="28"/>
        </w:rPr>
        <w:lastRenderedPageBreak/>
        <w:br w:type="page"/>
      </w:r>
      <w:r w:rsidR="00E9279F" w:rsidRPr="00617061">
        <w:rPr>
          <w:rFonts w:ascii="Arial" w:hAnsi="Arial" w:cs="Arial"/>
          <w:b/>
          <w:color w:val="000000" w:themeColor="text1"/>
          <w:sz w:val="28"/>
          <w:szCs w:val="28"/>
        </w:rPr>
        <w:lastRenderedPageBreak/>
        <w:t>Section B</w:t>
      </w:r>
    </w:p>
    <w:p w14:paraId="44839701" w14:textId="77777777" w:rsidR="00E9279F" w:rsidRPr="00617061" w:rsidRDefault="00E9279F" w:rsidP="00E9279F">
      <w:pPr>
        <w:jc w:val="center"/>
        <w:rPr>
          <w:rFonts w:ascii="Arial" w:hAnsi="Arial" w:cs="Arial"/>
          <w:b/>
          <w:color w:val="000000" w:themeColor="text1"/>
          <w:sz w:val="28"/>
          <w:szCs w:val="28"/>
        </w:rPr>
      </w:pPr>
      <w:r w:rsidRPr="00617061">
        <w:rPr>
          <w:rFonts w:ascii="Arial" w:hAnsi="Arial" w:cs="Arial"/>
          <w:b/>
          <w:color w:val="000000" w:themeColor="text1"/>
          <w:sz w:val="28"/>
          <w:szCs w:val="28"/>
        </w:rPr>
        <w:t xml:space="preserve">Data sources and indices </w:t>
      </w:r>
    </w:p>
    <w:p w14:paraId="0744DEF4" w14:textId="77777777" w:rsidR="00E9279F" w:rsidRPr="00617061" w:rsidRDefault="00E9279F" w:rsidP="00E9279F">
      <w:pPr>
        <w:rPr>
          <w:rFonts w:ascii="Arial" w:hAnsi="Arial" w:cs="Arial"/>
          <w:b/>
          <w:color w:val="000000" w:themeColor="text1"/>
          <w:sz w:val="18"/>
          <w:szCs w:val="18"/>
        </w:rPr>
      </w:pPr>
    </w:p>
    <w:p w14:paraId="7829E518" w14:textId="77777777" w:rsidR="00E9279F" w:rsidRPr="00617061" w:rsidRDefault="00E9279F" w:rsidP="00E9279F">
      <w:pPr>
        <w:rPr>
          <w:rFonts w:ascii="Arial" w:hAnsi="Arial" w:cs="Arial"/>
          <w:color w:val="000000" w:themeColor="text1"/>
          <w:sz w:val="20"/>
          <w:szCs w:val="20"/>
        </w:rPr>
      </w:pPr>
    </w:p>
    <w:p w14:paraId="7A46BB3B" w14:textId="77777777" w:rsidR="00E9279F" w:rsidRPr="00617061" w:rsidRDefault="00E9279F" w:rsidP="00E9279F">
      <w:pPr>
        <w:rPr>
          <w:rFonts w:ascii="Arial Mäori" w:hAnsi="Arial Mäori"/>
          <w:bCs/>
          <w:color w:val="000000" w:themeColor="text1"/>
          <w:sz w:val="20"/>
          <w:szCs w:val="26"/>
        </w:rPr>
      </w:pPr>
      <w:r w:rsidRPr="00617061">
        <w:rPr>
          <w:rFonts w:ascii="Arial Mäori" w:hAnsi="Arial Mäori"/>
          <w:bCs/>
          <w:color w:val="000000" w:themeColor="text1"/>
          <w:sz w:val="20"/>
          <w:szCs w:val="26"/>
        </w:rPr>
        <w:t>This section:</w:t>
      </w:r>
    </w:p>
    <w:p w14:paraId="0689CDD5" w14:textId="77777777" w:rsidR="00E9279F" w:rsidRPr="00617061" w:rsidRDefault="00E9279F" w:rsidP="00E609E2">
      <w:pPr>
        <w:pStyle w:val="ListParagraph"/>
        <w:numPr>
          <w:ilvl w:val="0"/>
          <w:numId w:val="40"/>
        </w:numPr>
        <w:spacing w:before="120"/>
        <w:ind w:left="714" w:hanging="357"/>
        <w:contextualSpacing w:val="0"/>
        <w:rPr>
          <w:rFonts w:ascii="Arial Mäori" w:hAnsi="Arial Mäori"/>
          <w:bCs/>
          <w:color w:val="000000" w:themeColor="text1"/>
          <w:sz w:val="20"/>
          <w:szCs w:val="26"/>
        </w:rPr>
      </w:pPr>
      <w:r w:rsidRPr="00617061">
        <w:rPr>
          <w:rFonts w:ascii="Arial Mäori" w:hAnsi="Arial Mäori"/>
          <w:bCs/>
          <w:color w:val="000000" w:themeColor="text1"/>
          <w:sz w:val="20"/>
          <w:szCs w:val="26"/>
        </w:rPr>
        <w:t xml:space="preserve">notes the main New Zealand data sources that include non-income measures (NIMs) / non-monetary indicators (NMIs) </w:t>
      </w:r>
    </w:p>
    <w:p w14:paraId="6FAA208B" w14:textId="18682597" w:rsidR="00E9279F" w:rsidRPr="00617061" w:rsidRDefault="000C1C8A" w:rsidP="00E609E2">
      <w:pPr>
        <w:pStyle w:val="ListParagraph"/>
        <w:numPr>
          <w:ilvl w:val="0"/>
          <w:numId w:val="40"/>
        </w:numPr>
        <w:spacing w:before="120"/>
        <w:ind w:left="714" w:hanging="357"/>
        <w:contextualSpacing w:val="0"/>
        <w:rPr>
          <w:rFonts w:ascii="Arial Mäori" w:hAnsi="Arial Mäori"/>
          <w:bCs/>
          <w:color w:val="000000" w:themeColor="text1"/>
          <w:sz w:val="20"/>
          <w:szCs w:val="26"/>
        </w:rPr>
      </w:pPr>
      <w:r w:rsidRPr="00617061">
        <w:rPr>
          <w:rFonts w:ascii="Arial Mäori" w:hAnsi="Arial Mäori"/>
          <w:bCs/>
          <w:color w:val="000000" w:themeColor="text1"/>
          <w:sz w:val="20"/>
          <w:szCs w:val="26"/>
        </w:rPr>
        <w:t>provides</w:t>
      </w:r>
      <w:r w:rsidR="00E9279F" w:rsidRPr="00617061">
        <w:rPr>
          <w:rFonts w:ascii="Arial Mäori" w:hAnsi="Arial Mäori"/>
          <w:bCs/>
          <w:color w:val="000000" w:themeColor="text1"/>
          <w:sz w:val="20"/>
          <w:szCs w:val="26"/>
        </w:rPr>
        <w:t xml:space="preserve"> the item lists and scoring rules for the EU-13, DEP-17 and MWI indices</w:t>
      </w:r>
    </w:p>
    <w:p w14:paraId="6CAF6F3A" w14:textId="77777777" w:rsidR="00E9279F" w:rsidRPr="00617061" w:rsidRDefault="00E9279F" w:rsidP="00E609E2">
      <w:pPr>
        <w:pStyle w:val="ListParagraph"/>
        <w:numPr>
          <w:ilvl w:val="0"/>
          <w:numId w:val="40"/>
        </w:numPr>
        <w:spacing w:before="120"/>
        <w:ind w:left="714" w:hanging="357"/>
        <w:contextualSpacing w:val="0"/>
        <w:rPr>
          <w:rFonts w:ascii="Arial Mäori" w:hAnsi="Arial Mäori"/>
          <w:bCs/>
          <w:color w:val="000000" w:themeColor="text1"/>
          <w:sz w:val="20"/>
          <w:szCs w:val="26"/>
        </w:rPr>
      </w:pPr>
      <w:r w:rsidRPr="00617061">
        <w:rPr>
          <w:rFonts w:ascii="Arial Mäori" w:hAnsi="Arial Mäori"/>
          <w:bCs/>
          <w:color w:val="000000" w:themeColor="text1"/>
          <w:sz w:val="20"/>
          <w:szCs w:val="26"/>
        </w:rPr>
        <w:t>documents the changes in HES NMI items from HES 2015-16 on.</w:t>
      </w:r>
    </w:p>
    <w:p w14:paraId="214AF24B" w14:textId="77777777" w:rsidR="00E9279F" w:rsidRPr="00617061" w:rsidRDefault="00E9279F" w:rsidP="00E9279F">
      <w:pPr>
        <w:rPr>
          <w:rFonts w:ascii="Arial" w:hAnsi="Arial" w:cs="Arial"/>
          <w:color w:val="000000" w:themeColor="text1"/>
          <w:sz w:val="20"/>
          <w:szCs w:val="20"/>
        </w:rPr>
      </w:pPr>
    </w:p>
    <w:p w14:paraId="533DE237" w14:textId="77777777" w:rsidR="00E9279F" w:rsidRPr="00617061" w:rsidRDefault="00E9279F" w:rsidP="00E9279F">
      <w:pPr>
        <w:rPr>
          <w:rFonts w:ascii="Arial" w:hAnsi="Arial" w:cs="Arial"/>
          <w:color w:val="000000" w:themeColor="text1"/>
          <w:sz w:val="20"/>
          <w:szCs w:val="20"/>
        </w:rPr>
      </w:pPr>
    </w:p>
    <w:p w14:paraId="081C2FF3" w14:textId="77777777" w:rsidR="00E9279F" w:rsidRPr="00617061" w:rsidRDefault="00E9279F" w:rsidP="00E9279F">
      <w:pPr>
        <w:rPr>
          <w:rFonts w:ascii="Arial" w:hAnsi="Arial" w:cs="Arial"/>
          <w:color w:val="000000" w:themeColor="text1"/>
          <w:sz w:val="20"/>
          <w:szCs w:val="20"/>
        </w:rPr>
      </w:pPr>
    </w:p>
    <w:p w14:paraId="3C683A32" w14:textId="77777777" w:rsidR="00E9279F" w:rsidRPr="00617061" w:rsidRDefault="00E9279F" w:rsidP="00E9279F">
      <w:pPr>
        <w:rPr>
          <w:rFonts w:ascii="Arial" w:hAnsi="Arial" w:cs="Arial"/>
          <w:color w:val="000000" w:themeColor="text1"/>
          <w:sz w:val="20"/>
          <w:szCs w:val="20"/>
        </w:rPr>
      </w:pPr>
      <w:r w:rsidRPr="00617061">
        <w:rPr>
          <w:rFonts w:ascii="Arial" w:hAnsi="Arial" w:cs="Arial"/>
          <w:b/>
          <w:bCs/>
          <w:color w:val="000000" w:themeColor="text1"/>
          <w:sz w:val="20"/>
          <w:szCs w:val="20"/>
        </w:rPr>
        <w:t>There are three types of NIMs that are of relevance to this report</w:t>
      </w:r>
      <w:r w:rsidRPr="00617061">
        <w:rPr>
          <w:rFonts w:ascii="Arial" w:hAnsi="Arial" w:cs="Arial"/>
          <w:color w:val="000000" w:themeColor="text1"/>
          <w:sz w:val="20"/>
          <w:szCs w:val="20"/>
        </w:rPr>
        <w:t xml:space="preserve"> </w:t>
      </w:r>
    </w:p>
    <w:p w14:paraId="058D5D7E" w14:textId="1DBD148C" w:rsidR="00E9279F" w:rsidRPr="00617061" w:rsidRDefault="00E9279F" w:rsidP="00E609E2">
      <w:pPr>
        <w:numPr>
          <w:ilvl w:val="0"/>
          <w:numId w:val="42"/>
        </w:numPr>
        <w:spacing w:before="120"/>
        <w:ind w:left="714" w:hanging="357"/>
        <w:rPr>
          <w:rFonts w:ascii="Arial" w:hAnsi="Arial" w:cs="Arial"/>
          <w:color w:val="000000" w:themeColor="text1"/>
          <w:sz w:val="20"/>
          <w:szCs w:val="20"/>
        </w:rPr>
      </w:pPr>
      <w:r w:rsidRPr="00617061">
        <w:rPr>
          <w:rFonts w:ascii="Arial" w:hAnsi="Arial" w:cs="Arial"/>
          <w:color w:val="000000" w:themeColor="text1"/>
          <w:sz w:val="20"/>
          <w:szCs w:val="20"/>
        </w:rPr>
        <w:t xml:space="preserve">general household items (eg being able to keep the house warm) </w:t>
      </w:r>
    </w:p>
    <w:p w14:paraId="1B486FA3" w14:textId="79C9EF8F" w:rsidR="00E9279F" w:rsidRPr="00617061" w:rsidRDefault="00E9279F" w:rsidP="00E609E2">
      <w:pPr>
        <w:numPr>
          <w:ilvl w:val="0"/>
          <w:numId w:val="42"/>
        </w:numPr>
        <w:spacing w:before="120"/>
        <w:ind w:left="714" w:hanging="357"/>
        <w:rPr>
          <w:rFonts w:ascii="Arial" w:hAnsi="Arial" w:cs="Arial"/>
          <w:color w:val="000000" w:themeColor="text1"/>
          <w:sz w:val="20"/>
          <w:szCs w:val="20"/>
        </w:rPr>
      </w:pPr>
      <w:r w:rsidRPr="00617061">
        <w:rPr>
          <w:rFonts w:ascii="Arial" w:hAnsi="Arial" w:cs="Arial"/>
          <w:color w:val="000000" w:themeColor="text1"/>
          <w:sz w:val="20"/>
          <w:szCs w:val="20"/>
        </w:rPr>
        <w:t xml:space="preserve">individual adult respondent items (eg having a set of clothes for important or special occasions) </w:t>
      </w:r>
    </w:p>
    <w:p w14:paraId="44EF70EB" w14:textId="77777777" w:rsidR="00E9279F" w:rsidRPr="00617061" w:rsidRDefault="00E9279F" w:rsidP="00E609E2">
      <w:pPr>
        <w:numPr>
          <w:ilvl w:val="0"/>
          <w:numId w:val="42"/>
        </w:numPr>
        <w:spacing w:before="120"/>
        <w:ind w:left="714" w:hanging="357"/>
        <w:rPr>
          <w:rFonts w:ascii="Arial" w:hAnsi="Arial" w:cs="Arial"/>
          <w:color w:val="000000" w:themeColor="text1"/>
          <w:sz w:val="20"/>
          <w:szCs w:val="20"/>
        </w:rPr>
      </w:pPr>
      <w:r w:rsidRPr="00617061">
        <w:rPr>
          <w:rFonts w:ascii="Arial" w:hAnsi="Arial" w:cs="Arial"/>
          <w:color w:val="000000" w:themeColor="text1"/>
          <w:sz w:val="20"/>
          <w:szCs w:val="20"/>
        </w:rPr>
        <w:t>child-specific items (eg  two sets of warm winter clothes for each child, a separate bed for each child).</w:t>
      </w:r>
    </w:p>
    <w:p w14:paraId="30CBC3C2" w14:textId="77777777" w:rsidR="00E9279F" w:rsidRPr="00617061" w:rsidRDefault="00E9279F" w:rsidP="00E9279F">
      <w:pPr>
        <w:spacing w:before="120"/>
        <w:rPr>
          <w:rFonts w:ascii="Arial" w:hAnsi="Arial" w:cs="Arial"/>
          <w:color w:val="000000" w:themeColor="text1"/>
          <w:sz w:val="20"/>
          <w:szCs w:val="20"/>
        </w:rPr>
      </w:pPr>
    </w:p>
    <w:p w14:paraId="1421C1E5" w14:textId="77777777" w:rsidR="00E9279F" w:rsidRPr="00617061" w:rsidRDefault="00E9279F" w:rsidP="00E9279F">
      <w:pPr>
        <w:spacing w:before="120"/>
        <w:rPr>
          <w:rFonts w:ascii="Arial" w:hAnsi="Arial" w:cs="Arial"/>
          <w:b/>
          <w:bCs/>
          <w:color w:val="000000" w:themeColor="text1"/>
          <w:sz w:val="20"/>
          <w:szCs w:val="20"/>
        </w:rPr>
      </w:pPr>
      <w:r w:rsidRPr="00617061">
        <w:rPr>
          <w:rFonts w:ascii="Arial" w:hAnsi="Arial" w:cs="Arial"/>
          <w:b/>
          <w:bCs/>
          <w:color w:val="000000" w:themeColor="text1"/>
          <w:sz w:val="20"/>
          <w:szCs w:val="20"/>
        </w:rPr>
        <w:t>They are available to differing degrees in different surveys</w:t>
      </w:r>
    </w:p>
    <w:p w14:paraId="6E182E8D" w14:textId="77777777" w:rsidR="00E9279F" w:rsidRPr="00617061" w:rsidRDefault="00E9279F" w:rsidP="00E9279F">
      <w:pPr>
        <w:pStyle w:val="ListParagraph"/>
        <w:ind w:left="0"/>
        <w:contextualSpacing w:val="0"/>
        <w:rPr>
          <w:rFonts w:ascii="Arial" w:hAnsi="Arial" w:cs="Arial"/>
          <w:color w:val="000000" w:themeColor="text1"/>
          <w:sz w:val="20"/>
          <w:szCs w:val="20"/>
        </w:rPr>
      </w:pPr>
    </w:p>
    <w:p w14:paraId="30BED88D" w14:textId="77777777" w:rsidR="00E9279F" w:rsidRPr="00617061" w:rsidRDefault="00E9279F" w:rsidP="00E609E2">
      <w:pPr>
        <w:pStyle w:val="ListParagraph"/>
        <w:numPr>
          <w:ilvl w:val="0"/>
          <w:numId w:val="43"/>
        </w:numPr>
        <w:contextualSpacing w:val="0"/>
        <w:rPr>
          <w:rFonts w:ascii="Arial" w:hAnsi="Arial" w:cs="Arial"/>
          <w:color w:val="000000" w:themeColor="text1"/>
          <w:sz w:val="20"/>
          <w:szCs w:val="20"/>
        </w:rPr>
      </w:pPr>
      <w:r w:rsidRPr="00617061">
        <w:rPr>
          <w:rFonts w:ascii="Arial" w:hAnsi="Arial" w:cs="Arial"/>
          <w:color w:val="000000" w:themeColor="text1"/>
          <w:sz w:val="20"/>
          <w:szCs w:val="20"/>
        </w:rPr>
        <w:t>MSD’s Living Standards Surveys (2004, 2008) have a large number of items of each type.</w:t>
      </w:r>
    </w:p>
    <w:p w14:paraId="2486607B" w14:textId="77777777" w:rsidR="00E9279F" w:rsidRPr="00617061" w:rsidRDefault="00E9279F" w:rsidP="00E9279F">
      <w:pPr>
        <w:pStyle w:val="ListParagraph"/>
        <w:ind w:left="0"/>
        <w:contextualSpacing w:val="0"/>
        <w:rPr>
          <w:rFonts w:ascii="Arial" w:hAnsi="Arial" w:cs="Arial"/>
          <w:color w:val="000000" w:themeColor="text1"/>
          <w:sz w:val="20"/>
          <w:szCs w:val="20"/>
        </w:rPr>
      </w:pPr>
    </w:p>
    <w:p w14:paraId="52301E8E" w14:textId="0E44B6E4" w:rsidR="00E9279F" w:rsidRPr="00617061" w:rsidRDefault="00E9279F" w:rsidP="00E609E2">
      <w:pPr>
        <w:pStyle w:val="ListParagraph"/>
        <w:numPr>
          <w:ilvl w:val="0"/>
          <w:numId w:val="43"/>
        </w:numPr>
        <w:contextualSpacing w:val="0"/>
        <w:rPr>
          <w:rFonts w:ascii="Arial" w:hAnsi="Arial" w:cs="Arial"/>
          <w:color w:val="000000" w:themeColor="text1"/>
          <w:sz w:val="20"/>
          <w:szCs w:val="20"/>
        </w:rPr>
      </w:pPr>
      <w:r w:rsidRPr="00617061">
        <w:rPr>
          <w:rFonts w:ascii="Arial" w:hAnsi="Arial" w:cs="Arial"/>
          <w:color w:val="000000" w:themeColor="text1"/>
          <w:sz w:val="20"/>
          <w:szCs w:val="20"/>
        </w:rPr>
        <w:t xml:space="preserve">Stats NZ’s Household Economic Survey (HES) includes a set of 25 items of the general household and adult respondent types from 2006-07 to 2011-12, then a revised set of 29 items from 2012-13 to 2014-15. The 29-item set uses 12 of the earlier 25 items. HES 2015-16 to HES 2017-18 include 6 new household / respondent items (eg access to a car or van for private use). </w:t>
      </w:r>
      <w:r w:rsidR="006F6ADE">
        <w:rPr>
          <w:rFonts w:ascii="Arial" w:hAnsi="Arial" w:cs="Arial"/>
          <w:color w:val="000000" w:themeColor="text1"/>
          <w:sz w:val="20"/>
          <w:szCs w:val="20"/>
        </w:rPr>
        <w:t>In HES 2018-19, 3 new items were added and one removed.</w:t>
      </w:r>
    </w:p>
    <w:p w14:paraId="1B111F8E" w14:textId="77777777" w:rsidR="00E9279F" w:rsidRPr="00617061" w:rsidRDefault="00E9279F" w:rsidP="00E9279F">
      <w:pPr>
        <w:pStyle w:val="ListParagraph"/>
        <w:rPr>
          <w:rFonts w:ascii="Arial" w:hAnsi="Arial" w:cs="Arial"/>
          <w:color w:val="000000" w:themeColor="text1"/>
          <w:sz w:val="20"/>
          <w:szCs w:val="20"/>
        </w:rPr>
      </w:pPr>
    </w:p>
    <w:p w14:paraId="7AF448A0" w14:textId="77777777" w:rsidR="00E9279F" w:rsidRPr="00617061" w:rsidRDefault="00E9279F" w:rsidP="00E609E2">
      <w:pPr>
        <w:pStyle w:val="ListParagraph"/>
        <w:numPr>
          <w:ilvl w:val="0"/>
          <w:numId w:val="43"/>
        </w:numPr>
        <w:contextualSpacing w:val="0"/>
        <w:rPr>
          <w:rFonts w:ascii="Arial" w:hAnsi="Arial" w:cs="Arial"/>
          <w:color w:val="000000" w:themeColor="text1"/>
          <w:sz w:val="20"/>
          <w:szCs w:val="20"/>
        </w:rPr>
      </w:pPr>
      <w:r w:rsidRPr="00617061">
        <w:rPr>
          <w:rFonts w:ascii="Arial" w:hAnsi="Arial" w:cs="Arial"/>
          <w:color w:val="000000" w:themeColor="text1"/>
          <w:sz w:val="20"/>
          <w:szCs w:val="20"/>
        </w:rPr>
        <w:t>A suite of 21 child-specific items was included in HES 2015-16 and 20 of these were included in HES 2018-19 and HES 2019-20. They are scheduled to be included each year in Stats NZ’s new Living in Aotearoa Survey (which is essentially the current HES in longitudinal mode).</w:t>
      </w:r>
    </w:p>
    <w:p w14:paraId="08930B41" w14:textId="77777777" w:rsidR="00E9279F" w:rsidRPr="00617061" w:rsidRDefault="00E9279F" w:rsidP="00E9279F">
      <w:pPr>
        <w:pStyle w:val="ListParagraph"/>
        <w:ind w:left="0"/>
        <w:contextualSpacing w:val="0"/>
        <w:rPr>
          <w:rFonts w:ascii="Arial" w:hAnsi="Arial" w:cs="Arial"/>
          <w:color w:val="000000" w:themeColor="text1"/>
          <w:sz w:val="20"/>
          <w:szCs w:val="20"/>
        </w:rPr>
      </w:pPr>
    </w:p>
    <w:p w14:paraId="0C236A19" w14:textId="77777777" w:rsidR="00E9279F" w:rsidRPr="00617061" w:rsidRDefault="00E9279F" w:rsidP="00E609E2">
      <w:pPr>
        <w:pStyle w:val="ListParagraph"/>
        <w:numPr>
          <w:ilvl w:val="0"/>
          <w:numId w:val="43"/>
        </w:numPr>
        <w:contextualSpacing w:val="0"/>
        <w:rPr>
          <w:rFonts w:ascii="Arial" w:hAnsi="Arial" w:cs="Arial"/>
          <w:color w:val="000000" w:themeColor="text1"/>
          <w:sz w:val="20"/>
          <w:szCs w:val="20"/>
        </w:rPr>
      </w:pPr>
      <w:r w:rsidRPr="00617061">
        <w:rPr>
          <w:rFonts w:ascii="Arial" w:hAnsi="Arial" w:cs="Arial"/>
          <w:color w:val="000000" w:themeColor="text1"/>
          <w:sz w:val="20"/>
          <w:szCs w:val="20"/>
        </w:rPr>
        <w:t>Stats NZ’s General Social Survey (GSS) has the same 25 items as the HES in 2008, 2010 and 2012, then a smaller 9-item set in 2014, 2016 and 2018.</w:t>
      </w:r>
    </w:p>
    <w:p w14:paraId="45A9FE60" w14:textId="77777777" w:rsidR="00E9279F" w:rsidRPr="00617061" w:rsidRDefault="00E9279F" w:rsidP="00E9279F">
      <w:pPr>
        <w:pStyle w:val="ListParagraph"/>
        <w:ind w:left="0"/>
        <w:contextualSpacing w:val="0"/>
        <w:rPr>
          <w:rFonts w:ascii="Arial" w:hAnsi="Arial" w:cs="Arial"/>
          <w:color w:val="000000" w:themeColor="text1"/>
          <w:sz w:val="20"/>
          <w:szCs w:val="20"/>
        </w:rPr>
      </w:pPr>
    </w:p>
    <w:p w14:paraId="259072AE" w14:textId="77777777" w:rsidR="00E9279F" w:rsidRPr="00617061" w:rsidRDefault="00E9279F" w:rsidP="00E609E2">
      <w:pPr>
        <w:pStyle w:val="ListParagraph"/>
        <w:numPr>
          <w:ilvl w:val="0"/>
          <w:numId w:val="43"/>
        </w:numPr>
        <w:contextualSpacing w:val="0"/>
        <w:rPr>
          <w:rFonts w:ascii="Arial" w:hAnsi="Arial" w:cs="Arial"/>
          <w:color w:val="000000" w:themeColor="text1"/>
          <w:sz w:val="20"/>
          <w:szCs w:val="20"/>
        </w:rPr>
      </w:pPr>
      <w:r w:rsidRPr="00617061">
        <w:rPr>
          <w:rFonts w:ascii="Arial" w:hAnsi="Arial" w:cs="Arial"/>
          <w:color w:val="000000" w:themeColor="text1"/>
          <w:sz w:val="20"/>
          <w:szCs w:val="20"/>
        </w:rPr>
        <w:t>Stats NZ’s longitudinal Survey of Family, Income and Employment (SoFIE) has an 8 item set of the general household and adult respondent types (NZiDep).</w:t>
      </w:r>
    </w:p>
    <w:p w14:paraId="318C53D4" w14:textId="77777777" w:rsidR="00E9279F" w:rsidRPr="00617061" w:rsidRDefault="00E9279F" w:rsidP="00E9279F">
      <w:pPr>
        <w:pStyle w:val="ListParagraph"/>
        <w:rPr>
          <w:rFonts w:ascii="Arial" w:hAnsi="Arial" w:cs="Arial"/>
          <w:color w:val="000000" w:themeColor="text1"/>
          <w:sz w:val="20"/>
          <w:szCs w:val="20"/>
        </w:rPr>
      </w:pPr>
    </w:p>
    <w:p w14:paraId="6F78C4F4" w14:textId="77777777" w:rsidR="00E9279F" w:rsidRPr="00617061" w:rsidRDefault="00E9279F" w:rsidP="00E9279F">
      <w:pPr>
        <w:pStyle w:val="ListParagraph"/>
        <w:contextualSpacing w:val="0"/>
        <w:rPr>
          <w:rFonts w:ascii="Arial" w:hAnsi="Arial" w:cs="Arial"/>
          <w:color w:val="000000" w:themeColor="text1"/>
          <w:sz w:val="20"/>
          <w:szCs w:val="20"/>
        </w:rPr>
      </w:pPr>
    </w:p>
    <w:p w14:paraId="0728B5C9" w14:textId="158BC934" w:rsidR="00E9279F" w:rsidRPr="00617061" w:rsidRDefault="00E9279F" w:rsidP="00E9279F">
      <w:pPr>
        <w:pStyle w:val="ListParagraph"/>
        <w:ind w:left="0"/>
        <w:contextualSpacing w:val="0"/>
        <w:rPr>
          <w:rFonts w:ascii="Arial" w:hAnsi="Arial" w:cs="Arial"/>
          <w:color w:val="000000" w:themeColor="text1"/>
          <w:sz w:val="20"/>
          <w:szCs w:val="20"/>
        </w:rPr>
      </w:pPr>
      <w:r w:rsidRPr="00617061">
        <w:rPr>
          <w:rFonts w:ascii="Arial" w:hAnsi="Arial" w:cs="Arial"/>
          <w:color w:val="000000" w:themeColor="text1"/>
          <w:sz w:val="20"/>
          <w:szCs w:val="20"/>
        </w:rPr>
        <w:t>The tables that follow list the items in the three indices used in this and previous reports</w:t>
      </w:r>
      <w:r w:rsidR="000C1C8A" w:rsidRPr="00617061">
        <w:rPr>
          <w:rFonts w:ascii="Arial" w:hAnsi="Arial" w:cs="Arial"/>
          <w:color w:val="000000" w:themeColor="text1"/>
          <w:sz w:val="20"/>
          <w:szCs w:val="20"/>
        </w:rPr>
        <w:t xml:space="preserve"> (</w:t>
      </w:r>
      <w:r w:rsidRPr="00617061">
        <w:rPr>
          <w:rFonts w:ascii="Arial" w:hAnsi="Arial" w:cs="Arial"/>
          <w:color w:val="000000" w:themeColor="text1"/>
          <w:sz w:val="20"/>
          <w:szCs w:val="20"/>
        </w:rPr>
        <w:t>DEP-17, EU-13, EU-9 and the MWI</w:t>
      </w:r>
      <w:r w:rsidR="000C1C8A" w:rsidRPr="00617061">
        <w:rPr>
          <w:rFonts w:ascii="Arial" w:hAnsi="Arial" w:cs="Arial"/>
          <w:color w:val="000000" w:themeColor="text1"/>
          <w:sz w:val="20"/>
          <w:szCs w:val="20"/>
        </w:rPr>
        <w:t>), and also the full list of 37 items in the current HES.</w:t>
      </w:r>
    </w:p>
    <w:p w14:paraId="3FD29E49" w14:textId="77777777" w:rsidR="00E9279F" w:rsidRPr="00617061" w:rsidRDefault="00E9279F" w:rsidP="00E9279F">
      <w:pPr>
        <w:jc w:val="center"/>
        <w:rPr>
          <w:rFonts w:ascii="Arial" w:hAnsi="Arial" w:cs="Arial"/>
          <w:b/>
          <w:color w:val="000000" w:themeColor="text1"/>
          <w:sz w:val="18"/>
          <w:szCs w:val="18"/>
        </w:rPr>
      </w:pPr>
      <w:r w:rsidRPr="00617061">
        <w:rPr>
          <w:rFonts w:ascii="Arial" w:hAnsi="Arial" w:cs="Arial"/>
          <w:color w:val="000000" w:themeColor="text1"/>
          <w:sz w:val="20"/>
          <w:szCs w:val="20"/>
        </w:rPr>
        <w:br w:type="page"/>
      </w:r>
      <w:r w:rsidRPr="00617061">
        <w:rPr>
          <w:rFonts w:ascii="Arial" w:hAnsi="Arial" w:cs="Arial"/>
          <w:b/>
          <w:color w:val="000000" w:themeColor="text1"/>
          <w:sz w:val="18"/>
          <w:szCs w:val="18"/>
        </w:rPr>
        <w:lastRenderedPageBreak/>
        <w:t>Table B.1</w:t>
      </w:r>
    </w:p>
    <w:p w14:paraId="0E0F2E30" w14:textId="77777777" w:rsidR="00E9279F" w:rsidRPr="00617061" w:rsidRDefault="00E9279F" w:rsidP="00E9279F">
      <w:pPr>
        <w:spacing w:after="120"/>
        <w:jc w:val="center"/>
        <w:rPr>
          <w:rFonts w:ascii="Arial" w:hAnsi="Arial" w:cs="Arial"/>
          <w:b/>
          <w:color w:val="000000" w:themeColor="text1"/>
          <w:sz w:val="18"/>
          <w:szCs w:val="18"/>
        </w:rPr>
      </w:pPr>
      <w:r w:rsidRPr="00617061">
        <w:rPr>
          <w:rFonts w:ascii="Arial" w:hAnsi="Arial" w:cs="Arial"/>
          <w:b/>
          <w:color w:val="000000" w:themeColor="text1"/>
          <w:sz w:val="18"/>
          <w:szCs w:val="18"/>
        </w:rPr>
        <w:t xml:space="preserve">Composition of DEP-17 </w:t>
      </w:r>
    </w:p>
    <w:tbl>
      <w:tblPr>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6805"/>
      </w:tblGrid>
      <w:tr w:rsidR="00617061" w:rsidRPr="00617061" w14:paraId="791F7247" w14:textId="77777777" w:rsidTr="00746774">
        <w:trPr>
          <w:jc w:val="center"/>
        </w:trPr>
        <w:tc>
          <w:tcPr>
            <w:tcW w:w="7042" w:type="dxa"/>
            <w:gridSpan w:val="2"/>
            <w:shd w:val="clear" w:color="auto" w:fill="auto"/>
            <w:tcMar>
              <w:left w:w="57" w:type="dxa"/>
              <w:right w:w="113" w:type="dxa"/>
            </w:tcMar>
            <w:vAlign w:val="center"/>
          </w:tcPr>
          <w:p w14:paraId="776BAED7" w14:textId="77777777" w:rsidR="00E9279F" w:rsidRPr="00617061" w:rsidRDefault="00E9279F" w:rsidP="00746774">
            <w:pPr>
              <w:spacing w:before="80" w:after="40"/>
              <w:jc w:val="both"/>
              <w:rPr>
                <w:rFonts w:ascii="Arial" w:hAnsi="Arial" w:cs="Arial"/>
                <w:b/>
                <w:color w:val="000000" w:themeColor="text1"/>
                <w:sz w:val="16"/>
                <w:szCs w:val="14"/>
              </w:rPr>
            </w:pPr>
            <w:r w:rsidRPr="00617061">
              <w:rPr>
                <w:rFonts w:ascii="Arial" w:hAnsi="Arial" w:cs="Arial"/>
                <w:b/>
                <w:color w:val="000000" w:themeColor="text1"/>
                <w:sz w:val="16"/>
                <w:szCs w:val="14"/>
              </w:rPr>
              <w:t xml:space="preserve"> Enforced lack of essentials </w:t>
            </w:r>
            <w:r w:rsidRPr="00617061">
              <w:rPr>
                <w:rFonts w:ascii="Arial" w:hAnsi="Arial" w:cs="Arial"/>
                <w:color w:val="000000" w:themeColor="text1"/>
                <w:sz w:val="16"/>
                <w:szCs w:val="14"/>
              </w:rPr>
              <w:t>(for respondent or household as a whole)</w:t>
            </w:r>
          </w:p>
        </w:tc>
      </w:tr>
      <w:tr w:rsidR="00617061" w:rsidRPr="00617061" w14:paraId="0FE495C3" w14:textId="77777777" w:rsidTr="00746774">
        <w:trPr>
          <w:jc w:val="center"/>
        </w:trPr>
        <w:tc>
          <w:tcPr>
            <w:tcW w:w="237" w:type="dxa"/>
            <w:tcBorders>
              <w:right w:val="nil"/>
            </w:tcBorders>
            <w:shd w:val="clear" w:color="auto" w:fill="auto"/>
            <w:vAlign w:val="center"/>
          </w:tcPr>
          <w:p w14:paraId="466FF784"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tcBorders>
            <w:shd w:val="clear" w:color="auto" w:fill="auto"/>
            <w:tcMar>
              <w:left w:w="57" w:type="dxa"/>
              <w:right w:w="113" w:type="dxa"/>
            </w:tcMar>
            <w:vAlign w:val="center"/>
          </w:tcPr>
          <w:p w14:paraId="5077682E" w14:textId="77777777" w:rsidR="00E9279F" w:rsidRPr="00617061" w:rsidRDefault="00E9279F" w:rsidP="00746774">
            <w:pPr>
              <w:spacing w:before="40" w:after="40"/>
              <w:jc w:val="both"/>
              <w:rPr>
                <w:rFonts w:ascii="Arial" w:hAnsi="Arial" w:cs="Arial"/>
                <w:color w:val="000000" w:themeColor="text1"/>
                <w:sz w:val="14"/>
                <w:szCs w:val="12"/>
              </w:rPr>
            </w:pPr>
            <w:r w:rsidRPr="00617061">
              <w:rPr>
                <w:rFonts w:ascii="Arial" w:hAnsi="Arial" w:cs="Arial"/>
                <w:color w:val="000000" w:themeColor="text1"/>
                <w:sz w:val="14"/>
                <w:szCs w:val="12"/>
              </w:rPr>
              <w:t>meal with meat, fish or chicken (or vegetarian equivalent) at least each 2nd day</w:t>
            </w:r>
          </w:p>
        </w:tc>
      </w:tr>
      <w:tr w:rsidR="00617061" w:rsidRPr="00617061" w14:paraId="4E7C9D84" w14:textId="77777777" w:rsidTr="00746774">
        <w:trPr>
          <w:jc w:val="center"/>
        </w:trPr>
        <w:tc>
          <w:tcPr>
            <w:tcW w:w="237" w:type="dxa"/>
            <w:tcBorders>
              <w:right w:val="nil"/>
            </w:tcBorders>
            <w:shd w:val="clear" w:color="auto" w:fill="auto"/>
            <w:vAlign w:val="center"/>
          </w:tcPr>
          <w:p w14:paraId="4F5226A4"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tcBorders>
            <w:shd w:val="clear" w:color="auto" w:fill="auto"/>
            <w:tcMar>
              <w:left w:w="57" w:type="dxa"/>
              <w:right w:w="113" w:type="dxa"/>
            </w:tcMar>
            <w:vAlign w:val="center"/>
          </w:tcPr>
          <w:p w14:paraId="1DA14263" w14:textId="77777777" w:rsidR="00E9279F" w:rsidRPr="00617061" w:rsidRDefault="00E9279F" w:rsidP="00746774">
            <w:pPr>
              <w:spacing w:before="40" w:after="40"/>
              <w:jc w:val="both"/>
              <w:rPr>
                <w:rFonts w:ascii="Arial" w:hAnsi="Arial" w:cs="Arial"/>
                <w:color w:val="000000" w:themeColor="text1"/>
                <w:sz w:val="14"/>
                <w:szCs w:val="12"/>
              </w:rPr>
            </w:pPr>
            <w:r w:rsidRPr="00617061">
              <w:rPr>
                <w:rFonts w:ascii="Arial" w:hAnsi="Arial" w:cs="Arial"/>
                <w:color w:val="000000" w:themeColor="text1"/>
                <w:sz w:val="14"/>
                <w:szCs w:val="12"/>
              </w:rPr>
              <w:t>two pairs of shoes in good repair and suitable for everyday use</w:t>
            </w:r>
          </w:p>
        </w:tc>
      </w:tr>
      <w:tr w:rsidR="00617061" w:rsidRPr="00617061" w14:paraId="432C1B5F" w14:textId="77777777" w:rsidTr="00746774">
        <w:trPr>
          <w:jc w:val="center"/>
        </w:trPr>
        <w:tc>
          <w:tcPr>
            <w:tcW w:w="237" w:type="dxa"/>
            <w:tcBorders>
              <w:right w:val="nil"/>
            </w:tcBorders>
            <w:shd w:val="clear" w:color="auto" w:fill="auto"/>
            <w:vAlign w:val="center"/>
          </w:tcPr>
          <w:p w14:paraId="1DB3AAB8"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tcBorders>
            <w:shd w:val="clear" w:color="auto" w:fill="auto"/>
            <w:tcMar>
              <w:left w:w="57" w:type="dxa"/>
              <w:right w:w="113" w:type="dxa"/>
            </w:tcMar>
            <w:vAlign w:val="center"/>
          </w:tcPr>
          <w:p w14:paraId="10A91F8D"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suitable clothes for important or special occasions</w:t>
            </w:r>
          </w:p>
        </w:tc>
      </w:tr>
      <w:tr w:rsidR="00617061" w:rsidRPr="00617061" w14:paraId="26B1E409" w14:textId="77777777" w:rsidTr="00746774">
        <w:trPr>
          <w:jc w:val="center"/>
        </w:trPr>
        <w:tc>
          <w:tcPr>
            <w:tcW w:w="237" w:type="dxa"/>
            <w:tcBorders>
              <w:right w:val="nil"/>
            </w:tcBorders>
            <w:shd w:val="clear" w:color="auto" w:fill="auto"/>
            <w:vAlign w:val="center"/>
          </w:tcPr>
          <w:p w14:paraId="0E22D95E"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tcBorders>
            <w:shd w:val="clear" w:color="auto" w:fill="auto"/>
            <w:tcMar>
              <w:left w:w="57" w:type="dxa"/>
              <w:right w:w="113" w:type="dxa"/>
            </w:tcMar>
            <w:vAlign w:val="center"/>
          </w:tcPr>
          <w:p w14:paraId="69F9940F"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presents for family and friends on special occasions</w:t>
            </w:r>
          </w:p>
        </w:tc>
      </w:tr>
      <w:tr w:rsidR="00617061" w:rsidRPr="00617061" w14:paraId="115A904C" w14:textId="77777777" w:rsidTr="00746774">
        <w:trPr>
          <w:jc w:val="center"/>
        </w:trPr>
        <w:tc>
          <w:tcPr>
            <w:tcW w:w="237" w:type="dxa"/>
            <w:tcBorders>
              <w:right w:val="nil"/>
            </w:tcBorders>
            <w:shd w:val="clear" w:color="auto" w:fill="auto"/>
            <w:vAlign w:val="center"/>
          </w:tcPr>
          <w:p w14:paraId="1185E5EB"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tcBorders>
            <w:shd w:val="clear" w:color="auto" w:fill="auto"/>
            <w:tcMar>
              <w:left w:w="57" w:type="dxa"/>
              <w:right w:w="113" w:type="dxa"/>
            </w:tcMar>
            <w:vAlign w:val="center"/>
          </w:tcPr>
          <w:p w14:paraId="58D22822"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home contents insurance</w:t>
            </w:r>
          </w:p>
        </w:tc>
      </w:tr>
      <w:tr w:rsidR="00617061" w:rsidRPr="00617061" w14:paraId="74C7B017" w14:textId="77777777" w:rsidTr="00746774">
        <w:trPr>
          <w:jc w:val="center"/>
        </w:trPr>
        <w:tc>
          <w:tcPr>
            <w:tcW w:w="7042" w:type="dxa"/>
            <w:gridSpan w:val="2"/>
            <w:tcBorders>
              <w:bottom w:val="single" w:sz="4" w:space="0" w:color="auto"/>
            </w:tcBorders>
            <w:shd w:val="clear" w:color="auto" w:fill="auto"/>
            <w:tcMar>
              <w:left w:w="57" w:type="dxa"/>
              <w:right w:w="113" w:type="dxa"/>
            </w:tcMar>
            <w:vAlign w:val="center"/>
          </w:tcPr>
          <w:p w14:paraId="5A5E7552" w14:textId="77777777" w:rsidR="00E9279F" w:rsidRPr="00617061" w:rsidRDefault="00E9279F" w:rsidP="00746774">
            <w:pPr>
              <w:spacing w:before="80" w:after="40"/>
              <w:ind w:left="289" w:hanging="289"/>
              <w:jc w:val="both"/>
              <w:rPr>
                <w:rFonts w:ascii="Arial" w:hAnsi="Arial" w:cs="Arial"/>
                <w:b/>
                <w:color w:val="000000" w:themeColor="text1"/>
                <w:sz w:val="16"/>
                <w:szCs w:val="14"/>
              </w:rPr>
            </w:pPr>
            <w:r w:rsidRPr="00617061">
              <w:rPr>
                <w:rFonts w:ascii="Arial" w:hAnsi="Arial" w:cs="Arial"/>
                <w:b/>
                <w:color w:val="000000" w:themeColor="text1"/>
                <w:sz w:val="16"/>
                <w:szCs w:val="14"/>
              </w:rPr>
              <w:t xml:space="preserve"> Economised, cut back or delayed purchases ‘a lot’ </w:t>
            </w:r>
            <w:r w:rsidRPr="00617061">
              <w:rPr>
                <w:rFonts w:ascii="Arial" w:hAnsi="Arial" w:cs="Arial"/>
                <w:color w:val="000000" w:themeColor="text1"/>
                <w:sz w:val="16"/>
                <w:szCs w:val="14"/>
              </w:rPr>
              <w:t>because money was needed for other essentials (not just to be thrifty or to save for a trip or other non-essential)</w:t>
            </w:r>
          </w:p>
        </w:tc>
      </w:tr>
      <w:tr w:rsidR="00617061" w:rsidRPr="00617061" w14:paraId="4C0309A3" w14:textId="77777777" w:rsidTr="00746774">
        <w:trPr>
          <w:jc w:val="center"/>
        </w:trPr>
        <w:tc>
          <w:tcPr>
            <w:tcW w:w="237" w:type="dxa"/>
            <w:tcBorders>
              <w:right w:val="nil"/>
            </w:tcBorders>
            <w:shd w:val="clear" w:color="auto" w:fill="auto"/>
            <w:vAlign w:val="center"/>
          </w:tcPr>
          <w:p w14:paraId="2BBB5260"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4C53F5A1" w14:textId="77777777" w:rsidR="00E9279F" w:rsidRPr="00617061" w:rsidRDefault="00E9279F" w:rsidP="00746774">
            <w:pPr>
              <w:spacing w:before="40" w:after="40"/>
              <w:jc w:val="both"/>
              <w:rPr>
                <w:rFonts w:ascii="Arial" w:hAnsi="Arial" w:cs="Arial"/>
                <w:color w:val="000000" w:themeColor="text1"/>
                <w:sz w:val="14"/>
                <w:szCs w:val="12"/>
              </w:rPr>
            </w:pPr>
            <w:r w:rsidRPr="00617061">
              <w:rPr>
                <w:rFonts w:ascii="Arial" w:hAnsi="Arial" w:cs="Arial"/>
                <w:color w:val="000000" w:themeColor="text1"/>
                <w:sz w:val="14"/>
                <w:szCs w:val="12"/>
              </w:rPr>
              <w:t>went without or cut back on fresh fruit and vegetables</w:t>
            </w:r>
          </w:p>
        </w:tc>
      </w:tr>
      <w:tr w:rsidR="00617061" w:rsidRPr="00617061" w14:paraId="32C19AF8" w14:textId="77777777" w:rsidTr="00746774">
        <w:trPr>
          <w:jc w:val="center"/>
        </w:trPr>
        <w:tc>
          <w:tcPr>
            <w:tcW w:w="237" w:type="dxa"/>
            <w:tcBorders>
              <w:right w:val="nil"/>
            </w:tcBorders>
            <w:shd w:val="clear" w:color="auto" w:fill="auto"/>
            <w:vAlign w:val="center"/>
          </w:tcPr>
          <w:p w14:paraId="2B959E7D"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25EDE6F2"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bought cheaper cuts of meat or bought less than wanted</w:t>
            </w:r>
          </w:p>
        </w:tc>
      </w:tr>
      <w:tr w:rsidR="00617061" w:rsidRPr="00617061" w14:paraId="5B7130F3" w14:textId="77777777" w:rsidTr="00746774">
        <w:trPr>
          <w:jc w:val="center"/>
        </w:trPr>
        <w:tc>
          <w:tcPr>
            <w:tcW w:w="237" w:type="dxa"/>
            <w:tcBorders>
              <w:right w:val="nil"/>
            </w:tcBorders>
            <w:shd w:val="clear" w:color="auto" w:fill="auto"/>
            <w:vAlign w:val="center"/>
          </w:tcPr>
          <w:p w14:paraId="4862F9C1"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18143CE7"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put up with feeling cold to save on heating costs</w:t>
            </w:r>
          </w:p>
        </w:tc>
      </w:tr>
      <w:tr w:rsidR="00617061" w:rsidRPr="00617061" w14:paraId="51667B7E" w14:textId="77777777" w:rsidTr="00746774">
        <w:trPr>
          <w:jc w:val="center"/>
        </w:trPr>
        <w:tc>
          <w:tcPr>
            <w:tcW w:w="237" w:type="dxa"/>
            <w:tcBorders>
              <w:right w:val="nil"/>
            </w:tcBorders>
            <w:shd w:val="clear" w:color="auto" w:fill="auto"/>
            <w:vAlign w:val="center"/>
          </w:tcPr>
          <w:p w14:paraId="206FBB9D"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797D27A2"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postponed visits to the doctor</w:t>
            </w:r>
          </w:p>
        </w:tc>
      </w:tr>
      <w:tr w:rsidR="00617061" w:rsidRPr="00617061" w14:paraId="2DA84950" w14:textId="77777777" w:rsidTr="00746774">
        <w:trPr>
          <w:jc w:val="center"/>
        </w:trPr>
        <w:tc>
          <w:tcPr>
            <w:tcW w:w="237" w:type="dxa"/>
            <w:tcBorders>
              <w:right w:val="nil"/>
            </w:tcBorders>
            <w:shd w:val="clear" w:color="auto" w:fill="auto"/>
            <w:vAlign w:val="center"/>
          </w:tcPr>
          <w:p w14:paraId="639C8489"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06956DF7"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postponed visits to the dentist</w:t>
            </w:r>
          </w:p>
        </w:tc>
      </w:tr>
      <w:tr w:rsidR="00617061" w:rsidRPr="00617061" w14:paraId="216261FC" w14:textId="77777777" w:rsidTr="00746774">
        <w:trPr>
          <w:jc w:val="center"/>
        </w:trPr>
        <w:tc>
          <w:tcPr>
            <w:tcW w:w="237" w:type="dxa"/>
            <w:tcBorders>
              <w:right w:val="nil"/>
            </w:tcBorders>
            <w:shd w:val="clear" w:color="auto" w:fill="auto"/>
            <w:vAlign w:val="center"/>
          </w:tcPr>
          <w:p w14:paraId="2C115ED3"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316F998C"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did without or cut back on trips to the shops or other local places</w:t>
            </w:r>
          </w:p>
        </w:tc>
      </w:tr>
      <w:tr w:rsidR="00617061" w:rsidRPr="00617061" w14:paraId="0E81DF37" w14:textId="77777777" w:rsidTr="00746774">
        <w:trPr>
          <w:jc w:val="center"/>
        </w:trPr>
        <w:tc>
          <w:tcPr>
            <w:tcW w:w="237" w:type="dxa"/>
            <w:tcBorders>
              <w:right w:val="nil"/>
            </w:tcBorders>
            <w:shd w:val="clear" w:color="auto" w:fill="auto"/>
            <w:vAlign w:val="center"/>
          </w:tcPr>
          <w:p w14:paraId="5655B705"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315B16AE"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delayed repairing or replacing broken or damaged appliances</w:t>
            </w:r>
          </w:p>
        </w:tc>
      </w:tr>
      <w:tr w:rsidR="00617061" w:rsidRPr="00617061" w14:paraId="349C585B" w14:textId="77777777" w:rsidTr="00746774">
        <w:trPr>
          <w:jc w:val="center"/>
        </w:trPr>
        <w:tc>
          <w:tcPr>
            <w:tcW w:w="7042" w:type="dxa"/>
            <w:gridSpan w:val="2"/>
            <w:tcBorders>
              <w:right w:val="single" w:sz="4" w:space="0" w:color="auto"/>
            </w:tcBorders>
            <w:shd w:val="clear" w:color="auto" w:fill="auto"/>
            <w:vAlign w:val="center"/>
          </w:tcPr>
          <w:p w14:paraId="275CF7D4" w14:textId="77777777" w:rsidR="00E9279F" w:rsidRPr="00617061" w:rsidRDefault="00E9279F" w:rsidP="00746774">
            <w:pPr>
              <w:spacing w:before="80" w:after="40"/>
              <w:ind w:left="269" w:hanging="149"/>
              <w:jc w:val="both"/>
              <w:rPr>
                <w:rFonts w:ascii="Arial" w:hAnsi="Arial" w:cs="Arial"/>
                <w:b/>
                <w:color w:val="000000" w:themeColor="text1"/>
                <w:sz w:val="16"/>
                <w:szCs w:val="14"/>
              </w:rPr>
            </w:pPr>
            <w:r w:rsidRPr="00617061">
              <w:rPr>
                <w:rFonts w:ascii="Arial" w:hAnsi="Arial" w:cs="Arial"/>
                <w:b/>
                <w:color w:val="000000" w:themeColor="text1"/>
                <w:sz w:val="16"/>
                <w:szCs w:val="14"/>
              </w:rPr>
              <w:t xml:space="preserve">In arrears more than once in last 12 months </w:t>
            </w:r>
            <w:r w:rsidRPr="00617061">
              <w:rPr>
                <w:rFonts w:ascii="Arial" w:hAnsi="Arial" w:cs="Arial"/>
                <w:color w:val="000000" w:themeColor="text1"/>
                <w:sz w:val="16"/>
                <w:szCs w:val="14"/>
              </w:rPr>
              <w:t>(because of shortage of cash at the time, not through forgetting)</w:t>
            </w:r>
          </w:p>
        </w:tc>
      </w:tr>
      <w:tr w:rsidR="00617061" w:rsidRPr="00617061" w14:paraId="14F8D0E6" w14:textId="77777777" w:rsidTr="00746774">
        <w:trPr>
          <w:jc w:val="center"/>
        </w:trPr>
        <w:tc>
          <w:tcPr>
            <w:tcW w:w="237" w:type="dxa"/>
            <w:tcBorders>
              <w:right w:val="nil"/>
            </w:tcBorders>
            <w:shd w:val="clear" w:color="auto" w:fill="auto"/>
            <w:vAlign w:val="center"/>
          </w:tcPr>
          <w:p w14:paraId="6CF67AD1"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46D28302" w14:textId="77777777" w:rsidR="00E9279F" w:rsidRPr="00617061" w:rsidRDefault="00E9279F" w:rsidP="00746774">
            <w:pPr>
              <w:spacing w:before="40" w:after="40"/>
              <w:jc w:val="both"/>
              <w:rPr>
                <w:rFonts w:ascii="Arial" w:hAnsi="Arial" w:cs="Arial"/>
                <w:color w:val="000000" w:themeColor="text1"/>
                <w:sz w:val="14"/>
                <w:szCs w:val="12"/>
              </w:rPr>
            </w:pPr>
            <w:r w:rsidRPr="00617061">
              <w:rPr>
                <w:rFonts w:ascii="Arial" w:hAnsi="Arial" w:cs="Arial"/>
                <w:color w:val="000000" w:themeColor="text1"/>
                <w:sz w:val="14"/>
                <w:szCs w:val="12"/>
              </w:rPr>
              <w:t>rates, electricity, water</w:t>
            </w:r>
          </w:p>
        </w:tc>
      </w:tr>
      <w:tr w:rsidR="00617061" w:rsidRPr="00617061" w14:paraId="708E0BBE" w14:textId="77777777" w:rsidTr="00746774">
        <w:trPr>
          <w:jc w:val="center"/>
        </w:trPr>
        <w:tc>
          <w:tcPr>
            <w:tcW w:w="237" w:type="dxa"/>
            <w:tcBorders>
              <w:right w:val="nil"/>
            </w:tcBorders>
            <w:shd w:val="clear" w:color="auto" w:fill="auto"/>
            <w:vAlign w:val="center"/>
          </w:tcPr>
          <w:p w14:paraId="2872D3FC"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583B2883"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vehicle registration, insurance or warrant of fitness</w:t>
            </w:r>
          </w:p>
        </w:tc>
      </w:tr>
      <w:tr w:rsidR="00617061" w:rsidRPr="00617061" w14:paraId="13775E2F" w14:textId="77777777" w:rsidTr="00746774">
        <w:trPr>
          <w:jc w:val="center"/>
        </w:trPr>
        <w:tc>
          <w:tcPr>
            <w:tcW w:w="7042" w:type="dxa"/>
            <w:gridSpan w:val="2"/>
            <w:tcBorders>
              <w:right w:val="single" w:sz="4" w:space="0" w:color="auto"/>
            </w:tcBorders>
            <w:shd w:val="clear" w:color="auto" w:fill="auto"/>
            <w:vAlign w:val="center"/>
          </w:tcPr>
          <w:p w14:paraId="14657648" w14:textId="77777777" w:rsidR="00E9279F" w:rsidRPr="00617061" w:rsidRDefault="00E9279F" w:rsidP="00746774">
            <w:pPr>
              <w:spacing w:before="80" w:after="40"/>
              <w:ind w:left="410" w:hanging="316"/>
              <w:jc w:val="both"/>
              <w:rPr>
                <w:rFonts w:ascii="Arial" w:hAnsi="Arial" w:cs="Arial"/>
                <w:b/>
                <w:color w:val="000000" w:themeColor="text1"/>
                <w:sz w:val="16"/>
                <w:szCs w:val="14"/>
              </w:rPr>
            </w:pPr>
            <w:r w:rsidRPr="00617061">
              <w:rPr>
                <w:rFonts w:ascii="Arial" w:hAnsi="Arial" w:cs="Arial"/>
                <w:b/>
                <w:color w:val="000000" w:themeColor="text1"/>
                <w:sz w:val="16"/>
                <w:szCs w:val="14"/>
              </w:rPr>
              <w:t xml:space="preserve">Financial stress and vulnerability </w:t>
            </w:r>
          </w:p>
        </w:tc>
      </w:tr>
      <w:tr w:rsidR="00617061" w:rsidRPr="00617061" w14:paraId="05C13CAA" w14:textId="77777777" w:rsidTr="00746774">
        <w:trPr>
          <w:jc w:val="center"/>
        </w:trPr>
        <w:tc>
          <w:tcPr>
            <w:tcW w:w="237" w:type="dxa"/>
            <w:tcBorders>
              <w:right w:val="nil"/>
            </w:tcBorders>
            <w:shd w:val="clear" w:color="auto" w:fill="auto"/>
            <w:vAlign w:val="center"/>
          </w:tcPr>
          <w:p w14:paraId="6564E320"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6A6A2959" w14:textId="77777777" w:rsidR="00E9279F" w:rsidRPr="00617061" w:rsidRDefault="00E9279F" w:rsidP="00746774">
            <w:pPr>
              <w:spacing w:before="40" w:after="40"/>
              <w:jc w:val="both"/>
              <w:rPr>
                <w:rFonts w:ascii="Arial" w:hAnsi="Arial" w:cs="Arial"/>
                <w:color w:val="000000" w:themeColor="text1"/>
                <w:sz w:val="14"/>
                <w:szCs w:val="12"/>
              </w:rPr>
            </w:pPr>
            <w:r w:rsidRPr="00617061">
              <w:rPr>
                <w:rFonts w:ascii="Arial" w:hAnsi="Arial" w:cs="Arial"/>
                <w:color w:val="000000" w:themeColor="text1"/>
                <w:sz w:val="14"/>
                <w:szCs w:val="12"/>
              </w:rPr>
              <w:t>borrowed money from family or friends more than once in the last 12 months to cover everyday living costs</w:t>
            </w:r>
          </w:p>
        </w:tc>
      </w:tr>
      <w:tr w:rsidR="00617061" w:rsidRPr="00617061" w14:paraId="18DA2052" w14:textId="77777777" w:rsidTr="00746774">
        <w:trPr>
          <w:jc w:val="center"/>
        </w:trPr>
        <w:tc>
          <w:tcPr>
            <w:tcW w:w="237" w:type="dxa"/>
            <w:tcBorders>
              <w:right w:val="nil"/>
            </w:tcBorders>
            <w:shd w:val="clear" w:color="auto" w:fill="auto"/>
            <w:vAlign w:val="center"/>
          </w:tcPr>
          <w:p w14:paraId="6140E680"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11D7A4CE" w14:textId="77777777" w:rsidR="00E9279F" w:rsidRPr="00617061" w:rsidRDefault="00E9279F" w:rsidP="00746774">
            <w:pPr>
              <w:spacing w:before="40" w:after="40"/>
              <w:jc w:val="both"/>
              <w:rPr>
                <w:rFonts w:ascii="Arial" w:hAnsi="Arial" w:cs="Arial"/>
                <w:color w:val="000000" w:themeColor="text1"/>
                <w:sz w:val="14"/>
                <w:szCs w:val="12"/>
              </w:rPr>
            </w:pPr>
            <w:r w:rsidRPr="00617061">
              <w:rPr>
                <w:rFonts w:ascii="Arial" w:hAnsi="Arial" w:cs="Arial"/>
                <w:color w:val="000000" w:themeColor="text1"/>
                <w:sz w:val="14"/>
                <w:szCs w:val="12"/>
              </w:rPr>
              <w:t>feel ‘very limited’ by the money available when thinking about purchase of clothes or shoes for self (options were: not at all, a little, quite limited, and very limited)</w:t>
            </w:r>
          </w:p>
        </w:tc>
      </w:tr>
      <w:tr w:rsidR="00617061" w:rsidRPr="00617061" w14:paraId="0C756AF2" w14:textId="77777777" w:rsidTr="00746774">
        <w:trPr>
          <w:jc w:val="center"/>
        </w:trPr>
        <w:tc>
          <w:tcPr>
            <w:tcW w:w="237" w:type="dxa"/>
            <w:tcBorders>
              <w:right w:val="nil"/>
            </w:tcBorders>
            <w:shd w:val="clear" w:color="auto" w:fill="auto"/>
            <w:vAlign w:val="center"/>
          </w:tcPr>
          <w:p w14:paraId="0316A716" w14:textId="77777777" w:rsidR="00E9279F" w:rsidRPr="00617061" w:rsidRDefault="00E9279F" w:rsidP="00746774">
            <w:pPr>
              <w:spacing w:before="40" w:after="40"/>
              <w:rPr>
                <w:rFonts w:ascii="Arial" w:hAnsi="Arial" w:cs="Arial"/>
                <w:color w:val="000000" w:themeColor="text1"/>
                <w:sz w:val="16"/>
                <w:szCs w:val="14"/>
              </w:rPr>
            </w:pPr>
          </w:p>
        </w:tc>
        <w:tc>
          <w:tcPr>
            <w:tcW w:w="6805" w:type="dxa"/>
            <w:tcBorders>
              <w:left w:val="nil"/>
              <w:right w:val="single" w:sz="4" w:space="0" w:color="auto"/>
            </w:tcBorders>
            <w:shd w:val="clear" w:color="auto" w:fill="auto"/>
            <w:tcMar>
              <w:left w:w="57" w:type="dxa"/>
              <w:right w:w="113" w:type="dxa"/>
            </w:tcMar>
            <w:vAlign w:val="center"/>
          </w:tcPr>
          <w:p w14:paraId="17149A70" w14:textId="77777777" w:rsidR="00E9279F" w:rsidRPr="00617061" w:rsidRDefault="00E9279F" w:rsidP="00746774">
            <w:pPr>
              <w:spacing w:before="40" w:after="40"/>
              <w:rPr>
                <w:rFonts w:ascii="Arial" w:hAnsi="Arial" w:cs="Arial"/>
                <w:color w:val="000000" w:themeColor="text1"/>
                <w:sz w:val="14"/>
                <w:szCs w:val="12"/>
              </w:rPr>
            </w:pPr>
            <w:r w:rsidRPr="00617061">
              <w:rPr>
                <w:rFonts w:ascii="Arial" w:hAnsi="Arial" w:cs="Arial"/>
                <w:color w:val="000000" w:themeColor="text1"/>
                <w:sz w:val="14"/>
                <w:szCs w:val="12"/>
              </w:rPr>
              <w:t>could not pay an unexpected and unavoidable bill of $500 within a month without borrowing</w:t>
            </w:r>
          </w:p>
        </w:tc>
      </w:tr>
    </w:tbl>
    <w:p w14:paraId="0F948F7F" w14:textId="77777777" w:rsidR="00E9279F" w:rsidRPr="00617061" w:rsidRDefault="00E9279F" w:rsidP="0030047B">
      <w:pPr>
        <w:spacing w:before="120"/>
        <w:ind w:left="851"/>
        <w:rPr>
          <w:rFonts w:ascii="Arial" w:hAnsi="Arial" w:cs="Arial"/>
          <w:color w:val="000000" w:themeColor="text1"/>
          <w:sz w:val="16"/>
          <w:szCs w:val="16"/>
        </w:rPr>
      </w:pPr>
      <w:r w:rsidRPr="00617061">
        <w:rPr>
          <w:rFonts w:ascii="Arial" w:hAnsi="Arial" w:cs="Arial"/>
          <w:color w:val="000000" w:themeColor="text1"/>
          <w:sz w:val="16"/>
          <w:szCs w:val="16"/>
        </w:rPr>
        <w:t>Note: an enforced lack is an item that is wanted but not possessed because of the cost.</w:t>
      </w:r>
    </w:p>
    <w:p w14:paraId="5151BCD9" w14:textId="77777777" w:rsidR="00E9279F" w:rsidRPr="00617061" w:rsidRDefault="00E9279F" w:rsidP="00E9279F">
      <w:pPr>
        <w:spacing w:before="240"/>
        <w:ind w:left="851"/>
        <w:rPr>
          <w:rFonts w:ascii="Arial" w:hAnsi="Arial" w:cs="Arial"/>
          <w:color w:val="000000" w:themeColor="text1"/>
          <w:sz w:val="16"/>
          <w:szCs w:val="16"/>
        </w:rPr>
      </w:pPr>
    </w:p>
    <w:p w14:paraId="47C6B623" w14:textId="77777777" w:rsidR="00E9279F" w:rsidRPr="00617061" w:rsidRDefault="00E9279F" w:rsidP="00E9279F">
      <w:pPr>
        <w:jc w:val="center"/>
        <w:rPr>
          <w:rFonts w:ascii="Arial" w:hAnsi="Arial" w:cs="Arial"/>
          <w:b/>
          <w:color w:val="000000" w:themeColor="text1"/>
          <w:sz w:val="18"/>
          <w:szCs w:val="18"/>
        </w:rPr>
      </w:pPr>
      <w:r w:rsidRPr="00617061">
        <w:rPr>
          <w:rFonts w:ascii="Arial" w:hAnsi="Arial" w:cs="Arial"/>
          <w:b/>
          <w:color w:val="000000" w:themeColor="text1"/>
          <w:sz w:val="18"/>
          <w:szCs w:val="18"/>
        </w:rPr>
        <w:t>Table B.2</w:t>
      </w:r>
    </w:p>
    <w:p w14:paraId="2D46265F" w14:textId="77777777" w:rsidR="00E9279F" w:rsidRPr="00617061" w:rsidRDefault="00E9279F" w:rsidP="00E9279F">
      <w:pPr>
        <w:spacing w:after="120"/>
        <w:jc w:val="center"/>
        <w:rPr>
          <w:rFonts w:ascii="Arial" w:hAnsi="Arial" w:cs="Arial"/>
          <w:color w:val="000000" w:themeColor="text1"/>
          <w:sz w:val="20"/>
          <w:szCs w:val="20"/>
        </w:rPr>
      </w:pPr>
      <w:r w:rsidRPr="00617061">
        <w:rPr>
          <w:rFonts w:ascii="Arial" w:hAnsi="Arial" w:cs="Arial"/>
          <w:b/>
          <w:color w:val="000000" w:themeColor="text1"/>
          <w:sz w:val="18"/>
          <w:szCs w:val="18"/>
        </w:rPr>
        <w:t>Composition of EU-13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9"/>
      </w:tblGrid>
      <w:tr w:rsidR="00617061" w:rsidRPr="00617061" w14:paraId="26C4DFFC" w14:textId="77777777" w:rsidTr="00746774">
        <w:trPr>
          <w:jc w:val="center"/>
        </w:trPr>
        <w:tc>
          <w:tcPr>
            <w:tcW w:w="5659" w:type="dxa"/>
            <w:shd w:val="clear" w:color="auto" w:fill="auto"/>
          </w:tcPr>
          <w:p w14:paraId="773AD330" w14:textId="77777777" w:rsidR="00E9279F" w:rsidRPr="00617061" w:rsidRDefault="00E9279F" w:rsidP="00746774">
            <w:pPr>
              <w:spacing w:before="40" w:after="40"/>
              <w:ind w:left="50"/>
              <w:rPr>
                <w:rFonts w:ascii="Arial" w:hAnsi="Arial" w:cs="Arial"/>
                <w:b/>
                <w:color w:val="000000" w:themeColor="text1"/>
                <w:sz w:val="16"/>
                <w:szCs w:val="18"/>
              </w:rPr>
            </w:pPr>
            <w:r w:rsidRPr="00617061">
              <w:rPr>
                <w:rFonts w:ascii="Arial" w:hAnsi="Arial" w:cs="Arial"/>
                <w:b/>
                <w:color w:val="000000" w:themeColor="text1"/>
                <w:sz w:val="16"/>
                <w:szCs w:val="18"/>
              </w:rPr>
              <w:t>Seven household deprivations (enforced lacks)</w:t>
            </w:r>
          </w:p>
        </w:tc>
      </w:tr>
      <w:tr w:rsidR="00617061" w:rsidRPr="00617061" w14:paraId="27A722CC" w14:textId="77777777" w:rsidTr="00746774">
        <w:trPr>
          <w:jc w:val="center"/>
        </w:trPr>
        <w:tc>
          <w:tcPr>
            <w:tcW w:w="5659" w:type="dxa"/>
            <w:shd w:val="clear" w:color="auto" w:fill="auto"/>
          </w:tcPr>
          <w:p w14:paraId="69D190A6"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ability to face unexpected expenses of NZD1500</w:t>
            </w:r>
            <w:r w:rsidRPr="00617061">
              <w:rPr>
                <w:rStyle w:val="FootnoteReference"/>
                <w:rFonts w:ascii="Arial" w:hAnsi="Arial" w:cs="Arial"/>
                <w:color w:val="000000" w:themeColor="text1"/>
                <w:sz w:val="14"/>
                <w:szCs w:val="18"/>
              </w:rPr>
              <w:footnoteReference w:id="8"/>
            </w:r>
          </w:p>
        </w:tc>
      </w:tr>
      <w:tr w:rsidR="00617061" w:rsidRPr="00617061" w14:paraId="4D91EAF4" w14:textId="77777777" w:rsidTr="00746774">
        <w:trPr>
          <w:jc w:val="center"/>
        </w:trPr>
        <w:tc>
          <w:tcPr>
            <w:tcW w:w="5659" w:type="dxa"/>
            <w:shd w:val="clear" w:color="auto" w:fill="auto"/>
          </w:tcPr>
          <w:p w14:paraId="51EEB490"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one week’s annual holiday away from home</w:t>
            </w:r>
          </w:p>
        </w:tc>
      </w:tr>
      <w:tr w:rsidR="00617061" w:rsidRPr="00617061" w14:paraId="089D424F" w14:textId="77777777" w:rsidTr="00746774">
        <w:trPr>
          <w:jc w:val="center"/>
        </w:trPr>
        <w:tc>
          <w:tcPr>
            <w:tcW w:w="5659" w:type="dxa"/>
            <w:shd w:val="clear" w:color="auto" w:fill="auto"/>
          </w:tcPr>
          <w:p w14:paraId="71EF6908"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avoid arrears in mortgage or rent, utility bills or HP instalments</w:t>
            </w:r>
          </w:p>
        </w:tc>
      </w:tr>
      <w:tr w:rsidR="00617061" w:rsidRPr="00617061" w14:paraId="324508AD" w14:textId="77777777" w:rsidTr="00746774">
        <w:trPr>
          <w:jc w:val="center"/>
        </w:trPr>
        <w:tc>
          <w:tcPr>
            <w:tcW w:w="5659" w:type="dxa"/>
            <w:shd w:val="clear" w:color="auto" w:fill="auto"/>
          </w:tcPr>
          <w:p w14:paraId="1405817B"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a meal with meat, fish or chicken every second day</w:t>
            </w:r>
          </w:p>
        </w:tc>
      </w:tr>
      <w:tr w:rsidR="00617061" w:rsidRPr="00617061" w14:paraId="1FE7B12F" w14:textId="77777777" w:rsidTr="00746774">
        <w:trPr>
          <w:jc w:val="center"/>
        </w:trPr>
        <w:tc>
          <w:tcPr>
            <w:tcW w:w="5659" w:type="dxa"/>
            <w:shd w:val="clear" w:color="auto" w:fill="auto"/>
          </w:tcPr>
          <w:p w14:paraId="1D6AA925"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keep the home adequately warm</w:t>
            </w:r>
          </w:p>
        </w:tc>
      </w:tr>
      <w:tr w:rsidR="00617061" w:rsidRPr="00617061" w14:paraId="08BCF609" w14:textId="77777777" w:rsidTr="00746774">
        <w:trPr>
          <w:jc w:val="center"/>
        </w:trPr>
        <w:tc>
          <w:tcPr>
            <w:tcW w:w="5659" w:type="dxa"/>
            <w:shd w:val="clear" w:color="auto" w:fill="auto"/>
          </w:tcPr>
          <w:p w14:paraId="16850928"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access to a car / van for personal use</w:t>
            </w:r>
          </w:p>
        </w:tc>
      </w:tr>
      <w:tr w:rsidR="00617061" w:rsidRPr="00617061" w14:paraId="6F7996DD" w14:textId="77777777" w:rsidTr="00746774">
        <w:trPr>
          <w:jc w:val="center"/>
        </w:trPr>
        <w:tc>
          <w:tcPr>
            <w:tcW w:w="5659" w:type="dxa"/>
            <w:shd w:val="clear" w:color="auto" w:fill="auto"/>
          </w:tcPr>
          <w:p w14:paraId="54377B14"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replace worn-out furniture</w:t>
            </w:r>
          </w:p>
        </w:tc>
      </w:tr>
      <w:tr w:rsidR="00617061" w:rsidRPr="00617061" w14:paraId="0510D59D" w14:textId="77777777" w:rsidTr="00746774">
        <w:trPr>
          <w:jc w:val="center"/>
        </w:trPr>
        <w:tc>
          <w:tcPr>
            <w:tcW w:w="5659" w:type="dxa"/>
            <w:shd w:val="clear" w:color="auto" w:fill="auto"/>
          </w:tcPr>
          <w:p w14:paraId="269D8C01" w14:textId="77777777" w:rsidR="00E9279F" w:rsidRPr="00617061" w:rsidRDefault="00E9279F" w:rsidP="00746774">
            <w:pPr>
              <w:spacing w:before="40" w:after="40"/>
              <w:ind w:left="50"/>
              <w:rPr>
                <w:rFonts w:ascii="Arial" w:hAnsi="Arial" w:cs="Arial"/>
                <w:b/>
                <w:color w:val="000000" w:themeColor="text1"/>
                <w:sz w:val="16"/>
                <w:szCs w:val="18"/>
              </w:rPr>
            </w:pPr>
            <w:r w:rsidRPr="00617061">
              <w:rPr>
                <w:rFonts w:ascii="Arial" w:hAnsi="Arial" w:cs="Arial"/>
                <w:b/>
                <w:color w:val="000000" w:themeColor="text1"/>
                <w:sz w:val="16"/>
                <w:szCs w:val="18"/>
              </w:rPr>
              <w:t>Six personal deprivations (enforced lacks)</w:t>
            </w:r>
          </w:p>
        </w:tc>
      </w:tr>
      <w:tr w:rsidR="00617061" w:rsidRPr="00617061" w14:paraId="293B6F53" w14:textId="77777777" w:rsidTr="00746774">
        <w:trPr>
          <w:jc w:val="center"/>
        </w:trPr>
        <w:tc>
          <w:tcPr>
            <w:tcW w:w="5659" w:type="dxa"/>
            <w:shd w:val="clear" w:color="auto" w:fill="auto"/>
          </w:tcPr>
          <w:p w14:paraId="71DF93F1"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replace worn-out clothes by some new ones</w:t>
            </w:r>
          </w:p>
        </w:tc>
      </w:tr>
      <w:tr w:rsidR="00617061" w:rsidRPr="00617061" w14:paraId="44E9D88D" w14:textId="77777777" w:rsidTr="00746774">
        <w:trPr>
          <w:jc w:val="center"/>
        </w:trPr>
        <w:tc>
          <w:tcPr>
            <w:tcW w:w="5659" w:type="dxa"/>
            <w:shd w:val="clear" w:color="auto" w:fill="auto"/>
          </w:tcPr>
          <w:p w14:paraId="682A96D8"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two pairs of properly fitting shoes</w:t>
            </w:r>
          </w:p>
        </w:tc>
      </w:tr>
      <w:tr w:rsidR="00617061" w:rsidRPr="00617061" w14:paraId="68910BEF" w14:textId="77777777" w:rsidTr="00746774">
        <w:trPr>
          <w:jc w:val="center"/>
        </w:trPr>
        <w:tc>
          <w:tcPr>
            <w:tcW w:w="5659" w:type="dxa"/>
            <w:shd w:val="clear" w:color="auto" w:fill="auto"/>
          </w:tcPr>
          <w:p w14:paraId="5A256B45"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spend a small amount of money each week on oneself</w:t>
            </w:r>
          </w:p>
        </w:tc>
      </w:tr>
      <w:tr w:rsidR="00617061" w:rsidRPr="00617061" w14:paraId="19FC65D4" w14:textId="77777777" w:rsidTr="00746774">
        <w:trPr>
          <w:jc w:val="center"/>
        </w:trPr>
        <w:tc>
          <w:tcPr>
            <w:tcW w:w="5659" w:type="dxa"/>
            <w:shd w:val="clear" w:color="auto" w:fill="auto"/>
          </w:tcPr>
          <w:p w14:paraId="1F83AFCF"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regular leisure activities</w:t>
            </w:r>
          </w:p>
        </w:tc>
      </w:tr>
      <w:tr w:rsidR="00617061" w:rsidRPr="00617061" w14:paraId="2DDC0C8C" w14:textId="77777777" w:rsidTr="00746774">
        <w:trPr>
          <w:jc w:val="center"/>
        </w:trPr>
        <w:tc>
          <w:tcPr>
            <w:tcW w:w="5659" w:type="dxa"/>
            <w:shd w:val="clear" w:color="auto" w:fill="auto"/>
          </w:tcPr>
          <w:p w14:paraId="02DB3064"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a get together with friends/family for a drink/meal at least monthly</w:t>
            </w:r>
          </w:p>
        </w:tc>
      </w:tr>
      <w:tr w:rsidR="00617061" w:rsidRPr="00617061" w14:paraId="672664B7" w14:textId="77777777" w:rsidTr="00746774">
        <w:trPr>
          <w:jc w:val="center"/>
        </w:trPr>
        <w:tc>
          <w:tcPr>
            <w:tcW w:w="5659" w:type="dxa"/>
            <w:shd w:val="clear" w:color="auto" w:fill="auto"/>
          </w:tcPr>
          <w:p w14:paraId="6DDA34BF" w14:textId="77777777" w:rsidR="00E9279F" w:rsidRPr="00617061" w:rsidRDefault="00E9279F" w:rsidP="00746774">
            <w:pPr>
              <w:spacing w:before="40" w:after="40"/>
              <w:ind w:left="202"/>
              <w:rPr>
                <w:rFonts w:ascii="Arial" w:hAnsi="Arial" w:cs="Arial"/>
                <w:color w:val="000000" w:themeColor="text1"/>
                <w:sz w:val="14"/>
                <w:szCs w:val="18"/>
              </w:rPr>
            </w:pPr>
            <w:r w:rsidRPr="00617061">
              <w:rPr>
                <w:rFonts w:ascii="Arial" w:hAnsi="Arial" w:cs="Arial"/>
                <w:color w:val="000000" w:themeColor="text1"/>
                <w:sz w:val="14"/>
                <w:szCs w:val="18"/>
              </w:rPr>
              <w:t>have both a computer and an internet connection</w:t>
            </w:r>
          </w:p>
        </w:tc>
      </w:tr>
    </w:tbl>
    <w:p w14:paraId="46F2BEE2" w14:textId="77777777" w:rsidR="00E9279F" w:rsidRPr="00617061" w:rsidRDefault="00E9279F" w:rsidP="00E9279F">
      <w:pPr>
        <w:spacing w:before="240"/>
        <w:ind w:left="851"/>
        <w:rPr>
          <w:rFonts w:ascii="Arial" w:hAnsi="Arial" w:cs="Arial"/>
          <w:color w:val="000000" w:themeColor="text1"/>
          <w:sz w:val="16"/>
          <w:szCs w:val="16"/>
        </w:rPr>
      </w:pPr>
    </w:p>
    <w:p w14:paraId="6991CE59" w14:textId="77777777" w:rsidR="00E9279F" w:rsidRPr="00617061" w:rsidRDefault="00E9279F" w:rsidP="00E9279F">
      <w:pPr>
        <w:rPr>
          <w:rFonts w:ascii="Arial" w:hAnsi="Arial" w:cs="Arial"/>
          <w:b/>
          <w:color w:val="000000" w:themeColor="text1"/>
          <w:sz w:val="20"/>
          <w:szCs w:val="20"/>
        </w:rPr>
      </w:pPr>
      <w:r w:rsidRPr="00617061">
        <w:rPr>
          <w:rFonts w:ascii="Arial" w:hAnsi="Arial" w:cs="Arial"/>
          <w:b/>
          <w:color w:val="000000" w:themeColor="text1"/>
          <w:sz w:val="20"/>
          <w:szCs w:val="20"/>
          <w:lang w:val="en-GB"/>
        </w:rPr>
        <w:br w:type="page"/>
      </w:r>
      <w:r w:rsidRPr="00617061">
        <w:rPr>
          <w:rFonts w:ascii="Arial" w:hAnsi="Arial" w:cs="Arial"/>
          <w:b/>
          <w:color w:val="000000" w:themeColor="text1"/>
          <w:sz w:val="20"/>
          <w:szCs w:val="20"/>
        </w:rPr>
        <w:lastRenderedPageBreak/>
        <w:t>EU-13 and EU-9</w:t>
      </w:r>
    </w:p>
    <w:p w14:paraId="19A61BE7" w14:textId="77777777" w:rsidR="00E9279F" w:rsidRPr="00617061" w:rsidRDefault="00E9279F" w:rsidP="00E9279F">
      <w:pPr>
        <w:rPr>
          <w:rFonts w:ascii="Arial" w:hAnsi="Arial" w:cs="Arial"/>
          <w:b/>
          <w:color w:val="000000" w:themeColor="text1"/>
          <w:sz w:val="20"/>
          <w:szCs w:val="20"/>
        </w:rPr>
      </w:pPr>
    </w:p>
    <w:p w14:paraId="14893228" w14:textId="77777777" w:rsidR="00E9279F" w:rsidRPr="00617061" w:rsidRDefault="00E9279F" w:rsidP="00C1082B">
      <w:pPr>
        <w:rPr>
          <w:rFonts w:ascii="Arial" w:hAnsi="Arial" w:cs="Arial"/>
          <w:color w:val="000000" w:themeColor="text1"/>
          <w:sz w:val="20"/>
          <w:szCs w:val="20"/>
        </w:rPr>
      </w:pPr>
      <w:r w:rsidRPr="00617061">
        <w:rPr>
          <w:rFonts w:ascii="Arial Mäori" w:hAnsi="Arial Mäori"/>
          <w:bCs/>
          <w:color w:val="000000" w:themeColor="text1"/>
          <w:sz w:val="20"/>
          <w:szCs w:val="26"/>
        </w:rPr>
        <w:t xml:space="preserve">Previous MSD research on international hardship comparisons used a 9-item EU index (see Perry, 2009, 2019). Hardship rates for New Zealand are very close on both the EU-9 and the new EU-13 indices and country rankings are reasonably similar on both.  EU-13 is however a more robust and reliable index. It also allows more reliable comparisons of child hardship rates using both less and more severe hardship thresholds. We can replicate EU-13 for New Zealand to a very good degree from the LSS 2008 data, and can do a reasonable replication starting with HES 2015-16. </w:t>
      </w:r>
      <w:r w:rsidRPr="00617061">
        <w:rPr>
          <w:rFonts w:ascii="Arial" w:hAnsi="Arial" w:cs="Arial"/>
          <w:color w:val="000000" w:themeColor="text1"/>
          <w:sz w:val="20"/>
          <w:szCs w:val="20"/>
        </w:rPr>
        <w:t>The extra items collected in the 2018-19 HES now allow a much better replication of EU-13, and an update by a decade to calendar 2018.</w:t>
      </w:r>
    </w:p>
    <w:p w14:paraId="6E55D5B6" w14:textId="77777777" w:rsidR="00E9279F" w:rsidRPr="00617061" w:rsidRDefault="00E9279F" w:rsidP="00E9279F">
      <w:pPr>
        <w:rPr>
          <w:rFonts w:ascii="Arial Mäori" w:hAnsi="Arial Mäori"/>
          <w:bCs/>
          <w:color w:val="000000" w:themeColor="text1"/>
          <w:sz w:val="20"/>
          <w:szCs w:val="26"/>
        </w:rPr>
      </w:pPr>
    </w:p>
    <w:p w14:paraId="6DF49542" w14:textId="77777777" w:rsidR="00E9279F" w:rsidRPr="00617061" w:rsidRDefault="00E9279F" w:rsidP="00E9279F">
      <w:pPr>
        <w:rPr>
          <w:rFonts w:ascii="Arial" w:hAnsi="Arial" w:cs="Arial"/>
          <w:b/>
          <w:color w:val="000000" w:themeColor="text1"/>
          <w:sz w:val="28"/>
          <w:szCs w:val="28"/>
        </w:rPr>
      </w:pPr>
    </w:p>
    <w:p w14:paraId="5B0F05C7" w14:textId="77777777" w:rsidR="00E9279F" w:rsidRPr="00617061" w:rsidRDefault="00E9279F" w:rsidP="00E9279F">
      <w:pPr>
        <w:jc w:val="center"/>
        <w:rPr>
          <w:rFonts w:ascii="Arial" w:hAnsi="Arial" w:cs="Arial"/>
          <w:b/>
          <w:color w:val="000000" w:themeColor="text1"/>
          <w:sz w:val="18"/>
          <w:szCs w:val="18"/>
        </w:rPr>
      </w:pPr>
      <w:r w:rsidRPr="00617061">
        <w:rPr>
          <w:rFonts w:ascii="Arial" w:hAnsi="Arial" w:cs="Arial"/>
          <w:b/>
          <w:color w:val="000000" w:themeColor="text1"/>
          <w:sz w:val="18"/>
          <w:szCs w:val="18"/>
        </w:rPr>
        <w:t>Table B.3</w:t>
      </w:r>
    </w:p>
    <w:p w14:paraId="6A5D866C" w14:textId="77777777" w:rsidR="00E9279F" w:rsidRPr="00617061" w:rsidRDefault="00E9279F" w:rsidP="00E9279F">
      <w:pPr>
        <w:spacing w:after="120"/>
        <w:jc w:val="center"/>
        <w:rPr>
          <w:rFonts w:ascii="Arial" w:hAnsi="Arial" w:cs="Arial"/>
          <w:color w:val="000000" w:themeColor="text1"/>
          <w:sz w:val="20"/>
          <w:szCs w:val="20"/>
        </w:rPr>
      </w:pPr>
      <w:r w:rsidRPr="00617061">
        <w:rPr>
          <w:rFonts w:ascii="Arial" w:hAnsi="Arial" w:cs="Arial"/>
          <w:b/>
          <w:color w:val="000000" w:themeColor="text1"/>
          <w:sz w:val="18"/>
          <w:szCs w:val="18"/>
        </w:rPr>
        <w:t>Composition of EU-13 compared with EU-9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1478"/>
      </w:tblGrid>
      <w:tr w:rsidR="00617061" w:rsidRPr="00617061" w14:paraId="47C01668" w14:textId="77777777" w:rsidTr="00746774">
        <w:trPr>
          <w:jc w:val="center"/>
        </w:trPr>
        <w:tc>
          <w:tcPr>
            <w:tcW w:w="4811" w:type="dxa"/>
            <w:shd w:val="clear" w:color="auto" w:fill="auto"/>
          </w:tcPr>
          <w:p w14:paraId="20FAC2FD" w14:textId="77777777" w:rsidR="00E9279F" w:rsidRPr="00617061" w:rsidRDefault="00E9279F" w:rsidP="00746774">
            <w:pPr>
              <w:spacing w:before="40" w:after="40"/>
              <w:ind w:left="202"/>
              <w:jc w:val="center"/>
              <w:rPr>
                <w:rFonts w:ascii="Arial" w:hAnsi="Arial" w:cs="Arial"/>
                <w:b/>
                <w:color w:val="000000" w:themeColor="text1"/>
                <w:sz w:val="16"/>
                <w:szCs w:val="18"/>
              </w:rPr>
            </w:pPr>
            <w:r w:rsidRPr="00617061">
              <w:rPr>
                <w:rFonts w:ascii="Arial" w:hAnsi="Arial" w:cs="Arial"/>
                <w:b/>
                <w:color w:val="000000" w:themeColor="text1"/>
                <w:sz w:val="16"/>
                <w:szCs w:val="18"/>
              </w:rPr>
              <w:t>EU-13</w:t>
            </w:r>
          </w:p>
        </w:tc>
        <w:tc>
          <w:tcPr>
            <w:tcW w:w="1478" w:type="dxa"/>
          </w:tcPr>
          <w:p w14:paraId="4F173103" w14:textId="77777777" w:rsidR="00E9279F" w:rsidRPr="00617061" w:rsidRDefault="00E9279F" w:rsidP="00746774">
            <w:pPr>
              <w:spacing w:before="40" w:after="40"/>
              <w:ind w:left="202"/>
              <w:jc w:val="center"/>
              <w:rPr>
                <w:rFonts w:ascii="Arial" w:hAnsi="Arial" w:cs="Arial"/>
                <w:b/>
                <w:color w:val="000000" w:themeColor="text1"/>
                <w:sz w:val="16"/>
                <w:szCs w:val="18"/>
              </w:rPr>
            </w:pPr>
            <w:r w:rsidRPr="00617061">
              <w:rPr>
                <w:rFonts w:ascii="Arial" w:hAnsi="Arial" w:cs="Arial"/>
                <w:b/>
                <w:color w:val="000000" w:themeColor="text1"/>
                <w:sz w:val="16"/>
                <w:szCs w:val="18"/>
              </w:rPr>
              <w:t>EU-9</w:t>
            </w:r>
          </w:p>
        </w:tc>
      </w:tr>
      <w:tr w:rsidR="00617061" w:rsidRPr="00617061" w14:paraId="3E722DE1" w14:textId="77777777" w:rsidTr="00746774">
        <w:trPr>
          <w:jc w:val="center"/>
        </w:trPr>
        <w:tc>
          <w:tcPr>
            <w:tcW w:w="6289" w:type="dxa"/>
            <w:gridSpan w:val="2"/>
            <w:shd w:val="clear" w:color="auto" w:fill="auto"/>
          </w:tcPr>
          <w:p w14:paraId="2F287736" w14:textId="77777777" w:rsidR="00E9279F" w:rsidRPr="00617061" w:rsidRDefault="00E9279F" w:rsidP="00746774">
            <w:pPr>
              <w:spacing w:before="40" w:after="40"/>
              <w:ind w:left="202" w:right="1080"/>
              <w:jc w:val="center"/>
              <w:rPr>
                <w:rFonts w:ascii="Arial" w:hAnsi="Arial" w:cs="Arial"/>
                <w:color w:val="000000" w:themeColor="text1"/>
                <w:sz w:val="14"/>
                <w:szCs w:val="16"/>
              </w:rPr>
            </w:pPr>
            <w:r w:rsidRPr="00617061">
              <w:rPr>
                <w:rFonts w:ascii="Arial" w:hAnsi="Arial" w:cs="Arial"/>
                <w:b/>
                <w:color w:val="000000" w:themeColor="text1"/>
                <w:sz w:val="14"/>
                <w:szCs w:val="16"/>
              </w:rPr>
              <w:t>Items from EU-9 not used in EU-13</w:t>
            </w:r>
          </w:p>
        </w:tc>
      </w:tr>
      <w:tr w:rsidR="00617061" w:rsidRPr="00617061" w14:paraId="203C75BD" w14:textId="77777777" w:rsidTr="00746774">
        <w:trPr>
          <w:jc w:val="center"/>
        </w:trPr>
        <w:tc>
          <w:tcPr>
            <w:tcW w:w="4811" w:type="dxa"/>
            <w:shd w:val="clear" w:color="auto" w:fill="auto"/>
          </w:tcPr>
          <w:p w14:paraId="3D56F3B8" w14:textId="77777777" w:rsidR="00E9279F" w:rsidRPr="00617061" w:rsidRDefault="00E9279F" w:rsidP="00746774">
            <w:pPr>
              <w:spacing w:before="40" w:after="40"/>
              <w:ind w:left="202"/>
              <w:jc w:val="center"/>
              <w:rPr>
                <w:rFonts w:ascii="Arial" w:hAnsi="Arial" w:cs="Arial"/>
                <w:color w:val="000000" w:themeColor="text1"/>
                <w:sz w:val="14"/>
                <w:szCs w:val="16"/>
              </w:rPr>
            </w:pPr>
            <w:r w:rsidRPr="00617061">
              <w:rPr>
                <w:rFonts w:ascii="Arial" w:hAnsi="Arial" w:cs="Arial"/>
                <w:color w:val="000000" w:themeColor="text1"/>
                <w:sz w:val="14"/>
                <w:szCs w:val="16"/>
              </w:rPr>
              <w:t>x</w:t>
            </w:r>
          </w:p>
        </w:tc>
        <w:tc>
          <w:tcPr>
            <w:tcW w:w="1478" w:type="dxa"/>
            <w:tcMar>
              <w:left w:w="28" w:type="dxa"/>
              <w:right w:w="28" w:type="dxa"/>
            </w:tcMar>
          </w:tcPr>
          <w:p w14:paraId="4BD0B1A9" w14:textId="77777777" w:rsidR="00E9279F" w:rsidRPr="00617061" w:rsidRDefault="00E9279F" w:rsidP="00746774">
            <w:pPr>
              <w:spacing w:before="40" w:after="40"/>
              <w:rPr>
                <w:rFonts w:ascii="Arial" w:hAnsi="Arial" w:cs="Arial"/>
                <w:color w:val="000000" w:themeColor="text1"/>
                <w:sz w:val="14"/>
                <w:szCs w:val="16"/>
              </w:rPr>
            </w:pPr>
            <w:r w:rsidRPr="00617061">
              <w:rPr>
                <w:rFonts w:ascii="Arial" w:hAnsi="Arial" w:cs="Arial"/>
                <w:color w:val="000000" w:themeColor="text1"/>
                <w:sz w:val="14"/>
                <w:szCs w:val="16"/>
              </w:rPr>
              <w:t xml:space="preserve"> phone</w:t>
            </w:r>
          </w:p>
        </w:tc>
      </w:tr>
      <w:tr w:rsidR="00617061" w:rsidRPr="00617061" w14:paraId="006BB29C" w14:textId="77777777" w:rsidTr="00746774">
        <w:trPr>
          <w:jc w:val="center"/>
        </w:trPr>
        <w:tc>
          <w:tcPr>
            <w:tcW w:w="4811" w:type="dxa"/>
            <w:shd w:val="clear" w:color="auto" w:fill="auto"/>
          </w:tcPr>
          <w:p w14:paraId="4A7DA93A" w14:textId="77777777" w:rsidR="00E9279F" w:rsidRPr="00617061" w:rsidRDefault="00E9279F" w:rsidP="00746774">
            <w:pPr>
              <w:spacing w:before="40" w:after="40"/>
              <w:ind w:left="202"/>
              <w:jc w:val="center"/>
              <w:rPr>
                <w:rFonts w:ascii="Arial" w:hAnsi="Arial" w:cs="Arial"/>
                <w:color w:val="000000" w:themeColor="text1"/>
                <w:sz w:val="14"/>
                <w:szCs w:val="16"/>
              </w:rPr>
            </w:pPr>
            <w:r w:rsidRPr="00617061">
              <w:rPr>
                <w:rFonts w:ascii="Arial" w:hAnsi="Arial" w:cs="Arial"/>
                <w:color w:val="000000" w:themeColor="text1"/>
                <w:sz w:val="14"/>
                <w:szCs w:val="16"/>
              </w:rPr>
              <w:t>x</w:t>
            </w:r>
          </w:p>
        </w:tc>
        <w:tc>
          <w:tcPr>
            <w:tcW w:w="1478" w:type="dxa"/>
            <w:tcMar>
              <w:left w:w="28" w:type="dxa"/>
              <w:right w:w="28" w:type="dxa"/>
            </w:tcMar>
          </w:tcPr>
          <w:p w14:paraId="51D2008B" w14:textId="77777777" w:rsidR="00E9279F" w:rsidRPr="00617061" w:rsidRDefault="00E9279F" w:rsidP="00746774">
            <w:pPr>
              <w:spacing w:before="40" w:after="40"/>
              <w:rPr>
                <w:rFonts w:ascii="Arial" w:hAnsi="Arial" w:cs="Arial"/>
                <w:color w:val="000000" w:themeColor="text1"/>
                <w:sz w:val="14"/>
                <w:szCs w:val="16"/>
              </w:rPr>
            </w:pPr>
            <w:r w:rsidRPr="00617061">
              <w:rPr>
                <w:rFonts w:ascii="Arial" w:hAnsi="Arial" w:cs="Arial"/>
                <w:color w:val="000000" w:themeColor="text1"/>
                <w:sz w:val="14"/>
                <w:szCs w:val="16"/>
              </w:rPr>
              <w:t xml:space="preserve"> colour TV</w:t>
            </w:r>
          </w:p>
        </w:tc>
      </w:tr>
      <w:tr w:rsidR="00617061" w:rsidRPr="00617061" w14:paraId="6D5ABA4D" w14:textId="77777777" w:rsidTr="00746774">
        <w:trPr>
          <w:jc w:val="center"/>
        </w:trPr>
        <w:tc>
          <w:tcPr>
            <w:tcW w:w="4811" w:type="dxa"/>
            <w:shd w:val="clear" w:color="auto" w:fill="auto"/>
          </w:tcPr>
          <w:p w14:paraId="3EAFC38B" w14:textId="77777777" w:rsidR="00E9279F" w:rsidRPr="00617061" w:rsidRDefault="00E9279F" w:rsidP="00746774">
            <w:pPr>
              <w:spacing w:before="40" w:after="40"/>
              <w:ind w:left="202"/>
              <w:jc w:val="center"/>
              <w:rPr>
                <w:rFonts w:ascii="Arial" w:hAnsi="Arial" w:cs="Arial"/>
                <w:color w:val="000000" w:themeColor="text1"/>
                <w:sz w:val="14"/>
                <w:szCs w:val="16"/>
              </w:rPr>
            </w:pPr>
            <w:r w:rsidRPr="00617061">
              <w:rPr>
                <w:rFonts w:ascii="Arial" w:hAnsi="Arial" w:cs="Arial"/>
                <w:color w:val="000000" w:themeColor="text1"/>
                <w:sz w:val="14"/>
                <w:szCs w:val="16"/>
              </w:rPr>
              <w:t>x</w:t>
            </w:r>
          </w:p>
        </w:tc>
        <w:tc>
          <w:tcPr>
            <w:tcW w:w="1478" w:type="dxa"/>
            <w:tcMar>
              <w:left w:w="28" w:type="dxa"/>
              <w:right w:w="28" w:type="dxa"/>
            </w:tcMar>
          </w:tcPr>
          <w:p w14:paraId="77ED802A" w14:textId="77777777" w:rsidR="00E9279F" w:rsidRPr="00617061" w:rsidRDefault="00E9279F" w:rsidP="00746774">
            <w:pPr>
              <w:spacing w:before="40" w:after="40"/>
              <w:rPr>
                <w:rFonts w:ascii="Arial" w:hAnsi="Arial" w:cs="Arial"/>
                <w:color w:val="000000" w:themeColor="text1"/>
                <w:sz w:val="14"/>
                <w:szCs w:val="16"/>
              </w:rPr>
            </w:pPr>
            <w:r w:rsidRPr="00617061">
              <w:rPr>
                <w:rFonts w:ascii="Arial" w:hAnsi="Arial" w:cs="Arial"/>
                <w:color w:val="000000" w:themeColor="text1"/>
                <w:sz w:val="14"/>
                <w:szCs w:val="16"/>
              </w:rPr>
              <w:t xml:space="preserve"> washing machine</w:t>
            </w:r>
          </w:p>
        </w:tc>
      </w:tr>
      <w:tr w:rsidR="00617061" w:rsidRPr="00617061" w14:paraId="30677161" w14:textId="77777777" w:rsidTr="00746774">
        <w:trPr>
          <w:jc w:val="center"/>
        </w:trPr>
        <w:tc>
          <w:tcPr>
            <w:tcW w:w="6289" w:type="dxa"/>
            <w:gridSpan w:val="2"/>
            <w:shd w:val="clear" w:color="auto" w:fill="auto"/>
          </w:tcPr>
          <w:p w14:paraId="4CA9FD4E" w14:textId="77777777" w:rsidR="00E9279F" w:rsidRPr="00617061" w:rsidRDefault="00E9279F" w:rsidP="00746774">
            <w:pPr>
              <w:spacing w:before="40" w:after="40"/>
              <w:ind w:left="202" w:right="1080"/>
              <w:jc w:val="center"/>
              <w:rPr>
                <w:rFonts w:ascii="Arial" w:hAnsi="Arial" w:cs="Arial"/>
                <w:color w:val="000000" w:themeColor="text1"/>
                <w:sz w:val="14"/>
                <w:szCs w:val="16"/>
              </w:rPr>
            </w:pPr>
            <w:r w:rsidRPr="00617061">
              <w:rPr>
                <w:rFonts w:ascii="Arial" w:hAnsi="Arial" w:cs="Arial"/>
                <w:b/>
                <w:color w:val="000000" w:themeColor="text1"/>
                <w:sz w:val="14"/>
                <w:szCs w:val="16"/>
              </w:rPr>
              <w:t>Items in both EU-9 and EU-13</w:t>
            </w:r>
          </w:p>
        </w:tc>
      </w:tr>
      <w:tr w:rsidR="00617061" w:rsidRPr="00617061" w14:paraId="551D1E9D" w14:textId="77777777" w:rsidTr="00746774">
        <w:trPr>
          <w:jc w:val="center"/>
        </w:trPr>
        <w:tc>
          <w:tcPr>
            <w:tcW w:w="4811" w:type="dxa"/>
            <w:shd w:val="clear" w:color="auto" w:fill="auto"/>
          </w:tcPr>
          <w:p w14:paraId="0B755A20"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have a meal with meat, fish or chicken every second day</w:t>
            </w:r>
          </w:p>
        </w:tc>
        <w:tc>
          <w:tcPr>
            <w:tcW w:w="1478" w:type="dxa"/>
          </w:tcPr>
          <w:p w14:paraId="300F46D5" w14:textId="77777777" w:rsidR="00E9279F" w:rsidRPr="00617061" w:rsidRDefault="00E9279F" w:rsidP="00746774">
            <w:pPr>
              <w:tabs>
                <w:tab w:val="left" w:pos="520"/>
              </w:tabs>
              <w:spacing w:before="40" w:after="40"/>
              <w:rPr>
                <w:rFonts w:ascii="Arial" w:hAnsi="Arial" w:cs="Arial"/>
                <w:color w:val="000000" w:themeColor="text1"/>
                <w:sz w:val="14"/>
                <w:szCs w:val="16"/>
              </w:rPr>
            </w:pPr>
            <w:r w:rsidRPr="00617061">
              <w:rPr>
                <w:rFonts w:ascii="Arial" w:hAnsi="Arial" w:cs="Arial"/>
                <w:color w:val="000000" w:themeColor="text1"/>
                <w:sz w:val="14"/>
                <w:szCs w:val="16"/>
              </w:rPr>
              <w:tab/>
            </w:r>
            <w:r w:rsidRPr="00617061">
              <w:rPr>
                <w:rFonts w:ascii="Arial" w:hAnsi="Arial" w:cs="Arial"/>
                <w:color w:val="000000" w:themeColor="text1"/>
                <w:sz w:val="14"/>
                <w:szCs w:val="16"/>
              </w:rPr>
              <w:sym w:font="Wingdings" w:char="F0FC"/>
            </w:r>
          </w:p>
        </w:tc>
      </w:tr>
      <w:tr w:rsidR="00617061" w:rsidRPr="00617061" w14:paraId="1BF0D3F0" w14:textId="77777777" w:rsidTr="00746774">
        <w:trPr>
          <w:jc w:val="center"/>
        </w:trPr>
        <w:tc>
          <w:tcPr>
            <w:tcW w:w="4811" w:type="dxa"/>
            <w:shd w:val="clear" w:color="auto" w:fill="auto"/>
          </w:tcPr>
          <w:p w14:paraId="592C4094"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keep the home adequately warm</w:t>
            </w:r>
          </w:p>
        </w:tc>
        <w:tc>
          <w:tcPr>
            <w:tcW w:w="1478" w:type="dxa"/>
          </w:tcPr>
          <w:p w14:paraId="11B65BEA" w14:textId="77777777" w:rsidR="00E9279F" w:rsidRPr="00617061" w:rsidRDefault="00E9279F" w:rsidP="00746774">
            <w:pPr>
              <w:tabs>
                <w:tab w:val="left" w:pos="520"/>
              </w:tabs>
              <w:spacing w:before="40" w:after="40"/>
              <w:rPr>
                <w:rFonts w:ascii="Arial" w:hAnsi="Arial" w:cs="Arial"/>
                <w:color w:val="000000" w:themeColor="text1"/>
                <w:sz w:val="14"/>
                <w:szCs w:val="16"/>
              </w:rPr>
            </w:pPr>
            <w:r w:rsidRPr="00617061">
              <w:rPr>
                <w:rFonts w:ascii="Arial" w:hAnsi="Arial" w:cs="Arial"/>
                <w:color w:val="000000" w:themeColor="text1"/>
                <w:sz w:val="14"/>
                <w:szCs w:val="16"/>
              </w:rPr>
              <w:tab/>
            </w:r>
            <w:r w:rsidRPr="00617061">
              <w:rPr>
                <w:rFonts w:ascii="Arial" w:hAnsi="Arial" w:cs="Arial"/>
                <w:color w:val="000000" w:themeColor="text1"/>
                <w:sz w:val="14"/>
                <w:szCs w:val="16"/>
              </w:rPr>
              <w:sym w:font="Wingdings" w:char="F0FC"/>
            </w:r>
          </w:p>
        </w:tc>
      </w:tr>
      <w:tr w:rsidR="00617061" w:rsidRPr="00617061" w14:paraId="3A181E3E" w14:textId="77777777" w:rsidTr="00746774">
        <w:trPr>
          <w:jc w:val="center"/>
        </w:trPr>
        <w:tc>
          <w:tcPr>
            <w:tcW w:w="4811" w:type="dxa"/>
            <w:shd w:val="clear" w:color="auto" w:fill="auto"/>
          </w:tcPr>
          <w:p w14:paraId="00FF4CF2"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have access to a car / van for personal use</w:t>
            </w:r>
          </w:p>
        </w:tc>
        <w:tc>
          <w:tcPr>
            <w:tcW w:w="1478" w:type="dxa"/>
          </w:tcPr>
          <w:p w14:paraId="5D37A093" w14:textId="77777777" w:rsidR="00E9279F" w:rsidRPr="00617061" w:rsidRDefault="00E9279F" w:rsidP="00746774">
            <w:pPr>
              <w:tabs>
                <w:tab w:val="left" w:pos="520"/>
              </w:tabs>
              <w:spacing w:before="40" w:after="40"/>
              <w:rPr>
                <w:rFonts w:ascii="Arial" w:hAnsi="Arial" w:cs="Arial"/>
                <w:color w:val="000000" w:themeColor="text1"/>
                <w:sz w:val="14"/>
                <w:szCs w:val="16"/>
              </w:rPr>
            </w:pPr>
            <w:r w:rsidRPr="00617061">
              <w:rPr>
                <w:rFonts w:ascii="Arial" w:hAnsi="Arial" w:cs="Arial"/>
                <w:color w:val="000000" w:themeColor="text1"/>
                <w:sz w:val="14"/>
                <w:szCs w:val="16"/>
              </w:rPr>
              <w:tab/>
            </w:r>
            <w:r w:rsidRPr="00617061">
              <w:rPr>
                <w:rFonts w:ascii="Arial" w:hAnsi="Arial" w:cs="Arial"/>
                <w:color w:val="000000" w:themeColor="text1"/>
                <w:sz w:val="14"/>
                <w:szCs w:val="16"/>
              </w:rPr>
              <w:sym w:font="Wingdings" w:char="F0FC"/>
            </w:r>
          </w:p>
        </w:tc>
      </w:tr>
      <w:tr w:rsidR="00617061" w:rsidRPr="00617061" w14:paraId="0C2A398E" w14:textId="77777777" w:rsidTr="00746774">
        <w:trPr>
          <w:jc w:val="center"/>
        </w:trPr>
        <w:tc>
          <w:tcPr>
            <w:tcW w:w="4811" w:type="dxa"/>
            <w:shd w:val="clear" w:color="auto" w:fill="auto"/>
          </w:tcPr>
          <w:p w14:paraId="4A4CF29C"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avoid arrears in mortgage or rent, utility bills or HP instalments</w:t>
            </w:r>
          </w:p>
        </w:tc>
        <w:tc>
          <w:tcPr>
            <w:tcW w:w="1478" w:type="dxa"/>
          </w:tcPr>
          <w:p w14:paraId="05042C75" w14:textId="77777777" w:rsidR="00E9279F" w:rsidRPr="00617061" w:rsidRDefault="00E9279F" w:rsidP="00746774">
            <w:pPr>
              <w:tabs>
                <w:tab w:val="left" w:pos="520"/>
              </w:tabs>
              <w:spacing w:before="40" w:after="40"/>
              <w:rPr>
                <w:rFonts w:ascii="Arial" w:hAnsi="Arial" w:cs="Arial"/>
                <w:color w:val="000000" w:themeColor="text1"/>
                <w:sz w:val="14"/>
                <w:szCs w:val="16"/>
              </w:rPr>
            </w:pPr>
            <w:r w:rsidRPr="00617061">
              <w:rPr>
                <w:rFonts w:ascii="Arial" w:hAnsi="Arial" w:cs="Arial"/>
                <w:color w:val="000000" w:themeColor="text1"/>
                <w:sz w:val="14"/>
                <w:szCs w:val="16"/>
              </w:rPr>
              <w:tab/>
            </w:r>
            <w:r w:rsidRPr="00617061">
              <w:rPr>
                <w:rFonts w:ascii="Arial" w:hAnsi="Arial" w:cs="Arial"/>
                <w:color w:val="000000" w:themeColor="text1"/>
                <w:sz w:val="14"/>
                <w:szCs w:val="16"/>
              </w:rPr>
              <w:sym w:font="Wingdings" w:char="F0FC"/>
            </w:r>
          </w:p>
        </w:tc>
      </w:tr>
      <w:tr w:rsidR="00617061" w:rsidRPr="00617061" w14:paraId="3BDFFFC3" w14:textId="77777777" w:rsidTr="00746774">
        <w:trPr>
          <w:jc w:val="center"/>
        </w:trPr>
        <w:tc>
          <w:tcPr>
            <w:tcW w:w="4811" w:type="dxa"/>
            <w:shd w:val="clear" w:color="auto" w:fill="auto"/>
          </w:tcPr>
          <w:p w14:paraId="4AEEC724"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have one week’s annual holiday away from home</w:t>
            </w:r>
          </w:p>
        </w:tc>
        <w:tc>
          <w:tcPr>
            <w:tcW w:w="1478" w:type="dxa"/>
          </w:tcPr>
          <w:p w14:paraId="455A7FA7" w14:textId="77777777" w:rsidR="00E9279F" w:rsidRPr="00617061" w:rsidRDefault="00E9279F" w:rsidP="00746774">
            <w:pPr>
              <w:tabs>
                <w:tab w:val="left" w:pos="520"/>
              </w:tabs>
              <w:spacing w:before="40" w:after="40"/>
              <w:rPr>
                <w:rFonts w:ascii="Arial" w:hAnsi="Arial" w:cs="Arial"/>
                <w:color w:val="000000" w:themeColor="text1"/>
                <w:sz w:val="14"/>
                <w:szCs w:val="16"/>
              </w:rPr>
            </w:pPr>
            <w:r w:rsidRPr="00617061">
              <w:rPr>
                <w:rFonts w:ascii="Arial" w:hAnsi="Arial" w:cs="Arial"/>
                <w:color w:val="000000" w:themeColor="text1"/>
                <w:sz w:val="14"/>
                <w:szCs w:val="16"/>
              </w:rPr>
              <w:tab/>
            </w:r>
            <w:r w:rsidRPr="00617061">
              <w:rPr>
                <w:rFonts w:ascii="Arial" w:hAnsi="Arial" w:cs="Arial"/>
                <w:color w:val="000000" w:themeColor="text1"/>
                <w:sz w:val="14"/>
                <w:szCs w:val="16"/>
              </w:rPr>
              <w:sym w:font="Wingdings" w:char="F0FC"/>
            </w:r>
          </w:p>
        </w:tc>
      </w:tr>
      <w:tr w:rsidR="00617061" w:rsidRPr="00617061" w14:paraId="5B893300" w14:textId="77777777" w:rsidTr="00746774">
        <w:trPr>
          <w:jc w:val="center"/>
        </w:trPr>
        <w:tc>
          <w:tcPr>
            <w:tcW w:w="4811" w:type="dxa"/>
            <w:shd w:val="clear" w:color="auto" w:fill="auto"/>
          </w:tcPr>
          <w:p w14:paraId="1B63AA5E"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ability to face unexpected expenses of NZD1500</w:t>
            </w:r>
            <w:r w:rsidRPr="00617061">
              <w:rPr>
                <w:rStyle w:val="FootnoteReference"/>
                <w:rFonts w:ascii="Arial" w:hAnsi="Arial" w:cs="Arial"/>
                <w:color w:val="000000" w:themeColor="text1"/>
                <w:sz w:val="14"/>
                <w:szCs w:val="16"/>
              </w:rPr>
              <w:footnoteReference w:id="9"/>
            </w:r>
          </w:p>
        </w:tc>
        <w:tc>
          <w:tcPr>
            <w:tcW w:w="1478" w:type="dxa"/>
          </w:tcPr>
          <w:p w14:paraId="598B9969" w14:textId="77777777" w:rsidR="00E9279F" w:rsidRPr="00617061" w:rsidRDefault="00E9279F" w:rsidP="00746774">
            <w:pPr>
              <w:tabs>
                <w:tab w:val="left" w:pos="520"/>
              </w:tabs>
              <w:spacing w:before="40" w:after="40"/>
              <w:rPr>
                <w:rFonts w:ascii="Arial" w:hAnsi="Arial" w:cs="Arial"/>
                <w:color w:val="000000" w:themeColor="text1"/>
                <w:sz w:val="14"/>
                <w:szCs w:val="16"/>
              </w:rPr>
            </w:pPr>
            <w:r w:rsidRPr="00617061">
              <w:rPr>
                <w:rFonts w:ascii="Arial" w:hAnsi="Arial" w:cs="Arial"/>
                <w:color w:val="000000" w:themeColor="text1"/>
                <w:sz w:val="14"/>
                <w:szCs w:val="16"/>
              </w:rPr>
              <w:tab/>
            </w:r>
            <w:r w:rsidRPr="00617061">
              <w:rPr>
                <w:rFonts w:ascii="Arial" w:hAnsi="Arial" w:cs="Arial"/>
                <w:color w:val="000000" w:themeColor="text1"/>
                <w:sz w:val="14"/>
                <w:szCs w:val="16"/>
              </w:rPr>
              <w:sym w:font="Wingdings" w:char="F0FC"/>
            </w:r>
          </w:p>
        </w:tc>
      </w:tr>
      <w:tr w:rsidR="00617061" w:rsidRPr="00617061" w14:paraId="0EB59B0A" w14:textId="77777777" w:rsidTr="00746774">
        <w:trPr>
          <w:jc w:val="center"/>
        </w:trPr>
        <w:tc>
          <w:tcPr>
            <w:tcW w:w="6289" w:type="dxa"/>
            <w:gridSpan w:val="2"/>
            <w:shd w:val="clear" w:color="auto" w:fill="auto"/>
          </w:tcPr>
          <w:p w14:paraId="39766962" w14:textId="77777777" w:rsidR="00E9279F" w:rsidRPr="00617061" w:rsidRDefault="00E9279F" w:rsidP="00746774">
            <w:pPr>
              <w:spacing w:before="40" w:after="40"/>
              <w:ind w:left="202" w:right="1080"/>
              <w:jc w:val="center"/>
              <w:rPr>
                <w:rFonts w:ascii="Arial" w:hAnsi="Arial" w:cs="Arial"/>
                <w:color w:val="000000" w:themeColor="text1"/>
                <w:sz w:val="14"/>
                <w:szCs w:val="16"/>
              </w:rPr>
            </w:pPr>
            <w:r w:rsidRPr="00617061">
              <w:rPr>
                <w:rFonts w:ascii="Arial" w:hAnsi="Arial" w:cs="Arial"/>
                <w:b/>
                <w:color w:val="000000" w:themeColor="text1"/>
                <w:sz w:val="14"/>
                <w:szCs w:val="16"/>
              </w:rPr>
              <w:t>New items in EU-13, but not in EU-9</w:t>
            </w:r>
          </w:p>
        </w:tc>
      </w:tr>
      <w:tr w:rsidR="00617061" w:rsidRPr="00617061" w14:paraId="4CEFC74A" w14:textId="77777777" w:rsidTr="00746774">
        <w:trPr>
          <w:jc w:val="center"/>
        </w:trPr>
        <w:tc>
          <w:tcPr>
            <w:tcW w:w="4811" w:type="dxa"/>
            <w:shd w:val="clear" w:color="auto" w:fill="auto"/>
          </w:tcPr>
          <w:p w14:paraId="68097837"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replace worn-out clothes by some new ones</w:t>
            </w:r>
          </w:p>
        </w:tc>
        <w:tc>
          <w:tcPr>
            <w:tcW w:w="1478" w:type="dxa"/>
          </w:tcPr>
          <w:p w14:paraId="4E55CEEA" w14:textId="77777777" w:rsidR="00E9279F" w:rsidRPr="00617061" w:rsidRDefault="00E9279F" w:rsidP="00746774">
            <w:pPr>
              <w:tabs>
                <w:tab w:val="left" w:pos="520"/>
              </w:tabs>
              <w:spacing w:before="40" w:after="40"/>
              <w:ind w:left="202"/>
              <w:rPr>
                <w:rFonts w:ascii="Arial" w:hAnsi="Arial" w:cs="Arial"/>
                <w:color w:val="000000" w:themeColor="text1"/>
                <w:sz w:val="14"/>
                <w:szCs w:val="16"/>
              </w:rPr>
            </w:pPr>
            <w:r w:rsidRPr="00617061">
              <w:rPr>
                <w:rFonts w:ascii="Arial" w:hAnsi="Arial" w:cs="Arial"/>
                <w:color w:val="000000" w:themeColor="text1"/>
                <w:sz w:val="14"/>
                <w:szCs w:val="16"/>
              </w:rPr>
              <w:tab/>
              <w:t>x</w:t>
            </w:r>
          </w:p>
        </w:tc>
      </w:tr>
      <w:tr w:rsidR="00617061" w:rsidRPr="00617061" w14:paraId="60037946" w14:textId="77777777" w:rsidTr="00746774">
        <w:trPr>
          <w:jc w:val="center"/>
        </w:trPr>
        <w:tc>
          <w:tcPr>
            <w:tcW w:w="4811" w:type="dxa"/>
            <w:shd w:val="clear" w:color="auto" w:fill="auto"/>
          </w:tcPr>
          <w:p w14:paraId="25BD4B62"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have two pairs of properly fitting shoes</w:t>
            </w:r>
          </w:p>
        </w:tc>
        <w:tc>
          <w:tcPr>
            <w:tcW w:w="1478" w:type="dxa"/>
          </w:tcPr>
          <w:p w14:paraId="6A01BED9" w14:textId="77777777" w:rsidR="00E9279F" w:rsidRPr="00617061" w:rsidRDefault="00E9279F" w:rsidP="00746774">
            <w:pPr>
              <w:tabs>
                <w:tab w:val="left" w:pos="520"/>
              </w:tabs>
              <w:spacing w:before="40" w:after="40"/>
              <w:ind w:left="202"/>
              <w:rPr>
                <w:rFonts w:ascii="Arial" w:hAnsi="Arial" w:cs="Arial"/>
                <w:color w:val="000000" w:themeColor="text1"/>
                <w:sz w:val="14"/>
                <w:szCs w:val="16"/>
              </w:rPr>
            </w:pPr>
            <w:r w:rsidRPr="00617061">
              <w:rPr>
                <w:rFonts w:ascii="Arial" w:hAnsi="Arial" w:cs="Arial"/>
                <w:color w:val="000000" w:themeColor="text1"/>
                <w:sz w:val="14"/>
                <w:szCs w:val="16"/>
              </w:rPr>
              <w:tab/>
              <w:t>x</w:t>
            </w:r>
          </w:p>
        </w:tc>
      </w:tr>
      <w:tr w:rsidR="00617061" w:rsidRPr="00617061" w14:paraId="71A2BAB8" w14:textId="77777777" w:rsidTr="00746774">
        <w:trPr>
          <w:jc w:val="center"/>
        </w:trPr>
        <w:tc>
          <w:tcPr>
            <w:tcW w:w="4811" w:type="dxa"/>
            <w:shd w:val="clear" w:color="auto" w:fill="auto"/>
          </w:tcPr>
          <w:p w14:paraId="00506899" w14:textId="77777777" w:rsidR="00E9279F" w:rsidRPr="00617061" w:rsidRDefault="00E9279F" w:rsidP="00746774">
            <w:pPr>
              <w:spacing w:before="40" w:after="40"/>
              <w:ind w:left="45"/>
              <w:rPr>
                <w:rFonts w:ascii="Arial" w:hAnsi="Arial" w:cs="Arial"/>
                <w:color w:val="000000" w:themeColor="text1"/>
                <w:sz w:val="14"/>
                <w:szCs w:val="16"/>
              </w:rPr>
            </w:pPr>
            <w:r w:rsidRPr="00617061">
              <w:rPr>
                <w:rFonts w:ascii="Arial" w:hAnsi="Arial" w:cs="Arial"/>
                <w:color w:val="000000" w:themeColor="text1"/>
                <w:sz w:val="14"/>
                <w:szCs w:val="16"/>
              </w:rPr>
              <w:t>replace worn-out furniture</w:t>
            </w:r>
          </w:p>
        </w:tc>
        <w:tc>
          <w:tcPr>
            <w:tcW w:w="1478" w:type="dxa"/>
          </w:tcPr>
          <w:p w14:paraId="27C953DB" w14:textId="77777777" w:rsidR="00E9279F" w:rsidRPr="00617061" w:rsidRDefault="00E9279F" w:rsidP="00746774">
            <w:pPr>
              <w:tabs>
                <w:tab w:val="left" w:pos="520"/>
              </w:tabs>
              <w:spacing w:before="40" w:after="40"/>
              <w:ind w:left="202"/>
              <w:rPr>
                <w:rFonts w:ascii="Arial" w:hAnsi="Arial" w:cs="Arial"/>
                <w:color w:val="000000" w:themeColor="text1"/>
                <w:sz w:val="14"/>
                <w:szCs w:val="16"/>
              </w:rPr>
            </w:pPr>
            <w:r w:rsidRPr="00617061">
              <w:rPr>
                <w:rFonts w:ascii="Arial" w:hAnsi="Arial" w:cs="Arial"/>
                <w:color w:val="000000" w:themeColor="text1"/>
                <w:sz w:val="14"/>
                <w:szCs w:val="16"/>
              </w:rPr>
              <w:tab/>
              <w:t>x</w:t>
            </w:r>
          </w:p>
        </w:tc>
      </w:tr>
    </w:tbl>
    <w:p w14:paraId="0AE21BFC" w14:textId="77777777" w:rsidR="00E9279F" w:rsidRPr="00617061" w:rsidRDefault="00E9279F" w:rsidP="00E9279F">
      <w:pPr>
        <w:rPr>
          <w:rFonts w:ascii="Arial" w:hAnsi="Arial" w:cs="Arial"/>
          <w:color w:val="000000" w:themeColor="text1"/>
          <w:sz w:val="20"/>
          <w:szCs w:val="20"/>
          <w:highlight w:val="yellow"/>
        </w:rPr>
      </w:pPr>
    </w:p>
    <w:p w14:paraId="1F583ED5" w14:textId="77777777" w:rsidR="00E9279F" w:rsidRPr="00617061" w:rsidRDefault="00E9279F" w:rsidP="00E9279F">
      <w:pPr>
        <w:jc w:val="center"/>
        <w:rPr>
          <w:rFonts w:ascii="Arial" w:hAnsi="Arial" w:cs="Arial"/>
          <w:b/>
          <w:color w:val="000000" w:themeColor="text1"/>
          <w:sz w:val="18"/>
          <w:szCs w:val="16"/>
        </w:rPr>
      </w:pPr>
      <w:r w:rsidRPr="00617061">
        <w:rPr>
          <w:rFonts w:ascii="Arial" w:hAnsi="Arial" w:cs="Arial"/>
          <w:b/>
          <w:color w:val="000000" w:themeColor="text1"/>
          <w:sz w:val="20"/>
          <w:szCs w:val="18"/>
        </w:rPr>
        <w:br w:type="page"/>
      </w:r>
      <w:r w:rsidRPr="00617061">
        <w:rPr>
          <w:rFonts w:ascii="Arial" w:hAnsi="Arial" w:cs="Arial"/>
          <w:b/>
          <w:color w:val="000000" w:themeColor="text1"/>
          <w:sz w:val="18"/>
          <w:szCs w:val="16"/>
        </w:rPr>
        <w:lastRenderedPageBreak/>
        <w:t>Table B.4</w:t>
      </w:r>
    </w:p>
    <w:p w14:paraId="176F3245" w14:textId="77777777" w:rsidR="00E9279F" w:rsidRPr="00617061" w:rsidRDefault="00E9279F" w:rsidP="00E9279F">
      <w:pPr>
        <w:jc w:val="center"/>
        <w:rPr>
          <w:rFonts w:ascii="Arial" w:hAnsi="Arial" w:cs="Arial"/>
          <w:b/>
          <w:color w:val="000000" w:themeColor="text1"/>
          <w:sz w:val="18"/>
          <w:szCs w:val="16"/>
        </w:rPr>
      </w:pPr>
      <w:r w:rsidRPr="00617061">
        <w:rPr>
          <w:rFonts w:ascii="Arial" w:hAnsi="Arial" w:cs="Arial"/>
          <w:b/>
          <w:color w:val="000000" w:themeColor="text1"/>
          <w:sz w:val="18"/>
          <w:szCs w:val="16"/>
        </w:rPr>
        <w:t>The 37 items in HES 2019, the composition of the MWI, DEP-17 and EU-13</w:t>
      </w:r>
    </w:p>
    <w:p w14:paraId="1FE84015" w14:textId="77777777" w:rsidR="00E9279F" w:rsidRPr="00617061" w:rsidRDefault="00E9279F" w:rsidP="00E9279F">
      <w:pPr>
        <w:spacing w:after="120"/>
        <w:jc w:val="center"/>
        <w:rPr>
          <w:rFonts w:ascii="Arial" w:hAnsi="Arial" w:cs="Arial"/>
          <w:b/>
          <w:color w:val="000000" w:themeColor="text1"/>
          <w:sz w:val="18"/>
          <w:szCs w:val="16"/>
        </w:rPr>
      </w:pPr>
      <w:r w:rsidRPr="00617061">
        <w:rPr>
          <w:rFonts w:ascii="Arial" w:hAnsi="Arial" w:cs="Arial"/>
          <w:b/>
          <w:color w:val="000000" w:themeColor="text1"/>
          <w:sz w:val="18"/>
          <w:szCs w:val="16"/>
        </w:rPr>
        <w:t xml:space="preserve"> and how each item is scored for the three indices</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6095"/>
        <w:gridCol w:w="709"/>
        <w:gridCol w:w="730"/>
        <w:gridCol w:w="687"/>
      </w:tblGrid>
      <w:tr w:rsidR="00617061" w:rsidRPr="00617061" w14:paraId="7CE8ED47" w14:textId="77777777" w:rsidTr="00746774">
        <w:trPr>
          <w:trHeight w:val="227"/>
          <w:jc w:val="center"/>
        </w:trPr>
        <w:tc>
          <w:tcPr>
            <w:tcW w:w="6601" w:type="dxa"/>
            <w:gridSpan w:val="2"/>
            <w:shd w:val="clear" w:color="auto" w:fill="E7E6E6"/>
            <w:vAlign w:val="center"/>
          </w:tcPr>
          <w:p w14:paraId="2BEF3641"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Item description</w:t>
            </w:r>
          </w:p>
        </w:tc>
        <w:tc>
          <w:tcPr>
            <w:tcW w:w="709" w:type="dxa"/>
            <w:shd w:val="clear" w:color="auto" w:fill="E7E6E6"/>
            <w:vAlign w:val="center"/>
          </w:tcPr>
          <w:p w14:paraId="1301202D"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MWI</w:t>
            </w:r>
          </w:p>
        </w:tc>
        <w:tc>
          <w:tcPr>
            <w:tcW w:w="730" w:type="dxa"/>
            <w:shd w:val="clear" w:color="auto" w:fill="E7E6E6"/>
            <w:tcMar>
              <w:left w:w="28" w:type="dxa"/>
              <w:right w:w="28" w:type="dxa"/>
            </w:tcMar>
            <w:vAlign w:val="center"/>
          </w:tcPr>
          <w:p w14:paraId="2D3C198B"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DEP-17</w:t>
            </w:r>
          </w:p>
        </w:tc>
        <w:tc>
          <w:tcPr>
            <w:tcW w:w="687" w:type="dxa"/>
            <w:shd w:val="clear" w:color="auto" w:fill="E7E6E6"/>
          </w:tcPr>
          <w:p w14:paraId="75ACB000"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EU-13</w:t>
            </w:r>
          </w:p>
        </w:tc>
      </w:tr>
      <w:tr w:rsidR="00617061" w:rsidRPr="00617061" w14:paraId="422ED894" w14:textId="77777777" w:rsidTr="00746774">
        <w:trPr>
          <w:jc w:val="center"/>
        </w:trPr>
        <w:tc>
          <w:tcPr>
            <w:tcW w:w="6601" w:type="dxa"/>
            <w:gridSpan w:val="2"/>
            <w:shd w:val="clear" w:color="auto" w:fill="auto"/>
            <w:vAlign w:val="center"/>
          </w:tcPr>
          <w:p w14:paraId="0EE3B19C" w14:textId="77777777" w:rsidR="00E9279F" w:rsidRPr="00617061" w:rsidRDefault="00E9279F" w:rsidP="00746774">
            <w:pPr>
              <w:spacing w:before="60" w:after="20"/>
              <w:rPr>
                <w:rFonts w:ascii="Arial" w:hAnsi="Arial" w:cs="Arial"/>
                <w:color w:val="000000" w:themeColor="text1"/>
                <w:sz w:val="16"/>
                <w:szCs w:val="16"/>
              </w:rPr>
            </w:pPr>
            <w:r w:rsidRPr="00617061">
              <w:rPr>
                <w:rFonts w:ascii="Arial" w:hAnsi="Arial" w:cs="Arial"/>
                <w:b/>
                <w:color w:val="000000" w:themeColor="text1"/>
                <w:sz w:val="16"/>
                <w:szCs w:val="16"/>
              </w:rPr>
              <w:t xml:space="preserve">Ownership or participation </w:t>
            </w:r>
            <w:r w:rsidRPr="00617061">
              <w:rPr>
                <w:rFonts w:ascii="Arial" w:hAnsi="Arial" w:cs="Arial"/>
                <w:color w:val="000000" w:themeColor="text1"/>
                <w:sz w:val="16"/>
                <w:szCs w:val="16"/>
              </w:rPr>
              <w:t>(have/do, don’t have/do and enforced lack (EL))</w:t>
            </w:r>
          </w:p>
          <w:p w14:paraId="5021680A" w14:textId="77777777" w:rsidR="00E9279F" w:rsidRPr="00617061" w:rsidRDefault="00E9279F" w:rsidP="00746774">
            <w:pPr>
              <w:spacing w:before="20" w:after="20"/>
              <w:ind w:left="249"/>
              <w:rPr>
                <w:rFonts w:ascii="Arial" w:hAnsi="Arial" w:cs="Arial"/>
                <w:i/>
                <w:color w:val="000000" w:themeColor="text1"/>
                <w:sz w:val="16"/>
                <w:szCs w:val="16"/>
              </w:rPr>
            </w:pPr>
            <w:r w:rsidRPr="00617061">
              <w:rPr>
                <w:rFonts w:ascii="Arial" w:hAnsi="Arial" w:cs="Arial"/>
                <w:i/>
                <w:color w:val="000000" w:themeColor="text1"/>
                <w:sz w:val="16"/>
                <w:szCs w:val="16"/>
              </w:rPr>
              <w:t>For DEP-17 and EU-13, score an EL as 1, otherwise 0</w:t>
            </w:r>
          </w:p>
          <w:p w14:paraId="2CA13494" w14:textId="77777777" w:rsidR="00E9279F" w:rsidRPr="00617061" w:rsidRDefault="00E9279F" w:rsidP="00746774">
            <w:pPr>
              <w:spacing w:before="20" w:after="20"/>
              <w:ind w:left="249"/>
              <w:rPr>
                <w:rFonts w:ascii="Arial" w:hAnsi="Arial" w:cs="Arial"/>
                <w:b/>
                <w:color w:val="000000" w:themeColor="text1"/>
                <w:sz w:val="16"/>
                <w:szCs w:val="16"/>
              </w:rPr>
            </w:pPr>
            <w:r w:rsidRPr="00617061">
              <w:rPr>
                <w:rFonts w:ascii="Arial" w:hAnsi="Arial" w:cs="Arial"/>
                <w:i/>
                <w:color w:val="000000" w:themeColor="text1"/>
                <w:sz w:val="16"/>
                <w:szCs w:val="16"/>
              </w:rPr>
              <w:t>For MWI, score an EL as a 0, otherwise 1</w:t>
            </w:r>
          </w:p>
        </w:tc>
        <w:tc>
          <w:tcPr>
            <w:tcW w:w="709" w:type="dxa"/>
          </w:tcPr>
          <w:p w14:paraId="3F6AEFA7" w14:textId="77777777" w:rsidR="00E9279F" w:rsidRPr="00617061" w:rsidRDefault="00E9279F" w:rsidP="00746774">
            <w:pPr>
              <w:spacing w:before="20" w:after="20"/>
              <w:jc w:val="center"/>
              <w:rPr>
                <w:rFonts w:ascii="Arial" w:hAnsi="Arial" w:cs="Arial"/>
                <w:color w:val="000000" w:themeColor="text1"/>
                <w:sz w:val="16"/>
                <w:szCs w:val="16"/>
              </w:rPr>
            </w:pPr>
          </w:p>
        </w:tc>
        <w:tc>
          <w:tcPr>
            <w:tcW w:w="730" w:type="dxa"/>
            <w:shd w:val="clear" w:color="auto" w:fill="auto"/>
            <w:vAlign w:val="center"/>
          </w:tcPr>
          <w:p w14:paraId="0478A400" w14:textId="77777777" w:rsidR="00E9279F" w:rsidRPr="00617061" w:rsidRDefault="00E9279F" w:rsidP="00746774">
            <w:pPr>
              <w:spacing w:before="20" w:after="20"/>
              <w:jc w:val="center"/>
              <w:rPr>
                <w:rFonts w:ascii="Arial" w:hAnsi="Arial" w:cs="Arial"/>
                <w:color w:val="000000" w:themeColor="text1"/>
                <w:sz w:val="16"/>
                <w:szCs w:val="16"/>
              </w:rPr>
            </w:pPr>
          </w:p>
        </w:tc>
        <w:tc>
          <w:tcPr>
            <w:tcW w:w="687" w:type="dxa"/>
          </w:tcPr>
          <w:p w14:paraId="23384EAC" w14:textId="77777777" w:rsidR="00E9279F" w:rsidRPr="00617061" w:rsidRDefault="00E9279F" w:rsidP="00746774">
            <w:pPr>
              <w:spacing w:before="20" w:after="20"/>
              <w:jc w:val="center"/>
              <w:rPr>
                <w:rFonts w:ascii="Arial" w:hAnsi="Arial" w:cs="Arial"/>
                <w:color w:val="000000" w:themeColor="text1"/>
                <w:sz w:val="16"/>
                <w:szCs w:val="16"/>
              </w:rPr>
            </w:pPr>
          </w:p>
        </w:tc>
      </w:tr>
      <w:tr w:rsidR="00617061" w:rsidRPr="00617061" w14:paraId="087D890A" w14:textId="77777777" w:rsidTr="00746774">
        <w:trPr>
          <w:trHeight w:val="170"/>
          <w:jc w:val="center"/>
        </w:trPr>
        <w:tc>
          <w:tcPr>
            <w:tcW w:w="506" w:type="dxa"/>
            <w:tcBorders>
              <w:right w:val="nil"/>
            </w:tcBorders>
            <w:shd w:val="clear" w:color="auto" w:fill="auto"/>
            <w:tcMar>
              <w:left w:w="198" w:type="dxa"/>
              <w:right w:w="28" w:type="dxa"/>
            </w:tcMar>
            <w:vAlign w:val="center"/>
          </w:tcPr>
          <w:p w14:paraId="1A37732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w:t>
            </w:r>
          </w:p>
        </w:tc>
        <w:tc>
          <w:tcPr>
            <w:tcW w:w="6095" w:type="dxa"/>
            <w:tcBorders>
              <w:left w:val="nil"/>
            </w:tcBorders>
            <w:shd w:val="clear" w:color="auto" w:fill="auto"/>
            <w:vAlign w:val="center"/>
          </w:tcPr>
          <w:p w14:paraId="5C4A0472"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Two pairs of shoes in a good condition and suitable for daily activities</w:t>
            </w:r>
          </w:p>
        </w:tc>
        <w:tc>
          <w:tcPr>
            <w:tcW w:w="709" w:type="dxa"/>
          </w:tcPr>
          <w:p w14:paraId="1E9982BA"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0238CFF9"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588F31FD"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06BB175E" w14:textId="77777777" w:rsidTr="00746774">
        <w:trPr>
          <w:trHeight w:val="170"/>
          <w:jc w:val="center"/>
        </w:trPr>
        <w:tc>
          <w:tcPr>
            <w:tcW w:w="506" w:type="dxa"/>
            <w:tcBorders>
              <w:right w:val="nil"/>
            </w:tcBorders>
            <w:shd w:val="clear" w:color="auto" w:fill="auto"/>
            <w:tcMar>
              <w:left w:w="198" w:type="dxa"/>
              <w:right w:w="28" w:type="dxa"/>
            </w:tcMar>
            <w:vAlign w:val="center"/>
          </w:tcPr>
          <w:p w14:paraId="52FEEBBF"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w:t>
            </w:r>
          </w:p>
        </w:tc>
        <w:tc>
          <w:tcPr>
            <w:tcW w:w="6095" w:type="dxa"/>
            <w:tcBorders>
              <w:left w:val="nil"/>
            </w:tcBorders>
            <w:shd w:val="clear" w:color="auto" w:fill="auto"/>
            <w:vAlign w:val="center"/>
          </w:tcPr>
          <w:p w14:paraId="18A6D12F"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22"/>
              </w:rPr>
              <w:t xml:space="preserve">Replace worn-out clothes by some new (not second-hand) ones </w:t>
            </w:r>
          </w:p>
        </w:tc>
        <w:tc>
          <w:tcPr>
            <w:tcW w:w="709" w:type="dxa"/>
            <w:vAlign w:val="center"/>
          </w:tcPr>
          <w:p w14:paraId="52B3C6E6"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55E242B1"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642551AC"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4E0E4138" w14:textId="77777777" w:rsidTr="00746774">
        <w:trPr>
          <w:trHeight w:val="170"/>
          <w:jc w:val="center"/>
        </w:trPr>
        <w:tc>
          <w:tcPr>
            <w:tcW w:w="506" w:type="dxa"/>
            <w:tcBorders>
              <w:right w:val="nil"/>
            </w:tcBorders>
            <w:shd w:val="clear" w:color="auto" w:fill="auto"/>
            <w:tcMar>
              <w:left w:w="198" w:type="dxa"/>
              <w:right w:w="28" w:type="dxa"/>
            </w:tcMar>
            <w:vAlign w:val="center"/>
          </w:tcPr>
          <w:p w14:paraId="527C297E"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w:t>
            </w:r>
          </w:p>
        </w:tc>
        <w:tc>
          <w:tcPr>
            <w:tcW w:w="6095" w:type="dxa"/>
            <w:tcBorders>
              <w:left w:val="nil"/>
            </w:tcBorders>
            <w:shd w:val="clear" w:color="auto" w:fill="auto"/>
            <w:vAlign w:val="center"/>
          </w:tcPr>
          <w:p w14:paraId="0050B765"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Suitable clothes for important or special occasions</w:t>
            </w:r>
          </w:p>
        </w:tc>
        <w:tc>
          <w:tcPr>
            <w:tcW w:w="709" w:type="dxa"/>
            <w:vAlign w:val="center"/>
          </w:tcPr>
          <w:p w14:paraId="33985165"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75774FE7"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7D4152B1"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3F83D83E" w14:textId="77777777" w:rsidTr="00746774">
        <w:trPr>
          <w:trHeight w:val="113"/>
          <w:jc w:val="center"/>
        </w:trPr>
        <w:tc>
          <w:tcPr>
            <w:tcW w:w="506" w:type="dxa"/>
            <w:tcBorders>
              <w:right w:val="nil"/>
            </w:tcBorders>
            <w:shd w:val="clear" w:color="auto" w:fill="auto"/>
            <w:tcMar>
              <w:left w:w="198" w:type="dxa"/>
              <w:right w:w="28" w:type="dxa"/>
            </w:tcMar>
            <w:vAlign w:val="center"/>
          </w:tcPr>
          <w:p w14:paraId="13E8D0FF"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4</w:t>
            </w:r>
          </w:p>
        </w:tc>
        <w:tc>
          <w:tcPr>
            <w:tcW w:w="6095" w:type="dxa"/>
            <w:tcBorders>
              <w:left w:val="nil"/>
            </w:tcBorders>
            <w:shd w:val="clear" w:color="auto" w:fill="auto"/>
            <w:vAlign w:val="center"/>
          </w:tcPr>
          <w:p w14:paraId="65A67D55"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Contents insurance</w:t>
            </w:r>
          </w:p>
        </w:tc>
        <w:tc>
          <w:tcPr>
            <w:tcW w:w="709" w:type="dxa"/>
            <w:vAlign w:val="center"/>
          </w:tcPr>
          <w:p w14:paraId="3F2316A5"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40289FF1"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718CBEE2"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767960CE" w14:textId="77777777" w:rsidTr="00746774">
        <w:trPr>
          <w:trHeight w:val="113"/>
          <w:jc w:val="center"/>
        </w:trPr>
        <w:tc>
          <w:tcPr>
            <w:tcW w:w="506" w:type="dxa"/>
            <w:tcBorders>
              <w:right w:val="nil"/>
            </w:tcBorders>
            <w:shd w:val="clear" w:color="auto" w:fill="auto"/>
            <w:tcMar>
              <w:left w:w="198" w:type="dxa"/>
              <w:right w:w="28" w:type="dxa"/>
            </w:tcMar>
            <w:vAlign w:val="center"/>
          </w:tcPr>
          <w:p w14:paraId="400B8AF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5</w:t>
            </w:r>
          </w:p>
        </w:tc>
        <w:tc>
          <w:tcPr>
            <w:tcW w:w="6095" w:type="dxa"/>
            <w:tcBorders>
              <w:left w:val="nil"/>
            </w:tcBorders>
            <w:shd w:val="clear" w:color="auto" w:fill="auto"/>
            <w:vAlign w:val="center"/>
          </w:tcPr>
          <w:p w14:paraId="15DF8B77" w14:textId="77777777" w:rsidR="00E9279F" w:rsidRPr="00617061" w:rsidRDefault="00E9279F" w:rsidP="00746774">
            <w:pPr>
              <w:autoSpaceDE w:val="0"/>
              <w:autoSpaceDN w:val="0"/>
              <w:adjustRightInd w:val="0"/>
              <w:spacing w:before="20" w:after="20"/>
              <w:jc w:val="both"/>
              <w:rPr>
                <w:rFonts w:ascii="Arial" w:hAnsi="Arial" w:cs="Arial"/>
                <w:color w:val="000000" w:themeColor="text1"/>
                <w:sz w:val="16"/>
                <w:szCs w:val="16"/>
              </w:rPr>
            </w:pPr>
            <w:r w:rsidRPr="00617061">
              <w:rPr>
                <w:rFonts w:ascii="Arial" w:hAnsi="Arial" w:cs="Arial"/>
                <w:color w:val="000000" w:themeColor="text1"/>
                <w:sz w:val="16"/>
                <w:szCs w:val="16"/>
              </w:rPr>
              <w:t>A meal with meat, fish or chicken (or vegetarian equivalent) at least each 2nd day</w:t>
            </w:r>
          </w:p>
        </w:tc>
        <w:tc>
          <w:tcPr>
            <w:tcW w:w="709" w:type="dxa"/>
            <w:vAlign w:val="center"/>
          </w:tcPr>
          <w:p w14:paraId="3BF60443"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680E425F"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06153405"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087CA9B5" w14:textId="77777777" w:rsidTr="00746774">
        <w:trPr>
          <w:trHeight w:val="113"/>
          <w:jc w:val="center"/>
        </w:trPr>
        <w:tc>
          <w:tcPr>
            <w:tcW w:w="506" w:type="dxa"/>
            <w:tcBorders>
              <w:right w:val="nil"/>
            </w:tcBorders>
            <w:shd w:val="clear" w:color="auto" w:fill="auto"/>
            <w:tcMar>
              <w:left w:w="198" w:type="dxa"/>
              <w:right w:w="28" w:type="dxa"/>
            </w:tcMar>
            <w:vAlign w:val="center"/>
          </w:tcPr>
          <w:p w14:paraId="2983B97F"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6</w:t>
            </w:r>
          </w:p>
        </w:tc>
        <w:tc>
          <w:tcPr>
            <w:tcW w:w="6095" w:type="dxa"/>
            <w:tcBorders>
              <w:left w:val="nil"/>
            </w:tcBorders>
            <w:shd w:val="clear" w:color="auto" w:fill="auto"/>
            <w:vAlign w:val="center"/>
          </w:tcPr>
          <w:p w14:paraId="3D6FFDF3" w14:textId="77777777" w:rsidR="00E9279F" w:rsidRPr="00617061" w:rsidRDefault="00E9279F" w:rsidP="00746774">
            <w:pPr>
              <w:autoSpaceDE w:val="0"/>
              <w:autoSpaceDN w:val="0"/>
              <w:adjustRightInd w:val="0"/>
              <w:spacing w:before="20" w:after="20"/>
              <w:jc w:val="both"/>
              <w:rPr>
                <w:rFonts w:ascii="Arial" w:hAnsi="Arial" w:cs="Arial"/>
                <w:color w:val="000000" w:themeColor="text1"/>
                <w:sz w:val="16"/>
                <w:szCs w:val="16"/>
              </w:rPr>
            </w:pPr>
            <w:r w:rsidRPr="00617061">
              <w:rPr>
                <w:rFonts w:ascii="Arial" w:hAnsi="Arial" w:cs="Arial"/>
                <w:color w:val="000000" w:themeColor="text1"/>
                <w:sz w:val="16"/>
                <w:szCs w:val="16"/>
              </w:rPr>
              <w:t>A good bed</w:t>
            </w:r>
          </w:p>
        </w:tc>
        <w:tc>
          <w:tcPr>
            <w:tcW w:w="709" w:type="dxa"/>
            <w:vAlign w:val="center"/>
          </w:tcPr>
          <w:p w14:paraId="0C6E31B1"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7A7501AE"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75CE5AC2"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696DA88A" w14:textId="77777777" w:rsidTr="00746774">
        <w:trPr>
          <w:jc w:val="center"/>
        </w:trPr>
        <w:tc>
          <w:tcPr>
            <w:tcW w:w="506" w:type="dxa"/>
            <w:tcBorders>
              <w:right w:val="nil"/>
            </w:tcBorders>
            <w:shd w:val="clear" w:color="auto" w:fill="auto"/>
            <w:tcMar>
              <w:left w:w="198" w:type="dxa"/>
              <w:right w:w="28" w:type="dxa"/>
            </w:tcMar>
            <w:vAlign w:val="center"/>
          </w:tcPr>
          <w:p w14:paraId="31874784"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7**</w:t>
            </w:r>
          </w:p>
        </w:tc>
        <w:tc>
          <w:tcPr>
            <w:tcW w:w="6095" w:type="dxa"/>
            <w:tcBorders>
              <w:left w:val="nil"/>
            </w:tcBorders>
            <w:shd w:val="clear" w:color="auto" w:fill="auto"/>
            <w:vAlign w:val="center"/>
          </w:tcPr>
          <w:p w14:paraId="2DCF66B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Keep home adequately warm</w:t>
            </w:r>
          </w:p>
        </w:tc>
        <w:tc>
          <w:tcPr>
            <w:tcW w:w="709" w:type="dxa"/>
            <w:vAlign w:val="center"/>
          </w:tcPr>
          <w:p w14:paraId="08A4A3E6"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2F30561E"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6C649323"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6A10F77D" w14:textId="77777777" w:rsidTr="00746774">
        <w:trPr>
          <w:jc w:val="center"/>
        </w:trPr>
        <w:tc>
          <w:tcPr>
            <w:tcW w:w="506" w:type="dxa"/>
            <w:tcBorders>
              <w:right w:val="nil"/>
            </w:tcBorders>
            <w:shd w:val="clear" w:color="auto" w:fill="auto"/>
            <w:tcMar>
              <w:left w:w="198" w:type="dxa"/>
              <w:right w:w="28" w:type="dxa"/>
            </w:tcMar>
            <w:vAlign w:val="center"/>
          </w:tcPr>
          <w:p w14:paraId="2EE795A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8</w:t>
            </w:r>
          </w:p>
        </w:tc>
        <w:tc>
          <w:tcPr>
            <w:tcW w:w="6095" w:type="dxa"/>
            <w:tcBorders>
              <w:left w:val="nil"/>
            </w:tcBorders>
            <w:shd w:val="clear" w:color="auto" w:fill="auto"/>
            <w:vAlign w:val="center"/>
          </w:tcPr>
          <w:p w14:paraId="05658B4E"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Presents for family/friends on special occasions</w:t>
            </w:r>
          </w:p>
        </w:tc>
        <w:tc>
          <w:tcPr>
            <w:tcW w:w="709" w:type="dxa"/>
            <w:vAlign w:val="center"/>
          </w:tcPr>
          <w:p w14:paraId="239DDC12"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7A1062DF"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61ADF806"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5BA0719B" w14:textId="77777777" w:rsidTr="00746774">
        <w:trPr>
          <w:jc w:val="center"/>
        </w:trPr>
        <w:tc>
          <w:tcPr>
            <w:tcW w:w="506" w:type="dxa"/>
            <w:tcBorders>
              <w:right w:val="nil"/>
            </w:tcBorders>
            <w:shd w:val="clear" w:color="auto" w:fill="auto"/>
            <w:tcMar>
              <w:left w:w="198" w:type="dxa"/>
              <w:right w:w="28" w:type="dxa"/>
            </w:tcMar>
            <w:vAlign w:val="center"/>
          </w:tcPr>
          <w:p w14:paraId="27F3532C"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9</w:t>
            </w:r>
          </w:p>
        </w:tc>
        <w:tc>
          <w:tcPr>
            <w:tcW w:w="6095" w:type="dxa"/>
            <w:tcBorders>
              <w:left w:val="nil"/>
            </w:tcBorders>
            <w:shd w:val="clear" w:color="auto" w:fill="auto"/>
            <w:vAlign w:val="center"/>
          </w:tcPr>
          <w:p w14:paraId="3CCA93E1"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Holiday away from home at least once every year</w:t>
            </w:r>
          </w:p>
        </w:tc>
        <w:tc>
          <w:tcPr>
            <w:tcW w:w="709" w:type="dxa"/>
            <w:vAlign w:val="center"/>
          </w:tcPr>
          <w:p w14:paraId="4297F0DC"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5A0004C2"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4DC36257"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11D74FFA" w14:textId="77777777" w:rsidTr="00746774">
        <w:trPr>
          <w:jc w:val="center"/>
        </w:trPr>
        <w:tc>
          <w:tcPr>
            <w:tcW w:w="506" w:type="dxa"/>
            <w:tcBorders>
              <w:right w:val="nil"/>
            </w:tcBorders>
            <w:shd w:val="clear" w:color="auto" w:fill="auto"/>
            <w:tcMar>
              <w:left w:w="142" w:type="dxa"/>
              <w:right w:w="28" w:type="dxa"/>
            </w:tcMar>
            <w:vAlign w:val="center"/>
          </w:tcPr>
          <w:p w14:paraId="35332485"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10</w:t>
            </w:r>
          </w:p>
        </w:tc>
        <w:tc>
          <w:tcPr>
            <w:tcW w:w="6095" w:type="dxa"/>
            <w:tcBorders>
              <w:left w:val="nil"/>
            </w:tcBorders>
            <w:shd w:val="clear" w:color="auto" w:fill="auto"/>
            <w:vAlign w:val="center"/>
          </w:tcPr>
          <w:p w14:paraId="060CDAA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Overseas holiday at least once every three years</w:t>
            </w:r>
          </w:p>
        </w:tc>
        <w:tc>
          <w:tcPr>
            <w:tcW w:w="709" w:type="dxa"/>
            <w:vAlign w:val="center"/>
          </w:tcPr>
          <w:p w14:paraId="362D3ECA"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00CEAA79"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136E8454" w14:textId="77777777" w:rsidR="00E9279F" w:rsidRPr="00617061" w:rsidRDefault="00E9279F" w:rsidP="00746774">
            <w:pPr>
              <w:spacing w:before="20" w:after="20"/>
              <w:jc w:val="center"/>
              <w:rPr>
                <w:rFonts w:ascii="Arial" w:hAnsi="Arial" w:cs="Arial"/>
                <w:color w:val="000000" w:themeColor="text1"/>
                <w:sz w:val="16"/>
                <w:szCs w:val="16"/>
              </w:rPr>
            </w:pPr>
          </w:p>
        </w:tc>
      </w:tr>
      <w:tr w:rsidR="00617061" w:rsidRPr="00617061" w14:paraId="7ECE844F" w14:textId="77777777" w:rsidTr="00746774">
        <w:trPr>
          <w:trHeight w:val="227"/>
          <w:jc w:val="center"/>
        </w:trPr>
        <w:tc>
          <w:tcPr>
            <w:tcW w:w="506" w:type="dxa"/>
            <w:tcBorders>
              <w:right w:val="nil"/>
            </w:tcBorders>
            <w:shd w:val="clear" w:color="auto" w:fill="auto"/>
            <w:tcMar>
              <w:left w:w="142" w:type="dxa"/>
              <w:right w:w="28" w:type="dxa"/>
            </w:tcMar>
            <w:vAlign w:val="center"/>
          </w:tcPr>
          <w:p w14:paraId="0C23F76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11*</w:t>
            </w:r>
          </w:p>
        </w:tc>
        <w:tc>
          <w:tcPr>
            <w:tcW w:w="6095" w:type="dxa"/>
            <w:tcBorders>
              <w:left w:val="nil"/>
              <w:right w:val="single" w:sz="4" w:space="0" w:color="auto"/>
            </w:tcBorders>
            <w:shd w:val="clear" w:color="auto" w:fill="auto"/>
            <w:vAlign w:val="center"/>
          </w:tcPr>
          <w:p w14:paraId="5AD74136" w14:textId="77777777" w:rsidR="00E9279F" w:rsidRPr="00617061" w:rsidRDefault="00E9279F" w:rsidP="00746774">
            <w:pPr>
              <w:pStyle w:val="ListParagraph"/>
              <w:spacing w:before="20" w:after="20"/>
              <w:ind w:left="0"/>
              <w:contextualSpacing w:val="0"/>
              <w:rPr>
                <w:rFonts w:ascii="Arial" w:hAnsi="Arial" w:cs="Arial"/>
                <w:color w:val="000000" w:themeColor="text1"/>
                <w:sz w:val="16"/>
                <w:szCs w:val="16"/>
                <w:lang w:val="en-GB"/>
              </w:rPr>
            </w:pPr>
            <w:r w:rsidRPr="00617061">
              <w:rPr>
                <w:rFonts w:ascii="Arial" w:hAnsi="Arial" w:cs="Arial"/>
                <w:color w:val="000000" w:themeColor="text1"/>
                <w:sz w:val="16"/>
                <w:szCs w:val="16"/>
                <w:lang w:val="en-GB"/>
              </w:rPr>
              <w:t>Access to car or van for personal use</w:t>
            </w:r>
          </w:p>
        </w:tc>
        <w:tc>
          <w:tcPr>
            <w:tcW w:w="709" w:type="dxa"/>
            <w:vAlign w:val="center"/>
          </w:tcPr>
          <w:p w14:paraId="0EED9072"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4ACB1CB6"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6D194DE7"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792F4ABE" w14:textId="77777777" w:rsidTr="00746774">
        <w:trPr>
          <w:trHeight w:val="227"/>
          <w:jc w:val="center"/>
        </w:trPr>
        <w:tc>
          <w:tcPr>
            <w:tcW w:w="506" w:type="dxa"/>
            <w:tcBorders>
              <w:right w:val="nil"/>
            </w:tcBorders>
            <w:shd w:val="clear" w:color="auto" w:fill="auto"/>
            <w:tcMar>
              <w:left w:w="142" w:type="dxa"/>
              <w:right w:w="28" w:type="dxa"/>
            </w:tcMar>
            <w:vAlign w:val="center"/>
          </w:tcPr>
          <w:p w14:paraId="53B6D265"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12*</w:t>
            </w:r>
          </w:p>
        </w:tc>
        <w:tc>
          <w:tcPr>
            <w:tcW w:w="6095" w:type="dxa"/>
            <w:tcBorders>
              <w:left w:val="nil"/>
              <w:right w:val="single" w:sz="4" w:space="0" w:color="auto"/>
            </w:tcBorders>
            <w:shd w:val="clear" w:color="auto" w:fill="auto"/>
            <w:vAlign w:val="center"/>
          </w:tcPr>
          <w:p w14:paraId="27B244BC"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lang w:val="en-GB"/>
              </w:rPr>
              <w:t>Access to both a computer and internet connection at home</w:t>
            </w:r>
          </w:p>
        </w:tc>
        <w:tc>
          <w:tcPr>
            <w:tcW w:w="709" w:type="dxa"/>
            <w:vAlign w:val="center"/>
          </w:tcPr>
          <w:p w14:paraId="7D03A42E"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0FBE6848"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16B35778"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1B557CC4" w14:textId="77777777" w:rsidTr="00746774">
        <w:trPr>
          <w:trHeight w:val="227"/>
          <w:jc w:val="center"/>
        </w:trPr>
        <w:tc>
          <w:tcPr>
            <w:tcW w:w="506" w:type="dxa"/>
            <w:tcBorders>
              <w:right w:val="nil"/>
            </w:tcBorders>
            <w:shd w:val="clear" w:color="auto" w:fill="auto"/>
            <w:tcMar>
              <w:left w:w="142" w:type="dxa"/>
              <w:right w:w="28" w:type="dxa"/>
            </w:tcMar>
            <w:vAlign w:val="center"/>
          </w:tcPr>
          <w:p w14:paraId="2653450D"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13*</w:t>
            </w:r>
          </w:p>
        </w:tc>
        <w:tc>
          <w:tcPr>
            <w:tcW w:w="6095" w:type="dxa"/>
            <w:tcBorders>
              <w:left w:val="nil"/>
              <w:right w:val="single" w:sz="4" w:space="0" w:color="auto"/>
            </w:tcBorders>
            <w:shd w:val="clear" w:color="auto" w:fill="auto"/>
            <w:vAlign w:val="center"/>
          </w:tcPr>
          <w:p w14:paraId="638CB818" w14:textId="77777777" w:rsidR="00E9279F" w:rsidRPr="00617061" w:rsidRDefault="00E9279F" w:rsidP="00746774">
            <w:pPr>
              <w:pStyle w:val="ListParagraph"/>
              <w:spacing w:before="20" w:after="20"/>
              <w:ind w:left="0"/>
              <w:contextualSpacing w:val="0"/>
              <w:rPr>
                <w:rFonts w:ascii="Arial" w:hAnsi="Arial" w:cs="Arial"/>
                <w:color w:val="000000" w:themeColor="text1"/>
                <w:sz w:val="16"/>
                <w:szCs w:val="16"/>
                <w:lang w:val="en-GB"/>
              </w:rPr>
            </w:pPr>
            <w:r w:rsidRPr="00617061">
              <w:rPr>
                <w:rFonts w:ascii="Arial" w:hAnsi="Arial" w:cs="Arial"/>
                <w:color w:val="000000" w:themeColor="text1"/>
                <w:sz w:val="16"/>
                <w:szCs w:val="16"/>
                <w:lang w:val="en-GB"/>
              </w:rPr>
              <w:t>Have a get together with friends or extended family for a drink or meal at least once a month</w:t>
            </w:r>
          </w:p>
        </w:tc>
        <w:tc>
          <w:tcPr>
            <w:tcW w:w="709" w:type="dxa"/>
            <w:vAlign w:val="center"/>
          </w:tcPr>
          <w:p w14:paraId="287F6FA6"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3BEB019B"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41A96A08"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4632C913" w14:textId="77777777" w:rsidTr="00746774">
        <w:trPr>
          <w:trHeight w:val="227"/>
          <w:jc w:val="center"/>
        </w:trPr>
        <w:tc>
          <w:tcPr>
            <w:tcW w:w="8727" w:type="dxa"/>
            <w:gridSpan w:val="5"/>
            <w:shd w:val="clear" w:color="auto" w:fill="auto"/>
            <w:tcMar>
              <w:left w:w="28" w:type="dxa"/>
              <w:right w:w="28" w:type="dxa"/>
            </w:tcMar>
            <w:vAlign w:val="center"/>
          </w:tcPr>
          <w:p w14:paraId="39A02619" w14:textId="77777777" w:rsidR="00E9279F" w:rsidRPr="00617061" w:rsidRDefault="00E9279F" w:rsidP="00746774">
            <w:pPr>
              <w:spacing w:before="60" w:after="20"/>
              <w:ind w:left="427" w:hanging="427"/>
              <w:rPr>
                <w:rFonts w:ascii="Arial" w:hAnsi="Arial" w:cs="Arial"/>
                <w:color w:val="000000" w:themeColor="text1"/>
                <w:sz w:val="16"/>
                <w:szCs w:val="16"/>
              </w:rPr>
            </w:pPr>
            <w:r w:rsidRPr="00617061">
              <w:rPr>
                <w:rFonts w:ascii="Arial" w:hAnsi="Arial" w:cs="Arial"/>
                <w:b/>
                <w:color w:val="000000" w:themeColor="text1"/>
                <w:sz w:val="16"/>
                <w:szCs w:val="16"/>
              </w:rPr>
              <w:t xml:space="preserve">Economising </w:t>
            </w:r>
            <w:r w:rsidRPr="00617061">
              <w:rPr>
                <w:rFonts w:ascii="Arial" w:hAnsi="Arial" w:cs="Arial"/>
                <w:color w:val="000000" w:themeColor="text1"/>
                <w:sz w:val="16"/>
                <w:szCs w:val="16"/>
              </w:rPr>
              <w:t>(not at all, a little, a lot) – to keep down costs to help in paying for (other) basic items (not just to be thrifty or to save for a trip or other non-essential)</w:t>
            </w:r>
          </w:p>
          <w:p w14:paraId="4FE25E14" w14:textId="77777777" w:rsidR="00E9279F" w:rsidRPr="00617061" w:rsidRDefault="00E9279F" w:rsidP="00746774">
            <w:pPr>
              <w:spacing w:before="20" w:after="20"/>
              <w:ind w:left="427"/>
              <w:rPr>
                <w:rFonts w:ascii="Arial" w:hAnsi="Arial" w:cs="Arial"/>
                <w:i/>
                <w:color w:val="000000" w:themeColor="text1"/>
                <w:sz w:val="16"/>
                <w:szCs w:val="16"/>
              </w:rPr>
            </w:pPr>
            <w:r w:rsidRPr="00617061">
              <w:rPr>
                <w:rFonts w:ascii="Arial" w:hAnsi="Arial" w:cs="Arial"/>
                <w:i/>
                <w:color w:val="000000" w:themeColor="text1"/>
                <w:sz w:val="16"/>
                <w:szCs w:val="16"/>
              </w:rPr>
              <w:t>For DEP-17 and EU-13, score ‘a lot’ as 1, otherwise 0</w:t>
            </w:r>
          </w:p>
          <w:p w14:paraId="3A400CAB" w14:textId="77777777" w:rsidR="00E9279F" w:rsidRPr="00617061" w:rsidRDefault="00E9279F" w:rsidP="00746774">
            <w:pPr>
              <w:ind w:left="432" w:hanging="432"/>
              <w:rPr>
                <w:rFonts w:ascii="Arial" w:hAnsi="Arial" w:cs="Arial"/>
                <w:color w:val="000000" w:themeColor="text1"/>
                <w:sz w:val="16"/>
                <w:szCs w:val="16"/>
              </w:rPr>
            </w:pPr>
            <w:r w:rsidRPr="00617061">
              <w:rPr>
                <w:rFonts w:ascii="Arial" w:hAnsi="Arial" w:cs="Arial"/>
                <w:i/>
                <w:color w:val="000000" w:themeColor="text1"/>
                <w:sz w:val="16"/>
                <w:szCs w:val="16"/>
              </w:rPr>
              <w:tab/>
              <w:t>For MWI, score ‘not at all as 2, ‘a little’ as 1, and ‘a lot’ as 0</w:t>
            </w:r>
          </w:p>
        </w:tc>
      </w:tr>
      <w:tr w:rsidR="00617061" w:rsidRPr="00617061" w14:paraId="537EB2B4" w14:textId="77777777" w:rsidTr="00746774">
        <w:trPr>
          <w:trHeight w:val="227"/>
          <w:jc w:val="center"/>
        </w:trPr>
        <w:tc>
          <w:tcPr>
            <w:tcW w:w="506" w:type="dxa"/>
            <w:tcBorders>
              <w:right w:val="nil"/>
            </w:tcBorders>
            <w:shd w:val="clear" w:color="auto" w:fill="auto"/>
            <w:tcMar>
              <w:left w:w="142" w:type="dxa"/>
              <w:right w:w="28" w:type="dxa"/>
            </w:tcMar>
            <w:vAlign w:val="center"/>
          </w:tcPr>
          <w:p w14:paraId="2558A64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14</w:t>
            </w:r>
          </w:p>
        </w:tc>
        <w:tc>
          <w:tcPr>
            <w:tcW w:w="6095" w:type="dxa"/>
            <w:tcBorders>
              <w:left w:val="nil"/>
              <w:right w:val="single" w:sz="4" w:space="0" w:color="auto"/>
            </w:tcBorders>
            <w:shd w:val="clear" w:color="auto" w:fill="auto"/>
            <w:vAlign w:val="center"/>
          </w:tcPr>
          <w:p w14:paraId="54F003D4"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Gone without or cut back on fresh fruit and vegetables</w:t>
            </w:r>
          </w:p>
        </w:tc>
        <w:tc>
          <w:tcPr>
            <w:tcW w:w="709" w:type="dxa"/>
            <w:vAlign w:val="center"/>
          </w:tcPr>
          <w:p w14:paraId="16CFB688"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399A4311"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6E0BBDD6"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284D9BDF" w14:textId="77777777" w:rsidTr="00746774">
        <w:trPr>
          <w:trHeight w:val="227"/>
          <w:jc w:val="center"/>
        </w:trPr>
        <w:tc>
          <w:tcPr>
            <w:tcW w:w="506" w:type="dxa"/>
            <w:tcBorders>
              <w:right w:val="nil"/>
            </w:tcBorders>
            <w:shd w:val="clear" w:color="auto" w:fill="auto"/>
            <w:tcMar>
              <w:left w:w="142" w:type="dxa"/>
              <w:right w:w="28" w:type="dxa"/>
            </w:tcMar>
            <w:vAlign w:val="center"/>
          </w:tcPr>
          <w:p w14:paraId="3E9A75E3"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15</w:t>
            </w:r>
          </w:p>
        </w:tc>
        <w:tc>
          <w:tcPr>
            <w:tcW w:w="6095" w:type="dxa"/>
            <w:tcBorders>
              <w:left w:val="nil"/>
              <w:right w:val="single" w:sz="4" w:space="0" w:color="auto"/>
            </w:tcBorders>
            <w:shd w:val="clear" w:color="auto" w:fill="auto"/>
            <w:vAlign w:val="center"/>
          </w:tcPr>
          <w:p w14:paraId="46A95EC7" w14:textId="77777777" w:rsidR="00E9279F" w:rsidRPr="00617061" w:rsidRDefault="00E9279F" w:rsidP="00746774">
            <w:pPr>
              <w:autoSpaceDE w:val="0"/>
              <w:autoSpaceDN w:val="0"/>
              <w:adjustRightInd w:val="0"/>
              <w:rPr>
                <w:rFonts w:ascii="Arial" w:hAnsi="Arial" w:cs="Arial"/>
                <w:color w:val="000000" w:themeColor="text1"/>
                <w:sz w:val="16"/>
                <w:szCs w:val="16"/>
              </w:rPr>
            </w:pPr>
            <w:r w:rsidRPr="00617061">
              <w:rPr>
                <w:rFonts w:ascii="Arial" w:hAnsi="Arial" w:cs="Arial"/>
                <w:color w:val="000000" w:themeColor="text1"/>
                <w:sz w:val="16"/>
                <w:szCs w:val="16"/>
              </w:rPr>
              <w:t>Buy cheaper cuts of meat or bought less meat than you would like</w:t>
            </w:r>
          </w:p>
        </w:tc>
        <w:tc>
          <w:tcPr>
            <w:tcW w:w="709" w:type="dxa"/>
            <w:vAlign w:val="center"/>
          </w:tcPr>
          <w:p w14:paraId="6AA5E5E9"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797211E1"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2824D6B5"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3B1C90B9" w14:textId="77777777" w:rsidTr="00746774">
        <w:trPr>
          <w:trHeight w:val="227"/>
          <w:jc w:val="center"/>
        </w:trPr>
        <w:tc>
          <w:tcPr>
            <w:tcW w:w="506" w:type="dxa"/>
            <w:tcBorders>
              <w:right w:val="nil"/>
            </w:tcBorders>
            <w:shd w:val="clear" w:color="auto" w:fill="auto"/>
            <w:tcMar>
              <w:left w:w="142" w:type="dxa"/>
              <w:right w:w="28" w:type="dxa"/>
            </w:tcMar>
            <w:vAlign w:val="center"/>
          </w:tcPr>
          <w:p w14:paraId="446183BE" w14:textId="77777777" w:rsidR="00E9279F" w:rsidRPr="00617061" w:rsidRDefault="00E9279F" w:rsidP="00746774">
            <w:pPr>
              <w:spacing w:before="20" w:after="20"/>
              <w:rPr>
                <w:rFonts w:ascii="Arial" w:hAnsi="Arial" w:cs="Arial"/>
                <w:color w:val="000000" w:themeColor="text1"/>
                <w:sz w:val="16"/>
                <w:szCs w:val="16"/>
              </w:rPr>
            </w:pPr>
          </w:p>
        </w:tc>
        <w:tc>
          <w:tcPr>
            <w:tcW w:w="6095" w:type="dxa"/>
            <w:tcBorders>
              <w:left w:val="nil"/>
              <w:right w:val="single" w:sz="4" w:space="0" w:color="auto"/>
            </w:tcBorders>
            <w:shd w:val="clear" w:color="auto" w:fill="auto"/>
            <w:vAlign w:val="center"/>
          </w:tcPr>
          <w:p w14:paraId="6C07DFA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Continued wearing worn out clothes (</w:t>
            </w:r>
            <w:r w:rsidRPr="00617061">
              <w:rPr>
                <w:rFonts w:ascii="Arial" w:hAnsi="Arial" w:cs="Arial"/>
                <w:i/>
                <w:color w:val="000000" w:themeColor="text1"/>
                <w:sz w:val="14"/>
                <w:szCs w:val="16"/>
              </w:rPr>
              <w:t>to 2018 only</w:t>
            </w:r>
            <w:r w:rsidRPr="00617061">
              <w:rPr>
                <w:rFonts w:ascii="Arial" w:hAnsi="Arial" w:cs="Arial"/>
                <w:color w:val="000000" w:themeColor="text1"/>
                <w:sz w:val="16"/>
                <w:szCs w:val="16"/>
              </w:rPr>
              <w:t>)</w:t>
            </w:r>
          </w:p>
        </w:tc>
        <w:tc>
          <w:tcPr>
            <w:tcW w:w="709" w:type="dxa"/>
            <w:vAlign w:val="center"/>
          </w:tcPr>
          <w:p w14:paraId="051CA68D"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372E136A"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7DAB9914"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19362D0B" w14:textId="77777777" w:rsidTr="00746774">
        <w:trPr>
          <w:trHeight w:val="227"/>
          <w:jc w:val="center"/>
        </w:trPr>
        <w:tc>
          <w:tcPr>
            <w:tcW w:w="506" w:type="dxa"/>
            <w:tcBorders>
              <w:right w:val="nil"/>
            </w:tcBorders>
            <w:shd w:val="clear" w:color="auto" w:fill="auto"/>
            <w:tcMar>
              <w:left w:w="142" w:type="dxa"/>
              <w:right w:w="28" w:type="dxa"/>
            </w:tcMar>
            <w:vAlign w:val="center"/>
          </w:tcPr>
          <w:p w14:paraId="51E8D7CE"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16</w:t>
            </w:r>
          </w:p>
        </w:tc>
        <w:tc>
          <w:tcPr>
            <w:tcW w:w="6095" w:type="dxa"/>
            <w:tcBorders>
              <w:left w:val="nil"/>
              <w:right w:val="single" w:sz="4" w:space="0" w:color="auto"/>
            </w:tcBorders>
            <w:shd w:val="clear" w:color="auto" w:fill="auto"/>
            <w:vAlign w:val="center"/>
          </w:tcPr>
          <w:p w14:paraId="6CABE86D" w14:textId="77777777" w:rsidR="00E9279F" w:rsidRPr="00617061" w:rsidRDefault="00E9279F" w:rsidP="00746774">
            <w:pPr>
              <w:autoSpaceDE w:val="0"/>
              <w:autoSpaceDN w:val="0"/>
              <w:adjustRightInd w:val="0"/>
              <w:rPr>
                <w:rFonts w:ascii="Arial" w:hAnsi="Arial" w:cs="Arial"/>
                <w:color w:val="000000" w:themeColor="text1"/>
                <w:sz w:val="16"/>
                <w:szCs w:val="16"/>
              </w:rPr>
            </w:pPr>
            <w:r w:rsidRPr="00617061">
              <w:rPr>
                <w:rFonts w:ascii="Arial" w:hAnsi="Arial" w:cs="Arial"/>
                <w:color w:val="000000" w:themeColor="text1"/>
                <w:sz w:val="16"/>
                <w:szCs w:val="16"/>
              </w:rPr>
              <w:t>Put up with feeling cold</w:t>
            </w:r>
          </w:p>
        </w:tc>
        <w:tc>
          <w:tcPr>
            <w:tcW w:w="709" w:type="dxa"/>
            <w:vAlign w:val="center"/>
          </w:tcPr>
          <w:p w14:paraId="1A00A1B3"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25480C7F"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58142E04"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423B5C13" w14:textId="77777777" w:rsidTr="00746774">
        <w:trPr>
          <w:trHeight w:val="227"/>
          <w:jc w:val="center"/>
        </w:trPr>
        <w:tc>
          <w:tcPr>
            <w:tcW w:w="506" w:type="dxa"/>
            <w:tcBorders>
              <w:right w:val="nil"/>
            </w:tcBorders>
            <w:shd w:val="clear" w:color="auto" w:fill="auto"/>
            <w:tcMar>
              <w:left w:w="142" w:type="dxa"/>
              <w:right w:w="28" w:type="dxa"/>
            </w:tcMar>
            <w:vAlign w:val="center"/>
          </w:tcPr>
          <w:p w14:paraId="4E6AAD73"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17</w:t>
            </w:r>
          </w:p>
        </w:tc>
        <w:tc>
          <w:tcPr>
            <w:tcW w:w="6095" w:type="dxa"/>
            <w:tcBorders>
              <w:left w:val="nil"/>
              <w:right w:val="single" w:sz="4" w:space="0" w:color="auto"/>
            </w:tcBorders>
            <w:shd w:val="clear" w:color="auto" w:fill="auto"/>
            <w:vAlign w:val="center"/>
          </w:tcPr>
          <w:p w14:paraId="6D8D064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Do without or cut back on trips to the shops or other local places</w:t>
            </w:r>
          </w:p>
        </w:tc>
        <w:tc>
          <w:tcPr>
            <w:tcW w:w="709" w:type="dxa"/>
            <w:vAlign w:val="center"/>
          </w:tcPr>
          <w:p w14:paraId="56374C34"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22734288"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3ACC1481"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49291D61" w14:textId="77777777" w:rsidTr="00746774">
        <w:trPr>
          <w:trHeight w:val="227"/>
          <w:jc w:val="center"/>
        </w:trPr>
        <w:tc>
          <w:tcPr>
            <w:tcW w:w="506" w:type="dxa"/>
            <w:tcBorders>
              <w:right w:val="nil"/>
            </w:tcBorders>
            <w:shd w:val="clear" w:color="auto" w:fill="auto"/>
            <w:tcMar>
              <w:left w:w="142" w:type="dxa"/>
              <w:right w:w="28" w:type="dxa"/>
            </w:tcMar>
            <w:vAlign w:val="center"/>
          </w:tcPr>
          <w:p w14:paraId="7A481C1E"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18</w:t>
            </w:r>
          </w:p>
        </w:tc>
        <w:tc>
          <w:tcPr>
            <w:tcW w:w="6095" w:type="dxa"/>
            <w:tcBorders>
              <w:left w:val="nil"/>
              <w:right w:val="single" w:sz="4" w:space="0" w:color="auto"/>
            </w:tcBorders>
            <w:shd w:val="clear" w:color="auto" w:fill="auto"/>
            <w:vAlign w:val="center"/>
          </w:tcPr>
          <w:p w14:paraId="3B6B9539" w14:textId="77777777" w:rsidR="00E9279F" w:rsidRPr="00617061" w:rsidRDefault="00E9279F" w:rsidP="00746774">
            <w:pPr>
              <w:autoSpaceDE w:val="0"/>
              <w:autoSpaceDN w:val="0"/>
              <w:adjustRightInd w:val="0"/>
              <w:rPr>
                <w:rFonts w:ascii="Arial" w:hAnsi="Arial" w:cs="Arial"/>
                <w:color w:val="000000" w:themeColor="text1"/>
                <w:sz w:val="16"/>
                <w:szCs w:val="16"/>
              </w:rPr>
            </w:pPr>
            <w:r w:rsidRPr="00617061">
              <w:rPr>
                <w:rFonts w:ascii="Arial" w:hAnsi="Arial" w:cs="Arial"/>
                <w:color w:val="000000" w:themeColor="text1"/>
                <w:sz w:val="16"/>
                <w:szCs w:val="16"/>
              </w:rPr>
              <w:t>Delay replacing or repairing broken or damaged appliances</w:t>
            </w:r>
          </w:p>
        </w:tc>
        <w:tc>
          <w:tcPr>
            <w:tcW w:w="709" w:type="dxa"/>
            <w:vAlign w:val="center"/>
          </w:tcPr>
          <w:p w14:paraId="29487BF5"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5CC82E15"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069CD1CB"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7836D712" w14:textId="77777777" w:rsidTr="00746774">
        <w:trPr>
          <w:trHeight w:val="227"/>
          <w:jc w:val="center"/>
        </w:trPr>
        <w:tc>
          <w:tcPr>
            <w:tcW w:w="506" w:type="dxa"/>
            <w:tcBorders>
              <w:right w:val="nil"/>
            </w:tcBorders>
            <w:shd w:val="clear" w:color="auto" w:fill="auto"/>
            <w:tcMar>
              <w:left w:w="142" w:type="dxa"/>
              <w:right w:w="28" w:type="dxa"/>
            </w:tcMar>
            <w:vAlign w:val="center"/>
          </w:tcPr>
          <w:p w14:paraId="4958FAC3"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19*</w:t>
            </w:r>
          </w:p>
        </w:tc>
        <w:tc>
          <w:tcPr>
            <w:tcW w:w="6095" w:type="dxa"/>
            <w:tcBorders>
              <w:left w:val="nil"/>
              <w:right w:val="single" w:sz="4" w:space="0" w:color="auto"/>
            </w:tcBorders>
            <w:shd w:val="clear" w:color="auto" w:fill="auto"/>
            <w:vAlign w:val="center"/>
          </w:tcPr>
          <w:p w14:paraId="7598F396" w14:textId="77777777" w:rsidR="00E9279F" w:rsidRPr="00617061" w:rsidRDefault="00E9279F" w:rsidP="00746774">
            <w:pPr>
              <w:pStyle w:val="ListParagraph"/>
              <w:spacing w:before="20" w:after="20"/>
              <w:ind w:left="0"/>
              <w:rPr>
                <w:rFonts w:ascii="Arial" w:hAnsi="Arial" w:cs="Arial"/>
                <w:color w:val="000000" w:themeColor="text1"/>
                <w:sz w:val="16"/>
                <w:szCs w:val="16"/>
                <w:lang w:val="en-GB"/>
              </w:rPr>
            </w:pPr>
            <w:r w:rsidRPr="00617061">
              <w:rPr>
                <w:rFonts w:ascii="Arial" w:hAnsi="Arial" w:cs="Arial"/>
                <w:color w:val="000000" w:themeColor="text1"/>
                <w:sz w:val="16"/>
                <w:szCs w:val="16"/>
                <w:lang w:val="en-GB"/>
              </w:rPr>
              <w:t>Delay replacing or repairing broken or worn out furniture</w:t>
            </w:r>
          </w:p>
        </w:tc>
        <w:tc>
          <w:tcPr>
            <w:tcW w:w="709" w:type="dxa"/>
            <w:vAlign w:val="center"/>
          </w:tcPr>
          <w:p w14:paraId="07C5BF27"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4842DFCF"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4890DB38"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048F552B" w14:textId="77777777" w:rsidTr="00746774">
        <w:trPr>
          <w:trHeight w:val="227"/>
          <w:jc w:val="center"/>
        </w:trPr>
        <w:tc>
          <w:tcPr>
            <w:tcW w:w="506" w:type="dxa"/>
            <w:tcBorders>
              <w:right w:val="nil"/>
            </w:tcBorders>
            <w:shd w:val="clear" w:color="auto" w:fill="auto"/>
            <w:tcMar>
              <w:left w:w="142" w:type="dxa"/>
              <w:right w:w="28" w:type="dxa"/>
            </w:tcMar>
            <w:vAlign w:val="center"/>
          </w:tcPr>
          <w:p w14:paraId="6AE5C4AC"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20</w:t>
            </w:r>
          </w:p>
        </w:tc>
        <w:tc>
          <w:tcPr>
            <w:tcW w:w="6095" w:type="dxa"/>
            <w:tcBorders>
              <w:left w:val="nil"/>
              <w:right w:val="single" w:sz="4" w:space="0" w:color="auto"/>
            </w:tcBorders>
            <w:shd w:val="clear" w:color="auto" w:fill="auto"/>
            <w:vAlign w:val="center"/>
          </w:tcPr>
          <w:p w14:paraId="0BB6F37F"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Spent less on hobbies or other special interests than you would like</w:t>
            </w:r>
          </w:p>
        </w:tc>
        <w:tc>
          <w:tcPr>
            <w:tcW w:w="709" w:type="dxa"/>
            <w:vAlign w:val="center"/>
          </w:tcPr>
          <w:p w14:paraId="04A8101A"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3E7E7B6E"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Pr>
          <w:p w14:paraId="1551F777"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73BF98E8" w14:textId="77777777" w:rsidTr="00746774">
        <w:trPr>
          <w:trHeight w:val="227"/>
          <w:jc w:val="center"/>
        </w:trPr>
        <w:tc>
          <w:tcPr>
            <w:tcW w:w="506" w:type="dxa"/>
            <w:tcBorders>
              <w:right w:val="nil"/>
            </w:tcBorders>
            <w:shd w:val="clear" w:color="auto" w:fill="auto"/>
            <w:tcMar>
              <w:left w:w="142" w:type="dxa"/>
              <w:right w:w="28" w:type="dxa"/>
            </w:tcMar>
            <w:vAlign w:val="center"/>
          </w:tcPr>
          <w:p w14:paraId="09C30A4C"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21</w:t>
            </w:r>
          </w:p>
        </w:tc>
        <w:tc>
          <w:tcPr>
            <w:tcW w:w="6095" w:type="dxa"/>
            <w:tcBorders>
              <w:left w:val="nil"/>
              <w:right w:val="single" w:sz="4" w:space="0" w:color="auto"/>
            </w:tcBorders>
            <w:shd w:val="clear" w:color="auto" w:fill="auto"/>
            <w:vAlign w:val="center"/>
          </w:tcPr>
          <w:p w14:paraId="1A6EB784"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Postponed visits to the doctor</w:t>
            </w:r>
          </w:p>
        </w:tc>
        <w:tc>
          <w:tcPr>
            <w:tcW w:w="709" w:type="dxa"/>
            <w:vAlign w:val="center"/>
          </w:tcPr>
          <w:p w14:paraId="2482F562"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4F0C6D71"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2ACF74C6"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3C37A140" w14:textId="77777777" w:rsidTr="00746774">
        <w:trPr>
          <w:trHeight w:val="227"/>
          <w:jc w:val="center"/>
        </w:trPr>
        <w:tc>
          <w:tcPr>
            <w:tcW w:w="506" w:type="dxa"/>
            <w:tcBorders>
              <w:bottom w:val="single" w:sz="4" w:space="0" w:color="auto"/>
              <w:right w:val="nil"/>
            </w:tcBorders>
            <w:shd w:val="clear" w:color="auto" w:fill="auto"/>
            <w:tcMar>
              <w:left w:w="142" w:type="dxa"/>
              <w:right w:w="28" w:type="dxa"/>
            </w:tcMar>
            <w:vAlign w:val="center"/>
          </w:tcPr>
          <w:p w14:paraId="1859F957" w14:textId="77777777" w:rsidR="00E9279F" w:rsidRPr="00617061" w:rsidRDefault="00E9279F" w:rsidP="00746774">
            <w:pPr>
              <w:rPr>
                <w:rFonts w:ascii="Arial" w:hAnsi="Arial" w:cs="Arial"/>
                <w:color w:val="000000" w:themeColor="text1"/>
                <w:sz w:val="16"/>
                <w:szCs w:val="16"/>
              </w:rPr>
            </w:pPr>
            <w:r w:rsidRPr="00617061">
              <w:rPr>
                <w:rFonts w:ascii="Arial" w:hAnsi="Arial" w:cs="Arial"/>
                <w:color w:val="000000" w:themeColor="text1"/>
                <w:sz w:val="16"/>
                <w:szCs w:val="16"/>
              </w:rPr>
              <w:t>22</w:t>
            </w:r>
          </w:p>
        </w:tc>
        <w:tc>
          <w:tcPr>
            <w:tcW w:w="6095" w:type="dxa"/>
            <w:tcBorders>
              <w:left w:val="nil"/>
              <w:bottom w:val="single" w:sz="4" w:space="0" w:color="auto"/>
              <w:right w:val="single" w:sz="4" w:space="0" w:color="auto"/>
            </w:tcBorders>
            <w:shd w:val="clear" w:color="auto" w:fill="auto"/>
            <w:vAlign w:val="center"/>
          </w:tcPr>
          <w:p w14:paraId="4EBF383A" w14:textId="77777777" w:rsidR="00E9279F" w:rsidRPr="00617061" w:rsidRDefault="00E9279F" w:rsidP="00746774">
            <w:pPr>
              <w:autoSpaceDE w:val="0"/>
              <w:autoSpaceDN w:val="0"/>
              <w:adjustRightInd w:val="0"/>
              <w:rPr>
                <w:rFonts w:ascii="Arial" w:hAnsi="Arial" w:cs="Arial"/>
                <w:color w:val="000000" w:themeColor="text1"/>
                <w:sz w:val="16"/>
                <w:szCs w:val="16"/>
              </w:rPr>
            </w:pPr>
            <w:r w:rsidRPr="00617061">
              <w:rPr>
                <w:rFonts w:ascii="Arial" w:hAnsi="Arial" w:cs="Arial"/>
                <w:color w:val="000000" w:themeColor="text1"/>
                <w:sz w:val="16"/>
                <w:szCs w:val="16"/>
              </w:rPr>
              <w:t>Postponed visits to the dentist</w:t>
            </w:r>
          </w:p>
        </w:tc>
        <w:tc>
          <w:tcPr>
            <w:tcW w:w="709" w:type="dxa"/>
            <w:tcBorders>
              <w:bottom w:val="single" w:sz="4" w:space="0" w:color="auto"/>
            </w:tcBorders>
            <w:vAlign w:val="center"/>
          </w:tcPr>
          <w:p w14:paraId="18DCD6B3"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tcBorders>
              <w:bottom w:val="single" w:sz="4" w:space="0" w:color="auto"/>
            </w:tcBorders>
            <w:shd w:val="clear" w:color="auto" w:fill="auto"/>
            <w:vAlign w:val="center"/>
          </w:tcPr>
          <w:p w14:paraId="6B254B65"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tcBorders>
              <w:bottom w:val="single" w:sz="4" w:space="0" w:color="auto"/>
            </w:tcBorders>
          </w:tcPr>
          <w:p w14:paraId="10CA4EA4"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69ACC743" w14:textId="77777777" w:rsidTr="00746774">
        <w:trPr>
          <w:trHeight w:val="227"/>
          <w:jc w:val="center"/>
        </w:trPr>
        <w:tc>
          <w:tcPr>
            <w:tcW w:w="6601" w:type="dxa"/>
            <w:gridSpan w:val="2"/>
            <w:tcBorders>
              <w:bottom w:val="single" w:sz="4" w:space="0" w:color="auto"/>
              <w:right w:val="single" w:sz="4" w:space="0" w:color="auto"/>
            </w:tcBorders>
            <w:shd w:val="clear" w:color="auto" w:fill="auto"/>
            <w:tcMar>
              <w:left w:w="28" w:type="dxa"/>
              <w:right w:w="28" w:type="dxa"/>
            </w:tcMar>
            <w:vAlign w:val="center"/>
          </w:tcPr>
          <w:p w14:paraId="3D31EC84" w14:textId="77777777" w:rsidR="00E9279F" w:rsidRPr="00617061" w:rsidRDefault="00E9279F" w:rsidP="00746774">
            <w:pPr>
              <w:spacing w:before="60" w:after="20"/>
              <w:rPr>
                <w:rFonts w:ascii="Arial" w:hAnsi="Arial" w:cs="Arial"/>
                <w:color w:val="000000" w:themeColor="text1"/>
                <w:sz w:val="16"/>
                <w:szCs w:val="16"/>
              </w:rPr>
            </w:pPr>
            <w:r w:rsidRPr="00617061">
              <w:rPr>
                <w:rFonts w:ascii="Arial" w:hAnsi="Arial" w:cs="Arial"/>
                <w:b/>
                <w:color w:val="000000" w:themeColor="text1"/>
                <w:sz w:val="16"/>
                <w:szCs w:val="16"/>
              </w:rPr>
              <w:t xml:space="preserve"> Housing problems</w:t>
            </w:r>
            <w:r w:rsidRPr="00617061">
              <w:rPr>
                <w:rFonts w:ascii="Arial" w:hAnsi="Arial" w:cs="Arial"/>
                <w:b/>
                <w:color w:val="000000" w:themeColor="text1"/>
                <w:sz w:val="18"/>
                <w:szCs w:val="16"/>
              </w:rPr>
              <w:t xml:space="preserve"> </w:t>
            </w:r>
            <w:r w:rsidRPr="00617061">
              <w:rPr>
                <w:rFonts w:ascii="Arial" w:hAnsi="Arial" w:cs="Arial"/>
                <w:color w:val="000000" w:themeColor="text1"/>
                <w:sz w:val="16"/>
                <w:szCs w:val="16"/>
              </w:rPr>
              <w:t>(no problem, minor problem, major problem … in the last 12 months)</w:t>
            </w:r>
          </w:p>
          <w:p w14:paraId="3F4B5CBE" w14:textId="77777777" w:rsidR="00E9279F" w:rsidRPr="00617061" w:rsidRDefault="00E9279F" w:rsidP="00746774">
            <w:pPr>
              <w:spacing w:before="20" w:after="20"/>
              <w:ind w:left="329"/>
              <w:rPr>
                <w:rFonts w:ascii="Arial" w:hAnsi="Arial" w:cs="Arial"/>
                <w:i/>
                <w:color w:val="000000" w:themeColor="text1"/>
                <w:sz w:val="16"/>
                <w:szCs w:val="16"/>
              </w:rPr>
            </w:pPr>
            <w:r w:rsidRPr="00617061">
              <w:rPr>
                <w:rFonts w:ascii="Arial" w:hAnsi="Arial" w:cs="Arial"/>
                <w:i/>
                <w:color w:val="000000" w:themeColor="text1"/>
                <w:sz w:val="16"/>
                <w:szCs w:val="16"/>
              </w:rPr>
              <w:t>For MWI, score as 2, 1 and 0 respectively.</w:t>
            </w:r>
          </w:p>
        </w:tc>
        <w:tc>
          <w:tcPr>
            <w:tcW w:w="709" w:type="dxa"/>
            <w:tcBorders>
              <w:bottom w:val="single" w:sz="4" w:space="0" w:color="auto"/>
            </w:tcBorders>
            <w:vAlign w:val="center"/>
          </w:tcPr>
          <w:p w14:paraId="4931C83A" w14:textId="77777777" w:rsidR="00E9279F" w:rsidRPr="00617061" w:rsidRDefault="00E9279F" w:rsidP="00746774">
            <w:pPr>
              <w:jc w:val="center"/>
              <w:rPr>
                <w:rFonts w:ascii="Arial" w:hAnsi="Arial" w:cs="Arial"/>
                <w:color w:val="000000" w:themeColor="text1"/>
                <w:sz w:val="16"/>
                <w:szCs w:val="16"/>
              </w:rPr>
            </w:pPr>
          </w:p>
        </w:tc>
        <w:tc>
          <w:tcPr>
            <w:tcW w:w="730" w:type="dxa"/>
            <w:tcBorders>
              <w:bottom w:val="single" w:sz="4" w:space="0" w:color="auto"/>
            </w:tcBorders>
            <w:shd w:val="clear" w:color="auto" w:fill="auto"/>
            <w:vAlign w:val="center"/>
          </w:tcPr>
          <w:p w14:paraId="15DB45CB" w14:textId="77777777" w:rsidR="00E9279F" w:rsidRPr="00617061" w:rsidRDefault="00E9279F" w:rsidP="00746774">
            <w:pPr>
              <w:jc w:val="center"/>
              <w:rPr>
                <w:rFonts w:ascii="Arial" w:hAnsi="Arial" w:cs="Arial"/>
                <w:color w:val="000000" w:themeColor="text1"/>
                <w:sz w:val="16"/>
                <w:szCs w:val="16"/>
              </w:rPr>
            </w:pPr>
          </w:p>
        </w:tc>
        <w:tc>
          <w:tcPr>
            <w:tcW w:w="687" w:type="dxa"/>
            <w:tcBorders>
              <w:bottom w:val="single" w:sz="4" w:space="0" w:color="auto"/>
            </w:tcBorders>
          </w:tcPr>
          <w:p w14:paraId="181145BB" w14:textId="77777777" w:rsidR="00E9279F" w:rsidRPr="00617061" w:rsidRDefault="00E9279F" w:rsidP="00746774">
            <w:pPr>
              <w:jc w:val="center"/>
              <w:rPr>
                <w:rFonts w:ascii="Arial" w:hAnsi="Arial" w:cs="Arial"/>
                <w:color w:val="000000" w:themeColor="text1"/>
                <w:sz w:val="16"/>
                <w:szCs w:val="16"/>
              </w:rPr>
            </w:pPr>
          </w:p>
        </w:tc>
      </w:tr>
      <w:tr w:rsidR="00617061" w:rsidRPr="00617061" w14:paraId="054D9604" w14:textId="77777777" w:rsidTr="00746774">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24653540"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23</w:t>
            </w:r>
          </w:p>
        </w:tc>
        <w:tc>
          <w:tcPr>
            <w:tcW w:w="6095" w:type="dxa"/>
            <w:tcBorders>
              <w:left w:val="nil"/>
              <w:bottom w:val="single" w:sz="4" w:space="0" w:color="auto"/>
              <w:right w:val="single" w:sz="4" w:space="0" w:color="auto"/>
            </w:tcBorders>
            <w:shd w:val="clear" w:color="auto" w:fill="auto"/>
            <w:vAlign w:val="center"/>
          </w:tcPr>
          <w:p w14:paraId="59B89EE8" w14:textId="77777777" w:rsidR="00E9279F" w:rsidRPr="00617061" w:rsidRDefault="00E9279F" w:rsidP="00746774">
            <w:pPr>
              <w:ind w:left="20"/>
              <w:rPr>
                <w:rFonts w:ascii="Arial" w:hAnsi="Arial" w:cs="Arial"/>
                <w:color w:val="000000" w:themeColor="text1"/>
                <w:sz w:val="16"/>
                <w:szCs w:val="16"/>
              </w:rPr>
            </w:pPr>
            <w:r w:rsidRPr="00617061">
              <w:rPr>
                <w:rFonts w:ascii="Arial" w:hAnsi="Arial" w:cs="Arial"/>
                <w:color w:val="000000" w:themeColor="text1"/>
                <w:sz w:val="16"/>
                <w:szCs w:val="16"/>
              </w:rPr>
              <w:t>Dampness or mould</w:t>
            </w:r>
          </w:p>
        </w:tc>
        <w:tc>
          <w:tcPr>
            <w:tcW w:w="709" w:type="dxa"/>
            <w:tcBorders>
              <w:bottom w:val="single" w:sz="4" w:space="0" w:color="auto"/>
            </w:tcBorders>
            <w:vAlign w:val="center"/>
          </w:tcPr>
          <w:p w14:paraId="1AB50F23"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tcBorders>
              <w:bottom w:val="single" w:sz="4" w:space="0" w:color="auto"/>
            </w:tcBorders>
            <w:shd w:val="clear" w:color="auto" w:fill="auto"/>
            <w:vAlign w:val="center"/>
          </w:tcPr>
          <w:p w14:paraId="2F1277ED"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Borders>
              <w:bottom w:val="single" w:sz="4" w:space="0" w:color="auto"/>
            </w:tcBorders>
          </w:tcPr>
          <w:p w14:paraId="728F7A23"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3E256C9B" w14:textId="77777777" w:rsidTr="00746774">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0C80D054"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24</w:t>
            </w:r>
          </w:p>
        </w:tc>
        <w:tc>
          <w:tcPr>
            <w:tcW w:w="6095" w:type="dxa"/>
            <w:tcBorders>
              <w:left w:val="nil"/>
              <w:bottom w:val="single" w:sz="4" w:space="0" w:color="auto"/>
              <w:right w:val="single" w:sz="4" w:space="0" w:color="auto"/>
            </w:tcBorders>
            <w:shd w:val="clear" w:color="auto" w:fill="auto"/>
            <w:vAlign w:val="center"/>
          </w:tcPr>
          <w:p w14:paraId="44C4D4D2" w14:textId="77777777" w:rsidR="00E9279F" w:rsidRPr="00617061" w:rsidRDefault="00E9279F" w:rsidP="00746774">
            <w:pPr>
              <w:ind w:left="20"/>
              <w:rPr>
                <w:rFonts w:ascii="Arial" w:hAnsi="Arial" w:cs="Arial"/>
                <w:color w:val="000000" w:themeColor="text1"/>
                <w:sz w:val="16"/>
                <w:szCs w:val="16"/>
              </w:rPr>
            </w:pPr>
            <w:r w:rsidRPr="00617061">
              <w:rPr>
                <w:rFonts w:ascii="Arial" w:hAnsi="Arial" w:cs="Arial"/>
                <w:color w:val="000000" w:themeColor="text1"/>
                <w:sz w:val="16"/>
                <w:szCs w:val="16"/>
              </w:rPr>
              <w:t>Heating or keeping it warm in winter</w:t>
            </w:r>
          </w:p>
        </w:tc>
        <w:tc>
          <w:tcPr>
            <w:tcW w:w="709" w:type="dxa"/>
            <w:tcBorders>
              <w:bottom w:val="single" w:sz="4" w:space="0" w:color="auto"/>
            </w:tcBorders>
            <w:vAlign w:val="center"/>
          </w:tcPr>
          <w:p w14:paraId="4E255FDE"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tcBorders>
              <w:bottom w:val="single" w:sz="4" w:space="0" w:color="auto"/>
            </w:tcBorders>
            <w:shd w:val="clear" w:color="auto" w:fill="auto"/>
            <w:vAlign w:val="center"/>
          </w:tcPr>
          <w:p w14:paraId="0ADBB0DA"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Borders>
              <w:bottom w:val="single" w:sz="4" w:space="0" w:color="auto"/>
            </w:tcBorders>
          </w:tcPr>
          <w:p w14:paraId="291C4F92"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5C45D097" w14:textId="77777777" w:rsidTr="00746774">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3CC4449C" w14:textId="77777777" w:rsidR="00E9279F" w:rsidRPr="00617061" w:rsidRDefault="00E9279F" w:rsidP="00746774">
            <w:pPr>
              <w:spacing w:before="20" w:after="20"/>
              <w:jc w:val="center"/>
              <w:rPr>
                <w:rFonts w:ascii="Arial" w:hAnsi="Arial" w:cs="Arial"/>
                <w:color w:val="000000" w:themeColor="text1"/>
                <w:sz w:val="16"/>
                <w:szCs w:val="16"/>
              </w:rPr>
            </w:pPr>
          </w:p>
        </w:tc>
        <w:tc>
          <w:tcPr>
            <w:tcW w:w="6095" w:type="dxa"/>
            <w:tcBorders>
              <w:left w:val="nil"/>
              <w:bottom w:val="single" w:sz="4" w:space="0" w:color="auto"/>
              <w:right w:val="single" w:sz="4" w:space="0" w:color="auto"/>
            </w:tcBorders>
            <w:shd w:val="clear" w:color="auto" w:fill="auto"/>
            <w:vAlign w:val="center"/>
          </w:tcPr>
          <w:p w14:paraId="5088E764" w14:textId="77777777" w:rsidR="00E9279F" w:rsidRPr="00617061" w:rsidRDefault="00E9279F" w:rsidP="00746774">
            <w:pPr>
              <w:ind w:left="20"/>
              <w:rPr>
                <w:rFonts w:ascii="Arial" w:hAnsi="Arial" w:cs="Arial"/>
                <w:color w:val="000000" w:themeColor="text1"/>
                <w:sz w:val="16"/>
                <w:szCs w:val="16"/>
              </w:rPr>
            </w:pPr>
            <w:r w:rsidRPr="00617061">
              <w:rPr>
                <w:rFonts w:ascii="Arial" w:hAnsi="Arial" w:cs="Arial"/>
                <w:color w:val="000000" w:themeColor="text1"/>
                <w:sz w:val="16"/>
                <w:szCs w:val="16"/>
              </w:rPr>
              <w:t>Crowding (</w:t>
            </w:r>
            <w:r w:rsidRPr="00617061">
              <w:rPr>
                <w:rFonts w:ascii="Arial" w:hAnsi="Arial" w:cs="Arial"/>
                <w:i/>
                <w:color w:val="000000" w:themeColor="text1"/>
                <w:sz w:val="14"/>
                <w:szCs w:val="16"/>
              </w:rPr>
              <w:t>derived variable = Canadian Index</w:t>
            </w:r>
            <w:r w:rsidRPr="00617061">
              <w:rPr>
                <w:rFonts w:ascii="Arial" w:hAnsi="Arial" w:cs="Arial"/>
                <w:color w:val="000000" w:themeColor="text1"/>
                <w:sz w:val="16"/>
                <w:szCs w:val="16"/>
              </w:rPr>
              <w:t>)</w:t>
            </w:r>
          </w:p>
        </w:tc>
        <w:tc>
          <w:tcPr>
            <w:tcW w:w="709" w:type="dxa"/>
            <w:tcBorders>
              <w:bottom w:val="single" w:sz="4" w:space="0" w:color="auto"/>
            </w:tcBorders>
            <w:vAlign w:val="center"/>
          </w:tcPr>
          <w:p w14:paraId="2F21D58D"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tcBorders>
              <w:bottom w:val="single" w:sz="4" w:space="0" w:color="auto"/>
            </w:tcBorders>
            <w:shd w:val="clear" w:color="auto" w:fill="auto"/>
            <w:vAlign w:val="center"/>
          </w:tcPr>
          <w:p w14:paraId="400A3D1E"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tcBorders>
              <w:bottom w:val="single" w:sz="4" w:space="0" w:color="auto"/>
            </w:tcBorders>
          </w:tcPr>
          <w:p w14:paraId="63D778E5"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29786521" w14:textId="77777777" w:rsidTr="00746774">
        <w:trPr>
          <w:jc w:val="center"/>
        </w:trPr>
        <w:tc>
          <w:tcPr>
            <w:tcW w:w="6601" w:type="dxa"/>
            <w:gridSpan w:val="2"/>
            <w:shd w:val="clear" w:color="auto" w:fill="auto"/>
            <w:vAlign w:val="center"/>
          </w:tcPr>
          <w:p w14:paraId="7D60242B" w14:textId="77777777" w:rsidR="00E9279F" w:rsidRPr="00617061" w:rsidRDefault="00E9279F" w:rsidP="00746774">
            <w:pPr>
              <w:spacing w:before="60" w:after="20"/>
              <w:rPr>
                <w:rFonts w:ascii="Arial" w:hAnsi="Arial" w:cs="Arial"/>
                <w:b/>
                <w:color w:val="000000" w:themeColor="text1"/>
                <w:sz w:val="16"/>
                <w:szCs w:val="16"/>
              </w:rPr>
            </w:pPr>
            <w:r w:rsidRPr="00617061">
              <w:rPr>
                <w:rFonts w:ascii="Arial" w:hAnsi="Arial" w:cs="Arial"/>
                <w:b/>
                <w:color w:val="000000" w:themeColor="text1"/>
                <w:sz w:val="16"/>
                <w:szCs w:val="16"/>
              </w:rPr>
              <w:t>Freedoms/Restrictions</w:t>
            </w:r>
          </w:p>
        </w:tc>
        <w:tc>
          <w:tcPr>
            <w:tcW w:w="709" w:type="dxa"/>
          </w:tcPr>
          <w:p w14:paraId="6C58745D" w14:textId="77777777" w:rsidR="00E9279F" w:rsidRPr="00617061" w:rsidRDefault="00E9279F" w:rsidP="00746774">
            <w:pPr>
              <w:spacing w:before="20" w:after="20"/>
              <w:jc w:val="center"/>
              <w:rPr>
                <w:rFonts w:ascii="Arial" w:hAnsi="Arial" w:cs="Arial"/>
                <w:b/>
                <w:color w:val="000000" w:themeColor="text1"/>
                <w:sz w:val="16"/>
                <w:szCs w:val="16"/>
              </w:rPr>
            </w:pPr>
          </w:p>
        </w:tc>
        <w:tc>
          <w:tcPr>
            <w:tcW w:w="730" w:type="dxa"/>
            <w:shd w:val="clear" w:color="auto" w:fill="auto"/>
            <w:vAlign w:val="center"/>
          </w:tcPr>
          <w:p w14:paraId="1874FF9C" w14:textId="77777777" w:rsidR="00E9279F" w:rsidRPr="00617061" w:rsidRDefault="00E9279F" w:rsidP="00746774">
            <w:pPr>
              <w:spacing w:before="20" w:after="20"/>
              <w:jc w:val="center"/>
              <w:rPr>
                <w:rFonts w:ascii="Arial" w:hAnsi="Arial" w:cs="Arial"/>
                <w:b/>
                <w:color w:val="000000" w:themeColor="text1"/>
                <w:sz w:val="16"/>
                <w:szCs w:val="16"/>
              </w:rPr>
            </w:pPr>
          </w:p>
        </w:tc>
        <w:tc>
          <w:tcPr>
            <w:tcW w:w="687" w:type="dxa"/>
          </w:tcPr>
          <w:p w14:paraId="5B7EC5D5" w14:textId="77777777" w:rsidR="00E9279F" w:rsidRPr="00617061" w:rsidRDefault="00E9279F" w:rsidP="00746774">
            <w:pPr>
              <w:spacing w:before="20" w:after="20"/>
              <w:jc w:val="center"/>
              <w:rPr>
                <w:rFonts w:ascii="Arial" w:hAnsi="Arial" w:cs="Arial"/>
                <w:b/>
                <w:color w:val="000000" w:themeColor="text1"/>
                <w:sz w:val="16"/>
                <w:szCs w:val="16"/>
              </w:rPr>
            </w:pPr>
          </w:p>
        </w:tc>
      </w:tr>
      <w:tr w:rsidR="00617061" w:rsidRPr="00617061" w14:paraId="5099F3B2" w14:textId="77777777" w:rsidTr="00746774">
        <w:trPr>
          <w:jc w:val="center"/>
        </w:trPr>
        <w:tc>
          <w:tcPr>
            <w:tcW w:w="506" w:type="dxa"/>
            <w:tcBorders>
              <w:right w:val="nil"/>
            </w:tcBorders>
            <w:shd w:val="clear" w:color="auto" w:fill="auto"/>
            <w:tcMar>
              <w:left w:w="142" w:type="dxa"/>
              <w:right w:w="28" w:type="dxa"/>
            </w:tcMar>
            <w:vAlign w:val="center"/>
          </w:tcPr>
          <w:p w14:paraId="0ACC7A4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25</w:t>
            </w:r>
          </w:p>
        </w:tc>
        <w:tc>
          <w:tcPr>
            <w:tcW w:w="6095" w:type="dxa"/>
            <w:tcBorders>
              <w:left w:val="nil"/>
            </w:tcBorders>
            <w:shd w:val="clear" w:color="auto" w:fill="auto"/>
            <w:vAlign w:val="center"/>
          </w:tcPr>
          <w:p w14:paraId="617BE715" w14:textId="77777777" w:rsidR="00E9279F" w:rsidRPr="00617061" w:rsidRDefault="00E9279F" w:rsidP="00746774">
            <w:pPr>
              <w:pStyle w:val="ListParagraph"/>
              <w:autoSpaceDE w:val="0"/>
              <w:autoSpaceDN w:val="0"/>
              <w:adjustRightInd w:val="0"/>
              <w:spacing w:before="40" w:after="40"/>
              <w:ind w:left="0"/>
              <w:rPr>
                <w:rFonts w:ascii="Arial" w:hAnsi="Arial" w:cs="Arial"/>
                <w:color w:val="000000" w:themeColor="text1"/>
                <w:sz w:val="16"/>
                <w:szCs w:val="20"/>
                <w:lang w:val="en-GB"/>
              </w:rPr>
            </w:pPr>
            <w:r w:rsidRPr="00617061">
              <w:rPr>
                <w:rFonts w:ascii="Arial" w:hAnsi="Arial" w:cs="Arial"/>
                <w:color w:val="000000" w:themeColor="text1"/>
                <w:sz w:val="16"/>
                <w:szCs w:val="20"/>
                <w:lang w:val="en-GB"/>
              </w:rPr>
              <w:t>About how much money, on average, do you have each week for spending on things for yourself without consulting anyone else? (under $10, 10-25, 26-50, &gt;50)</w:t>
            </w:r>
          </w:p>
          <w:p w14:paraId="695D030B" w14:textId="77777777" w:rsidR="00E9279F" w:rsidRPr="00617061" w:rsidRDefault="00E9279F" w:rsidP="00746774">
            <w:pPr>
              <w:pStyle w:val="ListParagraph"/>
              <w:autoSpaceDE w:val="0"/>
              <w:autoSpaceDN w:val="0"/>
              <w:adjustRightInd w:val="0"/>
              <w:spacing w:before="40" w:after="40"/>
              <w:ind w:left="0"/>
              <w:rPr>
                <w:rFonts w:ascii="Arial" w:hAnsi="Arial" w:cs="Arial"/>
                <w:color w:val="000000" w:themeColor="text1"/>
                <w:sz w:val="16"/>
                <w:szCs w:val="16"/>
              </w:rPr>
            </w:pPr>
            <w:r w:rsidRPr="00617061">
              <w:rPr>
                <w:rFonts w:ascii="Arial" w:hAnsi="Arial" w:cs="Arial"/>
                <w:i/>
                <w:color w:val="000000" w:themeColor="text1"/>
                <w:sz w:val="16"/>
                <w:szCs w:val="16"/>
              </w:rPr>
              <w:t>For EU-13, score ‘under$10’ as 1, and anything else as 0</w:t>
            </w:r>
          </w:p>
        </w:tc>
        <w:tc>
          <w:tcPr>
            <w:tcW w:w="709" w:type="dxa"/>
            <w:vAlign w:val="center"/>
          </w:tcPr>
          <w:p w14:paraId="304AA4D9"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3AA2E93B"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16DA5274"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54AC489C" w14:textId="77777777" w:rsidTr="00746774">
        <w:trPr>
          <w:jc w:val="center"/>
        </w:trPr>
        <w:tc>
          <w:tcPr>
            <w:tcW w:w="506" w:type="dxa"/>
            <w:tcBorders>
              <w:right w:val="nil"/>
            </w:tcBorders>
            <w:shd w:val="clear" w:color="auto" w:fill="auto"/>
            <w:tcMar>
              <w:left w:w="142" w:type="dxa"/>
              <w:right w:w="28" w:type="dxa"/>
            </w:tcMar>
            <w:vAlign w:val="center"/>
          </w:tcPr>
          <w:p w14:paraId="3D26DF6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26</w:t>
            </w:r>
          </w:p>
        </w:tc>
        <w:tc>
          <w:tcPr>
            <w:tcW w:w="6095" w:type="dxa"/>
            <w:tcBorders>
              <w:left w:val="nil"/>
            </w:tcBorders>
            <w:shd w:val="clear" w:color="auto" w:fill="auto"/>
            <w:vAlign w:val="center"/>
          </w:tcPr>
          <w:p w14:paraId="1755A0A1" w14:textId="77777777" w:rsidR="00E9279F" w:rsidRPr="00617061" w:rsidRDefault="00E9279F" w:rsidP="00746774">
            <w:pPr>
              <w:autoSpaceDE w:val="0"/>
              <w:autoSpaceDN w:val="0"/>
              <w:adjustRightInd w:val="0"/>
              <w:spacing w:before="40" w:after="40"/>
              <w:ind w:left="20"/>
              <w:rPr>
                <w:rFonts w:ascii="Arial" w:hAnsi="Arial" w:cs="Arial"/>
                <w:color w:val="000000" w:themeColor="text1"/>
                <w:sz w:val="16"/>
                <w:szCs w:val="16"/>
              </w:rPr>
            </w:pPr>
            <w:r w:rsidRPr="00617061">
              <w:rPr>
                <w:rFonts w:ascii="Arial" w:hAnsi="Arial" w:cs="Arial"/>
                <w:color w:val="000000" w:themeColor="text1"/>
                <w:sz w:val="16"/>
                <w:szCs w:val="16"/>
              </w:rPr>
              <w:t>When buying, or thinking about buying, clothes or shoes for yourself, how much do you usually feel limited by the money available?  (4 point response options: ‘not at all limited, a little limited, quite limited, very limited)</w:t>
            </w:r>
          </w:p>
          <w:p w14:paraId="4B000007" w14:textId="77777777" w:rsidR="00E9279F" w:rsidRPr="00617061" w:rsidRDefault="00E9279F" w:rsidP="00746774">
            <w:pPr>
              <w:autoSpaceDE w:val="0"/>
              <w:autoSpaceDN w:val="0"/>
              <w:adjustRightInd w:val="0"/>
              <w:spacing w:before="40" w:after="40"/>
              <w:ind w:left="20"/>
              <w:rPr>
                <w:rFonts w:ascii="Arial" w:hAnsi="Arial" w:cs="Arial"/>
                <w:i/>
                <w:color w:val="000000" w:themeColor="text1"/>
                <w:sz w:val="16"/>
                <w:szCs w:val="16"/>
              </w:rPr>
            </w:pPr>
            <w:r w:rsidRPr="00617061">
              <w:rPr>
                <w:rFonts w:ascii="Arial" w:hAnsi="Arial" w:cs="Arial"/>
                <w:i/>
                <w:color w:val="000000" w:themeColor="text1"/>
                <w:sz w:val="16"/>
                <w:szCs w:val="16"/>
              </w:rPr>
              <w:t>For DEP-17, score ‘very limited’ as 1, otherwise 0.</w:t>
            </w:r>
          </w:p>
          <w:p w14:paraId="5A0DE794" w14:textId="77777777" w:rsidR="00E9279F" w:rsidRPr="00617061" w:rsidRDefault="00E9279F" w:rsidP="00746774">
            <w:pPr>
              <w:autoSpaceDE w:val="0"/>
              <w:autoSpaceDN w:val="0"/>
              <w:adjustRightInd w:val="0"/>
              <w:spacing w:before="40" w:after="40"/>
              <w:ind w:left="20"/>
              <w:rPr>
                <w:rFonts w:ascii="Arial" w:hAnsi="Arial" w:cs="Arial"/>
                <w:color w:val="000000" w:themeColor="text1"/>
                <w:sz w:val="16"/>
                <w:szCs w:val="16"/>
              </w:rPr>
            </w:pPr>
            <w:r w:rsidRPr="00617061">
              <w:rPr>
                <w:rFonts w:ascii="Arial" w:hAnsi="Arial" w:cs="Arial"/>
                <w:i/>
                <w:color w:val="000000" w:themeColor="text1"/>
                <w:sz w:val="16"/>
                <w:szCs w:val="16"/>
              </w:rPr>
              <w:t>For MWI, score as 3, 2, 1 and 0 respectively.</w:t>
            </w:r>
          </w:p>
        </w:tc>
        <w:tc>
          <w:tcPr>
            <w:tcW w:w="709" w:type="dxa"/>
            <w:vAlign w:val="center"/>
          </w:tcPr>
          <w:p w14:paraId="627A0D34"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7F596811"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vAlign w:val="center"/>
          </w:tcPr>
          <w:p w14:paraId="23FA4EC3"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3DCE31F6" w14:textId="77777777" w:rsidTr="00746774">
        <w:trPr>
          <w:jc w:val="center"/>
        </w:trPr>
        <w:tc>
          <w:tcPr>
            <w:tcW w:w="506" w:type="dxa"/>
            <w:tcBorders>
              <w:right w:val="nil"/>
            </w:tcBorders>
            <w:shd w:val="clear" w:color="auto" w:fill="auto"/>
            <w:tcMar>
              <w:left w:w="142" w:type="dxa"/>
              <w:right w:w="28" w:type="dxa"/>
            </w:tcMar>
            <w:vAlign w:val="center"/>
          </w:tcPr>
          <w:p w14:paraId="706A643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27</w:t>
            </w:r>
          </w:p>
        </w:tc>
        <w:tc>
          <w:tcPr>
            <w:tcW w:w="6095" w:type="dxa"/>
            <w:tcBorders>
              <w:left w:val="nil"/>
            </w:tcBorders>
            <w:shd w:val="clear" w:color="auto" w:fill="auto"/>
            <w:vAlign w:val="center"/>
          </w:tcPr>
          <w:p w14:paraId="3C942A4A" w14:textId="77777777" w:rsidR="00E9279F" w:rsidRPr="00617061" w:rsidRDefault="00E9279F" w:rsidP="00746774">
            <w:pPr>
              <w:spacing w:before="40" w:after="40"/>
              <w:ind w:left="20"/>
              <w:rPr>
                <w:rFonts w:ascii="Arial" w:hAnsi="Arial" w:cs="Arial"/>
                <w:color w:val="000000" w:themeColor="text1"/>
                <w:sz w:val="16"/>
                <w:szCs w:val="16"/>
              </w:rPr>
            </w:pPr>
            <w:r w:rsidRPr="00617061">
              <w:rPr>
                <w:rFonts w:ascii="Arial" w:hAnsi="Arial" w:cs="Arial"/>
                <w:color w:val="000000" w:themeColor="text1"/>
                <w:sz w:val="16"/>
                <w:szCs w:val="16"/>
              </w:rPr>
              <w:t>$300 spot purchase for an ’extra’, not a necessity – how limited do you feel about buying it? (5 point response  options: not at all limited, a little limited, quite limited, very limited, couldn’t buy it)</w:t>
            </w:r>
          </w:p>
          <w:p w14:paraId="1B27204B" w14:textId="77777777" w:rsidR="00E9279F" w:rsidRPr="00617061" w:rsidRDefault="00E9279F" w:rsidP="00746774">
            <w:pPr>
              <w:spacing w:before="40" w:after="40"/>
              <w:ind w:left="20"/>
              <w:rPr>
                <w:rFonts w:ascii="Arial" w:hAnsi="Arial" w:cs="Arial"/>
                <w:i/>
                <w:color w:val="000000" w:themeColor="text1"/>
                <w:sz w:val="16"/>
                <w:szCs w:val="16"/>
              </w:rPr>
            </w:pPr>
            <w:r w:rsidRPr="00617061">
              <w:rPr>
                <w:rFonts w:ascii="Arial" w:hAnsi="Arial" w:cs="Arial"/>
                <w:i/>
                <w:color w:val="000000" w:themeColor="text1"/>
                <w:sz w:val="16"/>
                <w:szCs w:val="16"/>
              </w:rPr>
              <w:t>For MWI, score as 4, 3, 2, 1 and 0 respectively.</w:t>
            </w:r>
          </w:p>
        </w:tc>
        <w:tc>
          <w:tcPr>
            <w:tcW w:w="709" w:type="dxa"/>
            <w:vAlign w:val="center"/>
          </w:tcPr>
          <w:p w14:paraId="470E94B1"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156B3407"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4CB7AF55"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00C8FEE9" w14:textId="77777777" w:rsidTr="00746774">
        <w:trPr>
          <w:jc w:val="center"/>
        </w:trPr>
        <w:tc>
          <w:tcPr>
            <w:tcW w:w="506" w:type="dxa"/>
            <w:tcBorders>
              <w:right w:val="nil"/>
            </w:tcBorders>
            <w:shd w:val="clear" w:color="auto" w:fill="auto"/>
            <w:tcMar>
              <w:left w:w="142" w:type="dxa"/>
              <w:right w:w="28" w:type="dxa"/>
            </w:tcMar>
            <w:vAlign w:val="center"/>
          </w:tcPr>
          <w:p w14:paraId="2A5F7B4B"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28</w:t>
            </w:r>
          </w:p>
        </w:tc>
        <w:tc>
          <w:tcPr>
            <w:tcW w:w="6095" w:type="dxa"/>
            <w:tcBorders>
              <w:left w:val="nil"/>
            </w:tcBorders>
            <w:shd w:val="clear" w:color="auto" w:fill="auto"/>
            <w:vAlign w:val="center"/>
          </w:tcPr>
          <w:p w14:paraId="2C09A651" w14:textId="77777777" w:rsidR="00E9279F" w:rsidRPr="00617061" w:rsidRDefault="00E9279F" w:rsidP="00746774">
            <w:pPr>
              <w:spacing w:before="40" w:after="40"/>
              <w:ind w:left="23"/>
              <w:rPr>
                <w:rFonts w:ascii="Arial" w:hAnsi="Arial" w:cs="Arial"/>
                <w:color w:val="000000" w:themeColor="text1"/>
                <w:sz w:val="16"/>
                <w:szCs w:val="16"/>
              </w:rPr>
            </w:pPr>
            <w:r w:rsidRPr="00617061">
              <w:rPr>
                <w:rFonts w:ascii="Arial" w:hAnsi="Arial" w:cs="Arial"/>
                <w:color w:val="000000" w:themeColor="text1"/>
                <w:sz w:val="16"/>
                <w:szCs w:val="16"/>
              </w:rPr>
              <w:t>$500 unexpected unavoidable expense on an essential –  can you pay in a month without borrowing?  (yes/no)</w:t>
            </w:r>
          </w:p>
          <w:p w14:paraId="093E4280" w14:textId="77777777" w:rsidR="00E9279F" w:rsidRPr="00617061" w:rsidRDefault="00E9279F" w:rsidP="00746774">
            <w:pPr>
              <w:spacing w:before="40" w:after="40"/>
              <w:ind w:left="20"/>
              <w:rPr>
                <w:rFonts w:ascii="Arial" w:hAnsi="Arial" w:cs="Arial"/>
                <w:i/>
                <w:color w:val="000000" w:themeColor="text1"/>
                <w:sz w:val="16"/>
                <w:szCs w:val="16"/>
              </w:rPr>
            </w:pPr>
            <w:r w:rsidRPr="00617061">
              <w:rPr>
                <w:rFonts w:ascii="Arial" w:hAnsi="Arial" w:cs="Arial"/>
                <w:i/>
                <w:color w:val="000000" w:themeColor="text1"/>
                <w:sz w:val="16"/>
                <w:szCs w:val="16"/>
              </w:rPr>
              <w:t>For DEP-17, score ‘no’ as 1, and ‘yes’ as 0</w:t>
            </w:r>
          </w:p>
          <w:p w14:paraId="3489F082" w14:textId="77777777" w:rsidR="00E9279F" w:rsidRPr="00617061" w:rsidRDefault="00E9279F" w:rsidP="00746774">
            <w:pPr>
              <w:spacing w:before="40" w:after="40"/>
              <w:ind w:left="20"/>
              <w:rPr>
                <w:rFonts w:ascii="Arial" w:hAnsi="Arial" w:cs="Arial"/>
                <w:color w:val="000000" w:themeColor="text1"/>
                <w:sz w:val="16"/>
                <w:szCs w:val="16"/>
              </w:rPr>
            </w:pPr>
            <w:r w:rsidRPr="00617061">
              <w:rPr>
                <w:rFonts w:ascii="Arial" w:hAnsi="Arial" w:cs="Arial"/>
                <w:i/>
                <w:color w:val="000000" w:themeColor="text1"/>
                <w:sz w:val="16"/>
                <w:szCs w:val="16"/>
              </w:rPr>
              <w:t>For MWI, score ‘yes’ as 2 and ‘no’ as 0</w:t>
            </w:r>
          </w:p>
        </w:tc>
        <w:tc>
          <w:tcPr>
            <w:tcW w:w="709" w:type="dxa"/>
            <w:vAlign w:val="center"/>
          </w:tcPr>
          <w:p w14:paraId="2ADC740F"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665D2C34"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687" w:type="dxa"/>
            <w:vAlign w:val="center"/>
          </w:tcPr>
          <w:p w14:paraId="1F75AF0B"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2015CCE0" w14:textId="77777777" w:rsidTr="00746774">
        <w:trPr>
          <w:jc w:val="center"/>
        </w:trPr>
        <w:tc>
          <w:tcPr>
            <w:tcW w:w="506" w:type="dxa"/>
            <w:tcBorders>
              <w:right w:val="nil"/>
            </w:tcBorders>
            <w:shd w:val="clear" w:color="auto" w:fill="auto"/>
            <w:tcMar>
              <w:left w:w="142" w:type="dxa"/>
              <w:right w:w="28" w:type="dxa"/>
            </w:tcMar>
            <w:vAlign w:val="center"/>
          </w:tcPr>
          <w:p w14:paraId="39E7CFD1"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29*</w:t>
            </w:r>
          </w:p>
        </w:tc>
        <w:tc>
          <w:tcPr>
            <w:tcW w:w="6095" w:type="dxa"/>
            <w:tcBorders>
              <w:left w:val="nil"/>
            </w:tcBorders>
            <w:shd w:val="clear" w:color="auto" w:fill="auto"/>
            <w:vAlign w:val="center"/>
          </w:tcPr>
          <w:p w14:paraId="0D1C4DFC" w14:textId="77777777" w:rsidR="00E9279F" w:rsidRPr="00617061" w:rsidRDefault="00E9279F" w:rsidP="00746774">
            <w:pPr>
              <w:pStyle w:val="ListParagraph"/>
              <w:spacing w:before="40" w:after="40"/>
              <w:ind w:left="0"/>
              <w:contextualSpacing w:val="0"/>
              <w:rPr>
                <w:rFonts w:ascii="Arial" w:hAnsi="Arial" w:cs="Arial"/>
                <w:color w:val="000000" w:themeColor="text1"/>
                <w:sz w:val="16"/>
                <w:szCs w:val="20"/>
                <w:lang w:val="en-GB"/>
              </w:rPr>
            </w:pPr>
            <w:r w:rsidRPr="00617061">
              <w:rPr>
                <w:rFonts w:ascii="Arial" w:hAnsi="Arial" w:cs="Arial"/>
                <w:color w:val="000000" w:themeColor="text1"/>
                <w:sz w:val="16"/>
                <w:szCs w:val="20"/>
                <w:lang w:val="en-GB"/>
              </w:rPr>
              <w:t>$1500 unexpected unavoidable expense on an essential –  can you pay in a month without borrowing?  (yes/no)</w:t>
            </w:r>
          </w:p>
          <w:p w14:paraId="11E87F50" w14:textId="77777777" w:rsidR="00E9279F" w:rsidRPr="00617061" w:rsidRDefault="00E9279F" w:rsidP="00746774">
            <w:pPr>
              <w:spacing w:before="40" w:after="40"/>
              <w:ind w:left="20"/>
              <w:rPr>
                <w:rFonts w:ascii="Arial" w:hAnsi="Arial" w:cs="Arial"/>
                <w:i/>
                <w:color w:val="000000" w:themeColor="text1"/>
                <w:sz w:val="16"/>
                <w:szCs w:val="16"/>
              </w:rPr>
            </w:pPr>
            <w:r w:rsidRPr="00617061">
              <w:rPr>
                <w:rFonts w:ascii="Arial" w:hAnsi="Arial" w:cs="Arial"/>
                <w:i/>
                <w:color w:val="000000" w:themeColor="text1"/>
                <w:sz w:val="16"/>
                <w:szCs w:val="16"/>
              </w:rPr>
              <w:t>For EU-13, score ‘no’ as 1, and ‘yes’ as 0</w:t>
            </w:r>
          </w:p>
        </w:tc>
        <w:tc>
          <w:tcPr>
            <w:tcW w:w="709" w:type="dxa"/>
            <w:vAlign w:val="center"/>
          </w:tcPr>
          <w:p w14:paraId="1F68CD79"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129F5148"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04FE0516"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r>
      <w:tr w:rsidR="00617061" w:rsidRPr="00617061" w14:paraId="1B4FF27C" w14:textId="77777777" w:rsidTr="00746774">
        <w:trPr>
          <w:jc w:val="center"/>
        </w:trPr>
        <w:tc>
          <w:tcPr>
            <w:tcW w:w="6601" w:type="dxa"/>
            <w:gridSpan w:val="2"/>
            <w:shd w:val="clear" w:color="auto" w:fill="E7E6E6"/>
            <w:vAlign w:val="center"/>
          </w:tcPr>
          <w:p w14:paraId="7F616378"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lastRenderedPageBreak/>
              <w:t>Item description</w:t>
            </w:r>
          </w:p>
        </w:tc>
        <w:tc>
          <w:tcPr>
            <w:tcW w:w="709" w:type="dxa"/>
            <w:shd w:val="clear" w:color="auto" w:fill="E7E6E6"/>
            <w:tcMar>
              <w:left w:w="57" w:type="dxa"/>
              <w:right w:w="57" w:type="dxa"/>
            </w:tcMar>
            <w:vAlign w:val="center"/>
          </w:tcPr>
          <w:p w14:paraId="5631F857"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MWI</w:t>
            </w:r>
          </w:p>
        </w:tc>
        <w:tc>
          <w:tcPr>
            <w:tcW w:w="730" w:type="dxa"/>
            <w:shd w:val="clear" w:color="auto" w:fill="E7E6E6"/>
            <w:tcMar>
              <w:left w:w="57" w:type="dxa"/>
              <w:right w:w="57" w:type="dxa"/>
            </w:tcMar>
            <w:vAlign w:val="center"/>
          </w:tcPr>
          <w:p w14:paraId="56110449"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DEP-17</w:t>
            </w:r>
          </w:p>
        </w:tc>
        <w:tc>
          <w:tcPr>
            <w:tcW w:w="687" w:type="dxa"/>
            <w:shd w:val="clear" w:color="auto" w:fill="E7E6E6"/>
            <w:tcMar>
              <w:left w:w="57" w:type="dxa"/>
              <w:right w:w="57" w:type="dxa"/>
            </w:tcMar>
          </w:tcPr>
          <w:p w14:paraId="65DE46D3" w14:textId="77777777" w:rsidR="00E9279F" w:rsidRPr="00617061" w:rsidRDefault="00E9279F" w:rsidP="00746774">
            <w:pPr>
              <w:spacing w:before="40" w:after="40"/>
              <w:jc w:val="center"/>
              <w:rPr>
                <w:rFonts w:ascii="Arial" w:hAnsi="Arial" w:cs="Arial"/>
                <w:b/>
                <w:color w:val="000000" w:themeColor="text1"/>
                <w:sz w:val="16"/>
                <w:szCs w:val="16"/>
              </w:rPr>
            </w:pPr>
            <w:r w:rsidRPr="00617061">
              <w:rPr>
                <w:rFonts w:ascii="Arial" w:hAnsi="Arial" w:cs="Arial"/>
                <w:b/>
                <w:color w:val="000000" w:themeColor="text1"/>
                <w:sz w:val="16"/>
                <w:szCs w:val="16"/>
              </w:rPr>
              <w:t>EU-13</w:t>
            </w:r>
          </w:p>
        </w:tc>
      </w:tr>
      <w:tr w:rsidR="00617061" w:rsidRPr="00617061" w14:paraId="166B0B71" w14:textId="77777777" w:rsidTr="00746774">
        <w:trPr>
          <w:jc w:val="center"/>
        </w:trPr>
        <w:tc>
          <w:tcPr>
            <w:tcW w:w="6601" w:type="dxa"/>
            <w:gridSpan w:val="2"/>
            <w:shd w:val="clear" w:color="auto" w:fill="auto"/>
            <w:vAlign w:val="center"/>
          </w:tcPr>
          <w:p w14:paraId="65162CC0" w14:textId="77777777" w:rsidR="00E9279F" w:rsidRPr="00617061" w:rsidRDefault="00E9279F" w:rsidP="00746774">
            <w:pPr>
              <w:spacing w:before="60" w:after="20"/>
              <w:rPr>
                <w:rFonts w:ascii="Arial" w:hAnsi="Arial" w:cs="Arial"/>
                <w:color w:val="000000" w:themeColor="text1"/>
                <w:sz w:val="16"/>
                <w:szCs w:val="16"/>
              </w:rPr>
            </w:pPr>
            <w:r w:rsidRPr="00617061">
              <w:rPr>
                <w:rFonts w:ascii="Arial" w:hAnsi="Arial" w:cs="Arial"/>
                <w:b/>
                <w:color w:val="000000" w:themeColor="text1"/>
                <w:sz w:val="16"/>
                <w:szCs w:val="16"/>
              </w:rPr>
              <w:t xml:space="preserve">Financial strain </w:t>
            </w:r>
            <w:r w:rsidRPr="00617061">
              <w:rPr>
                <w:rFonts w:ascii="Arial" w:hAnsi="Arial" w:cs="Arial"/>
                <w:color w:val="000000" w:themeColor="text1"/>
                <w:sz w:val="16"/>
                <w:szCs w:val="16"/>
              </w:rPr>
              <w:t>(in last 12 months)   (not at all, once, more than once)</w:t>
            </w:r>
          </w:p>
          <w:p w14:paraId="1EBFBA50" w14:textId="77777777" w:rsidR="00E9279F" w:rsidRPr="00617061" w:rsidRDefault="00E9279F" w:rsidP="00746774">
            <w:pPr>
              <w:spacing w:before="20" w:after="20"/>
              <w:ind w:left="249"/>
              <w:rPr>
                <w:rFonts w:ascii="Arial" w:hAnsi="Arial" w:cs="Arial"/>
                <w:i/>
                <w:color w:val="000000" w:themeColor="text1"/>
                <w:sz w:val="16"/>
                <w:szCs w:val="16"/>
              </w:rPr>
            </w:pPr>
            <w:r w:rsidRPr="00617061">
              <w:rPr>
                <w:rFonts w:ascii="Arial" w:hAnsi="Arial" w:cs="Arial"/>
                <w:i/>
                <w:color w:val="000000" w:themeColor="text1"/>
                <w:sz w:val="16"/>
                <w:szCs w:val="16"/>
              </w:rPr>
              <w:t>For DEP-17 and EU-13, score ‘more than once’ as 1, otherwise 0</w:t>
            </w:r>
          </w:p>
          <w:p w14:paraId="3C5B4C81" w14:textId="77777777" w:rsidR="00E9279F" w:rsidRPr="00617061" w:rsidRDefault="00E9279F" w:rsidP="00746774">
            <w:pPr>
              <w:spacing w:before="20" w:after="20"/>
              <w:ind w:left="249"/>
              <w:rPr>
                <w:rFonts w:ascii="Arial" w:hAnsi="Arial" w:cs="Arial"/>
                <w:b/>
                <w:color w:val="000000" w:themeColor="text1"/>
                <w:sz w:val="16"/>
                <w:szCs w:val="16"/>
              </w:rPr>
            </w:pPr>
            <w:r w:rsidRPr="00617061">
              <w:rPr>
                <w:rFonts w:ascii="Arial" w:hAnsi="Arial" w:cs="Arial"/>
                <w:i/>
                <w:color w:val="000000" w:themeColor="text1"/>
                <w:sz w:val="16"/>
                <w:szCs w:val="16"/>
              </w:rPr>
              <w:t>For MWI, score ‘not at all’ as 2, ‘once’ as 1, ‘more than once’  as 0</w:t>
            </w:r>
          </w:p>
        </w:tc>
        <w:tc>
          <w:tcPr>
            <w:tcW w:w="709" w:type="dxa"/>
          </w:tcPr>
          <w:p w14:paraId="1592C89B" w14:textId="77777777" w:rsidR="00E9279F" w:rsidRPr="00617061" w:rsidRDefault="00E9279F" w:rsidP="00746774">
            <w:pPr>
              <w:spacing w:before="20" w:after="20"/>
              <w:jc w:val="center"/>
              <w:rPr>
                <w:rFonts w:ascii="Arial" w:hAnsi="Arial" w:cs="Arial"/>
                <w:b/>
                <w:color w:val="000000" w:themeColor="text1"/>
                <w:sz w:val="16"/>
                <w:szCs w:val="16"/>
              </w:rPr>
            </w:pPr>
          </w:p>
        </w:tc>
        <w:tc>
          <w:tcPr>
            <w:tcW w:w="730" w:type="dxa"/>
            <w:shd w:val="clear" w:color="auto" w:fill="auto"/>
            <w:vAlign w:val="center"/>
          </w:tcPr>
          <w:p w14:paraId="3B26B0AF" w14:textId="77777777" w:rsidR="00E9279F" w:rsidRPr="00617061" w:rsidRDefault="00E9279F" w:rsidP="00746774">
            <w:pPr>
              <w:spacing w:before="20" w:after="20"/>
              <w:jc w:val="center"/>
              <w:rPr>
                <w:rFonts w:ascii="Arial" w:hAnsi="Arial" w:cs="Arial"/>
                <w:b/>
                <w:color w:val="000000" w:themeColor="text1"/>
                <w:sz w:val="16"/>
                <w:szCs w:val="16"/>
              </w:rPr>
            </w:pPr>
          </w:p>
        </w:tc>
        <w:tc>
          <w:tcPr>
            <w:tcW w:w="687" w:type="dxa"/>
          </w:tcPr>
          <w:p w14:paraId="56550343" w14:textId="77777777" w:rsidR="00E9279F" w:rsidRPr="00617061" w:rsidRDefault="00E9279F" w:rsidP="00746774">
            <w:pPr>
              <w:spacing w:before="20" w:after="20"/>
              <w:jc w:val="center"/>
              <w:rPr>
                <w:rFonts w:ascii="Arial" w:hAnsi="Arial" w:cs="Arial"/>
                <w:b/>
                <w:color w:val="000000" w:themeColor="text1"/>
                <w:sz w:val="16"/>
                <w:szCs w:val="16"/>
              </w:rPr>
            </w:pPr>
          </w:p>
        </w:tc>
      </w:tr>
      <w:tr w:rsidR="00617061" w:rsidRPr="00617061" w14:paraId="49838EA4" w14:textId="77777777" w:rsidTr="00746774">
        <w:trPr>
          <w:jc w:val="center"/>
        </w:trPr>
        <w:tc>
          <w:tcPr>
            <w:tcW w:w="506" w:type="dxa"/>
            <w:tcBorders>
              <w:right w:val="nil"/>
            </w:tcBorders>
            <w:shd w:val="clear" w:color="auto" w:fill="auto"/>
            <w:tcMar>
              <w:left w:w="170" w:type="dxa"/>
              <w:right w:w="0" w:type="dxa"/>
            </w:tcMar>
            <w:vAlign w:val="center"/>
          </w:tcPr>
          <w:p w14:paraId="23A2A952"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30</w:t>
            </w:r>
          </w:p>
        </w:tc>
        <w:tc>
          <w:tcPr>
            <w:tcW w:w="6095" w:type="dxa"/>
            <w:tcBorders>
              <w:left w:val="nil"/>
            </w:tcBorders>
            <w:shd w:val="clear" w:color="auto" w:fill="auto"/>
            <w:vAlign w:val="center"/>
          </w:tcPr>
          <w:p w14:paraId="32467C44" w14:textId="77777777" w:rsidR="00E9279F" w:rsidRPr="00617061" w:rsidRDefault="00E9279F" w:rsidP="00746774">
            <w:pPr>
              <w:spacing w:before="20" w:after="20"/>
              <w:ind w:left="20"/>
              <w:rPr>
                <w:rFonts w:ascii="Arial" w:hAnsi="Arial" w:cs="Arial"/>
                <w:color w:val="000000" w:themeColor="text1"/>
                <w:sz w:val="16"/>
                <w:szCs w:val="16"/>
              </w:rPr>
            </w:pPr>
            <w:r w:rsidRPr="00617061">
              <w:rPr>
                <w:rFonts w:ascii="Arial" w:hAnsi="Arial" w:cs="Arial"/>
                <w:color w:val="000000" w:themeColor="text1"/>
                <w:sz w:val="16"/>
                <w:szCs w:val="16"/>
              </w:rPr>
              <w:t xml:space="preserve">Behind on rates or utilities </w:t>
            </w:r>
          </w:p>
        </w:tc>
        <w:tc>
          <w:tcPr>
            <w:tcW w:w="709" w:type="dxa"/>
            <w:vAlign w:val="center"/>
          </w:tcPr>
          <w:p w14:paraId="551A0F7F"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63D17053"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sym w:font="Wingdings" w:char="F0FC"/>
            </w:r>
          </w:p>
        </w:tc>
        <w:tc>
          <w:tcPr>
            <w:tcW w:w="687" w:type="dxa"/>
            <w:vMerge w:val="restart"/>
            <w:tcMar>
              <w:left w:w="57" w:type="dxa"/>
              <w:right w:w="57" w:type="dxa"/>
            </w:tcMar>
            <w:vAlign w:val="center"/>
          </w:tcPr>
          <w:p w14:paraId="74CEFD49"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r w:rsidRPr="00617061">
              <w:rPr>
                <w:rFonts w:ascii="Arial" w:hAnsi="Arial" w:cs="Arial"/>
                <w:color w:val="000000" w:themeColor="text1"/>
                <w:sz w:val="16"/>
                <w:szCs w:val="16"/>
              </w:rPr>
              <w:t xml:space="preserve"> </w:t>
            </w:r>
          </w:p>
          <w:p w14:paraId="43D7D141"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2"/>
                <w:szCs w:val="16"/>
              </w:rPr>
              <w:t>(any one, more than once)</w:t>
            </w:r>
          </w:p>
        </w:tc>
      </w:tr>
      <w:tr w:rsidR="00617061" w:rsidRPr="00617061" w14:paraId="58934C94" w14:textId="77777777" w:rsidTr="00746774">
        <w:trPr>
          <w:jc w:val="center"/>
        </w:trPr>
        <w:tc>
          <w:tcPr>
            <w:tcW w:w="506" w:type="dxa"/>
            <w:tcBorders>
              <w:right w:val="nil"/>
            </w:tcBorders>
            <w:shd w:val="clear" w:color="auto" w:fill="auto"/>
            <w:tcMar>
              <w:left w:w="170" w:type="dxa"/>
              <w:right w:w="0" w:type="dxa"/>
            </w:tcMar>
            <w:vAlign w:val="center"/>
          </w:tcPr>
          <w:p w14:paraId="57041639"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31**</w:t>
            </w:r>
          </w:p>
        </w:tc>
        <w:tc>
          <w:tcPr>
            <w:tcW w:w="6095" w:type="dxa"/>
            <w:tcBorders>
              <w:left w:val="nil"/>
            </w:tcBorders>
            <w:shd w:val="clear" w:color="auto" w:fill="auto"/>
            <w:vAlign w:val="center"/>
          </w:tcPr>
          <w:p w14:paraId="52D57115" w14:textId="77777777" w:rsidR="00E9279F" w:rsidRPr="00617061" w:rsidRDefault="00E9279F" w:rsidP="00746774">
            <w:pPr>
              <w:spacing w:before="20" w:after="20"/>
              <w:ind w:left="20"/>
              <w:rPr>
                <w:rFonts w:ascii="Arial" w:hAnsi="Arial" w:cs="Arial"/>
                <w:color w:val="000000" w:themeColor="text1"/>
                <w:sz w:val="16"/>
                <w:szCs w:val="16"/>
              </w:rPr>
            </w:pPr>
            <w:r w:rsidRPr="00617061">
              <w:rPr>
                <w:rFonts w:ascii="Arial" w:hAnsi="Arial" w:cs="Arial"/>
                <w:color w:val="000000" w:themeColor="text1"/>
                <w:sz w:val="16"/>
                <w:szCs w:val="22"/>
              </w:rPr>
              <w:t>Behind on HP and other loan payments</w:t>
            </w:r>
          </w:p>
        </w:tc>
        <w:tc>
          <w:tcPr>
            <w:tcW w:w="709" w:type="dxa"/>
            <w:vAlign w:val="center"/>
          </w:tcPr>
          <w:p w14:paraId="61600D71" w14:textId="77777777" w:rsidR="00E9279F" w:rsidRPr="00617061" w:rsidRDefault="00E9279F" w:rsidP="00746774">
            <w:pPr>
              <w:jc w:val="center"/>
              <w:rPr>
                <w:rFonts w:ascii="Arial" w:hAnsi="Arial" w:cs="Arial"/>
                <w:color w:val="000000" w:themeColor="text1"/>
                <w:sz w:val="16"/>
                <w:szCs w:val="16"/>
              </w:rPr>
            </w:pPr>
          </w:p>
        </w:tc>
        <w:tc>
          <w:tcPr>
            <w:tcW w:w="730" w:type="dxa"/>
            <w:shd w:val="clear" w:color="auto" w:fill="auto"/>
            <w:vAlign w:val="center"/>
          </w:tcPr>
          <w:p w14:paraId="3CF08796" w14:textId="77777777" w:rsidR="00E9279F" w:rsidRPr="00617061" w:rsidRDefault="00E9279F" w:rsidP="00746774">
            <w:pPr>
              <w:jc w:val="center"/>
              <w:rPr>
                <w:rFonts w:ascii="Arial" w:hAnsi="Arial" w:cs="Arial"/>
                <w:color w:val="000000" w:themeColor="text1"/>
                <w:sz w:val="16"/>
                <w:szCs w:val="16"/>
              </w:rPr>
            </w:pPr>
          </w:p>
        </w:tc>
        <w:tc>
          <w:tcPr>
            <w:tcW w:w="687" w:type="dxa"/>
            <w:vMerge/>
          </w:tcPr>
          <w:p w14:paraId="728E4FAB" w14:textId="77777777" w:rsidR="00E9279F" w:rsidRPr="00617061" w:rsidRDefault="00E9279F" w:rsidP="00746774">
            <w:pPr>
              <w:jc w:val="center"/>
              <w:rPr>
                <w:rFonts w:ascii="Arial" w:hAnsi="Arial" w:cs="Arial"/>
                <w:color w:val="000000" w:themeColor="text1"/>
                <w:sz w:val="16"/>
                <w:szCs w:val="16"/>
              </w:rPr>
            </w:pPr>
          </w:p>
        </w:tc>
      </w:tr>
      <w:tr w:rsidR="00617061" w:rsidRPr="00617061" w14:paraId="77235BD1" w14:textId="77777777" w:rsidTr="00746774">
        <w:trPr>
          <w:jc w:val="center"/>
        </w:trPr>
        <w:tc>
          <w:tcPr>
            <w:tcW w:w="506" w:type="dxa"/>
            <w:tcBorders>
              <w:right w:val="nil"/>
            </w:tcBorders>
            <w:shd w:val="clear" w:color="auto" w:fill="auto"/>
            <w:tcMar>
              <w:left w:w="170" w:type="dxa"/>
              <w:right w:w="0" w:type="dxa"/>
            </w:tcMar>
            <w:vAlign w:val="center"/>
          </w:tcPr>
          <w:p w14:paraId="25EDB48A"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32</w:t>
            </w:r>
          </w:p>
        </w:tc>
        <w:tc>
          <w:tcPr>
            <w:tcW w:w="6095" w:type="dxa"/>
            <w:tcBorders>
              <w:left w:val="nil"/>
            </w:tcBorders>
            <w:shd w:val="clear" w:color="auto" w:fill="auto"/>
            <w:vAlign w:val="center"/>
          </w:tcPr>
          <w:p w14:paraId="2B33E5C1" w14:textId="77777777" w:rsidR="00E9279F" w:rsidRPr="00617061" w:rsidRDefault="00E9279F" w:rsidP="00746774">
            <w:pPr>
              <w:spacing w:before="20" w:after="20"/>
              <w:ind w:left="20"/>
              <w:rPr>
                <w:rFonts w:ascii="Arial" w:hAnsi="Arial" w:cs="Arial"/>
                <w:color w:val="000000" w:themeColor="text1"/>
                <w:sz w:val="16"/>
                <w:szCs w:val="16"/>
              </w:rPr>
            </w:pPr>
            <w:r w:rsidRPr="00617061">
              <w:rPr>
                <w:rFonts w:ascii="Arial" w:hAnsi="Arial" w:cs="Arial"/>
                <w:color w:val="000000" w:themeColor="text1"/>
                <w:sz w:val="16"/>
                <w:szCs w:val="16"/>
              </w:rPr>
              <w:t xml:space="preserve">Behind on rent or mortgage </w:t>
            </w:r>
          </w:p>
        </w:tc>
        <w:tc>
          <w:tcPr>
            <w:tcW w:w="709" w:type="dxa"/>
            <w:vAlign w:val="center"/>
          </w:tcPr>
          <w:p w14:paraId="0101EBDE"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41C25374"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t>-</w:t>
            </w:r>
          </w:p>
        </w:tc>
        <w:tc>
          <w:tcPr>
            <w:tcW w:w="687" w:type="dxa"/>
            <w:vMerge/>
          </w:tcPr>
          <w:p w14:paraId="57085EA2" w14:textId="77777777" w:rsidR="00E9279F" w:rsidRPr="00617061" w:rsidRDefault="00E9279F" w:rsidP="00746774">
            <w:pPr>
              <w:jc w:val="center"/>
              <w:rPr>
                <w:rFonts w:ascii="Arial" w:hAnsi="Arial" w:cs="Arial"/>
                <w:color w:val="000000" w:themeColor="text1"/>
                <w:sz w:val="16"/>
                <w:szCs w:val="16"/>
              </w:rPr>
            </w:pPr>
          </w:p>
        </w:tc>
      </w:tr>
      <w:tr w:rsidR="00617061" w:rsidRPr="00617061" w14:paraId="52884AF5" w14:textId="77777777" w:rsidTr="00746774">
        <w:trPr>
          <w:jc w:val="center"/>
        </w:trPr>
        <w:tc>
          <w:tcPr>
            <w:tcW w:w="506" w:type="dxa"/>
            <w:tcBorders>
              <w:right w:val="nil"/>
            </w:tcBorders>
            <w:shd w:val="clear" w:color="auto" w:fill="auto"/>
            <w:tcMar>
              <w:left w:w="170" w:type="dxa"/>
              <w:right w:w="0" w:type="dxa"/>
            </w:tcMar>
            <w:vAlign w:val="center"/>
          </w:tcPr>
          <w:p w14:paraId="22866181"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33</w:t>
            </w:r>
          </w:p>
        </w:tc>
        <w:tc>
          <w:tcPr>
            <w:tcW w:w="6095" w:type="dxa"/>
            <w:tcBorders>
              <w:left w:val="nil"/>
            </w:tcBorders>
            <w:shd w:val="clear" w:color="auto" w:fill="auto"/>
            <w:vAlign w:val="center"/>
          </w:tcPr>
          <w:p w14:paraId="18576004" w14:textId="77777777" w:rsidR="00E9279F" w:rsidRPr="00617061" w:rsidRDefault="00E9279F" w:rsidP="00746774">
            <w:pPr>
              <w:spacing w:before="20" w:after="20"/>
              <w:ind w:left="20"/>
              <w:rPr>
                <w:rFonts w:ascii="Arial" w:hAnsi="Arial" w:cs="Arial"/>
                <w:color w:val="000000" w:themeColor="text1"/>
                <w:sz w:val="16"/>
                <w:szCs w:val="16"/>
              </w:rPr>
            </w:pPr>
            <w:r w:rsidRPr="00617061">
              <w:rPr>
                <w:rFonts w:ascii="Arial" w:hAnsi="Arial" w:cs="Arial"/>
                <w:color w:val="000000" w:themeColor="text1"/>
                <w:sz w:val="16"/>
                <w:szCs w:val="16"/>
              </w:rPr>
              <w:t xml:space="preserve">Behind on car registration, wof or insurance </w:t>
            </w:r>
          </w:p>
        </w:tc>
        <w:tc>
          <w:tcPr>
            <w:tcW w:w="709" w:type="dxa"/>
            <w:vAlign w:val="center"/>
          </w:tcPr>
          <w:p w14:paraId="6B0B3E3C"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sym w:font="Wingdings" w:char="F0FC"/>
            </w:r>
          </w:p>
        </w:tc>
        <w:tc>
          <w:tcPr>
            <w:tcW w:w="730" w:type="dxa"/>
            <w:shd w:val="clear" w:color="auto" w:fill="auto"/>
            <w:vAlign w:val="center"/>
          </w:tcPr>
          <w:p w14:paraId="295F7A43"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4EE2168F"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48A62D85" w14:textId="77777777" w:rsidTr="00746774">
        <w:trPr>
          <w:jc w:val="center"/>
        </w:trPr>
        <w:tc>
          <w:tcPr>
            <w:tcW w:w="506" w:type="dxa"/>
            <w:tcBorders>
              <w:right w:val="nil"/>
            </w:tcBorders>
            <w:shd w:val="clear" w:color="auto" w:fill="auto"/>
            <w:tcMar>
              <w:left w:w="170" w:type="dxa"/>
              <w:right w:w="0" w:type="dxa"/>
            </w:tcMar>
            <w:vAlign w:val="center"/>
          </w:tcPr>
          <w:p w14:paraId="51B07F21"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34</w:t>
            </w:r>
          </w:p>
        </w:tc>
        <w:tc>
          <w:tcPr>
            <w:tcW w:w="6095" w:type="dxa"/>
            <w:tcBorders>
              <w:left w:val="nil"/>
            </w:tcBorders>
            <w:shd w:val="clear" w:color="auto" w:fill="auto"/>
            <w:vAlign w:val="center"/>
          </w:tcPr>
          <w:p w14:paraId="7B0A04EE" w14:textId="77777777" w:rsidR="00E9279F" w:rsidRPr="00617061" w:rsidRDefault="00E9279F" w:rsidP="00746774">
            <w:pPr>
              <w:spacing w:before="20" w:after="20"/>
              <w:ind w:left="20"/>
              <w:rPr>
                <w:rFonts w:ascii="Arial" w:hAnsi="Arial" w:cs="Arial"/>
                <w:color w:val="000000" w:themeColor="text1"/>
                <w:sz w:val="16"/>
                <w:szCs w:val="16"/>
              </w:rPr>
            </w:pPr>
            <w:r w:rsidRPr="00617061">
              <w:rPr>
                <w:rFonts w:ascii="Arial" w:hAnsi="Arial" w:cs="Arial"/>
                <w:color w:val="000000" w:themeColor="text1"/>
                <w:sz w:val="16"/>
                <w:szCs w:val="16"/>
              </w:rPr>
              <w:t xml:space="preserve">Borrowed from family or friends to meet everyday living costs </w:t>
            </w:r>
          </w:p>
        </w:tc>
        <w:tc>
          <w:tcPr>
            <w:tcW w:w="709" w:type="dxa"/>
            <w:vAlign w:val="center"/>
          </w:tcPr>
          <w:p w14:paraId="4A6C0689"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2D439B26"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sym w:font="Wingdings" w:char="F0FC"/>
            </w:r>
          </w:p>
        </w:tc>
        <w:tc>
          <w:tcPr>
            <w:tcW w:w="687" w:type="dxa"/>
          </w:tcPr>
          <w:p w14:paraId="15A3D16E"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5FD1F28C" w14:textId="77777777" w:rsidTr="00746774">
        <w:trPr>
          <w:jc w:val="center"/>
        </w:trPr>
        <w:tc>
          <w:tcPr>
            <w:tcW w:w="506" w:type="dxa"/>
            <w:tcBorders>
              <w:right w:val="nil"/>
            </w:tcBorders>
            <w:shd w:val="clear" w:color="auto" w:fill="auto"/>
            <w:tcMar>
              <w:left w:w="170" w:type="dxa"/>
              <w:right w:w="0" w:type="dxa"/>
            </w:tcMar>
            <w:vAlign w:val="center"/>
          </w:tcPr>
          <w:p w14:paraId="2A2D28E0"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35</w:t>
            </w:r>
          </w:p>
        </w:tc>
        <w:tc>
          <w:tcPr>
            <w:tcW w:w="6095" w:type="dxa"/>
            <w:tcBorders>
              <w:left w:val="nil"/>
            </w:tcBorders>
            <w:shd w:val="clear" w:color="auto" w:fill="auto"/>
            <w:vAlign w:val="center"/>
          </w:tcPr>
          <w:p w14:paraId="2185DFE2" w14:textId="77777777" w:rsidR="00E9279F" w:rsidRPr="00617061" w:rsidRDefault="00E9279F" w:rsidP="00746774">
            <w:pPr>
              <w:tabs>
                <w:tab w:val="num" w:pos="851"/>
              </w:tabs>
              <w:autoSpaceDE w:val="0"/>
              <w:autoSpaceDN w:val="0"/>
              <w:adjustRightInd w:val="0"/>
              <w:spacing w:before="20" w:after="20"/>
              <w:ind w:left="20" w:right="-360"/>
              <w:rPr>
                <w:rFonts w:ascii="Arial" w:hAnsi="Arial" w:cs="Arial"/>
                <w:color w:val="000000" w:themeColor="text1"/>
                <w:sz w:val="16"/>
                <w:szCs w:val="16"/>
              </w:rPr>
            </w:pPr>
            <w:r w:rsidRPr="00617061">
              <w:rPr>
                <w:rFonts w:ascii="Arial" w:hAnsi="Arial" w:cs="Arial"/>
                <w:color w:val="000000" w:themeColor="text1"/>
                <w:sz w:val="16"/>
                <w:szCs w:val="16"/>
              </w:rPr>
              <w:t xml:space="preserve">Received help in the form of food, clothes or money from a welfare or community organisation such as a church or food bank </w:t>
            </w:r>
          </w:p>
        </w:tc>
        <w:tc>
          <w:tcPr>
            <w:tcW w:w="709" w:type="dxa"/>
            <w:vAlign w:val="center"/>
          </w:tcPr>
          <w:p w14:paraId="27EAB805"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72A26643"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t>-</w:t>
            </w:r>
          </w:p>
        </w:tc>
        <w:tc>
          <w:tcPr>
            <w:tcW w:w="687" w:type="dxa"/>
            <w:vAlign w:val="center"/>
          </w:tcPr>
          <w:p w14:paraId="5B3A1F5C"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1DD431B1" w14:textId="77777777" w:rsidTr="00746774">
        <w:trPr>
          <w:jc w:val="center"/>
        </w:trPr>
        <w:tc>
          <w:tcPr>
            <w:tcW w:w="6601" w:type="dxa"/>
            <w:gridSpan w:val="2"/>
            <w:shd w:val="clear" w:color="auto" w:fill="auto"/>
            <w:tcMar>
              <w:left w:w="28" w:type="dxa"/>
              <w:right w:w="28" w:type="dxa"/>
            </w:tcMar>
            <w:vAlign w:val="center"/>
          </w:tcPr>
          <w:p w14:paraId="1452D4CE" w14:textId="77777777" w:rsidR="00E9279F" w:rsidRPr="00617061" w:rsidRDefault="00E9279F" w:rsidP="00746774">
            <w:pPr>
              <w:spacing w:before="60" w:after="20"/>
              <w:rPr>
                <w:rFonts w:ascii="Arial" w:hAnsi="Arial" w:cs="Arial"/>
                <w:b/>
                <w:color w:val="000000" w:themeColor="text1"/>
                <w:sz w:val="16"/>
                <w:szCs w:val="16"/>
              </w:rPr>
            </w:pPr>
            <w:r w:rsidRPr="00617061">
              <w:rPr>
                <w:rFonts w:ascii="Arial" w:hAnsi="Arial" w:cs="Arial"/>
                <w:b/>
                <w:color w:val="000000" w:themeColor="text1"/>
                <w:sz w:val="16"/>
                <w:szCs w:val="16"/>
              </w:rPr>
              <w:t>Global self-ratings</w:t>
            </w:r>
          </w:p>
        </w:tc>
        <w:tc>
          <w:tcPr>
            <w:tcW w:w="709" w:type="dxa"/>
            <w:vAlign w:val="center"/>
          </w:tcPr>
          <w:p w14:paraId="48BAA48C" w14:textId="77777777" w:rsidR="00E9279F" w:rsidRPr="00617061" w:rsidRDefault="00E9279F" w:rsidP="00746774">
            <w:pPr>
              <w:jc w:val="center"/>
              <w:rPr>
                <w:rFonts w:ascii="Arial" w:hAnsi="Arial" w:cs="Arial"/>
                <w:color w:val="000000" w:themeColor="text1"/>
                <w:sz w:val="16"/>
                <w:szCs w:val="16"/>
              </w:rPr>
            </w:pPr>
          </w:p>
        </w:tc>
        <w:tc>
          <w:tcPr>
            <w:tcW w:w="730" w:type="dxa"/>
            <w:shd w:val="clear" w:color="auto" w:fill="auto"/>
            <w:vAlign w:val="center"/>
          </w:tcPr>
          <w:p w14:paraId="3B47742A" w14:textId="77777777" w:rsidR="00E9279F" w:rsidRPr="00617061" w:rsidRDefault="00E9279F" w:rsidP="00746774">
            <w:pPr>
              <w:jc w:val="center"/>
              <w:rPr>
                <w:rFonts w:ascii="Arial" w:hAnsi="Arial" w:cs="Arial"/>
                <w:color w:val="000000" w:themeColor="text1"/>
                <w:sz w:val="16"/>
                <w:szCs w:val="16"/>
              </w:rPr>
            </w:pPr>
          </w:p>
        </w:tc>
        <w:tc>
          <w:tcPr>
            <w:tcW w:w="687" w:type="dxa"/>
          </w:tcPr>
          <w:p w14:paraId="3F4038EA" w14:textId="77777777" w:rsidR="00E9279F" w:rsidRPr="00617061" w:rsidRDefault="00E9279F" w:rsidP="00746774">
            <w:pPr>
              <w:jc w:val="center"/>
              <w:rPr>
                <w:rFonts w:ascii="Arial" w:hAnsi="Arial" w:cs="Arial"/>
                <w:color w:val="000000" w:themeColor="text1"/>
                <w:sz w:val="16"/>
                <w:szCs w:val="16"/>
              </w:rPr>
            </w:pPr>
          </w:p>
        </w:tc>
      </w:tr>
      <w:tr w:rsidR="00617061" w:rsidRPr="00617061" w14:paraId="075165F6" w14:textId="77777777" w:rsidTr="00746774">
        <w:trPr>
          <w:jc w:val="center"/>
        </w:trPr>
        <w:tc>
          <w:tcPr>
            <w:tcW w:w="506" w:type="dxa"/>
            <w:tcBorders>
              <w:right w:val="nil"/>
            </w:tcBorders>
            <w:shd w:val="clear" w:color="auto" w:fill="auto"/>
            <w:tcMar>
              <w:left w:w="28" w:type="dxa"/>
              <w:right w:w="28" w:type="dxa"/>
            </w:tcMar>
            <w:vAlign w:val="center"/>
          </w:tcPr>
          <w:p w14:paraId="70830E1E"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36</w:t>
            </w:r>
          </w:p>
        </w:tc>
        <w:tc>
          <w:tcPr>
            <w:tcW w:w="6095" w:type="dxa"/>
            <w:tcBorders>
              <w:left w:val="nil"/>
            </w:tcBorders>
            <w:shd w:val="clear" w:color="auto" w:fill="auto"/>
            <w:vAlign w:val="center"/>
          </w:tcPr>
          <w:p w14:paraId="6EC1854A"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Adequacy of income to cover basics of accommodation, food, clothing, etc (</w:t>
            </w:r>
            <w:r w:rsidRPr="00617061">
              <w:rPr>
                <w:rFonts w:ascii="Arial" w:hAnsi="Arial" w:cs="Arial"/>
                <w:i/>
                <w:color w:val="000000" w:themeColor="text1"/>
                <w:sz w:val="16"/>
                <w:szCs w:val="16"/>
              </w:rPr>
              <w:t>not enough, only just enough, enough, more than enough</w:t>
            </w:r>
            <w:r w:rsidRPr="00617061">
              <w:rPr>
                <w:rFonts w:ascii="Arial" w:hAnsi="Arial" w:cs="Arial"/>
                <w:color w:val="000000" w:themeColor="text1"/>
                <w:sz w:val="16"/>
                <w:szCs w:val="16"/>
              </w:rPr>
              <w:t>)</w:t>
            </w:r>
          </w:p>
        </w:tc>
        <w:tc>
          <w:tcPr>
            <w:tcW w:w="709" w:type="dxa"/>
            <w:vAlign w:val="center"/>
          </w:tcPr>
          <w:p w14:paraId="11235368"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13438970"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t>-</w:t>
            </w:r>
          </w:p>
        </w:tc>
        <w:tc>
          <w:tcPr>
            <w:tcW w:w="687" w:type="dxa"/>
          </w:tcPr>
          <w:p w14:paraId="20FC3A32"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r w:rsidR="00617061" w:rsidRPr="00617061" w14:paraId="710BAA00" w14:textId="77777777" w:rsidTr="00746774">
        <w:trPr>
          <w:jc w:val="center"/>
        </w:trPr>
        <w:tc>
          <w:tcPr>
            <w:tcW w:w="506" w:type="dxa"/>
            <w:tcBorders>
              <w:right w:val="nil"/>
            </w:tcBorders>
            <w:shd w:val="clear" w:color="auto" w:fill="auto"/>
            <w:tcMar>
              <w:left w:w="28" w:type="dxa"/>
              <w:right w:w="28" w:type="dxa"/>
            </w:tcMar>
            <w:vAlign w:val="center"/>
          </w:tcPr>
          <w:p w14:paraId="58C14104" w14:textId="77777777" w:rsidR="00E9279F" w:rsidRPr="00617061" w:rsidRDefault="00E9279F" w:rsidP="00746774">
            <w:pPr>
              <w:spacing w:before="20" w:after="20"/>
              <w:jc w:val="center"/>
              <w:rPr>
                <w:rFonts w:ascii="Arial" w:hAnsi="Arial" w:cs="Arial"/>
                <w:color w:val="000000" w:themeColor="text1"/>
                <w:sz w:val="16"/>
                <w:szCs w:val="16"/>
              </w:rPr>
            </w:pPr>
            <w:r w:rsidRPr="00617061">
              <w:rPr>
                <w:rFonts w:ascii="Arial" w:hAnsi="Arial" w:cs="Arial"/>
                <w:color w:val="000000" w:themeColor="text1"/>
                <w:sz w:val="16"/>
                <w:szCs w:val="16"/>
              </w:rPr>
              <w:t>37</w:t>
            </w:r>
          </w:p>
        </w:tc>
        <w:tc>
          <w:tcPr>
            <w:tcW w:w="6095" w:type="dxa"/>
            <w:tcBorders>
              <w:left w:val="nil"/>
            </w:tcBorders>
            <w:shd w:val="clear" w:color="auto" w:fill="auto"/>
            <w:vAlign w:val="center"/>
          </w:tcPr>
          <w:p w14:paraId="08E82E91" w14:textId="77777777" w:rsidR="00E9279F" w:rsidRPr="00617061" w:rsidRDefault="00E9279F" w:rsidP="00746774">
            <w:pPr>
              <w:spacing w:before="20" w:after="20"/>
              <w:rPr>
                <w:rFonts w:ascii="Arial" w:hAnsi="Arial" w:cs="Arial"/>
                <w:color w:val="000000" w:themeColor="text1"/>
                <w:sz w:val="16"/>
                <w:szCs w:val="16"/>
              </w:rPr>
            </w:pPr>
            <w:r w:rsidRPr="00617061">
              <w:rPr>
                <w:rFonts w:ascii="Arial" w:hAnsi="Arial" w:cs="Arial"/>
                <w:color w:val="000000" w:themeColor="text1"/>
                <w:sz w:val="16"/>
                <w:szCs w:val="16"/>
              </w:rPr>
              <w:t>Satisfaction with life (</w:t>
            </w:r>
            <w:r w:rsidRPr="00617061">
              <w:rPr>
                <w:rFonts w:ascii="Arial" w:hAnsi="Arial" w:cs="Arial"/>
                <w:i/>
                <w:color w:val="000000" w:themeColor="text1"/>
                <w:sz w:val="16"/>
                <w:szCs w:val="16"/>
              </w:rPr>
              <w:t>very satisfied, satisfied, neither, dissatisfied, very dissatisfied</w:t>
            </w:r>
            <w:r w:rsidRPr="00617061">
              <w:rPr>
                <w:rFonts w:ascii="Arial" w:hAnsi="Arial" w:cs="Arial"/>
                <w:color w:val="000000" w:themeColor="text1"/>
                <w:sz w:val="16"/>
                <w:szCs w:val="16"/>
              </w:rPr>
              <w:t>)</w:t>
            </w:r>
          </w:p>
        </w:tc>
        <w:tc>
          <w:tcPr>
            <w:tcW w:w="709" w:type="dxa"/>
            <w:vAlign w:val="center"/>
          </w:tcPr>
          <w:p w14:paraId="4E4F2AAB"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c>
          <w:tcPr>
            <w:tcW w:w="730" w:type="dxa"/>
            <w:shd w:val="clear" w:color="auto" w:fill="auto"/>
            <w:vAlign w:val="center"/>
          </w:tcPr>
          <w:p w14:paraId="4E24D297" w14:textId="77777777" w:rsidR="00E9279F" w:rsidRPr="00617061" w:rsidRDefault="00E9279F" w:rsidP="00746774">
            <w:pPr>
              <w:jc w:val="center"/>
              <w:rPr>
                <w:rFonts w:ascii="Arial" w:hAnsi="Arial" w:cs="Arial"/>
                <w:b/>
                <w:color w:val="000000" w:themeColor="text1"/>
                <w:sz w:val="16"/>
                <w:szCs w:val="16"/>
              </w:rPr>
            </w:pPr>
            <w:r w:rsidRPr="00617061">
              <w:rPr>
                <w:rFonts w:ascii="Arial" w:hAnsi="Arial" w:cs="Arial"/>
                <w:color w:val="000000" w:themeColor="text1"/>
                <w:sz w:val="16"/>
                <w:szCs w:val="16"/>
              </w:rPr>
              <w:t>-</w:t>
            </w:r>
          </w:p>
        </w:tc>
        <w:tc>
          <w:tcPr>
            <w:tcW w:w="687" w:type="dxa"/>
          </w:tcPr>
          <w:p w14:paraId="75AFB6FB" w14:textId="77777777" w:rsidR="00E9279F" w:rsidRPr="00617061" w:rsidRDefault="00E9279F" w:rsidP="00746774">
            <w:pPr>
              <w:jc w:val="center"/>
              <w:rPr>
                <w:rFonts w:ascii="Arial" w:hAnsi="Arial" w:cs="Arial"/>
                <w:color w:val="000000" w:themeColor="text1"/>
                <w:sz w:val="16"/>
                <w:szCs w:val="16"/>
              </w:rPr>
            </w:pPr>
            <w:r w:rsidRPr="00617061">
              <w:rPr>
                <w:rFonts w:ascii="Arial" w:hAnsi="Arial" w:cs="Arial"/>
                <w:color w:val="000000" w:themeColor="text1"/>
                <w:sz w:val="16"/>
                <w:szCs w:val="16"/>
              </w:rPr>
              <w:t>-</w:t>
            </w:r>
          </w:p>
        </w:tc>
      </w:tr>
    </w:tbl>
    <w:p w14:paraId="6785B4B7" w14:textId="77777777" w:rsidR="00E9279F" w:rsidRPr="00617061" w:rsidRDefault="00E9279F" w:rsidP="00E9279F">
      <w:pPr>
        <w:spacing w:before="120"/>
        <w:ind w:left="425" w:hanging="425"/>
        <w:rPr>
          <w:rFonts w:ascii="Arial" w:hAnsi="Arial" w:cs="Arial"/>
          <w:i/>
          <w:color w:val="000000" w:themeColor="text1"/>
          <w:sz w:val="16"/>
          <w:szCs w:val="16"/>
        </w:rPr>
      </w:pPr>
      <w:r w:rsidRPr="00617061">
        <w:rPr>
          <w:rFonts w:ascii="Arial" w:hAnsi="Arial" w:cs="Arial"/>
          <w:color w:val="000000" w:themeColor="text1"/>
          <w:sz w:val="16"/>
          <w:szCs w:val="16"/>
          <w:lang w:val="en-GB"/>
        </w:rPr>
        <w:t xml:space="preserve">* </w:t>
      </w:r>
      <w:r w:rsidRPr="00617061">
        <w:rPr>
          <w:rFonts w:ascii="Arial" w:hAnsi="Arial" w:cs="Arial"/>
          <w:color w:val="000000" w:themeColor="text1"/>
          <w:sz w:val="16"/>
          <w:szCs w:val="16"/>
          <w:lang w:val="en-GB"/>
        </w:rPr>
        <w:tab/>
        <w:t>introduced in 2018 HES</w:t>
      </w:r>
    </w:p>
    <w:p w14:paraId="0F72ADEB" w14:textId="77777777" w:rsidR="00E9279F" w:rsidRPr="00617061" w:rsidRDefault="00E9279F" w:rsidP="00E9279F">
      <w:pPr>
        <w:spacing w:before="20" w:after="20"/>
        <w:ind w:left="425" w:hanging="425"/>
        <w:rPr>
          <w:rFonts w:ascii="Arial" w:hAnsi="Arial" w:cs="Arial"/>
          <w:color w:val="000000" w:themeColor="text1"/>
          <w:sz w:val="16"/>
          <w:szCs w:val="16"/>
          <w:lang w:val="en-GB"/>
        </w:rPr>
      </w:pPr>
      <w:r w:rsidRPr="00617061">
        <w:rPr>
          <w:rFonts w:ascii="Arial" w:hAnsi="Arial" w:cs="Arial"/>
          <w:color w:val="000000" w:themeColor="text1"/>
          <w:sz w:val="16"/>
          <w:szCs w:val="16"/>
          <w:lang w:val="en-GB"/>
        </w:rPr>
        <w:t xml:space="preserve">** </w:t>
      </w:r>
      <w:r w:rsidRPr="00617061">
        <w:rPr>
          <w:rFonts w:ascii="Arial" w:hAnsi="Arial" w:cs="Arial"/>
          <w:color w:val="000000" w:themeColor="text1"/>
          <w:sz w:val="16"/>
          <w:szCs w:val="16"/>
          <w:lang w:val="en-GB"/>
        </w:rPr>
        <w:tab/>
        <w:t>introduced in 2019 HES</w:t>
      </w:r>
    </w:p>
    <w:p w14:paraId="3D86D741" w14:textId="77777777" w:rsidR="00E9279F" w:rsidRPr="00617061" w:rsidRDefault="00E9279F" w:rsidP="00E9279F">
      <w:pPr>
        <w:spacing w:before="20" w:after="20"/>
        <w:ind w:left="425" w:hanging="425"/>
        <w:rPr>
          <w:rFonts w:ascii="Arial" w:hAnsi="Arial" w:cs="Arial"/>
          <w:i/>
          <w:color w:val="000000" w:themeColor="text1"/>
          <w:sz w:val="16"/>
          <w:szCs w:val="16"/>
        </w:rPr>
      </w:pPr>
      <w:r w:rsidRPr="00617061">
        <w:rPr>
          <w:rFonts w:ascii="Arial" w:hAnsi="Arial" w:cs="Arial"/>
          <w:color w:val="000000" w:themeColor="text1"/>
          <w:sz w:val="16"/>
          <w:szCs w:val="16"/>
          <w:lang w:val="en-GB"/>
        </w:rPr>
        <w:t>No asterisk = available from 2013</w:t>
      </w:r>
    </w:p>
    <w:p w14:paraId="78FCAC01" w14:textId="5E29F358" w:rsidR="00E9279F" w:rsidRPr="00617061" w:rsidRDefault="00E9279F" w:rsidP="00E9279F">
      <w:pPr>
        <w:rPr>
          <w:rFonts w:ascii="Arial" w:hAnsi="Arial" w:cs="Arial"/>
          <w:b/>
          <w:color w:val="000000" w:themeColor="text1"/>
          <w:sz w:val="20"/>
          <w:szCs w:val="20"/>
          <w:lang w:val="en-GB"/>
        </w:rPr>
      </w:pPr>
      <w:r w:rsidRPr="00617061">
        <w:rPr>
          <w:rFonts w:ascii="Arial" w:hAnsi="Arial" w:cs="Arial"/>
          <w:b/>
          <w:color w:val="000000" w:themeColor="text1"/>
          <w:sz w:val="20"/>
          <w:szCs w:val="20"/>
          <w:lang w:val="en-GB"/>
        </w:rPr>
        <w:br w:type="page"/>
      </w:r>
      <w:r w:rsidRPr="00617061">
        <w:rPr>
          <w:rFonts w:ascii="Arial" w:hAnsi="Arial" w:cs="Arial"/>
          <w:b/>
          <w:color w:val="000000" w:themeColor="text1"/>
          <w:sz w:val="20"/>
          <w:szCs w:val="20"/>
          <w:lang w:val="en-GB"/>
        </w:rPr>
        <w:lastRenderedPageBreak/>
        <w:t>Six new items were added in the 2016 HES (</w:t>
      </w:r>
      <w:r w:rsidR="006F6ADE">
        <w:rPr>
          <w:rFonts w:ascii="Arial" w:hAnsi="Arial" w:cs="Arial"/>
          <w:b/>
          <w:color w:val="000000" w:themeColor="text1"/>
          <w:sz w:val="20"/>
          <w:szCs w:val="20"/>
          <w:lang w:val="en-GB"/>
        </w:rPr>
        <w:t>6+29</w:t>
      </w:r>
      <w:r w:rsidRPr="00617061">
        <w:rPr>
          <w:rFonts w:ascii="Arial" w:hAnsi="Arial" w:cs="Arial"/>
          <w:b/>
          <w:color w:val="000000" w:themeColor="text1"/>
          <w:sz w:val="20"/>
          <w:szCs w:val="20"/>
          <w:lang w:val="en-GB"/>
        </w:rPr>
        <w:t>=35)</w:t>
      </w:r>
    </w:p>
    <w:p w14:paraId="105FA8F0" w14:textId="77777777" w:rsidR="00E9279F" w:rsidRPr="00617061" w:rsidRDefault="00E9279F" w:rsidP="00E9279F">
      <w:pPr>
        <w:rPr>
          <w:rFonts w:ascii="Arial" w:hAnsi="Arial" w:cs="Arial"/>
          <w:color w:val="000000" w:themeColor="text1"/>
          <w:sz w:val="20"/>
          <w:szCs w:val="20"/>
          <w:lang w:val="en-GB"/>
        </w:rPr>
      </w:pPr>
    </w:p>
    <w:p w14:paraId="40E0BB5B" w14:textId="77777777" w:rsidR="00E9279F" w:rsidRPr="00617061" w:rsidRDefault="00E9279F" w:rsidP="00E9279F">
      <w:pPr>
        <w:spacing w:after="60"/>
        <w:rPr>
          <w:rFonts w:ascii="Arial" w:hAnsi="Arial" w:cs="Arial"/>
          <w:color w:val="000000" w:themeColor="text1"/>
          <w:sz w:val="20"/>
          <w:szCs w:val="20"/>
          <w:lang w:val="en-GB"/>
        </w:rPr>
      </w:pPr>
      <w:r w:rsidRPr="00617061">
        <w:rPr>
          <w:rFonts w:ascii="Arial" w:hAnsi="Arial" w:cs="Arial"/>
          <w:color w:val="000000" w:themeColor="text1"/>
          <w:sz w:val="20"/>
          <w:szCs w:val="20"/>
          <w:lang w:val="en-GB"/>
        </w:rPr>
        <w:t>Ownership or participation (3)</w:t>
      </w:r>
    </w:p>
    <w:p w14:paraId="0880666E" w14:textId="77777777" w:rsidR="00E9279F" w:rsidRPr="00617061" w:rsidRDefault="00E9279F" w:rsidP="00E609E2">
      <w:pPr>
        <w:pStyle w:val="ListParagraph"/>
        <w:numPr>
          <w:ilvl w:val="0"/>
          <w:numId w:val="41"/>
        </w:numPr>
        <w:spacing w:after="60"/>
        <w:contextualSpacing w:val="0"/>
        <w:rPr>
          <w:rFonts w:ascii="Arial" w:hAnsi="Arial" w:cs="Arial"/>
          <w:color w:val="000000" w:themeColor="text1"/>
          <w:sz w:val="20"/>
          <w:szCs w:val="20"/>
          <w:lang w:val="en-GB"/>
        </w:rPr>
      </w:pPr>
      <w:r w:rsidRPr="00617061">
        <w:rPr>
          <w:rFonts w:ascii="Arial" w:hAnsi="Arial" w:cs="Arial"/>
          <w:color w:val="000000" w:themeColor="text1"/>
          <w:sz w:val="20"/>
          <w:szCs w:val="20"/>
          <w:lang w:val="en-GB"/>
        </w:rPr>
        <w:t>Access to car or van for personal use</w:t>
      </w:r>
    </w:p>
    <w:p w14:paraId="40E651AB" w14:textId="77777777" w:rsidR="00E9279F" w:rsidRPr="00617061" w:rsidRDefault="00E9279F" w:rsidP="00E609E2">
      <w:pPr>
        <w:pStyle w:val="ListParagraph"/>
        <w:numPr>
          <w:ilvl w:val="0"/>
          <w:numId w:val="41"/>
        </w:numPr>
        <w:spacing w:after="60"/>
        <w:contextualSpacing w:val="0"/>
        <w:rPr>
          <w:rFonts w:ascii="Arial" w:hAnsi="Arial" w:cs="Arial"/>
          <w:color w:val="000000" w:themeColor="text1"/>
          <w:sz w:val="20"/>
          <w:szCs w:val="20"/>
          <w:lang w:val="en-GB"/>
        </w:rPr>
      </w:pPr>
      <w:r w:rsidRPr="00617061">
        <w:rPr>
          <w:rFonts w:ascii="Arial" w:hAnsi="Arial" w:cs="Arial"/>
          <w:color w:val="000000" w:themeColor="text1"/>
          <w:sz w:val="20"/>
          <w:szCs w:val="20"/>
          <w:lang w:val="en-GB"/>
        </w:rPr>
        <w:t>Access to both a computer and internet connection at home</w:t>
      </w:r>
    </w:p>
    <w:p w14:paraId="5ED7E071" w14:textId="77777777" w:rsidR="00E9279F" w:rsidRPr="00617061" w:rsidRDefault="00E9279F" w:rsidP="00E609E2">
      <w:pPr>
        <w:pStyle w:val="ListParagraph"/>
        <w:numPr>
          <w:ilvl w:val="0"/>
          <w:numId w:val="41"/>
        </w:numPr>
        <w:rPr>
          <w:rFonts w:ascii="Arial" w:hAnsi="Arial" w:cs="Arial"/>
          <w:color w:val="000000" w:themeColor="text1"/>
          <w:sz w:val="20"/>
          <w:szCs w:val="20"/>
          <w:lang w:val="en-GB"/>
        </w:rPr>
      </w:pPr>
      <w:r w:rsidRPr="00617061">
        <w:rPr>
          <w:rFonts w:ascii="Arial" w:hAnsi="Arial" w:cs="Arial"/>
          <w:color w:val="000000" w:themeColor="text1"/>
          <w:sz w:val="20"/>
          <w:szCs w:val="20"/>
          <w:lang w:val="en-GB"/>
        </w:rPr>
        <w:t>Have a get together with friends or extended family for a drink or meal at least once a month</w:t>
      </w:r>
    </w:p>
    <w:p w14:paraId="1ACA284B" w14:textId="77777777" w:rsidR="00E9279F" w:rsidRPr="00617061" w:rsidRDefault="00E9279F" w:rsidP="00E9279F">
      <w:pPr>
        <w:rPr>
          <w:rFonts w:ascii="Arial" w:hAnsi="Arial" w:cs="Arial"/>
          <w:color w:val="000000" w:themeColor="text1"/>
          <w:sz w:val="20"/>
          <w:szCs w:val="20"/>
          <w:lang w:val="en-GB"/>
        </w:rPr>
      </w:pPr>
    </w:p>
    <w:p w14:paraId="58788589" w14:textId="77777777" w:rsidR="00E9279F" w:rsidRPr="00617061" w:rsidRDefault="00E9279F" w:rsidP="00E9279F">
      <w:pPr>
        <w:spacing w:after="60"/>
        <w:rPr>
          <w:rFonts w:ascii="Arial" w:hAnsi="Arial" w:cs="Arial"/>
          <w:color w:val="000000" w:themeColor="text1"/>
          <w:sz w:val="20"/>
          <w:szCs w:val="20"/>
          <w:lang w:val="en-GB"/>
        </w:rPr>
      </w:pPr>
      <w:r w:rsidRPr="00617061">
        <w:rPr>
          <w:rFonts w:ascii="Arial" w:hAnsi="Arial" w:cs="Arial"/>
          <w:color w:val="000000" w:themeColor="text1"/>
          <w:sz w:val="20"/>
          <w:szCs w:val="20"/>
          <w:lang w:val="en-GB"/>
        </w:rPr>
        <w:t>Economising (1)</w:t>
      </w:r>
    </w:p>
    <w:p w14:paraId="22A7ACC4" w14:textId="77777777" w:rsidR="00E9279F" w:rsidRPr="00617061" w:rsidRDefault="00E9279F" w:rsidP="00026694">
      <w:pPr>
        <w:pStyle w:val="ListParagraph"/>
        <w:numPr>
          <w:ilvl w:val="0"/>
          <w:numId w:val="18"/>
        </w:numPr>
        <w:rPr>
          <w:rFonts w:ascii="Arial" w:hAnsi="Arial" w:cs="Arial"/>
          <w:color w:val="000000" w:themeColor="text1"/>
          <w:sz w:val="20"/>
          <w:szCs w:val="20"/>
          <w:lang w:val="en-GB"/>
        </w:rPr>
      </w:pPr>
      <w:r w:rsidRPr="00617061">
        <w:rPr>
          <w:rFonts w:ascii="Arial" w:hAnsi="Arial" w:cs="Arial"/>
          <w:color w:val="000000" w:themeColor="text1"/>
          <w:sz w:val="20"/>
          <w:szCs w:val="20"/>
          <w:lang w:val="en-GB"/>
        </w:rPr>
        <w:t>Delay replacing or repairing broken or worn out furniture</w:t>
      </w:r>
    </w:p>
    <w:p w14:paraId="159BA66F" w14:textId="77777777" w:rsidR="00E9279F" w:rsidRPr="00617061" w:rsidRDefault="00E9279F" w:rsidP="00E9279F">
      <w:pPr>
        <w:rPr>
          <w:rFonts w:ascii="Arial" w:hAnsi="Arial" w:cs="Arial"/>
          <w:color w:val="000000" w:themeColor="text1"/>
          <w:sz w:val="20"/>
          <w:szCs w:val="20"/>
          <w:lang w:val="en-GB"/>
        </w:rPr>
      </w:pPr>
    </w:p>
    <w:p w14:paraId="0F4CB1E4" w14:textId="77777777" w:rsidR="00E9279F" w:rsidRPr="00617061" w:rsidRDefault="00E9279F" w:rsidP="00E9279F">
      <w:pPr>
        <w:spacing w:after="60"/>
        <w:rPr>
          <w:rFonts w:ascii="Arial" w:hAnsi="Arial" w:cs="Arial"/>
          <w:color w:val="000000" w:themeColor="text1"/>
          <w:sz w:val="20"/>
          <w:szCs w:val="20"/>
          <w:lang w:val="en-GB"/>
        </w:rPr>
      </w:pPr>
      <w:r w:rsidRPr="00617061">
        <w:rPr>
          <w:rFonts w:ascii="Arial" w:hAnsi="Arial" w:cs="Arial"/>
          <w:color w:val="000000" w:themeColor="text1"/>
          <w:sz w:val="20"/>
          <w:szCs w:val="20"/>
          <w:lang w:val="en-GB"/>
        </w:rPr>
        <w:t>Financial strain or freedoms (2)</w:t>
      </w:r>
    </w:p>
    <w:p w14:paraId="0C5128D6" w14:textId="77777777" w:rsidR="00E9279F" w:rsidRPr="00617061" w:rsidRDefault="00E9279F" w:rsidP="00026694">
      <w:pPr>
        <w:pStyle w:val="ListParagraph"/>
        <w:numPr>
          <w:ilvl w:val="0"/>
          <w:numId w:val="18"/>
        </w:numPr>
        <w:spacing w:after="60"/>
        <w:contextualSpacing w:val="0"/>
        <w:rPr>
          <w:rFonts w:ascii="Arial" w:hAnsi="Arial" w:cs="Arial"/>
          <w:color w:val="000000" w:themeColor="text1"/>
          <w:sz w:val="20"/>
          <w:szCs w:val="20"/>
          <w:lang w:val="en-GB"/>
        </w:rPr>
      </w:pPr>
      <w:r w:rsidRPr="00617061">
        <w:rPr>
          <w:rFonts w:ascii="Arial" w:hAnsi="Arial" w:cs="Arial"/>
          <w:color w:val="000000" w:themeColor="text1"/>
          <w:sz w:val="20"/>
          <w:szCs w:val="20"/>
          <w:lang w:val="en-GB"/>
        </w:rPr>
        <w:t>$1500 unexpected unavoidable expense on an essential –  can you pay in a month without borrowing?  (yes/no)</w:t>
      </w:r>
    </w:p>
    <w:p w14:paraId="20984547" w14:textId="77777777" w:rsidR="00E9279F" w:rsidRPr="00617061" w:rsidRDefault="00E9279F" w:rsidP="00026694">
      <w:pPr>
        <w:pStyle w:val="ListParagraph"/>
        <w:numPr>
          <w:ilvl w:val="0"/>
          <w:numId w:val="18"/>
        </w:numPr>
        <w:autoSpaceDE w:val="0"/>
        <w:autoSpaceDN w:val="0"/>
        <w:adjustRightInd w:val="0"/>
        <w:rPr>
          <w:rFonts w:ascii="Arial" w:hAnsi="Arial" w:cs="Arial"/>
          <w:color w:val="000000" w:themeColor="text1"/>
          <w:sz w:val="20"/>
          <w:szCs w:val="20"/>
          <w:lang w:val="en-GB"/>
        </w:rPr>
      </w:pPr>
      <w:r w:rsidRPr="00617061">
        <w:rPr>
          <w:rFonts w:ascii="Arial" w:hAnsi="Arial" w:cs="Arial"/>
          <w:color w:val="000000" w:themeColor="text1"/>
          <w:sz w:val="20"/>
          <w:szCs w:val="20"/>
          <w:lang w:val="en-GB"/>
        </w:rPr>
        <w:t>About how much money, on average, do you have each week for spending on things for yourself without consulting anyone else? (under $10, 10-25, 26-50, &gt;50)</w:t>
      </w:r>
    </w:p>
    <w:p w14:paraId="0CA67CBA" w14:textId="77777777" w:rsidR="00E9279F" w:rsidRPr="00617061" w:rsidRDefault="00E9279F" w:rsidP="00E9279F">
      <w:pPr>
        <w:rPr>
          <w:rFonts w:ascii="Arial" w:hAnsi="Arial" w:cs="Arial"/>
          <w:color w:val="000000" w:themeColor="text1"/>
          <w:sz w:val="20"/>
          <w:szCs w:val="20"/>
          <w:lang w:val="en-GB"/>
        </w:rPr>
      </w:pPr>
    </w:p>
    <w:p w14:paraId="6A0BAD6E" w14:textId="77777777" w:rsidR="00E9279F" w:rsidRPr="00617061" w:rsidRDefault="00E9279F" w:rsidP="00E9279F">
      <w:pPr>
        <w:rPr>
          <w:rFonts w:ascii="Arial" w:hAnsi="Arial" w:cs="Arial"/>
          <w:color w:val="000000" w:themeColor="text1"/>
          <w:sz w:val="20"/>
          <w:szCs w:val="20"/>
          <w:lang w:val="en-GB"/>
        </w:rPr>
      </w:pPr>
    </w:p>
    <w:p w14:paraId="5D094833" w14:textId="1BE89988" w:rsidR="00E9279F" w:rsidRPr="00617061" w:rsidRDefault="00E9279F" w:rsidP="00E9279F">
      <w:pPr>
        <w:rPr>
          <w:rFonts w:ascii="Arial" w:hAnsi="Arial" w:cs="Arial"/>
          <w:b/>
          <w:color w:val="000000" w:themeColor="text1"/>
          <w:sz w:val="20"/>
          <w:szCs w:val="20"/>
          <w:lang w:val="en-GB"/>
        </w:rPr>
      </w:pPr>
      <w:r w:rsidRPr="00617061">
        <w:rPr>
          <w:rFonts w:ascii="Arial" w:hAnsi="Arial" w:cs="Arial"/>
          <w:b/>
          <w:color w:val="000000" w:themeColor="text1"/>
          <w:sz w:val="20"/>
          <w:szCs w:val="20"/>
          <w:lang w:val="en-GB"/>
        </w:rPr>
        <w:t>Changes in the 2019 HES: three new items added and one item removed (</w:t>
      </w:r>
      <w:r w:rsidR="006F6ADE">
        <w:rPr>
          <w:rFonts w:ascii="Arial" w:hAnsi="Arial" w:cs="Arial"/>
          <w:b/>
          <w:color w:val="000000" w:themeColor="text1"/>
          <w:sz w:val="20"/>
          <w:szCs w:val="20"/>
          <w:lang w:val="en-GB"/>
        </w:rPr>
        <w:t>35+3-1</w:t>
      </w:r>
      <w:r w:rsidRPr="00617061">
        <w:rPr>
          <w:rFonts w:ascii="Arial" w:hAnsi="Arial" w:cs="Arial"/>
          <w:b/>
          <w:color w:val="000000" w:themeColor="text1"/>
          <w:sz w:val="20"/>
          <w:szCs w:val="20"/>
          <w:lang w:val="en-GB"/>
        </w:rPr>
        <w:t>=37)</w:t>
      </w:r>
    </w:p>
    <w:p w14:paraId="4823B44E" w14:textId="77777777" w:rsidR="00E9279F" w:rsidRPr="00617061" w:rsidRDefault="00E9279F" w:rsidP="00E9279F">
      <w:pPr>
        <w:spacing w:after="60"/>
        <w:rPr>
          <w:rFonts w:ascii="Arial" w:hAnsi="Arial" w:cs="Arial"/>
          <w:color w:val="000000" w:themeColor="text1"/>
          <w:sz w:val="20"/>
          <w:szCs w:val="20"/>
          <w:lang w:val="en-GB"/>
        </w:rPr>
      </w:pPr>
    </w:p>
    <w:p w14:paraId="1CC8DDC5" w14:textId="77777777" w:rsidR="00E9279F" w:rsidRPr="00617061" w:rsidRDefault="00E9279F" w:rsidP="00026694">
      <w:pPr>
        <w:numPr>
          <w:ilvl w:val="0"/>
          <w:numId w:val="18"/>
        </w:numPr>
        <w:rPr>
          <w:rFonts w:ascii="Arial" w:hAnsi="Arial" w:cs="Arial"/>
          <w:color w:val="000000" w:themeColor="text1"/>
          <w:sz w:val="20"/>
          <w:szCs w:val="20"/>
          <w:lang w:eastAsia="en-GB"/>
        </w:rPr>
      </w:pPr>
      <w:r w:rsidRPr="00617061">
        <w:rPr>
          <w:rFonts w:ascii="Arial" w:hAnsi="Arial" w:cs="Arial"/>
          <w:i/>
          <w:color w:val="000000" w:themeColor="text1"/>
          <w:sz w:val="20"/>
          <w:szCs w:val="20"/>
        </w:rPr>
        <w:t>avoiding arrears</w:t>
      </w:r>
      <w:r w:rsidRPr="00617061">
        <w:rPr>
          <w:rFonts w:ascii="Arial" w:hAnsi="Arial" w:cs="Arial"/>
          <w:color w:val="000000" w:themeColor="text1"/>
          <w:sz w:val="20"/>
          <w:szCs w:val="20"/>
        </w:rPr>
        <w:t xml:space="preserve"> – EU-13 and HES both have (rent/mortgage) and (utilities) – EU-13 has a third as well (HP and other loan payments)</w:t>
      </w:r>
    </w:p>
    <w:p w14:paraId="60F08257" w14:textId="5A699BB1" w:rsidR="00E9279F" w:rsidRPr="00617061" w:rsidRDefault="00E9279F" w:rsidP="00026694">
      <w:pPr>
        <w:numPr>
          <w:ilvl w:val="1"/>
          <w:numId w:val="18"/>
        </w:numPr>
        <w:rPr>
          <w:rFonts w:ascii="Arial" w:hAnsi="Arial" w:cs="Arial"/>
          <w:color w:val="000000" w:themeColor="text1"/>
          <w:sz w:val="20"/>
          <w:szCs w:val="20"/>
        </w:rPr>
      </w:pPr>
      <w:r w:rsidRPr="00617061">
        <w:rPr>
          <w:rFonts w:ascii="Arial" w:hAnsi="Arial" w:cs="Arial"/>
          <w:color w:val="000000" w:themeColor="text1"/>
          <w:sz w:val="20"/>
          <w:szCs w:val="20"/>
        </w:rPr>
        <w:t xml:space="preserve"> ‘HP and other loan payments’ </w:t>
      </w:r>
      <w:r w:rsidR="00493E32">
        <w:rPr>
          <w:rFonts w:ascii="Arial" w:hAnsi="Arial" w:cs="Arial"/>
          <w:color w:val="000000" w:themeColor="text1"/>
          <w:sz w:val="20"/>
          <w:szCs w:val="20"/>
        </w:rPr>
        <w:t xml:space="preserve">added </w:t>
      </w:r>
      <w:r w:rsidRPr="00617061">
        <w:rPr>
          <w:rFonts w:ascii="Arial" w:hAnsi="Arial" w:cs="Arial"/>
          <w:color w:val="000000" w:themeColor="text1"/>
          <w:sz w:val="20"/>
          <w:szCs w:val="20"/>
        </w:rPr>
        <w:t>as a fourth ‘you could not pay’ item in HES</w:t>
      </w:r>
    </w:p>
    <w:p w14:paraId="05C53128" w14:textId="77777777" w:rsidR="00E9279F" w:rsidRPr="00617061" w:rsidRDefault="00E9279F" w:rsidP="00E9279F">
      <w:pPr>
        <w:ind w:left="360"/>
        <w:rPr>
          <w:rFonts w:ascii="Arial" w:hAnsi="Arial" w:cs="Arial"/>
          <w:color w:val="000000" w:themeColor="text1"/>
          <w:sz w:val="20"/>
          <w:szCs w:val="20"/>
        </w:rPr>
      </w:pPr>
    </w:p>
    <w:p w14:paraId="78FB6E12" w14:textId="2086B55C" w:rsidR="00E9279F" w:rsidRPr="00617061" w:rsidRDefault="00E9279F" w:rsidP="00026694">
      <w:pPr>
        <w:numPr>
          <w:ilvl w:val="0"/>
          <w:numId w:val="18"/>
        </w:numPr>
        <w:rPr>
          <w:rFonts w:ascii="Arial" w:hAnsi="Arial" w:cs="Arial"/>
          <w:color w:val="000000" w:themeColor="text1"/>
          <w:sz w:val="20"/>
          <w:szCs w:val="20"/>
        </w:rPr>
      </w:pPr>
      <w:r w:rsidRPr="00617061">
        <w:rPr>
          <w:rFonts w:ascii="Arial" w:hAnsi="Arial" w:cs="Arial"/>
          <w:i/>
          <w:color w:val="000000" w:themeColor="text1"/>
          <w:sz w:val="20"/>
          <w:szCs w:val="20"/>
        </w:rPr>
        <w:t>keeping home warm</w:t>
      </w:r>
      <w:r w:rsidRPr="00617061">
        <w:rPr>
          <w:rFonts w:ascii="Arial" w:hAnsi="Arial" w:cs="Arial"/>
          <w:color w:val="000000" w:themeColor="text1"/>
          <w:sz w:val="20"/>
          <w:szCs w:val="20"/>
        </w:rPr>
        <w:t xml:space="preserve"> – EU-13 has “can your household afford to keep its home adequately warm? (yes/no)”, whereas HES has “does your accommodation have no/minor/major problem with keeping it warm in winter?” (EU-13 is about an outcome for the HH …. HES is about the state of accommodation per se)</w:t>
      </w:r>
    </w:p>
    <w:p w14:paraId="60BA9EA0" w14:textId="6E7F88C9" w:rsidR="00E9279F" w:rsidRPr="00617061" w:rsidRDefault="00E9279F" w:rsidP="00026694">
      <w:pPr>
        <w:numPr>
          <w:ilvl w:val="1"/>
          <w:numId w:val="18"/>
        </w:numPr>
        <w:rPr>
          <w:rFonts w:ascii="Arial" w:hAnsi="Arial" w:cs="Arial"/>
          <w:color w:val="000000" w:themeColor="text1"/>
          <w:sz w:val="20"/>
          <w:szCs w:val="20"/>
        </w:rPr>
      </w:pPr>
      <w:r w:rsidRPr="00617061">
        <w:rPr>
          <w:rFonts w:ascii="Arial" w:hAnsi="Arial" w:cs="Arial"/>
          <w:color w:val="000000" w:themeColor="text1"/>
          <w:sz w:val="20"/>
          <w:szCs w:val="20"/>
        </w:rPr>
        <w:t xml:space="preserve">EU-13 </w:t>
      </w:r>
      <w:r w:rsidR="00493E32">
        <w:rPr>
          <w:rFonts w:ascii="Arial" w:hAnsi="Arial" w:cs="Arial"/>
          <w:color w:val="000000" w:themeColor="text1"/>
          <w:sz w:val="20"/>
          <w:szCs w:val="20"/>
        </w:rPr>
        <w:t>item added</w:t>
      </w:r>
    </w:p>
    <w:p w14:paraId="72644427" w14:textId="4CED59CF" w:rsidR="00E9279F" w:rsidRPr="00617061" w:rsidRDefault="00E9279F" w:rsidP="00026694">
      <w:pPr>
        <w:numPr>
          <w:ilvl w:val="1"/>
          <w:numId w:val="18"/>
        </w:numPr>
        <w:rPr>
          <w:rFonts w:ascii="Arial" w:hAnsi="Arial" w:cs="Arial"/>
          <w:color w:val="000000" w:themeColor="text1"/>
          <w:sz w:val="20"/>
          <w:szCs w:val="20"/>
        </w:rPr>
      </w:pPr>
      <w:r w:rsidRPr="00617061">
        <w:rPr>
          <w:rFonts w:ascii="Arial" w:hAnsi="Arial" w:cs="Arial"/>
          <w:color w:val="000000" w:themeColor="text1"/>
          <w:sz w:val="20"/>
          <w:szCs w:val="20"/>
        </w:rPr>
        <w:t>current HES</w:t>
      </w:r>
      <w:r w:rsidR="00493E32">
        <w:rPr>
          <w:rFonts w:ascii="Arial" w:hAnsi="Arial" w:cs="Arial"/>
          <w:color w:val="000000" w:themeColor="text1"/>
          <w:sz w:val="20"/>
          <w:szCs w:val="20"/>
        </w:rPr>
        <w:t xml:space="preserve"> item kept</w:t>
      </w:r>
    </w:p>
    <w:p w14:paraId="0B9778D1" w14:textId="77777777" w:rsidR="00E9279F" w:rsidRPr="00617061" w:rsidRDefault="00E9279F" w:rsidP="00E9279F">
      <w:pPr>
        <w:rPr>
          <w:rFonts w:ascii="Arial" w:hAnsi="Arial" w:cs="Arial"/>
          <w:color w:val="000000" w:themeColor="text1"/>
          <w:sz w:val="20"/>
          <w:szCs w:val="20"/>
        </w:rPr>
      </w:pPr>
    </w:p>
    <w:p w14:paraId="4D02AC16" w14:textId="77777777" w:rsidR="00E9279F" w:rsidRPr="00617061" w:rsidRDefault="00E9279F" w:rsidP="00026694">
      <w:pPr>
        <w:numPr>
          <w:ilvl w:val="0"/>
          <w:numId w:val="18"/>
        </w:numPr>
        <w:rPr>
          <w:rFonts w:ascii="Arial" w:hAnsi="Arial" w:cs="Arial"/>
          <w:color w:val="000000" w:themeColor="text1"/>
          <w:sz w:val="20"/>
          <w:szCs w:val="20"/>
        </w:rPr>
      </w:pPr>
      <w:r w:rsidRPr="00617061">
        <w:rPr>
          <w:rFonts w:ascii="Arial" w:hAnsi="Arial" w:cs="Arial"/>
          <w:i/>
          <w:color w:val="000000" w:themeColor="text1"/>
          <w:sz w:val="20"/>
          <w:szCs w:val="20"/>
        </w:rPr>
        <w:t>clothes</w:t>
      </w:r>
      <w:r w:rsidRPr="00617061">
        <w:rPr>
          <w:rFonts w:ascii="Arial" w:hAnsi="Arial" w:cs="Arial"/>
          <w:color w:val="000000" w:themeColor="text1"/>
          <w:sz w:val="20"/>
          <w:szCs w:val="20"/>
        </w:rPr>
        <w:t xml:space="preserve"> – EU-13 has “can you replace worn-out clothes by some new (not second-hand) ones?” (EL), whereas HES has “continue wearing clothes that were worn out? (economising modality …)</w:t>
      </w:r>
    </w:p>
    <w:p w14:paraId="06862B55" w14:textId="0FBF386A" w:rsidR="00493E32" w:rsidRDefault="00493E32" w:rsidP="00026694">
      <w:pPr>
        <w:numPr>
          <w:ilvl w:val="1"/>
          <w:numId w:val="18"/>
        </w:numPr>
        <w:rPr>
          <w:rFonts w:ascii="Arial" w:hAnsi="Arial" w:cs="Arial"/>
          <w:color w:val="000000" w:themeColor="text1"/>
          <w:sz w:val="20"/>
          <w:szCs w:val="20"/>
        </w:rPr>
      </w:pPr>
      <w:r>
        <w:rPr>
          <w:rFonts w:ascii="Arial" w:hAnsi="Arial" w:cs="Arial"/>
          <w:color w:val="000000" w:themeColor="text1"/>
          <w:sz w:val="20"/>
          <w:szCs w:val="20"/>
        </w:rPr>
        <w:t>current HES item dropped (note - not in DEP-17, but is in MWI)</w:t>
      </w:r>
    </w:p>
    <w:p w14:paraId="68110F5A" w14:textId="77777777" w:rsidR="00493E32" w:rsidRDefault="00E9279F" w:rsidP="00493E32">
      <w:pPr>
        <w:numPr>
          <w:ilvl w:val="1"/>
          <w:numId w:val="18"/>
        </w:numPr>
        <w:rPr>
          <w:rFonts w:ascii="Arial" w:hAnsi="Arial" w:cs="Arial"/>
          <w:color w:val="000000" w:themeColor="text1"/>
          <w:sz w:val="20"/>
          <w:szCs w:val="20"/>
        </w:rPr>
      </w:pPr>
      <w:r w:rsidRPr="00493E32">
        <w:rPr>
          <w:rFonts w:ascii="Arial" w:hAnsi="Arial" w:cs="Arial"/>
          <w:color w:val="000000" w:themeColor="text1"/>
          <w:sz w:val="20"/>
          <w:szCs w:val="20"/>
        </w:rPr>
        <w:t>EU-13 item</w:t>
      </w:r>
      <w:r w:rsidR="00493E32" w:rsidRPr="00493E32">
        <w:rPr>
          <w:rFonts w:ascii="Arial" w:hAnsi="Arial" w:cs="Arial"/>
          <w:color w:val="000000" w:themeColor="text1"/>
          <w:sz w:val="20"/>
          <w:szCs w:val="20"/>
        </w:rPr>
        <w:t xml:space="preserve"> added (</w:t>
      </w:r>
      <w:r w:rsidRPr="00493E32">
        <w:rPr>
          <w:rFonts w:ascii="Arial" w:hAnsi="Arial" w:cs="Arial"/>
          <w:color w:val="000000" w:themeColor="text1"/>
          <w:sz w:val="20"/>
          <w:szCs w:val="20"/>
        </w:rPr>
        <w:t>note that it is in EL modality</w:t>
      </w:r>
      <w:r w:rsidR="00493E32" w:rsidRPr="00493E32">
        <w:rPr>
          <w:rFonts w:ascii="Arial" w:hAnsi="Arial" w:cs="Arial"/>
          <w:color w:val="000000" w:themeColor="text1"/>
          <w:sz w:val="20"/>
          <w:szCs w:val="20"/>
        </w:rPr>
        <w:t>)</w:t>
      </w:r>
    </w:p>
    <w:p w14:paraId="285304FC" w14:textId="77777777" w:rsidR="00E9279F" w:rsidRPr="00617061" w:rsidRDefault="00E9279F" w:rsidP="00E9279F">
      <w:pPr>
        <w:spacing w:after="60"/>
        <w:rPr>
          <w:rFonts w:ascii="Arial" w:hAnsi="Arial" w:cs="Arial"/>
          <w:color w:val="000000" w:themeColor="text1"/>
          <w:sz w:val="20"/>
          <w:szCs w:val="20"/>
          <w:lang w:val="en-GB"/>
        </w:rPr>
      </w:pPr>
    </w:p>
    <w:p w14:paraId="13F2F4EB" w14:textId="114B0EF8" w:rsidR="00E9279F" w:rsidRPr="00617061" w:rsidRDefault="00E9279F" w:rsidP="00E9279F">
      <w:pPr>
        <w:spacing w:after="60"/>
        <w:rPr>
          <w:rFonts w:ascii="Arial" w:hAnsi="Arial" w:cs="Arial"/>
          <w:color w:val="000000" w:themeColor="text1"/>
          <w:sz w:val="20"/>
          <w:szCs w:val="20"/>
          <w:lang w:val="en-GB"/>
        </w:rPr>
      </w:pPr>
      <w:r w:rsidRPr="00617061">
        <w:rPr>
          <w:rFonts w:ascii="Arial" w:hAnsi="Arial" w:cs="Arial"/>
          <w:color w:val="000000" w:themeColor="text1"/>
          <w:sz w:val="20"/>
          <w:szCs w:val="20"/>
          <w:lang w:val="en-GB"/>
        </w:rPr>
        <w:t xml:space="preserve">The alteration of the wording for the ‘new clothes’ item had </w:t>
      </w:r>
      <w:r w:rsidR="006F6ADE">
        <w:rPr>
          <w:rFonts w:ascii="Arial" w:hAnsi="Arial" w:cs="Arial"/>
          <w:color w:val="000000" w:themeColor="text1"/>
          <w:sz w:val="20"/>
          <w:szCs w:val="20"/>
          <w:lang w:val="en-GB"/>
        </w:rPr>
        <w:t>only a</w:t>
      </w:r>
      <w:r w:rsidRPr="00617061">
        <w:rPr>
          <w:rFonts w:ascii="Arial" w:hAnsi="Arial" w:cs="Arial"/>
          <w:color w:val="000000" w:themeColor="text1"/>
          <w:sz w:val="20"/>
          <w:szCs w:val="20"/>
          <w:lang w:val="en-GB"/>
        </w:rPr>
        <w:t xml:space="preserve"> minor impact on MWI-24, in that the modality changed from ‘economising’ to ‘enforced lack’ and the meaning changed a little. This </w:t>
      </w:r>
      <w:r w:rsidR="006F6ADE">
        <w:rPr>
          <w:rFonts w:ascii="Arial" w:hAnsi="Arial" w:cs="Arial"/>
          <w:color w:val="000000" w:themeColor="text1"/>
          <w:sz w:val="20"/>
          <w:szCs w:val="20"/>
          <w:lang w:val="en-GB"/>
        </w:rPr>
        <w:t>was addressed by a small change to the ‘economising’ scoring for</w:t>
      </w:r>
      <w:r w:rsidR="00E94399">
        <w:rPr>
          <w:rFonts w:ascii="Arial" w:hAnsi="Arial" w:cs="Arial"/>
          <w:color w:val="000000" w:themeColor="text1"/>
          <w:sz w:val="20"/>
          <w:szCs w:val="20"/>
          <w:lang w:val="en-GB"/>
        </w:rPr>
        <w:t xml:space="preserve"> this item for</w:t>
      </w:r>
      <w:r w:rsidR="006F6ADE">
        <w:rPr>
          <w:rFonts w:ascii="Arial" w:hAnsi="Arial" w:cs="Arial"/>
          <w:color w:val="000000" w:themeColor="text1"/>
          <w:sz w:val="20"/>
          <w:szCs w:val="20"/>
          <w:lang w:val="en-GB"/>
        </w:rPr>
        <w:t xml:space="preserve"> the 2012-13 to 2017-18 surveys. </w:t>
      </w:r>
    </w:p>
    <w:p w14:paraId="6AAA85C7" w14:textId="77777777" w:rsidR="00E9279F" w:rsidRPr="00617061" w:rsidRDefault="00E9279F" w:rsidP="00E9279F">
      <w:pPr>
        <w:spacing w:after="60"/>
        <w:rPr>
          <w:rFonts w:ascii="Arial" w:hAnsi="Arial" w:cs="Arial"/>
          <w:color w:val="000000" w:themeColor="text1"/>
          <w:sz w:val="20"/>
          <w:szCs w:val="20"/>
          <w:lang w:val="en-GB"/>
        </w:rPr>
      </w:pPr>
    </w:p>
    <w:p w14:paraId="2ADB1C27" w14:textId="77777777" w:rsidR="00E9279F" w:rsidRPr="00617061" w:rsidRDefault="00E9279F" w:rsidP="00E9279F">
      <w:pPr>
        <w:spacing w:after="60"/>
        <w:rPr>
          <w:rFonts w:ascii="Arial" w:hAnsi="Arial" w:cs="Arial"/>
          <w:color w:val="000000" w:themeColor="text1"/>
          <w:sz w:val="20"/>
          <w:szCs w:val="20"/>
          <w:lang w:val="en-GB"/>
        </w:rPr>
      </w:pPr>
      <w:r w:rsidRPr="00617061">
        <w:rPr>
          <w:rFonts w:ascii="Arial" w:hAnsi="Arial" w:cs="Arial"/>
          <w:color w:val="000000" w:themeColor="text1"/>
          <w:sz w:val="20"/>
          <w:szCs w:val="20"/>
          <w:lang w:val="en-GB"/>
        </w:rPr>
        <w:t xml:space="preserve">None of the changes had any impact on DEP-17. </w:t>
      </w:r>
    </w:p>
    <w:p w14:paraId="32D3DD7C" w14:textId="77777777" w:rsidR="00E9279F" w:rsidRPr="00617061" w:rsidRDefault="00E9279F" w:rsidP="00E9279F">
      <w:pPr>
        <w:spacing w:after="60"/>
        <w:rPr>
          <w:rFonts w:ascii="Arial" w:hAnsi="Arial" w:cs="Arial"/>
          <w:color w:val="000000" w:themeColor="text1"/>
          <w:sz w:val="20"/>
          <w:szCs w:val="20"/>
          <w:lang w:val="en-GB"/>
        </w:rPr>
      </w:pPr>
    </w:p>
    <w:p w14:paraId="04E4A54F" w14:textId="77777777" w:rsidR="00E9279F" w:rsidRPr="00665BFE" w:rsidRDefault="00E9279F" w:rsidP="00E9279F">
      <w:pPr>
        <w:pStyle w:val="ListParagraph"/>
        <w:autoSpaceDE w:val="0"/>
        <w:autoSpaceDN w:val="0"/>
        <w:adjustRightInd w:val="0"/>
        <w:rPr>
          <w:rFonts w:ascii="Arial" w:hAnsi="Arial" w:cs="Arial"/>
          <w:color w:val="0000FF"/>
          <w:sz w:val="20"/>
          <w:szCs w:val="20"/>
          <w:lang w:val="en-GB"/>
        </w:rPr>
      </w:pPr>
    </w:p>
    <w:p w14:paraId="52A67135" w14:textId="77777777" w:rsidR="00E9279F" w:rsidRPr="005D0411" w:rsidRDefault="00E9279F" w:rsidP="00E9279F">
      <w:pPr>
        <w:jc w:val="center"/>
        <w:rPr>
          <w:rFonts w:ascii="Arial" w:hAnsi="Arial" w:cs="Arial"/>
          <w:b/>
          <w:color w:val="000000"/>
          <w:sz w:val="18"/>
          <w:szCs w:val="18"/>
        </w:rPr>
      </w:pPr>
      <w:r w:rsidRPr="00665BFE">
        <w:rPr>
          <w:rFonts w:ascii="Arial" w:hAnsi="Arial" w:cs="Arial"/>
          <w:color w:val="0000FF"/>
          <w:sz w:val="16"/>
          <w:szCs w:val="16"/>
          <w:lang w:val="en-GB"/>
        </w:rPr>
        <w:br w:type="page"/>
      </w:r>
      <w:bookmarkStart w:id="5" w:name="_Hlk53428729"/>
      <w:r w:rsidRPr="005D0411">
        <w:rPr>
          <w:rFonts w:ascii="Arial" w:hAnsi="Arial" w:cs="Arial"/>
          <w:b/>
          <w:color w:val="000000"/>
          <w:sz w:val="18"/>
          <w:szCs w:val="18"/>
        </w:rPr>
        <w:lastRenderedPageBreak/>
        <w:t xml:space="preserve"> </w:t>
      </w:r>
    </w:p>
    <w:bookmarkEnd w:id="5"/>
    <w:p w14:paraId="5651F038" w14:textId="77777777" w:rsidR="00E9279F" w:rsidRPr="00CA0968" w:rsidRDefault="00E9279F" w:rsidP="00E9279F">
      <w:pPr>
        <w:rPr>
          <w:rFonts w:ascii="Arial" w:hAnsi="Arial" w:cs="Arial"/>
          <w:color w:val="000000"/>
          <w:sz w:val="20"/>
          <w:szCs w:val="20"/>
          <w:lang w:val="en-GB"/>
        </w:rPr>
      </w:pPr>
    </w:p>
    <w:p w14:paraId="207978C0" w14:textId="77777777" w:rsidR="00E9279F" w:rsidRDefault="00E9279F" w:rsidP="00E9279F">
      <w:pPr>
        <w:rPr>
          <w:rFonts w:ascii="Arial" w:hAnsi="Arial" w:cs="Arial"/>
          <w:color w:val="000000"/>
          <w:sz w:val="20"/>
          <w:szCs w:val="20"/>
          <w:highlight w:val="yellow"/>
        </w:rPr>
      </w:pPr>
    </w:p>
    <w:p w14:paraId="6F1A2082" w14:textId="77777777" w:rsidR="00E9279F" w:rsidRDefault="00E9279F" w:rsidP="00E9279F">
      <w:pPr>
        <w:jc w:val="center"/>
        <w:rPr>
          <w:rFonts w:ascii="Arial" w:hAnsi="Arial" w:cs="Arial"/>
          <w:b/>
          <w:color w:val="000000"/>
          <w:sz w:val="18"/>
          <w:szCs w:val="18"/>
        </w:rPr>
      </w:pPr>
    </w:p>
    <w:p w14:paraId="585E155C" w14:textId="63BD658B" w:rsidR="00E9279F" w:rsidRDefault="00E9279F" w:rsidP="00E9279F">
      <w:pPr>
        <w:jc w:val="center"/>
        <w:rPr>
          <w:rFonts w:ascii="Arial" w:hAnsi="Arial" w:cs="Arial"/>
          <w:b/>
          <w:color w:val="000000"/>
          <w:sz w:val="18"/>
          <w:szCs w:val="18"/>
        </w:rPr>
      </w:pPr>
      <w:r>
        <w:rPr>
          <w:rFonts w:ascii="Arial" w:hAnsi="Arial" w:cs="Arial"/>
          <w:b/>
          <w:noProof/>
          <w:color w:val="000000"/>
          <w:sz w:val="18"/>
          <w:szCs w:val="18"/>
        </w:rPr>
        <mc:AlternateContent>
          <mc:Choice Requires="wps">
            <w:drawing>
              <wp:anchor distT="0" distB="0" distL="114300" distR="114300" simplePos="0" relativeHeight="251818496" behindDoc="0" locked="0" layoutInCell="1" allowOverlap="1" wp14:anchorId="43710133" wp14:editId="133D86D0">
                <wp:simplePos x="0" y="0"/>
                <wp:positionH relativeFrom="column">
                  <wp:posOffset>322580</wp:posOffset>
                </wp:positionH>
                <wp:positionV relativeFrom="paragraph">
                  <wp:posOffset>67310</wp:posOffset>
                </wp:positionV>
                <wp:extent cx="4991100" cy="5448300"/>
                <wp:effectExtent l="0" t="0" r="19050" b="190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5448300"/>
                        </a:xfrm>
                        <a:prstGeom prst="rect">
                          <a:avLst/>
                        </a:prstGeom>
                        <a:solidFill>
                          <a:srgbClr val="FFFFFF"/>
                        </a:solidFill>
                        <a:ln w="6350">
                          <a:solidFill>
                            <a:srgbClr val="000000"/>
                          </a:solidFill>
                          <a:miter lim="800000"/>
                          <a:headEnd/>
                          <a:tailEnd/>
                        </a:ln>
                      </wps:spPr>
                      <wps:txbx>
                        <w:txbxContent>
                          <w:p w14:paraId="6147D6A5" w14:textId="77777777" w:rsidR="00493E32" w:rsidRPr="00617061" w:rsidRDefault="00493E32" w:rsidP="002E4609">
                            <w:pPr>
                              <w:pStyle w:val="FootnoteText"/>
                              <w:spacing w:before="120"/>
                              <w:ind w:left="142"/>
                              <w:jc w:val="center"/>
                              <w:rPr>
                                <w:rFonts w:ascii="Arial" w:hAnsi="Arial" w:cs="Arial"/>
                                <w:b/>
                                <w:bCs/>
                                <w:color w:val="000000" w:themeColor="text1"/>
                              </w:rPr>
                            </w:pPr>
                            <w:r w:rsidRPr="00617061">
                              <w:rPr>
                                <w:rFonts w:ascii="Arial" w:hAnsi="Arial" w:cs="Arial"/>
                                <w:b/>
                                <w:bCs/>
                                <w:color w:val="000000" w:themeColor="text1"/>
                              </w:rPr>
                              <w:t>Household Incomes Report returning in 2022</w:t>
                            </w:r>
                          </w:p>
                          <w:p w14:paraId="1C025EF8" w14:textId="77777777" w:rsidR="00493E32" w:rsidRPr="00617061" w:rsidRDefault="00493E32" w:rsidP="00E9279F">
                            <w:pPr>
                              <w:pStyle w:val="FootnoteText"/>
                              <w:ind w:left="142"/>
                              <w:rPr>
                                <w:rFonts w:ascii="Arial" w:hAnsi="Arial" w:cs="Arial"/>
                                <w:color w:val="000000" w:themeColor="text1"/>
                                <w:sz w:val="18"/>
                                <w:szCs w:val="18"/>
                              </w:rPr>
                            </w:pPr>
                          </w:p>
                          <w:p w14:paraId="22022092" w14:textId="457DD582" w:rsidR="00493E32" w:rsidRPr="00617061" w:rsidRDefault="00493E32" w:rsidP="006D3C83">
                            <w:pPr>
                              <w:pStyle w:val="FootnoteText"/>
                              <w:spacing w:line="264" w:lineRule="auto"/>
                              <w:ind w:left="142"/>
                              <w:rPr>
                                <w:rFonts w:ascii="Arial" w:hAnsi="Arial" w:cs="Arial"/>
                                <w:color w:val="000000" w:themeColor="text1"/>
                                <w:sz w:val="18"/>
                                <w:szCs w:val="18"/>
                              </w:rPr>
                            </w:pPr>
                            <w:r w:rsidRPr="00617061">
                              <w:rPr>
                                <w:rFonts w:ascii="Arial" w:hAnsi="Arial" w:cs="Arial"/>
                                <w:color w:val="000000" w:themeColor="text1"/>
                                <w:sz w:val="18"/>
                                <w:szCs w:val="18"/>
                              </w:rPr>
                              <w:t xml:space="preserve">There was no Household Incomes Report in 2020 and there will not be one in 2021. One of the main reasons for this pause is the change in </w:t>
                            </w:r>
                            <w:r>
                              <w:rPr>
                                <w:rFonts w:ascii="Arial" w:hAnsi="Arial" w:cs="Arial"/>
                                <w:color w:val="000000" w:themeColor="text1"/>
                                <w:sz w:val="18"/>
                                <w:szCs w:val="18"/>
                              </w:rPr>
                              <w:t xml:space="preserve">the </w:t>
                            </w:r>
                            <w:r w:rsidRPr="00617061">
                              <w:rPr>
                                <w:rFonts w:ascii="Arial" w:hAnsi="Arial" w:cs="Arial"/>
                                <w:color w:val="000000" w:themeColor="text1"/>
                                <w:sz w:val="18"/>
                                <w:szCs w:val="18"/>
                              </w:rPr>
                              <w:t>source of income information from survey data plus some modelling of government transfers … to administrative data sources, starting with the 2018-19 Household Economic Survey (HES)</w:t>
                            </w:r>
                            <w:r>
                              <w:rPr>
                                <w:rFonts w:ascii="Arial" w:hAnsi="Arial" w:cs="Arial"/>
                                <w:color w:val="000000" w:themeColor="text1"/>
                                <w:sz w:val="18"/>
                                <w:szCs w:val="18"/>
                              </w:rPr>
                              <w:t>.</w:t>
                            </w:r>
                            <w:r w:rsidRPr="00617061">
                              <w:rPr>
                                <w:rFonts w:ascii="Arial" w:hAnsi="Arial" w:cs="Arial"/>
                                <w:color w:val="000000" w:themeColor="text1"/>
                                <w:sz w:val="18"/>
                                <w:szCs w:val="18"/>
                              </w:rPr>
                              <w:t xml:space="preserve"> This change was one aspect of the suite of changes Stats NZ made which also included a much larger sample size and a revised weighting methodology. In many ways the change to mainly administrative data sources for income improved the quality of the income data, but it also led to what looks like discontinuities in the time series for several key statistics reported in the HIR (eg  low-income (poverty), poverty depth, income inequality, income decile shares, decile boundaries, trends in median incomes, housing affordability, the overlap between low-income and material hardship measures of economic hardship, and so on). </w:t>
                            </w:r>
                          </w:p>
                          <w:p w14:paraId="46A837A9" w14:textId="77777777" w:rsidR="00493E32" w:rsidRPr="00617061" w:rsidRDefault="00493E32" w:rsidP="006D3C83">
                            <w:pPr>
                              <w:pStyle w:val="FootnoteText"/>
                              <w:spacing w:line="264" w:lineRule="auto"/>
                              <w:ind w:left="142"/>
                              <w:rPr>
                                <w:rFonts w:ascii="Arial" w:hAnsi="Arial" w:cs="Arial"/>
                                <w:color w:val="000000" w:themeColor="text1"/>
                                <w:sz w:val="18"/>
                                <w:szCs w:val="18"/>
                              </w:rPr>
                            </w:pPr>
                          </w:p>
                          <w:p w14:paraId="3E6C3832" w14:textId="1BF503B3" w:rsidR="00493E32" w:rsidRPr="00617061" w:rsidRDefault="00493E32" w:rsidP="006D3C83">
                            <w:pPr>
                              <w:pStyle w:val="FootnoteText"/>
                              <w:spacing w:line="264" w:lineRule="auto"/>
                              <w:ind w:left="142"/>
                              <w:rPr>
                                <w:rFonts w:ascii="Arial" w:hAnsi="Arial" w:cs="Arial"/>
                                <w:color w:val="000000" w:themeColor="text1"/>
                                <w:sz w:val="18"/>
                                <w:szCs w:val="18"/>
                              </w:rPr>
                            </w:pPr>
                            <w:r w:rsidRPr="00617061">
                              <w:rPr>
                                <w:rFonts w:ascii="Arial" w:hAnsi="Arial" w:cs="Arial"/>
                                <w:color w:val="000000" w:themeColor="text1"/>
                                <w:sz w:val="18"/>
                                <w:szCs w:val="18"/>
                              </w:rPr>
                              <w:t xml:space="preserve">One of the reasons for the discontinuities is that in the administrative dataset there is a higher proportion of households with very low incomes but with generally good living standards </w:t>
                            </w:r>
                            <w:r>
                              <w:rPr>
                                <w:rFonts w:ascii="Arial" w:hAnsi="Arial" w:cs="Arial"/>
                                <w:color w:val="000000" w:themeColor="text1"/>
                                <w:sz w:val="18"/>
                                <w:szCs w:val="18"/>
                              </w:rPr>
                              <w:t xml:space="preserve">compared with the proportions </w:t>
                            </w:r>
                            <w:r w:rsidRPr="00617061">
                              <w:rPr>
                                <w:rFonts w:ascii="Arial" w:hAnsi="Arial" w:cs="Arial"/>
                                <w:color w:val="000000" w:themeColor="text1"/>
                                <w:sz w:val="18"/>
                                <w:szCs w:val="18"/>
                              </w:rPr>
                              <w:t>in the previous datasets</w:t>
                            </w:r>
                            <w:r>
                              <w:rPr>
                                <w:rFonts w:ascii="Arial" w:hAnsi="Arial" w:cs="Arial"/>
                                <w:color w:val="000000" w:themeColor="text1"/>
                                <w:sz w:val="18"/>
                                <w:szCs w:val="18"/>
                              </w:rPr>
                              <w:t>. T</w:t>
                            </w:r>
                            <w:r w:rsidRPr="00617061">
                              <w:rPr>
                                <w:rFonts w:ascii="Arial" w:hAnsi="Arial" w:cs="Arial"/>
                                <w:color w:val="000000" w:themeColor="text1"/>
                                <w:sz w:val="18"/>
                                <w:szCs w:val="18"/>
                              </w:rPr>
                              <w:t xml:space="preserve">here are other likely causes too, including aspects of the previous survey plus modelling datasets. Stats NZ is aware of the issues and, in consultation with the Treasury and MSD, is doing further work to better understand the differences in the two datasets, to make adjustments to the new dataset if required and to reach a view as to whether there is a break in the time series starting with 2018-19. Stats NZ expects to have a report on all this out by December this year. This will enable MSD to prepare and publish a 2022 HIR with updates for 2018-19, 2019-20 and 2020-21 either as a new time series or with reasonable continuity with earlier statistics. </w:t>
                            </w:r>
                          </w:p>
                          <w:p w14:paraId="58B49BEC" w14:textId="77777777" w:rsidR="00493E32" w:rsidRPr="00617061" w:rsidRDefault="00493E32" w:rsidP="006D3C83">
                            <w:pPr>
                              <w:pStyle w:val="FootnoteText"/>
                              <w:spacing w:line="264" w:lineRule="auto"/>
                              <w:ind w:left="142"/>
                              <w:rPr>
                                <w:rFonts w:ascii="Arial" w:hAnsi="Arial" w:cs="Arial"/>
                                <w:color w:val="000000" w:themeColor="text1"/>
                                <w:sz w:val="18"/>
                                <w:szCs w:val="18"/>
                              </w:rPr>
                            </w:pPr>
                          </w:p>
                          <w:p w14:paraId="23CE8AB2" w14:textId="6BDB1102" w:rsidR="00493E32" w:rsidRPr="00617061" w:rsidRDefault="00493E32" w:rsidP="006D3C83">
                            <w:pPr>
                              <w:pStyle w:val="FootnoteText"/>
                              <w:spacing w:line="264" w:lineRule="auto"/>
                              <w:ind w:left="142"/>
                              <w:rPr>
                                <w:rFonts w:ascii="Arial" w:hAnsi="Arial" w:cs="Arial"/>
                                <w:color w:val="000000" w:themeColor="text1"/>
                                <w:sz w:val="18"/>
                                <w:szCs w:val="18"/>
                              </w:rPr>
                            </w:pPr>
                            <w:r w:rsidRPr="00617061">
                              <w:rPr>
                                <w:rFonts w:ascii="Arial" w:hAnsi="Arial" w:cs="Arial"/>
                                <w:color w:val="000000" w:themeColor="text1"/>
                                <w:sz w:val="18"/>
                                <w:szCs w:val="18"/>
                              </w:rPr>
                              <w:t>When Stats NZ w</w:t>
                            </w:r>
                            <w:r>
                              <w:rPr>
                                <w:rFonts w:ascii="Arial" w:hAnsi="Arial" w:cs="Arial"/>
                                <w:color w:val="000000" w:themeColor="text1"/>
                                <w:sz w:val="18"/>
                                <w:szCs w:val="18"/>
                              </w:rPr>
                              <w:t>as</w:t>
                            </w:r>
                            <w:r w:rsidRPr="00617061">
                              <w:rPr>
                                <w:rFonts w:ascii="Arial" w:hAnsi="Arial" w:cs="Arial"/>
                                <w:color w:val="000000" w:themeColor="text1"/>
                                <w:sz w:val="18"/>
                                <w:szCs w:val="18"/>
                              </w:rPr>
                              <w:t xml:space="preserve"> preparing their baseline (2017-18) Child Poverty statistics for the government to use to set its first set of child poverty reduction targets they created a bespoke back series to 2006-07 using HLFS (Household Labour Force Survey) income data as well as HES administrative data to create a time series that used a consistent methodology, including new weights and benchmarks. They did this with one eye on the future larger HES surveys that were also designed to use administrative data for income information. The possibility of a discontinuity of time series therefore never arose for this analysis. This bespoke (2006-07 to 2017-18) dataset is not in a suitable format to be generally available for other users, and even if it were it does not go back far enough for the full time series published by MSD. </w:t>
                            </w:r>
                          </w:p>
                          <w:p w14:paraId="45AB9FF6" w14:textId="77777777" w:rsidR="00493E32" w:rsidRPr="00665BFE" w:rsidRDefault="00493E32" w:rsidP="00E9279F">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0133" id="Text Box 246" o:spid="_x0000_s1035" type="#_x0000_t202" style="position:absolute;left:0;text-align:left;margin-left:25.4pt;margin-top:5.3pt;width:393pt;height:42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jJLgIAAFwEAAAOAAAAZHJzL2Uyb0RvYy54bWysVNtu2zAMfR+wfxD0vthOnS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" strokeweight=".5pt">
                <v:textbox>
                  <w:txbxContent>
                    <w:p w14:paraId="6147D6A5" w14:textId="77777777" w:rsidR="00493E32" w:rsidRPr="00617061" w:rsidRDefault="00493E32" w:rsidP="002E4609">
                      <w:pPr>
                        <w:pStyle w:val="FootnoteText"/>
                        <w:spacing w:before="120"/>
                        <w:ind w:left="142"/>
                        <w:jc w:val="center"/>
                        <w:rPr>
                          <w:rFonts w:ascii="Arial" w:hAnsi="Arial" w:cs="Arial"/>
                          <w:b/>
                          <w:bCs/>
                          <w:color w:val="000000" w:themeColor="text1"/>
                        </w:rPr>
                      </w:pPr>
                      <w:r w:rsidRPr="00617061">
                        <w:rPr>
                          <w:rFonts w:ascii="Arial" w:hAnsi="Arial" w:cs="Arial"/>
                          <w:b/>
                          <w:bCs/>
                          <w:color w:val="000000" w:themeColor="text1"/>
                        </w:rPr>
                        <w:t>Household Incomes Report returning in 2022</w:t>
                      </w:r>
                    </w:p>
                    <w:p w14:paraId="1C025EF8" w14:textId="77777777" w:rsidR="00493E32" w:rsidRPr="00617061" w:rsidRDefault="00493E32" w:rsidP="00E9279F">
                      <w:pPr>
                        <w:pStyle w:val="FootnoteText"/>
                        <w:ind w:left="142"/>
                        <w:rPr>
                          <w:rFonts w:ascii="Arial" w:hAnsi="Arial" w:cs="Arial"/>
                          <w:color w:val="000000" w:themeColor="text1"/>
                          <w:sz w:val="18"/>
                          <w:szCs w:val="18"/>
                        </w:rPr>
                      </w:pPr>
                    </w:p>
                    <w:p w14:paraId="22022092" w14:textId="457DD582" w:rsidR="00493E32" w:rsidRPr="00617061" w:rsidRDefault="00493E32" w:rsidP="006D3C83">
                      <w:pPr>
                        <w:pStyle w:val="FootnoteText"/>
                        <w:spacing w:line="264" w:lineRule="auto"/>
                        <w:ind w:left="142"/>
                        <w:rPr>
                          <w:rFonts w:ascii="Arial" w:hAnsi="Arial" w:cs="Arial"/>
                          <w:color w:val="000000" w:themeColor="text1"/>
                          <w:sz w:val="18"/>
                          <w:szCs w:val="18"/>
                        </w:rPr>
                      </w:pPr>
                      <w:r w:rsidRPr="00617061">
                        <w:rPr>
                          <w:rFonts w:ascii="Arial" w:hAnsi="Arial" w:cs="Arial"/>
                          <w:color w:val="000000" w:themeColor="text1"/>
                          <w:sz w:val="18"/>
                          <w:szCs w:val="18"/>
                        </w:rPr>
                        <w:t xml:space="preserve">There was no Household Incomes Report in 2020 and there will not be one in 2021. One of the main reasons for this pause is the change in </w:t>
                      </w:r>
                      <w:r>
                        <w:rPr>
                          <w:rFonts w:ascii="Arial" w:hAnsi="Arial" w:cs="Arial"/>
                          <w:color w:val="000000" w:themeColor="text1"/>
                          <w:sz w:val="18"/>
                          <w:szCs w:val="18"/>
                        </w:rPr>
                        <w:t xml:space="preserve">the </w:t>
                      </w:r>
                      <w:r w:rsidRPr="00617061">
                        <w:rPr>
                          <w:rFonts w:ascii="Arial" w:hAnsi="Arial" w:cs="Arial"/>
                          <w:color w:val="000000" w:themeColor="text1"/>
                          <w:sz w:val="18"/>
                          <w:szCs w:val="18"/>
                        </w:rPr>
                        <w:t>source of income information from survey data plus some modelling of government transfers … to administrative data sources, starting with the 2018-19 Household Economic Survey (HES)</w:t>
                      </w:r>
                      <w:r>
                        <w:rPr>
                          <w:rFonts w:ascii="Arial" w:hAnsi="Arial" w:cs="Arial"/>
                          <w:color w:val="000000" w:themeColor="text1"/>
                          <w:sz w:val="18"/>
                          <w:szCs w:val="18"/>
                        </w:rPr>
                        <w:t>.</w:t>
                      </w:r>
                      <w:r w:rsidRPr="00617061">
                        <w:rPr>
                          <w:rFonts w:ascii="Arial" w:hAnsi="Arial" w:cs="Arial"/>
                          <w:color w:val="000000" w:themeColor="text1"/>
                          <w:sz w:val="18"/>
                          <w:szCs w:val="18"/>
                        </w:rPr>
                        <w:t> This change was one aspect of the suite of changes Stats NZ made which also included a much larger sample size and a revised weighting methodology. In many ways the change to mainly administrative data sources for income improved the quality of the income data, but it also led to what looks like discontinuities in the time series for several key statistics reported in the HIR (</w:t>
                      </w:r>
                      <w:proofErr w:type="spellStart"/>
                      <w:r w:rsidRPr="00617061">
                        <w:rPr>
                          <w:rFonts w:ascii="Arial" w:hAnsi="Arial" w:cs="Arial"/>
                          <w:color w:val="000000" w:themeColor="text1"/>
                          <w:sz w:val="18"/>
                          <w:szCs w:val="18"/>
                        </w:rPr>
                        <w:t>eg</w:t>
                      </w:r>
                      <w:proofErr w:type="spellEnd"/>
                      <w:r w:rsidRPr="00617061">
                        <w:rPr>
                          <w:rFonts w:ascii="Arial" w:hAnsi="Arial" w:cs="Arial"/>
                          <w:color w:val="000000" w:themeColor="text1"/>
                          <w:sz w:val="18"/>
                          <w:szCs w:val="18"/>
                        </w:rPr>
                        <w:t xml:space="preserve">  low-income (poverty), poverty depth, income inequality, income decile shares, decile boundaries, trends in median incomes, housing affordability, the overlap between low-income and material hardship measures of economic hardship, and so on). </w:t>
                      </w:r>
                    </w:p>
                    <w:p w14:paraId="46A837A9" w14:textId="77777777" w:rsidR="00493E32" w:rsidRPr="00617061" w:rsidRDefault="00493E32" w:rsidP="006D3C83">
                      <w:pPr>
                        <w:pStyle w:val="FootnoteText"/>
                        <w:spacing w:line="264" w:lineRule="auto"/>
                        <w:ind w:left="142"/>
                        <w:rPr>
                          <w:rFonts w:ascii="Arial" w:hAnsi="Arial" w:cs="Arial"/>
                          <w:color w:val="000000" w:themeColor="text1"/>
                          <w:sz w:val="18"/>
                          <w:szCs w:val="18"/>
                        </w:rPr>
                      </w:pPr>
                    </w:p>
                    <w:p w14:paraId="3E6C3832" w14:textId="1BF503B3" w:rsidR="00493E32" w:rsidRPr="00617061" w:rsidRDefault="00493E32" w:rsidP="006D3C83">
                      <w:pPr>
                        <w:pStyle w:val="FootnoteText"/>
                        <w:spacing w:line="264" w:lineRule="auto"/>
                        <w:ind w:left="142"/>
                        <w:rPr>
                          <w:rFonts w:ascii="Arial" w:hAnsi="Arial" w:cs="Arial"/>
                          <w:color w:val="000000" w:themeColor="text1"/>
                          <w:sz w:val="18"/>
                          <w:szCs w:val="18"/>
                        </w:rPr>
                      </w:pPr>
                      <w:r w:rsidRPr="00617061">
                        <w:rPr>
                          <w:rFonts w:ascii="Arial" w:hAnsi="Arial" w:cs="Arial"/>
                          <w:color w:val="000000" w:themeColor="text1"/>
                          <w:sz w:val="18"/>
                          <w:szCs w:val="18"/>
                        </w:rPr>
                        <w:t xml:space="preserve">One of the reasons for the discontinuities is that in the administrative dataset there is a higher proportion of households with very low incomes but with generally good living standards </w:t>
                      </w:r>
                      <w:r>
                        <w:rPr>
                          <w:rFonts w:ascii="Arial" w:hAnsi="Arial" w:cs="Arial"/>
                          <w:color w:val="000000" w:themeColor="text1"/>
                          <w:sz w:val="18"/>
                          <w:szCs w:val="18"/>
                        </w:rPr>
                        <w:t xml:space="preserve">compared with the proportions </w:t>
                      </w:r>
                      <w:r w:rsidRPr="00617061">
                        <w:rPr>
                          <w:rFonts w:ascii="Arial" w:hAnsi="Arial" w:cs="Arial"/>
                          <w:color w:val="000000" w:themeColor="text1"/>
                          <w:sz w:val="18"/>
                          <w:szCs w:val="18"/>
                        </w:rPr>
                        <w:t>in the previous datasets</w:t>
                      </w:r>
                      <w:r>
                        <w:rPr>
                          <w:rFonts w:ascii="Arial" w:hAnsi="Arial" w:cs="Arial"/>
                          <w:color w:val="000000" w:themeColor="text1"/>
                          <w:sz w:val="18"/>
                          <w:szCs w:val="18"/>
                        </w:rPr>
                        <w:t>. T</w:t>
                      </w:r>
                      <w:r w:rsidRPr="00617061">
                        <w:rPr>
                          <w:rFonts w:ascii="Arial" w:hAnsi="Arial" w:cs="Arial"/>
                          <w:color w:val="000000" w:themeColor="text1"/>
                          <w:sz w:val="18"/>
                          <w:szCs w:val="18"/>
                        </w:rPr>
                        <w:t xml:space="preserve">here are other likely causes too, including aspects of the previous survey plus modelling datasets. Stats NZ is aware of the issues and, in consultation with the Treasury and MSD, is doing further work to better understand the differences in the two datasets, to make adjustments to the new dataset if required and to reach a view as to whether there is a break in the time series starting with 2018-19. Stats NZ expects to have a report on all this out by December this year. This will enable MSD to prepare and publish a 2022 HIR with updates for 2018-19, 2019-20 and 2020-21 either as a new time series or with reasonable continuity with earlier statistics. </w:t>
                      </w:r>
                    </w:p>
                    <w:p w14:paraId="58B49BEC" w14:textId="77777777" w:rsidR="00493E32" w:rsidRPr="00617061" w:rsidRDefault="00493E32" w:rsidP="006D3C83">
                      <w:pPr>
                        <w:pStyle w:val="FootnoteText"/>
                        <w:spacing w:line="264" w:lineRule="auto"/>
                        <w:ind w:left="142"/>
                        <w:rPr>
                          <w:rFonts w:ascii="Arial" w:hAnsi="Arial" w:cs="Arial"/>
                          <w:color w:val="000000" w:themeColor="text1"/>
                          <w:sz w:val="18"/>
                          <w:szCs w:val="18"/>
                        </w:rPr>
                      </w:pPr>
                    </w:p>
                    <w:p w14:paraId="23CE8AB2" w14:textId="6BDB1102" w:rsidR="00493E32" w:rsidRPr="00617061" w:rsidRDefault="00493E32" w:rsidP="006D3C83">
                      <w:pPr>
                        <w:pStyle w:val="FootnoteText"/>
                        <w:spacing w:line="264" w:lineRule="auto"/>
                        <w:ind w:left="142"/>
                        <w:rPr>
                          <w:rFonts w:ascii="Arial" w:hAnsi="Arial" w:cs="Arial"/>
                          <w:color w:val="000000" w:themeColor="text1"/>
                          <w:sz w:val="18"/>
                          <w:szCs w:val="18"/>
                        </w:rPr>
                      </w:pPr>
                      <w:r w:rsidRPr="00617061">
                        <w:rPr>
                          <w:rFonts w:ascii="Arial" w:hAnsi="Arial" w:cs="Arial"/>
                          <w:color w:val="000000" w:themeColor="text1"/>
                          <w:sz w:val="18"/>
                          <w:szCs w:val="18"/>
                        </w:rPr>
                        <w:t>When Stats NZ w</w:t>
                      </w:r>
                      <w:r>
                        <w:rPr>
                          <w:rFonts w:ascii="Arial" w:hAnsi="Arial" w:cs="Arial"/>
                          <w:color w:val="000000" w:themeColor="text1"/>
                          <w:sz w:val="18"/>
                          <w:szCs w:val="18"/>
                        </w:rPr>
                        <w:t>as</w:t>
                      </w:r>
                      <w:r w:rsidRPr="00617061">
                        <w:rPr>
                          <w:rFonts w:ascii="Arial" w:hAnsi="Arial" w:cs="Arial"/>
                          <w:color w:val="000000" w:themeColor="text1"/>
                          <w:sz w:val="18"/>
                          <w:szCs w:val="18"/>
                        </w:rPr>
                        <w:t xml:space="preserve"> preparing their baseline (2017-18) Child Poverty statistics for the government to use to set its first set of child poverty reduction targets they created a bespoke back series to 2006-07 using HLFS (Household Labour Force Survey) income data as well as HES administrative data to create a time series that used a consistent methodology, including new weights and benchmarks. They did this with one eye on the future larger HES surveys that were also designed to use administrative data for income information. The possibility of a discontinuity of time series therefore never arose for this analysis. This bespoke (2006-07 to 2017-18) dataset is not in a suitable format to be generally available for other users, and even if it were it does not go back far enough for the full time series published by MSD. </w:t>
                      </w:r>
                    </w:p>
                    <w:p w14:paraId="45AB9FF6" w14:textId="77777777" w:rsidR="00493E32" w:rsidRPr="00665BFE" w:rsidRDefault="00493E32" w:rsidP="00E9279F">
                      <w:pPr>
                        <w:rPr>
                          <w:color w:val="0000FF"/>
                        </w:rPr>
                      </w:pPr>
                    </w:p>
                  </w:txbxContent>
                </v:textbox>
              </v:shape>
            </w:pict>
          </mc:Fallback>
        </mc:AlternateContent>
      </w:r>
    </w:p>
    <w:p w14:paraId="2C664742" w14:textId="73ED62C7" w:rsidR="00E9279F" w:rsidRDefault="00E9279F">
      <w:pPr>
        <w:rPr>
          <w:rFonts w:ascii="Arial" w:hAnsi="Arial" w:cs="Arial"/>
          <w:b/>
          <w:color w:val="000000"/>
          <w:sz w:val="18"/>
          <w:szCs w:val="18"/>
        </w:rPr>
      </w:pPr>
      <w:r>
        <w:rPr>
          <w:rFonts w:ascii="Arial" w:hAnsi="Arial" w:cs="Arial"/>
          <w:b/>
          <w:color w:val="000000"/>
          <w:sz w:val="18"/>
          <w:szCs w:val="18"/>
        </w:rPr>
        <w:br w:type="page"/>
      </w:r>
    </w:p>
    <w:p w14:paraId="74F371F6" w14:textId="3A67EC5E" w:rsidR="00E9279F" w:rsidRDefault="00E9279F">
      <w:pPr>
        <w:rPr>
          <w:rFonts w:ascii="Arial" w:hAnsi="Arial" w:cs="Arial"/>
          <w:b/>
          <w:color w:val="000000"/>
          <w:sz w:val="18"/>
          <w:szCs w:val="18"/>
        </w:rPr>
      </w:pPr>
      <w:r>
        <w:rPr>
          <w:rFonts w:ascii="Arial" w:hAnsi="Arial" w:cs="Arial"/>
          <w:b/>
          <w:color w:val="000000"/>
          <w:sz w:val="18"/>
          <w:szCs w:val="18"/>
        </w:rPr>
        <w:lastRenderedPageBreak/>
        <w:br w:type="page"/>
      </w:r>
    </w:p>
    <w:p w14:paraId="0D680FC1" w14:textId="38F5392E" w:rsidR="002C14A8" w:rsidRPr="001B5409" w:rsidRDefault="002C14A8" w:rsidP="006405C8">
      <w:pPr>
        <w:jc w:val="center"/>
        <w:rPr>
          <w:rFonts w:ascii="Arial" w:hAnsi="Arial" w:cs="Arial"/>
          <w:b/>
          <w:sz w:val="28"/>
          <w:szCs w:val="28"/>
        </w:rPr>
      </w:pPr>
      <w:r w:rsidRPr="001B5409">
        <w:rPr>
          <w:rFonts w:ascii="Arial" w:hAnsi="Arial" w:cs="Arial"/>
          <w:b/>
          <w:sz w:val="28"/>
          <w:szCs w:val="28"/>
        </w:rPr>
        <w:lastRenderedPageBreak/>
        <w:t>Section</w:t>
      </w:r>
      <w:r w:rsidRPr="00233A79">
        <w:rPr>
          <w:rFonts w:ascii="Arial" w:hAnsi="Arial" w:cs="Arial"/>
          <w:b/>
          <w:color w:val="0000CC"/>
          <w:sz w:val="28"/>
          <w:szCs w:val="28"/>
        </w:rPr>
        <w:t xml:space="preserve"> </w:t>
      </w:r>
      <w:r w:rsidRPr="00A74A1A">
        <w:rPr>
          <w:rFonts w:ascii="Arial" w:hAnsi="Arial" w:cs="Arial"/>
          <w:b/>
          <w:color w:val="000000"/>
          <w:sz w:val="28"/>
          <w:szCs w:val="28"/>
        </w:rPr>
        <w:t>C</w:t>
      </w:r>
    </w:p>
    <w:p w14:paraId="6C310BD8" w14:textId="77777777" w:rsidR="002C14A8" w:rsidRDefault="002C14A8" w:rsidP="002C14A8">
      <w:pPr>
        <w:jc w:val="center"/>
        <w:rPr>
          <w:rFonts w:ascii="Arial" w:hAnsi="Arial" w:cs="Arial"/>
          <w:b/>
          <w:sz w:val="28"/>
          <w:szCs w:val="28"/>
        </w:rPr>
      </w:pPr>
      <w:r w:rsidRPr="001B5409">
        <w:rPr>
          <w:rFonts w:ascii="Arial" w:hAnsi="Arial" w:cs="Arial"/>
          <w:b/>
          <w:sz w:val="28"/>
          <w:szCs w:val="28"/>
        </w:rPr>
        <w:t>International comparisons</w:t>
      </w:r>
      <w:r>
        <w:rPr>
          <w:rFonts w:ascii="Arial" w:hAnsi="Arial" w:cs="Arial"/>
          <w:b/>
          <w:sz w:val="28"/>
          <w:szCs w:val="28"/>
        </w:rPr>
        <w:t xml:space="preserve"> of material hardship using EU-13</w:t>
      </w:r>
    </w:p>
    <w:p w14:paraId="0FFD6647" w14:textId="77777777" w:rsidR="00C67CDF" w:rsidRDefault="00C67CDF" w:rsidP="00C67CDF">
      <w:pPr>
        <w:pStyle w:val="ListParagraph"/>
        <w:spacing w:before="120"/>
        <w:ind w:left="0"/>
        <w:contextualSpacing w:val="0"/>
        <w:jc w:val="both"/>
        <w:rPr>
          <w:rFonts w:ascii="Arial" w:hAnsi="Arial" w:cs="Arial"/>
          <w:color w:val="000000"/>
          <w:sz w:val="20"/>
          <w:szCs w:val="20"/>
        </w:rPr>
      </w:pPr>
    </w:p>
    <w:p w14:paraId="38C7018D" w14:textId="3B1FFD11" w:rsidR="00336E85" w:rsidRPr="00967E3B" w:rsidRDefault="00336E85" w:rsidP="00782B3A">
      <w:pPr>
        <w:rPr>
          <w:rFonts w:ascii="Arial" w:hAnsi="Arial" w:cs="Arial"/>
          <w:color w:val="000000" w:themeColor="text1"/>
          <w:sz w:val="20"/>
          <w:szCs w:val="20"/>
        </w:rPr>
      </w:pPr>
      <w:r w:rsidRPr="00967E3B">
        <w:rPr>
          <w:rFonts w:ascii="Arial" w:hAnsi="Arial" w:cs="Arial"/>
          <w:color w:val="000000" w:themeColor="text1"/>
          <w:sz w:val="20"/>
          <w:szCs w:val="20"/>
        </w:rPr>
        <w:t>Measuring material hardship using non-income measures (NIMs)</w:t>
      </w:r>
      <w:r w:rsidRPr="00967E3B">
        <w:rPr>
          <w:rStyle w:val="FootnoteReference"/>
          <w:rFonts w:ascii="Arial" w:hAnsi="Arial" w:cs="Arial"/>
          <w:color w:val="000000" w:themeColor="text1"/>
          <w:sz w:val="20"/>
          <w:szCs w:val="20"/>
        </w:rPr>
        <w:footnoteReference w:id="10"/>
      </w:r>
      <w:r w:rsidRPr="00967E3B">
        <w:rPr>
          <w:rFonts w:ascii="Arial" w:hAnsi="Arial" w:cs="Arial"/>
          <w:color w:val="000000" w:themeColor="text1"/>
          <w:sz w:val="20"/>
          <w:szCs w:val="20"/>
        </w:rPr>
        <w:t xml:space="preserve"> has been carried out in the UK and Ireland for many years, especially since Townsend’s efforts in the 1960s and 1970s (see, for example, Mack and Lansley (1985, 2015)</w:t>
      </w:r>
      <w:r w:rsidR="00C02EBD" w:rsidRPr="00967E3B">
        <w:rPr>
          <w:rFonts w:ascii="Arial" w:hAnsi="Arial" w:cs="Arial"/>
          <w:color w:val="000000" w:themeColor="text1"/>
          <w:sz w:val="20"/>
          <w:szCs w:val="20"/>
        </w:rPr>
        <w:t xml:space="preserve"> for the UK</w:t>
      </w:r>
      <w:r w:rsidR="00226DE4" w:rsidRPr="00967E3B">
        <w:rPr>
          <w:rFonts w:ascii="Arial" w:hAnsi="Arial" w:cs="Arial"/>
          <w:color w:val="000000" w:themeColor="text1"/>
          <w:sz w:val="20"/>
          <w:szCs w:val="20"/>
        </w:rPr>
        <w:t>;</w:t>
      </w:r>
      <w:r w:rsidRPr="00967E3B">
        <w:rPr>
          <w:rFonts w:ascii="Arial" w:hAnsi="Arial" w:cs="Arial"/>
          <w:color w:val="000000" w:themeColor="text1"/>
          <w:sz w:val="20"/>
          <w:szCs w:val="20"/>
        </w:rPr>
        <w:t xml:space="preserve"> </w:t>
      </w:r>
      <w:r w:rsidR="00C02EBD" w:rsidRPr="00967E3B">
        <w:rPr>
          <w:rFonts w:ascii="Arial" w:hAnsi="Arial" w:cs="Arial"/>
          <w:color w:val="000000" w:themeColor="text1"/>
          <w:sz w:val="20"/>
          <w:szCs w:val="20"/>
        </w:rPr>
        <w:t>Callan et al (1989)</w:t>
      </w:r>
      <w:r w:rsidR="00226DE4" w:rsidRPr="00967E3B">
        <w:rPr>
          <w:rFonts w:ascii="Arial" w:hAnsi="Arial" w:cs="Arial"/>
          <w:color w:val="000000" w:themeColor="text1"/>
          <w:sz w:val="20"/>
          <w:szCs w:val="20"/>
        </w:rPr>
        <w:t xml:space="preserve"> for Ireland</w:t>
      </w:r>
      <w:r w:rsidR="000A7791">
        <w:rPr>
          <w:rFonts w:ascii="Arial" w:hAnsi="Arial" w:cs="Arial"/>
          <w:color w:val="000000" w:themeColor="text1"/>
          <w:sz w:val="20"/>
          <w:szCs w:val="20"/>
        </w:rPr>
        <w:t>;</w:t>
      </w:r>
      <w:r w:rsidR="00C02EBD" w:rsidRPr="00967E3B">
        <w:rPr>
          <w:rFonts w:ascii="Arial" w:hAnsi="Arial" w:cs="Arial"/>
          <w:color w:val="000000" w:themeColor="text1"/>
          <w:sz w:val="20"/>
          <w:szCs w:val="20"/>
        </w:rPr>
        <w:t xml:space="preserve"> </w:t>
      </w:r>
      <w:r w:rsidRPr="00967E3B">
        <w:rPr>
          <w:rFonts w:ascii="Arial" w:hAnsi="Arial" w:cs="Arial"/>
          <w:color w:val="000000" w:themeColor="text1"/>
          <w:sz w:val="20"/>
          <w:szCs w:val="20"/>
        </w:rPr>
        <w:t>Nolan and Whelan (1996)</w:t>
      </w:r>
      <w:r w:rsidR="00C02EBD" w:rsidRPr="00967E3B">
        <w:rPr>
          <w:rFonts w:ascii="Arial" w:hAnsi="Arial" w:cs="Arial"/>
          <w:color w:val="000000" w:themeColor="text1"/>
          <w:sz w:val="20"/>
          <w:szCs w:val="20"/>
        </w:rPr>
        <w:t xml:space="preserve"> and Whelan et al (</w:t>
      </w:r>
      <w:r w:rsidR="000A7791">
        <w:rPr>
          <w:rFonts w:ascii="Arial" w:hAnsi="Arial" w:cs="Arial"/>
          <w:color w:val="000000" w:themeColor="text1"/>
          <w:sz w:val="20"/>
          <w:szCs w:val="20"/>
        </w:rPr>
        <w:t xml:space="preserve">2001, </w:t>
      </w:r>
      <w:r w:rsidR="00C02EBD" w:rsidRPr="00967E3B">
        <w:rPr>
          <w:rFonts w:ascii="Arial" w:hAnsi="Arial" w:cs="Arial"/>
          <w:color w:val="000000" w:themeColor="text1"/>
          <w:sz w:val="20"/>
          <w:szCs w:val="20"/>
        </w:rPr>
        <w:t>2006) for Ireland</w:t>
      </w:r>
      <w:r w:rsidR="000A7791">
        <w:rPr>
          <w:rFonts w:ascii="Arial" w:hAnsi="Arial" w:cs="Arial"/>
          <w:color w:val="000000" w:themeColor="text1"/>
          <w:sz w:val="20"/>
          <w:szCs w:val="20"/>
        </w:rPr>
        <w:t xml:space="preserve"> and selected European countries).</w:t>
      </w:r>
      <w:r w:rsidRPr="00967E3B">
        <w:rPr>
          <w:rFonts w:ascii="Arial" w:hAnsi="Arial" w:cs="Arial"/>
          <w:color w:val="000000" w:themeColor="text1"/>
          <w:sz w:val="20"/>
          <w:szCs w:val="20"/>
        </w:rPr>
        <w:t xml:space="preserve"> John Jensen and David Fergusson in New Zealand used non-income measures in the 1970s to investigate the material wellbeing of older New Zealanders (Department of Social Welfare,1975).  </w:t>
      </w:r>
    </w:p>
    <w:p w14:paraId="45934B79" w14:textId="77777777" w:rsidR="00336E85" w:rsidRPr="00967E3B" w:rsidRDefault="00336E85" w:rsidP="00782B3A">
      <w:pPr>
        <w:rPr>
          <w:rFonts w:ascii="Arial" w:hAnsi="Arial" w:cs="Arial"/>
          <w:color w:val="000000" w:themeColor="text1"/>
          <w:sz w:val="20"/>
          <w:szCs w:val="20"/>
        </w:rPr>
      </w:pPr>
    </w:p>
    <w:p w14:paraId="3EC34536" w14:textId="1D84CDBB" w:rsidR="00336E85" w:rsidRPr="00967E3B" w:rsidRDefault="00336E85" w:rsidP="00782B3A">
      <w:pPr>
        <w:rPr>
          <w:rFonts w:ascii="Arial" w:hAnsi="Arial" w:cs="Arial"/>
          <w:color w:val="000000" w:themeColor="text1"/>
          <w:sz w:val="20"/>
          <w:szCs w:val="20"/>
        </w:rPr>
      </w:pPr>
      <w:r w:rsidRPr="00967E3B">
        <w:rPr>
          <w:rFonts w:ascii="Arial" w:hAnsi="Arial" w:cs="Arial"/>
          <w:color w:val="000000" w:themeColor="text1"/>
          <w:sz w:val="20"/>
          <w:szCs w:val="20"/>
        </w:rPr>
        <w:t>However it is only in the last</w:t>
      </w:r>
      <w:r w:rsidR="00C02EBD" w:rsidRPr="00967E3B">
        <w:rPr>
          <w:rFonts w:ascii="Arial" w:hAnsi="Arial" w:cs="Arial"/>
          <w:color w:val="000000" w:themeColor="text1"/>
          <w:sz w:val="20"/>
          <w:szCs w:val="20"/>
        </w:rPr>
        <w:t xml:space="preserve"> twenty</w:t>
      </w:r>
      <w:r w:rsidRPr="00967E3B">
        <w:rPr>
          <w:rFonts w:ascii="Arial" w:hAnsi="Arial" w:cs="Arial"/>
          <w:color w:val="000000" w:themeColor="text1"/>
          <w:sz w:val="20"/>
          <w:szCs w:val="20"/>
        </w:rPr>
        <w:t xml:space="preserve"> years </w:t>
      </w:r>
      <w:r w:rsidR="00226DE4" w:rsidRPr="00967E3B">
        <w:rPr>
          <w:rFonts w:ascii="Arial" w:hAnsi="Arial" w:cs="Arial"/>
          <w:color w:val="000000" w:themeColor="text1"/>
          <w:sz w:val="20"/>
          <w:szCs w:val="20"/>
        </w:rPr>
        <w:t xml:space="preserve">or so </w:t>
      </w:r>
      <w:r w:rsidRPr="00967E3B">
        <w:rPr>
          <w:rFonts w:ascii="Arial" w:hAnsi="Arial" w:cs="Arial"/>
          <w:color w:val="000000" w:themeColor="text1"/>
          <w:sz w:val="20"/>
          <w:szCs w:val="20"/>
        </w:rPr>
        <w:t xml:space="preserve">that </w:t>
      </w:r>
      <w:r w:rsidR="005D67B3" w:rsidRPr="00967E3B">
        <w:rPr>
          <w:rFonts w:ascii="Arial" w:hAnsi="Arial" w:cs="Arial"/>
          <w:color w:val="000000" w:themeColor="text1"/>
          <w:sz w:val="20"/>
          <w:szCs w:val="20"/>
        </w:rPr>
        <w:t xml:space="preserve">there has been a more widespread effort by </w:t>
      </w:r>
      <w:r w:rsidRPr="00967E3B">
        <w:rPr>
          <w:rFonts w:ascii="Arial" w:hAnsi="Arial" w:cs="Arial"/>
          <w:color w:val="000000" w:themeColor="text1"/>
          <w:sz w:val="20"/>
          <w:szCs w:val="20"/>
        </w:rPr>
        <w:t xml:space="preserve">governments and their statistical agencies </w:t>
      </w:r>
      <w:r w:rsidR="005D67B3" w:rsidRPr="00967E3B">
        <w:rPr>
          <w:rFonts w:ascii="Arial" w:hAnsi="Arial" w:cs="Arial"/>
          <w:color w:val="000000" w:themeColor="text1"/>
          <w:sz w:val="20"/>
          <w:szCs w:val="20"/>
        </w:rPr>
        <w:t>to</w:t>
      </w:r>
      <w:r w:rsidRPr="00967E3B">
        <w:rPr>
          <w:rFonts w:ascii="Arial" w:hAnsi="Arial" w:cs="Arial"/>
          <w:color w:val="000000" w:themeColor="text1"/>
          <w:sz w:val="20"/>
          <w:szCs w:val="20"/>
        </w:rPr>
        <w:t xml:space="preserve"> </w:t>
      </w:r>
      <w:r w:rsidR="00226DE4" w:rsidRPr="00967E3B">
        <w:rPr>
          <w:rFonts w:ascii="Arial" w:hAnsi="Arial" w:cs="Arial"/>
          <w:color w:val="000000" w:themeColor="text1"/>
          <w:sz w:val="20"/>
          <w:szCs w:val="20"/>
        </w:rPr>
        <w:t>gathe</w:t>
      </w:r>
      <w:r w:rsidR="005D67B3" w:rsidRPr="00967E3B">
        <w:rPr>
          <w:rFonts w:ascii="Arial" w:hAnsi="Arial" w:cs="Arial"/>
          <w:color w:val="000000" w:themeColor="text1"/>
          <w:sz w:val="20"/>
          <w:szCs w:val="20"/>
        </w:rPr>
        <w:t>r</w:t>
      </w:r>
      <w:r w:rsidRPr="00967E3B">
        <w:rPr>
          <w:rFonts w:ascii="Arial" w:hAnsi="Arial" w:cs="Arial"/>
          <w:color w:val="000000" w:themeColor="text1"/>
          <w:sz w:val="20"/>
          <w:szCs w:val="20"/>
        </w:rPr>
        <w:t xml:space="preserve"> information for creating </w:t>
      </w:r>
      <w:r w:rsidR="005D67B3" w:rsidRPr="00967E3B">
        <w:rPr>
          <w:rFonts w:ascii="Arial" w:hAnsi="Arial" w:cs="Arial"/>
          <w:color w:val="000000" w:themeColor="text1"/>
          <w:sz w:val="20"/>
          <w:szCs w:val="20"/>
        </w:rPr>
        <w:t xml:space="preserve">material hardship </w:t>
      </w:r>
      <w:r w:rsidRPr="00967E3B">
        <w:rPr>
          <w:rFonts w:ascii="Arial" w:hAnsi="Arial" w:cs="Arial"/>
          <w:color w:val="000000" w:themeColor="text1"/>
          <w:sz w:val="20"/>
          <w:szCs w:val="20"/>
        </w:rPr>
        <w:t>time series</w:t>
      </w:r>
      <w:r w:rsidR="005D67B3" w:rsidRPr="00967E3B">
        <w:rPr>
          <w:rFonts w:ascii="Arial" w:hAnsi="Arial" w:cs="Arial"/>
          <w:color w:val="000000" w:themeColor="text1"/>
          <w:sz w:val="20"/>
          <w:szCs w:val="20"/>
        </w:rPr>
        <w:t>.</w:t>
      </w:r>
      <w:r w:rsidRPr="00967E3B">
        <w:rPr>
          <w:rFonts w:ascii="Arial" w:hAnsi="Arial" w:cs="Arial"/>
          <w:color w:val="000000" w:themeColor="text1"/>
          <w:sz w:val="20"/>
          <w:szCs w:val="20"/>
        </w:rPr>
        <w:t xml:space="preserve"> </w:t>
      </w:r>
      <w:r w:rsidR="00287396" w:rsidRPr="00967E3B">
        <w:rPr>
          <w:rFonts w:ascii="Arial" w:hAnsi="Arial" w:cs="Arial"/>
          <w:color w:val="000000" w:themeColor="text1"/>
          <w:sz w:val="20"/>
          <w:szCs w:val="20"/>
        </w:rPr>
        <w:t>For example, t</w:t>
      </w:r>
      <w:r w:rsidRPr="00967E3B">
        <w:rPr>
          <w:rFonts w:ascii="Arial" w:hAnsi="Arial" w:cs="Arial"/>
          <w:color w:val="000000" w:themeColor="text1"/>
          <w:sz w:val="20"/>
          <w:szCs w:val="20"/>
        </w:rPr>
        <w:t>he EU-SILC series</w:t>
      </w:r>
      <w:r w:rsidR="00E56432">
        <w:rPr>
          <w:rFonts w:ascii="Arial" w:hAnsi="Arial" w:cs="Arial"/>
          <w:color w:val="000000" w:themeColor="text1"/>
          <w:sz w:val="20"/>
          <w:szCs w:val="20"/>
        </w:rPr>
        <w:t xml:space="preserve"> </w:t>
      </w:r>
      <w:r w:rsidR="00E56432" w:rsidRPr="00967E3B">
        <w:rPr>
          <w:rFonts w:ascii="Arial" w:hAnsi="Arial" w:cs="Arial"/>
          <w:color w:val="000000" w:themeColor="text1"/>
          <w:sz w:val="20"/>
          <w:szCs w:val="20"/>
        </w:rPr>
        <w:t>(Survey of Income and Living Conditions)</w:t>
      </w:r>
      <w:r w:rsidRPr="00967E3B">
        <w:rPr>
          <w:rFonts w:ascii="Arial" w:hAnsi="Arial" w:cs="Arial"/>
          <w:color w:val="000000" w:themeColor="text1"/>
          <w:sz w:val="20"/>
          <w:szCs w:val="20"/>
        </w:rPr>
        <w:t>, coordinated and supervised by Eurostat, runs from 2005 for EU countries, plus Iceland, Switzerland and Norway. Australia has financial stress items in HILDA surveys from 2001 to 2009, and a similar set is currently in the Survey of Income and Housing. The 2014 wave of HILDA introduced a new and extensive suite of indicators, and these were repeated in the 2018 wave (Wilkins et al, 2016 and 2020), though they do not include the full number of either DEP-17 or EU-13 items. There are no time series data available for the US or Canada using NIMs.</w:t>
      </w:r>
      <w:r w:rsidRPr="00967E3B">
        <w:rPr>
          <w:rStyle w:val="FootnoteReference"/>
          <w:rFonts w:ascii="Arial" w:hAnsi="Arial" w:cs="Arial"/>
          <w:color w:val="000000" w:themeColor="text1"/>
          <w:sz w:val="20"/>
          <w:szCs w:val="20"/>
        </w:rPr>
        <w:footnoteReference w:id="11"/>
      </w:r>
      <w:r w:rsidRPr="00967E3B">
        <w:rPr>
          <w:rFonts w:ascii="Arial" w:hAnsi="Arial" w:cs="Arial"/>
          <w:color w:val="000000" w:themeColor="text1"/>
          <w:sz w:val="20"/>
          <w:szCs w:val="20"/>
        </w:rPr>
        <w:t xml:space="preserve">  </w:t>
      </w:r>
    </w:p>
    <w:p w14:paraId="644303CE" w14:textId="77777777" w:rsidR="00336E85" w:rsidRPr="00967E3B" w:rsidRDefault="00336E85" w:rsidP="00782B3A">
      <w:pPr>
        <w:rPr>
          <w:rFonts w:ascii="Arial" w:hAnsi="Arial" w:cs="Arial"/>
          <w:color w:val="000000" w:themeColor="text1"/>
          <w:sz w:val="20"/>
          <w:szCs w:val="20"/>
        </w:rPr>
      </w:pPr>
    </w:p>
    <w:p w14:paraId="24B385C4" w14:textId="5E52CB2B" w:rsidR="00FD6AFE" w:rsidRPr="00967E3B" w:rsidRDefault="00FD6AFE" w:rsidP="00782B3A">
      <w:pPr>
        <w:rPr>
          <w:rFonts w:ascii="Arial" w:hAnsi="Arial" w:cs="Arial"/>
          <w:color w:val="000000" w:themeColor="text1"/>
          <w:sz w:val="20"/>
          <w:szCs w:val="20"/>
        </w:rPr>
      </w:pPr>
      <w:r w:rsidRPr="00967E3B">
        <w:rPr>
          <w:rFonts w:ascii="Arial" w:hAnsi="Arial" w:cs="Arial"/>
          <w:color w:val="000000" w:themeColor="text1"/>
          <w:sz w:val="20"/>
          <w:szCs w:val="20"/>
        </w:rPr>
        <w:t>The EU developed and in 2009 adopted a 9-item deprivation index based on non-income items / deprivations as one of its primary social inclusion indicators. At the time there was a limited pool of items in the source data from the EU-SILC</w:t>
      </w:r>
      <w:r w:rsidR="00E56432">
        <w:rPr>
          <w:rFonts w:ascii="Arial" w:hAnsi="Arial" w:cs="Arial"/>
          <w:color w:val="000000" w:themeColor="text1"/>
          <w:sz w:val="20"/>
          <w:szCs w:val="20"/>
        </w:rPr>
        <w:t xml:space="preserve">. </w:t>
      </w:r>
      <w:r w:rsidRPr="00967E3B">
        <w:rPr>
          <w:rFonts w:ascii="Arial" w:hAnsi="Arial" w:cs="Arial"/>
          <w:color w:val="000000" w:themeColor="text1"/>
          <w:sz w:val="20"/>
          <w:szCs w:val="20"/>
        </w:rPr>
        <w:t xml:space="preserve">The pool was enlarged in 2009 and EU researchers </w:t>
      </w:r>
      <w:r w:rsidR="00197908" w:rsidRPr="00967E3B">
        <w:rPr>
          <w:rFonts w:ascii="Arial" w:hAnsi="Arial" w:cs="Arial"/>
          <w:color w:val="000000" w:themeColor="text1"/>
          <w:sz w:val="20"/>
          <w:szCs w:val="20"/>
        </w:rPr>
        <w:t>developed</w:t>
      </w:r>
      <w:r w:rsidRPr="00967E3B">
        <w:rPr>
          <w:rFonts w:ascii="Arial" w:hAnsi="Arial" w:cs="Arial"/>
          <w:color w:val="000000" w:themeColor="text1"/>
          <w:sz w:val="20"/>
          <w:szCs w:val="20"/>
        </w:rPr>
        <w:t xml:space="preserve"> a much improved 13-item index based on this expanded dataset</w:t>
      </w:r>
      <w:r w:rsidR="00BA69AD" w:rsidRPr="00967E3B">
        <w:rPr>
          <w:rFonts w:ascii="Arial" w:hAnsi="Arial" w:cs="Arial"/>
          <w:color w:val="000000" w:themeColor="text1"/>
          <w:sz w:val="20"/>
          <w:szCs w:val="20"/>
        </w:rPr>
        <w:t xml:space="preserve"> (EU-13)</w:t>
      </w:r>
      <w:r w:rsidRPr="00967E3B">
        <w:rPr>
          <w:rFonts w:ascii="Arial" w:hAnsi="Arial" w:cs="Arial"/>
          <w:color w:val="000000" w:themeColor="text1"/>
          <w:sz w:val="20"/>
          <w:szCs w:val="20"/>
        </w:rPr>
        <w:t>.</w:t>
      </w:r>
      <w:r w:rsidRPr="00967E3B">
        <w:rPr>
          <w:rStyle w:val="FootnoteReference"/>
          <w:rFonts w:ascii="Arial" w:hAnsi="Arial" w:cs="Arial"/>
          <w:color w:val="000000" w:themeColor="text1"/>
          <w:sz w:val="20"/>
          <w:szCs w:val="20"/>
        </w:rPr>
        <w:footnoteReference w:id="12"/>
      </w:r>
      <w:r w:rsidR="005D67B3" w:rsidRPr="00967E3B">
        <w:rPr>
          <w:rFonts w:ascii="Arial" w:hAnsi="Arial" w:cs="Arial"/>
          <w:color w:val="000000" w:themeColor="text1"/>
          <w:sz w:val="20"/>
          <w:szCs w:val="20"/>
        </w:rPr>
        <w:t xml:space="preserve"> </w:t>
      </w:r>
      <w:r w:rsidR="005D67B3" w:rsidRPr="00967E3B">
        <w:rPr>
          <w:rStyle w:val="FootnoteReference"/>
          <w:rFonts w:ascii="Arial" w:hAnsi="Arial" w:cs="Arial"/>
          <w:b/>
          <w:color w:val="000000" w:themeColor="text1"/>
          <w:sz w:val="20"/>
          <w:szCs w:val="20"/>
        </w:rPr>
        <w:footnoteReference w:id="13"/>
      </w:r>
      <w:r w:rsidRPr="00967E3B">
        <w:rPr>
          <w:rFonts w:ascii="Arial" w:hAnsi="Arial" w:cs="Arial"/>
          <w:color w:val="000000" w:themeColor="text1"/>
          <w:sz w:val="20"/>
          <w:szCs w:val="20"/>
        </w:rPr>
        <w:t xml:space="preserve"> </w:t>
      </w:r>
    </w:p>
    <w:p w14:paraId="161F8939" w14:textId="77777777" w:rsidR="00D44045" w:rsidRPr="00967E3B" w:rsidRDefault="00D44045" w:rsidP="00782B3A">
      <w:pPr>
        <w:rPr>
          <w:rFonts w:ascii="Arial" w:hAnsi="Arial" w:cs="Arial"/>
          <w:color w:val="000000" w:themeColor="text1"/>
          <w:sz w:val="20"/>
          <w:szCs w:val="20"/>
        </w:rPr>
      </w:pPr>
    </w:p>
    <w:p w14:paraId="168F9847" w14:textId="6F597667" w:rsidR="00197908" w:rsidRPr="00967E3B" w:rsidRDefault="00D44045" w:rsidP="00782B3A">
      <w:pPr>
        <w:rPr>
          <w:rFonts w:ascii="Arial" w:hAnsi="Arial" w:cs="Arial"/>
          <w:color w:val="000000" w:themeColor="text1"/>
          <w:sz w:val="20"/>
          <w:szCs w:val="20"/>
        </w:rPr>
      </w:pPr>
      <w:r w:rsidRPr="00967E3B">
        <w:rPr>
          <w:rFonts w:ascii="Arial" w:hAnsi="Arial" w:cs="Arial"/>
          <w:color w:val="000000" w:themeColor="text1"/>
          <w:sz w:val="20"/>
          <w:szCs w:val="20"/>
        </w:rPr>
        <w:t xml:space="preserve">In developing the 2008 Living Standards Survey (2008 LSS), the EU’s plans for their 9-item index (EU-9) and their 2009 EU-SILC enlargement were monitored and MSD included </w:t>
      </w:r>
      <w:r w:rsidR="00CC118F" w:rsidRPr="00967E3B">
        <w:rPr>
          <w:rFonts w:ascii="Arial" w:hAnsi="Arial" w:cs="Arial"/>
          <w:color w:val="000000" w:themeColor="text1"/>
          <w:sz w:val="20"/>
          <w:szCs w:val="20"/>
        </w:rPr>
        <w:t xml:space="preserve">the EU-9 items and </w:t>
      </w:r>
      <w:r w:rsidRPr="00967E3B">
        <w:rPr>
          <w:rFonts w:ascii="Arial" w:hAnsi="Arial" w:cs="Arial"/>
          <w:color w:val="000000" w:themeColor="text1"/>
          <w:sz w:val="20"/>
          <w:szCs w:val="20"/>
        </w:rPr>
        <w:t>the</w:t>
      </w:r>
      <w:r w:rsidR="000E0662" w:rsidRPr="00967E3B">
        <w:rPr>
          <w:rFonts w:ascii="Arial" w:hAnsi="Arial" w:cs="Arial"/>
          <w:color w:val="000000" w:themeColor="text1"/>
          <w:sz w:val="20"/>
          <w:szCs w:val="20"/>
        </w:rPr>
        <w:t>ir best estimate of what the</w:t>
      </w:r>
      <w:r w:rsidRPr="00967E3B">
        <w:rPr>
          <w:rFonts w:ascii="Arial" w:hAnsi="Arial" w:cs="Arial"/>
          <w:color w:val="000000" w:themeColor="text1"/>
          <w:sz w:val="20"/>
          <w:szCs w:val="20"/>
        </w:rPr>
        <w:t xml:space="preserve"> relevant questions </w:t>
      </w:r>
      <w:r w:rsidR="000E0662" w:rsidRPr="00967E3B">
        <w:rPr>
          <w:rFonts w:ascii="Arial" w:hAnsi="Arial" w:cs="Arial"/>
          <w:color w:val="000000" w:themeColor="text1"/>
          <w:sz w:val="20"/>
          <w:szCs w:val="20"/>
        </w:rPr>
        <w:t>might be for a better EU index.</w:t>
      </w:r>
      <w:r w:rsidRPr="00967E3B">
        <w:rPr>
          <w:rFonts w:ascii="Arial" w:hAnsi="Arial" w:cs="Arial"/>
          <w:color w:val="000000" w:themeColor="text1"/>
          <w:sz w:val="20"/>
          <w:szCs w:val="20"/>
        </w:rPr>
        <w:t xml:space="preserve"> Deprivation scores for New Zealand </w:t>
      </w:r>
      <w:r w:rsidR="00AC0959" w:rsidRPr="00967E3B">
        <w:rPr>
          <w:rFonts w:ascii="Arial" w:hAnsi="Arial" w:cs="Arial"/>
          <w:color w:val="000000" w:themeColor="text1"/>
          <w:sz w:val="20"/>
          <w:szCs w:val="20"/>
        </w:rPr>
        <w:t>were</w:t>
      </w:r>
      <w:r w:rsidRPr="00967E3B">
        <w:rPr>
          <w:rFonts w:ascii="Arial" w:hAnsi="Arial" w:cs="Arial"/>
          <w:color w:val="000000" w:themeColor="text1"/>
          <w:sz w:val="20"/>
          <w:szCs w:val="20"/>
        </w:rPr>
        <w:t xml:space="preserve"> created for EU-9, with comparative international findings </w:t>
      </w:r>
      <w:r w:rsidR="00BA69AD" w:rsidRPr="00967E3B">
        <w:rPr>
          <w:rFonts w:ascii="Arial" w:hAnsi="Arial" w:cs="Arial"/>
          <w:color w:val="000000" w:themeColor="text1"/>
          <w:sz w:val="20"/>
          <w:szCs w:val="20"/>
        </w:rPr>
        <w:t xml:space="preserve">first </w:t>
      </w:r>
      <w:r w:rsidRPr="00967E3B">
        <w:rPr>
          <w:rFonts w:ascii="Arial" w:hAnsi="Arial" w:cs="Arial"/>
          <w:color w:val="000000" w:themeColor="text1"/>
          <w:sz w:val="20"/>
          <w:szCs w:val="20"/>
        </w:rPr>
        <w:t>published in Perry (2009).</w:t>
      </w:r>
      <w:r w:rsidR="00197908" w:rsidRPr="00967E3B">
        <w:rPr>
          <w:rFonts w:ascii="Arial" w:hAnsi="Arial" w:cs="Arial"/>
          <w:color w:val="000000" w:themeColor="text1"/>
          <w:sz w:val="20"/>
          <w:szCs w:val="20"/>
        </w:rPr>
        <w:t xml:space="preserve"> MSD’s 2008 LSS data </w:t>
      </w:r>
      <w:r w:rsidR="000E0662" w:rsidRPr="00967E3B">
        <w:rPr>
          <w:rFonts w:ascii="Arial" w:hAnsi="Arial" w:cs="Arial"/>
          <w:color w:val="000000" w:themeColor="text1"/>
          <w:sz w:val="20"/>
          <w:szCs w:val="20"/>
        </w:rPr>
        <w:t xml:space="preserve">also </w:t>
      </w:r>
      <w:r w:rsidR="00197908" w:rsidRPr="00967E3B">
        <w:rPr>
          <w:rFonts w:ascii="Arial" w:hAnsi="Arial" w:cs="Arial"/>
          <w:color w:val="000000" w:themeColor="text1"/>
          <w:sz w:val="20"/>
          <w:szCs w:val="20"/>
        </w:rPr>
        <w:t>enabled the creation</w:t>
      </w:r>
      <w:r w:rsidR="000E0662" w:rsidRPr="00967E3B">
        <w:rPr>
          <w:rFonts w:ascii="Arial" w:hAnsi="Arial" w:cs="Arial"/>
          <w:color w:val="000000" w:themeColor="text1"/>
          <w:sz w:val="20"/>
          <w:szCs w:val="20"/>
        </w:rPr>
        <w:t xml:space="preserve"> </w:t>
      </w:r>
      <w:r w:rsidR="00197908" w:rsidRPr="00967E3B">
        <w:rPr>
          <w:rFonts w:ascii="Arial" w:hAnsi="Arial" w:cs="Arial"/>
          <w:color w:val="000000" w:themeColor="text1"/>
          <w:sz w:val="20"/>
          <w:szCs w:val="20"/>
        </w:rPr>
        <w:t>of</w:t>
      </w:r>
      <w:r w:rsidR="000E0662" w:rsidRPr="00967E3B">
        <w:rPr>
          <w:rFonts w:ascii="Arial" w:hAnsi="Arial" w:cs="Arial"/>
          <w:color w:val="000000" w:themeColor="text1"/>
          <w:sz w:val="20"/>
          <w:szCs w:val="20"/>
        </w:rPr>
        <w:t xml:space="preserve"> an index that </w:t>
      </w:r>
      <w:r w:rsidR="009E1393">
        <w:rPr>
          <w:rFonts w:ascii="Arial" w:hAnsi="Arial" w:cs="Arial"/>
          <w:color w:val="000000" w:themeColor="text1"/>
          <w:sz w:val="20"/>
          <w:szCs w:val="20"/>
        </w:rPr>
        <w:t>closely matched</w:t>
      </w:r>
      <w:r w:rsidR="000E0662" w:rsidRPr="00967E3B">
        <w:rPr>
          <w:rFonts w:ascii="Arial" w:hAnsi="Arial" w:cs="Arial"/>
          <w:color w:val="000000" w:themeColor="text1"/>
          <w:sz w:val="20"/>
          <w:szCs w:val="20"/>
        </w:rPr>
        <w:t xml:space="preserve"> EU-13 and which allowed reasonable</w:t>
      </w:r>
      <w:r w:rsidR="00197908" w:rsidRPr="00967E3B">
        <w:rPr>
          <w:rFonts w:ascii="Arial" w:hAnsi="Arial" w:cs="Arial"/>
          <w:color w:val="000000" w:themeColor="text1"/>
          <w:sz w:val="20"/>
          <w:szCs w:val="20"/>
        </w:rPr>
        <w:t xml:space="preserve"> international comparisons for </w:t>
      </w:r>
      <w:r w:rsidR="000E0662" w:rsidRPr="00967E3B">
        <w:rPr>
          <w:rFonts w:ascii="Arial" w:hAnsi="Arial" w:cs="Arial"/>
          <w:color w:val="000000" w:themeColor="text1"/>
          <w:sz w:val="20"/>
          <w:szCs w:val="20"/>
        </w:rPr>
        <w:t xml:space="preserve">around </w:t>
      </w:r>
      <w:r w:rsidR="00197908" w:rsidRPr="00967E3B">
        <w:rPr>
          <w:rFonts w:ascii="Arial" w:hAnsi="Arial" w:cs="Arial"/>
          <w:color w:val="000000" w:themeColor="text1"/>
          <w:sz w:val="20"/>
          <w:szCs w:val="20"/>
        </w:rPr>
        <w:t>2008</w:t>
      </w:r>
      <w:r w:rsidR="000E0662" w:rsidRPr="00967E3B">
        <w:rPr>
          <w:rFonts w:ascii="Arial" w:hAnsi="Arial" w:cs="Arial"/>
          <w:color w:val="000000" w:themeColor="text1"/>
          <w:sz w:val="20"/>
          <w:szCs w:val="20"/>
        </w:rPr>
        <w:t xml:space="preserve"> and 2009. These EU-13 comparisons were</w:t>
      </w:r>
      <w:r w:rsidR="00197908" w:rsidRPr="00967E3B">
        <w:rPr>
          <w:rFonts w:ascii="Arial" w:hAnsi="Arial" w:cs="Arial"/>
          <w:color w:val="000000" w:themeColor="text1"/>
          <w:sz w:val="20"/>
          <w:szCs w:val="20"/>
        </w:rPr>
        <w:t xml:space="preserve"> reported in earlier </w:t>
      </w:r>
      <w:r w:rsidR="000E0662" w:rsidRPr="00967E3B">
        <w:rPr>
          <w:rFonts w:ascii="Arial" w:hAnsi="Arial" w:cs="Arial"/>
          <w:color w:val="000000" w:themeColor="text1"/>
          <w:sz w:val="20"/>
          <w:szCs w:val="20"/>
        </w:rPr>
        <w:t>editions</w:t>
      </w:r>
      <w:r w:rsidR="00197908" w:rsidRPr="00967E3B">
        <w:rPr>
          <w:rFonts w:ascii="Arial" w:hAnsi="Arial" w:cs="Arial"/>
          <w:color w:val="000000" w:themeColor="text1"/>
          <w:sz w:val="20"/>
          <w:szCs w:val="20"/>
        </w:rPr>
        <w:t xml:space="preserve"> in this series. </w:t>
      </w:r>
      <w:r w:rsidR="00197908" w:rsidRPr="00967E3B">
        <w:rPr>
          <w:rFonts w:ascii="Arial" w:hAnsi="Arial" w:cs="Arial"/>
          <w:color w:val="000000" w:themeColor="text1"/>
          <w:sz w:val="20"/>
          <w:szCs w:val="20"/>
          <w:u w:val="single"/>
        </w:rPr>
        <w:t xml:space="preserve">The items </w:t>
      </w:r>
      <w:r w:rsidR="000E0662" w:rsidRPr="00967E3B">
        <w:rPr>
          <w:rFonts w:ascii="Arial" w:hAnsi="Arial" w:cs="Arial"/>
          <w:color w:val="000000" w:themeColor="text1"/>
          <w:sz w:val="20"/>
          <w:szCs w:val="20"/>
          <w:u w:val="single"/>
        </w:rPr>
        <w:t>collected</w:t>
      </w:r>
      <w:r w:rsidR="00197908" w:rsidRPr="00967E3B">
        <w:rPr>
          <w:rFonts w:ascii="Arial" w:hAnsi="Arial" w:cs="Arial"/>
          <w:color w:val="000000" w:themeColor="text1"/>
          <w:sz w:val="20"/>
          <w:szCs w:val="20"/>
          <w:u w:val="single"/>
        </w:rPr>
        <w:t xml:space="preserve"> in the 2018-19 HES </w:t>
      </w:r>
      <w:r w:rsidR="000E0662" w:rsidRPr="00967E3B">
        <w:rPr>
          <w:rFonts w:ascii="Arial" w:hAnsi="Arial" w:cs="Arial"/>
          <w:color w:val="000000" w:themeColor="text1"/>
          <w:sz w:val="20"/>
          <w:szCs w:val="20"/>
          <w:u w:val="single"/>
        </w:rPr>
        <w:t xml:space="preserve">now </w:t>
      </w:r>
      <w:r w:rsidR="00197908" w:rsidRPr="00967E3B">
        <w:rPr>
          <w:rFonts w:ascii="Arial" w:hAnsi="Arial" w:cs="Arial"/>
          <w:color w:val="000000" w:themeColor="text1"/>
          <w:sz w:val="20"/>
          <w:szCs w:val="20"/>
          <w:u w:val="single"/>
        </w:rPr>
        <w:t>allow a much better replication of EU-13</w:t>
      </w:r>
      <w:r w:rsidR="000E0662" w:rsidRPr="00967E3B">
        <w:rPr>
          <w:rFonts w:ascii="Arial" w:hAnsi="Arial" w:cs="Arial"/>
          <w:color w:val="000000" w:themeColor="text1"/>
          <w:sz w:val="20"/>
          <w:szCs w:val="20"/>
          <w:u w:val="single"/>
        </w:rPr>
        <w:t>, and an update by a decade to calendar 2018</w:t>
      </w:r>
      <w:r w:rsidR="000E0662" w:rsidRPr="00967E3B">
        <w:rPr>
          <w:rFonts w:ascii="Arial" w:hAnsi="Arial" w:cs="Arial"/>
          <w:color w:val="000000" w:themeColor="text1"/>
          <w:sz w:val="20"/>
          <w:szCs w:val="20"/>
        </w:rPr>
        <w:t>.</w:t>
      </w:r>
    </w:p>
    <w:p w14:paraId="5D52A2A7" w14:textId="77777777" w:rsidR="000E0662" w:rsidRPr="00967E3B" w:rsidRDefault="000E0662" w:rsidP="00782B3A">
      <w:pPr>
        <w:rPr>
          <w:rFonts w:ascii="Arial" w:hAnsi="Arial" w:cs="Arial"/>
          <w:color w:val="000000" w:themeColor="text1"/>
          <w:sz w:val="20"/>
          <w:szCs w:val="20"/>
        </w:rPr>
      </w:pPr>
    </w:p>
    <w:p w14:paraId="24845F3E" w14:textId="6125D24E" w:rsidR="00514D8D" w:rsidRPr="00967E3B" w:rsidRDefault="00D44045" w:rsidP="00782B3A">
      <w:pPr>
        <w:rPr>
          <w:rFonts w:ascii="Arial" w:hAnsi="Arial" w:cs="Arial"/>
          <w:color w:val="000000" w:themeColor="text1"/>
          <w:sz w:val="20"/>
          <w:szCs w:val="20"/>
        </w:rPr>
      </w:pPr>
      <w:r w:rsidRPr="00967E3B">
        <w:rPr>
          <w:rFonts w:ascii="Arial" w:hAnsi="Arial" w:cs="Arial"/>
          <w:color w:val="000000" w:themeColor="text1"/>
          <w:sz w:val="20"/>
          <w:szCs w:val="20"/>
        </w:rPr>
        <w:t xml:space="preserve">The new and improved EU index (EU-13) is made up of the thirteen items listed in </w:t>
      </w:r>
      <w:r w:rsidRPr="00967E3B">
        <w:rPr>
          <w:rFonts w:ascii="Arial" w:hAnsi="Arial" w:cs="Arial"/>
          <w:b/>
          <w:color w:val="000000" w:themeColor="text1"/>
          <w:sz w:val="20"/>
          <w:szCs w:val="20"/>
        </w:rPr>
        <w:t xml:space="preserve">Table </w:t>
      </w:r>
      <w:r w:rsidR="009E1393">
        <w:rPr>
          <w:rFonts w:ascii="Arial" w:hAnsi="Arial" w:cs="Arial"/>
          <w:b/>
          <w:color w:val="000000" w:themeColor="text1"/>
          <w:sz w:val="20"/>
          <w:szCs w:val="20"/>
        </w:rPr>
        <w:t>C</w:t>
      </w:r>
      <w:r w:rsidRPr="00967E3B">
        <w:rPr>
          <w:rFonts w:ascii="Arial" w:hAnsi="Arial" w:cs="Arial"/>
          <w:b/>
          <w:color w:val="000000" w:themeColor="text1"/>
          <w:sz w:val="20"/>
          <w:szCs w:val="20"/>
        </w:rPr>
        <w:t xml:space="preserve">.1 </w:t>
      </w:r>
      <w:r w:rsidRPr="00967E3B">
        <w:rPr>
          <w:rFonts w:ascii="Arial" w:hAnsi="Arial" w:cs="Arial"/>
          <w:color w:val="000000" w:themeColor="text1"/>
          <w:sz w:val="20"/>
          <w:szCs w:val="20"/>
        </w:rPr>
        <w:t>below</w:t>
      </w:r>
      <w:r w:rsidRPr="00967E3B">
        <w:rPr>
          <w:rFonts w:ascii="Arial" w:hAnsi="Arial" w:cs="Arial"/>
          <w:b/>
          <w:color w:val="000000" w:themeColor="text1"/>
          <w:sz w:val="20"/>
          <w:szCs w:val="20"/>
        </w:rPr>
        <w:t>.</w:t>
      </w:r>
      <w:r w:rsidRPr="00967E3B">
        <w:rPr>
          <w:rFonts w:ascii="Arial" w:hAnsi="Arial" w:cs="Arial"/>
          <w:color w:val="000000" w:themeColor="text1"/>
          <w:sz w:val="20"/>
          <w:szCs w:val="20"/>
        </w:rPr>
        <w:t xml:space="preserve"> The items are scored as </w:t>
      </w:r>
      <w:r w:rsidR="009E1393">
        <w:rPr>
          <w:rFonts w:ascii="Arial" w:hAnsi="Arial" w:cs="Arial"/>
          <w:color w:val="000000" w:themeColor="text1"/>
          <w:sz w:val="20"/>
          <w:szCs w:val="20"/>
        </w:rPr>
        <w:t>‘</w:t>
      </w:r>
      <w:r w:rsidRPr="00967E3B">
        <w:rPr>
          <w:rFonts w:ascii="Arial" w:hAnsi="Arial" w:cs="Arial"/>
          <w:color w:val="000000" w:themeColor="text1"/>
          <w:sz w:val="20"/>
          <w:szCs w:val="20"/>
        </w:rPr>
        <w:t>enforced lacks</w:t>
      </w:r>
      <w:r w:rsidR="009E1393">
        <w:rPr>
          <w:rFonts w:ascii="Arial" w:hAnsi="Arial" w:cs="Arial"/>
          <w:color w:val="000000" w:themeColor="text1"/>
          <w:sz w:val="20"/>
          <w:szCs w:val="20"/>
        </w:rPr>
        <w:t>’</w:t>
      </w:r>
      <w:r w:rsidRPr="00967E3B">
        <w:rPr>
          <w:rFonts w:ascii="Arial" w:hAnsi="Arial" w:cs="Arial"/>
          <w:color w:val="000000" w:themeColor="text1"/>
          <w:sz w:val="20"/>
          <w:szCs w:val="20"/>
        </w:rPr>
        <w:t xml:space="preserve"> – that is, the items were not possessed because of the cost rather than for some other reason. </w:t>
      </w:r>
      <w:r w:rsidR="002E1F65" w:rsidRPr="00967E3B">
        <w:rPr>
          <w:rFonts w:ascii="Arial" w:hAnsi="Arial" w:cs="Arial"/>
          <w:color w:val="000000" w:themeColor="text1"/>
          <w:sz w:val="20"/>
          <w:szCs w:val="20"/>
        </w:rPr>
        <w:t>The score for a household is</w:t>
      </w:r>
      <w:r w:rsidR="009E1393">
        <w:rPr>
          <w:rFonts w:ascii="Arial" w:hAnsi="Arial" w:cs="Arial"/>
          <w:color w:val="000000" w:themeColor="text1"/>
          <w:sz w:val="20"/>
          <w:szCs w:val="20"/>
        </w:rPr>
        <w:t xml:space="preserve"> created by</w:t>
      </w:r>
      <w:r w:rsidR="002E1F65" w:rsidRPr="00967E3B">
        <w:rPr>
          <w:rFonts w:ascii="Arial" w:hAnsi="Arial" w:cs="Arial"/>
          <w:color w:val="000000" w:themeColor="text1"/>
          <w:sz w:val="20"/>
          <w:szCs w:val="20"/>
        </w:rPr>
        <w:t xml:space="preserve"> a simple addition of </w:t>
      </w:r>
      <w:r w:rsidR="00514D8D" w:rsidRPr="00967E3B">
        <w:rPr>
          <w:rFonts w:ascii="Arial" w:hAnsi="Arial" w:cs="Arial"/>
          <w:color w:val="000000" w:themeColor="text1"/>
          <w:sz w:val="20"/>
          <w:szCs w:val="20"/>
        </w:rPr>
        <w:t xml:space="preserve"> the </w:t>
      </w:r>
      <w:r w:rsidR="002E1F65" w:rsidRPr="00967E3B">
        <w:rPr>
          <w:rFonts w:ascii="Arial" w:hAnsi="Arial" w:cs="Arial"/>
          <w:color w:val="000000" w:themeColor="text1"/>
          <w:sz w:val="20"/>
          <w:szCs w:val="20"/>
        </w:rPr>
        <w:t>deprivatio</w:t>
      </w:r>
      <w:r w:rsidR="00514D8D" w:rsidRPr="00967E3B">
        <w:rPr>
          <w:rFonts w:ascii="Arial" w:hAnsi="Arial" w:cs="Arial"/>
          <w:color w:val="000000" w:themeColor="text1"/>
          <w:sz w:val="20"/>
          <w:szCs w:val="20"/>
        </w:rPr>
        <w:t>n</w:t>
      </w:r>
      <w:r w:rsidR="002E1F65" w:rsidRPr="00967E3B">
        <w:rPr>
          <w:rFonts w:ascii="Arial" w:hAnsi="Arial" w:cs="Arial"/>
          <w:color w:val="000000" w:themeColor="text1"/>
          <w:sz w:val="20"/>
          <w:szCs w:val="20"/>
        </w:rPr>
        <w:t>s</w:t>
      </w:r>
      <w:r w:rsidR="00514D8D" w:rsidRPr="00967E3B">
        <w:rPr>
          <w:rFonts w:ascii="Arial" w:hAnsi="Arial" w:cs="Arial"/>
          <w:color w:val="000000" w:themeColor="text1"/>
          <w:sz w:val="20"/>
          <w:szCs w:val="20"/>
        </w:rPr>
        <w:t>, giving a maximum score of 13. The hardship threshold is set at 5+/13 and a severe hardship threshold at 7+/13.</w:t>
      </w:r>
    </w:p>
    <w:p w14:paraId="7CD28E8A" w14:textId="77777777" w:rsidR="00514D8D" w:rsidRPr="00967E3B" w:rsidRDefault="00514D8D" w:rsidP="00782B3A">
      <w:pPr>
        <w:rPr>
          <w:rFonts w:ascii="Arial" w:hAnsi="Arial" w:cs="Arial"/>
          <w:color w:val="000000" w:themeColor="text1"/>
          <w:sz w:val="20"/>
          <w:szCs w:val="20"/>
        </w:rPr>
      </w:pPr>
    </w:p>
    <w:p w14:paraId="3D3A9CD1" w14:textId="003285F5" w:rsidR="00197908" w:rsidRPr="00967E3B" w:rsidRDefault="00197908" w:rsidP="00782B3A">
      <w:pPr>
        <w:rPr>
          <w:rFonts w:ascii="Arial" w:hAnsi="Arial" w:cs="Arial"/>
          <w:color w:val="000000" w:themeColor="text1"/>
          <w:sz w:val="20"/>
          <w:szCs w:val="20"/>
        </w:rPr>
      </w:pPr>
      <w:r w:rsidRPr="00967E3B">
        <w:rPr>
          <w:rFonts w:ascii="Arial" w:hAnsi="Arial" w:cs="Arial"/>
          <w:color w:val="000000" w:themeColor="text1"/>
          <w:sz w:val="20"/>
          <w:szCs w:val="20"/>
        </w:rPr>
        <w:t>The EU adopted EU-13 in May 2017 as its official measure, renaming it the ‘material and social deprivation index’.</w:t>
      </w:r>
      <w:r w:rsidRPr="00967E3B">
        <w:rPr>
          <w:rStyle w:val="FootnoteReference"/>
          <w:rFonts w:ascii="Arial" w:hAnsi="Arial" w:cs="Arial"/>
          <w:color w:val="000000" w:themeColor="text1"/>
          <w:sz w:val="20"/>
          <w:szCs w:val="20"/>
        </w:rPr>
        <w:footnoteReference w:id="14"/>
      </w:r>
      <w:r w:rsidR="00514D8D" w:rsidRPr="00967E3B">
        <w:rPr>
          <w:rFonts w:ascii="Arial" w:hAnsi="Arial" w:cs="Arial"/>
          <w:color w:val="000000" w:themeColor="text1"/>
          <w:sz w:val="20"/>
          <w:szCs w:val="20"/>
        </w:rPr>
        <w:t xml:space="preserve"> </w:t>
      </w:r>
    </w:p>
    <w:p w14:paraId="0406D518" w14:textId="0C9ED67F" w:rsidR="00AB55D4" w:rsidRPr="00967E3B" w:rsidRDefault="00AB55D4" w:rsidP="00782B3A">
      <w:pPr>
        <w:rPr>
          <w:rFonts w:ascii="Arial" w:hAnsi="Arial" w:cs="Arial"/>
          <w:color w:val="000000" w:themeColor="text1"/>
          <w:sz w:val="20"/>
          <w:szCs w:val="20"/>
        </w:rPr>
      </w:pPr>
    </w:p>
    <w:p w14:paraId="2788A955" w14:textId="40D4E65D" w:rsidR="00532610" w:rsidRPr="00967E3B" w:rsidRDefault="00532610" w:rsidP="00782B3A">
      <w:pPr>
        <w:rPr>
          <w:rFonts w:ascii="Arial" w:hAnsi="Arial" w:cs="Arial"/>
          <w:color w:val="000000" w:themeColor="text1"/>
          <w:sz w:val="20"/>
          <w:szCs w:val="20"/>
        </w:rPr>
      </w:pPr>
    </w:p>
    <w:p w14:paraId="15299B84" w14:textId="77777777" w:rsidR="00AB55D4" w:rsidRPr="00967E3B" w:rsidRDefault="00AB55D4" w:rsidP="00D44045">
      <w:pPr>
        <w:jc w:val="center"/>
        <w:rPr>
          <w:rFonts w:ascii="Arial" w:hAnsi="Arial" w:cs="Arial"/>
          <w:b/>
          <w:color w:val="000000" w:themeColor="text1"/>
          <w:sz w:val="18"/>
          <w:szCs w:val="18"/>
        </w:rPr>
      </w:pPr>
    </w:p>
    <w:p w14:paraId="783FC75B" w14:textId="77777777" w:rsidR="00AB55D4" w:rsidRPr="00967E3B" w:rsidRDefault="00AB55D4" w:rsidP="00D44045">
      <w:pPr>
        <w:jc w:val="center"/>
        <w:rPr>
          <w:rFonts w:ascii="Arial" w:hAnsi="Arial" w:cs="Arial"/>
          <w:b/>
          <w:color w:val="000000" w:themeColor="text1"/>
          <w:sz w:val="18"/>
          <w:szCs w:val="18"/>
        </w:rPr>
      </w:pPr>
    </w:p>
    <w:p w14:paraId="11FC6DB5" w14:textId="77777777" w:rsidR="00BA69AD" w:rsidRPr="00967E3B" w:rsidRDefault="00BA69AD">
      <w:pPr>
        <w:rPr>
          <w:rFonts w:ascii="Arial" w:hAnsi="Arial" w:cs="Arial"/>
          <w:b/>
          <w:color w:val="000000" w:themeColor="text1"/>
          <w:sz w:val="18"/>
          <w:szCs w:val="18"/>
        </w:rPr>
      </w:pPr>
      <w:r w:rsidRPr="00967E3B">
        <w:rPr>
          <w:rFonts w:ascii="Arial" w:hAnsi="Arial" w:cs="Arial"/>
          <w:b/>
          <w:color w:val="000000" w:themeColor="text1"/>
          <w:sz w:val="18"/>
          <w:szCs w:val="18"/>
        </w:rPr>
        <w:br w:type="page"/>
      </w:r>
    </w:p>
    <w:p w14:paraId="41CFD4EF" w14:textId="125996D7" w:rsidR="00D44045" w:rsidRPr="00967E3B" w:rsidRDefault="00D44045" w:rsidP="00D44045">
      <w:pPr>
        <w:jc w:val="center"/>
        <w:rPr>
          <w:rFonts w:ascii="Arial" w:hAnsi="Arial" w:cs="Arial"/>
          <w:b/>
          <w:color w:val="000000" w:themeColor="text1"/>
          <w:sz w:val="18"/>
          <w:szCs w:val="18"/>
        </w:rPr>
      </w:pPr>
      <w:r w:rsidRPr="00967E3B">
        <w:rPr>
          <w:rFonts w:ascii="Arial" w:hAnsi="Arial" w:cs="Arial"/>
          <w:b/>
          <w:color w:val="000000" w:themeColor="text1"/>
          <w:sz w:val="18"/>
          <w:szCs w:val="18"/>
        </w:rPr>
        <w:lastRenderedPageBreak/>
        <w:t>Table C.1</w:t>
      </w:r>
    </w:p>
    <w:p w14:paraId="5D28BDCC" w14:textId="77777777" w:rsidR="00D44045" w:rsidRPr="00967E3B" w:rsidRDefault="00D44045" w:rsidP="00D44045">
      <w:pPr>
        <w:spacing w:after="120"/>
        <w:jc w:val="center"/>
        <w:rPr>
          <w:rFonts w:ascii="Arial" w:hAnsi="Arial" w:cs="Arial"/>
          <w:color w:val="000000" w:themeColor="text1"/>
          <w:sz w:val="20"/>
          <w:szCs w:val="20"/>
        </w:rPr>
      </w:pPr>
      <w:r w:rsidRPr="00967E3B">
        <w:rPr>
          <w:rFonts w:ascii="Arial" w:hAnsi="Arial" w:cs="Arial"/>
          <w:b/>
          <w:color w:val="000000" w:themeColor="text1"/>
          <w:sz w:val="18"/>
          <w:szCs w:val="18"/>
        </w:rPr>
        <w:t>Composition of EU-13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9"/>
      </w:tblGrid>
      <w:tr w:rsidR="00D44045" w:rsidRPr="00967E3B" w14:paraId="2A1EC044" w14:textId="77777777" w:rsidTr="00A74A1A">
        <w:trPr>
          <w:jc w:val="center"/>
        </w:trPr>
        <w:tc>
          <w:tcPr>
            <w:tcW w:w="5659" w:type="dxa"/>
            <w:shd w:val="clear" w:color="auto" w:fill="auto"/>
          </w:tcPr>
          <w:p w14:paraId="7F06274D" w14:textId="77777777" w:rsidR="00D44045" w:rsidRPr="00967E3B" w:rsidRDefault="00D44045" w:rsidP="00A74A1A">
            <w:pPr>
              <w:spacing w:before="40" w:after="40"/>
              <w:ind w:left="50"/>
              <w:rPr>
                <w:rFonts w:ascii="Arial" w:hAnsi="Arial" w:cs="Arial"/>
                <w:b/>
                <w:color w:val="000000" w:themeColor="text1"/>
                <w:sz w:val="16"/>
                <w:szCs w:val="18"/>
              </w:rPr>
            </w:pPr>
            <w:r w:rsidRPr="00967E3B">
              <w:rPr>
                <w:rFonts w:ascii="Arial" w:hAnsi="Arial" w:cs="Arial"/>
                <w:b/>
                <w:color w:val="000000" w:themeColor="text1"/>
                <w:sz w:val="16"/>
                <w:szCs w:val="18"/>
              </w:rPr>
              <w:t>Seven household deprivations (enforced lacks)</w:t>
            </w:r>
          </w:p>
        </w:tc>
      </w:tr>
      <w:tr w:rsidR="00D44045" w:rsidRPr="00967E3B" w14:paraId="61FE1DE5" w14:textId="77777777" w:rsidTr="00A74A1A">
        <w:trPr>
          <w:jc w:val="center"/>
        </w:trPr>
        <w:tc>
          <w:tcPr>
            <w:tcW w:w="5659" w:type="dxa"/>
            <w:shd w:val="clear" w:color="auto" w:fill="auto"/>
          </w:tcPr>
          <w:p w14:paraId="78C2BDF3"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ability to face unexpected expenses of NZD1500</w:t>
            </w:r>
            <w:r w:rsidRPr="00967E3B">
              <w:rPr>
                <w:rStyle w:val="FootnoteReference"/>
                <w:rFonts w:ascii="Arial" w:hAnsi="Arial" w:cs="Arial"/>
                <w:color w:val="000000" w:themeColor="text1"/>
                <w:sz w:val="14"/>
                <w:szCs w:val="18"/>
              </w:rPr>
              <w:footnoteReference w:id="15"/>
            </w:r>
          </w:p>
        </w:tc>
      </w:tr>
      <w:tr w:rsidR="00D44045" w:rsidRPr="00967E3B" w14:paraId="2AB9E5FE" w14:textId="77777777" w:rsidTr="00A74A1A">
        <w:trPr>
          <w:jc w:val="center"/>
        </w:trPr>
        <w:tc>
          <w:tcPr>
            <w:tcW w:w="5659" w:type="dxa"/>
            <w:shd w:val="clear" w:color="auto" w:fill="auto"/>
          </w:tcPr>
          <w:p w14:paraId="6CCDB587"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one week’s annual holiday away from home</w:t>
            </w:r>
          </w:p>
        </w:tc>
      </w:tr>
      <w:tr w:rsidR="00D44045" w:rsidRPr="00967E3B" w14:paraId="2F6C038E" w14:textId="77777777" w:rsidTr="00A74A1A">
        <w:trPr>
          <w:jc w:val="center"/>
        </w:trPr>
        <w:tc>
          <w:tcPr>
            <w:tcW w:w="5659" w:type="dxa"/>
            <w:shd w:val="clear" w:color="auto" w:fill="auto"/>
          </w:tcPr>
          <w:p w14:paraId="38B9151E"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avoid arrears in mortgage or rent, utility bills or HP instalments</w:t>
            </w:r>
          </w:p>
        </w:tc>
      </w:tr>
      <w:tr w:rsidR="00D44045" w:rsidRPr="00967E3B" w14:paraId="3C075AF2" w14:textId="77777777" w:rsidTr="00A74A1A">
        <w:trPr>
          <w:jc w:val="center"/>
        </w:trPr>
        <w:tc>
          <w:tcPr>
            <w:tcW w:w="5659" w:type="dxa"/>
            <w:shd w:val="clear" w:color="auto" w:fill="auto"/>
          </w:tcPr>
          <w:p w14:paraId="5DD12864"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a meal with meat, fish or chicken every second day</w:t>
            </w:r>
          </w:p>
        </w:tc>
      </w:tr>
      <w:tr w:rsidR="00D44045" w:rsidRPr="00967E3B" w14:paraId="7B647255" w14:textId="77777777" w:rsidTr="00A74A1A">
        <w:trPr>
          <w:jc w:val="center"/>
        </w:trPr>
        <w:tc>
          <w:tcPr>
            <w:tcW w:w="5659" w:type="dxa"/>
            <w:shd w:val="clear" w:color="auto" w:fill="auto"/>
          </w:tcPr>
          <w:p w14:paraId="0138CEDC"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keep the home adequately warm</w:t>
            </w:r>
          </w:p>
        </w:tc>
      </w:tr>
      <w:tr w:rsidR="00D44045" w:rsidRPr="00967E3B" w14:paraId="5F175B8C" w14:textId="77777777" w:rsidTr="00A74A1A">
        <w:trPr>
          <w:jc w:val="center"/>
        </w:trPr>
        <w:tc>
          <w:tcPr>
            <w:tcW w:w="5659" w:type="dxa"/>
            <w:shd w:val="clear" w:color="auto" w:fill="auto"/>
          </w:tcPr>
          <w:p w14:paraId="578331B9"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access to a car / van for personal use</w:t>
            </w:r>
          </w:p>
        </w:tc>
      </w:tr>
      <w:tr w:rsidR="00D44045" w:rsidRPr="00967E3B" w14:paraId="4D8B00DB" w14:textId="77777777" w:rsidTr="00A74A1A">
        <w:trPr>
          <w:jc w:val="center"/>
        </w:trPr>
        <w:tc>
          <w:tcPr>
            <w:tcW w:w="5659" w:type="dxa"/>
            <w:shd w:val="clear" w:color="auto" w:fill="auto"/>
          </w:tcPr>
          <w:p w14:paraId="1E2005CB"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replace worn-out furniture</w:t>
            </w:r>
          </w:p>
        </w:tc>
      </w:tr>
      <w:tr w:rsidR="00D44045" w:rsidRPr="00967E3B" w14:paraId="43DC125B" w14:textId="77777777" w:rsidTr="00A74A1A">
        <w:trPr>
          <w:jc w:val="center"/>
        </w:trPr>
        <w:tc>
          <w:tcPr>
            <w:tcW w:w="5659" w:type="dxa"/>
            <w:shd w:val="clear" w:color="auto" w:fill="auto"/>
          </w:tcPr>
          <w:p w14:paraId="68ACAFAB" w14:textId="77777777" w:rsidR="00D44045" w:rsidRPr="00967E3B" w:rsidRDefault="00D44045" w:rsidP="00A74A1A">
            <w:pPr>
              <w:spacing w:before="40" w:after="40"/>
              <w:ind w:left="50"/>
              <w:rPr>
                <w:rFonts w:ascii="Arial" w:hAnsi="Arial" w:cs="Arial"/>
                <w:b/>
                <w:color w:val="000000" w:themeColor="text1"/>
                <w:sz w:val="16"/>
                <w:szCs w:val="18"/>
              </w:rPr>
            </w:pPr>
            <w:r w:rsidRPr="00967E3B">
              <w:rPr>
                <w:rFonts w:ascii="Arial" w:hAnsi="Arial" w:cs="Arial"/>
                <w:b/>
                <w:color w:val="000000" w:themeColor="text1"/>
                <w:sz w:val="16"/>
                <w:szCs w:val="18"/>
              </w:rPr>
              <w:t>Six personal deprivations (enforced lacks)</w:t>
            </w:r>
          </w:p>
        </w:tc>
      </w:tr>
      <w:tr w:rsidR="00D44045" w:rsidRPr="00967E3B" w14:paraId="10842027" w14:textId="77777777" w:rsidTr="00A74A1A">
        <w:trPr>
          <w:jc w:val="center"/>
        </w:trPr>
        <w:tc>
          <w:tcPr>
            <w:tcW w:w="5659" w:type="dxa"/>
            <w:shd w:val="clear" w:color="auto" w:fill="auto"/>
          </w:tcPr>
          <w:p w14:paraId="6CB901BA"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replace worn-out clothes by some new ones</w:t>
            </w:r>
          </w:p>
        </w:tc>
      </w:tr>
      <w:tr w:rsidR="00D44045" w:rsidRPr="00967E3B" w14:paraId="17314FFA" w14:textId="77777777" w:rsidTr="00A74A1A">
        <w:trPr>
          <w:jc w:val="center"/>
        </w:trPr>
        <w:tc>
          <w:tcPr>
            <w:tcW w:w="5659" w:type="dxa"/>
            <w:shd w:val="clear" w:color="auto" w:fill="auto"/>
          </w:tcPr>
          <w:p w14:paraId="37D23B14"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two pairs of properly fitting shoes</w:t>
            </w:r>
          </w:p>
        </w:tc>
      </w:tr>
      <w:tr w:rsidR="00D44045" w:rsidRPr="00967E3B" w14:paraId="7BC88797" w14:textId="77777777" w:rsidTr="00A74A1A">
        <w:trPr>
          <w:jc w:val="center"/>
        </w:trPr>
        <w:tc>
          <w:tcPr>
            <w:tcW w:w="5659" w:type="dxa"/>
            <w:shd w:val="clear" w:color="auto" w:fill="auto"/>
          </w:tcPr>
          <w:p w14:paraId="59D5D7E6"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spend a small amount of money each week on oneself</w:t>
            </w:r>
          </w:p>
        </w:tc>
      </w:tr>
      <w:tr w:rsidR="00D44045" w:rsidRPr="00967E3B" w14:paraId="346B5F90" w14:textId="77777777" w:rsidTr="00A74A1A">
        <w:trPr>
          <w:jc w:val="center"/>
        </w:trPr>
        <w:tc>
          <w:tcPr>
            <w:tcW w:w="5659" w:type="dxa"/>
            <w:shd w:val="clear" w:color="auto" w:fill="auto"/>
          </w:tcPr>
          <w:p w14:paraId="5706A16B"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regular leisure activities</w:t>
            </w:r>
          </w:p>
        </w:tc>
      </w:tr>
      <w:tr w:rsidR="00D44045" w:rsidRPr="00967E3B" w14:paraId="5E093CFD" w14:textId="77777777" w:rsidTr="00A74A1A">
        <w:trPr>
          <w:jc w:val="center"/>
        </w:trPr>
        <w:tc>
          <w:tcPr>
            <w:tcW w:w="5659" w:type="dxa"/>
            <w:shd w:val="clear" w:color="auto" w:fill="auto"/>
          </w:tcPr>
          <w:p w14:paraId="163DDB0D"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a get together with friends/family for a drink/meal at least monthly</w:t>
            </w:r>
          </w:p>
        </w:tc>
      </w:tr>
      <w:tr w:rsidR="00D44045" w:rsidRPr="00967E3B" w14:paraId="73FDFD8B" w14:textId="77777777" w:rsidTr="00A74A1A">
        <w:trPr>
          <w:jc w:val="center"/>
        </w:trPr>
        <w:tc>
          <w:tcPr>
            <w:tcW w:w="5659" w:type="dxa"/>
            <w:shd w:val="clear" w:color="auto" w:fill="auto"/>
          </w:tcPr>
          <w:p w14:paraId="2375A9C0" w14:textId="77777777" w:rsidR="00D44045" w:rsidRPr="00967E3B" w:rsidRDefault="00D44045" w:rsidP="00A74A1A">
            <w:pPr>
              <w:spacing w:before="40" w:after="40"/>
              <w:ind w:left="202"/>
              <w:rPr>
                <w:rFonts w:ascii="Arial" w:hAnsi="Arial" w:cs="Arial"/>
                <w:color w:val="000000" w:themeColor="text1"/>
                <w:sz w:val="14"/>
                <w:szCs w:val="18"/>
              </w:rPr>
            </w:pPr>
            <w:r w:rsidRPr="00967E3B">
              <w:rPr>
                <w:rFonts w:ascii="Arial" w:hAnsi="Arial" w:cs="Arial"/>
                <w:color w:val="000000" w:themeColor="text1"/>
                <w:sz w:val="14"/>
                <w:szCs w:val="18"/>
              </w:rPr>
              <w:t>have both a computer and an internet connection</w:t>
            </w:r>
          </w:p>
        </w:tc>
      </w:tr>
    </w:tbl>
    <w:p w14:paraId="71F4B2AE" w14:textId="77777777" w:rsidR="0093458F" w:rsidRPr="00967E3B" w:rsidRDefault="0093458F" w:rsidP="00B35E4C">
      <w:pPr>
        <w:jc w:val="both"/>
        <w:rPr>
          <w:rFonts w:ascii="Arial" w:hAnsi="Arial" w:cs="Arial"/>
          <w:color w:val="000000" w:themeColor="text1"/>
          <w:sz w:val="20"/>
          <w:szCs w:val="20"/>
        </w:rPr>
      </w:pPr>
    </w:p>
    <w:p w14:paraId="0D51EA29" w14:textId="77777777" w:rsidR="00D44045" w:rsidRPr="00967E3B" w:rsidRDefault="00D44045" w:rsidP="00D44045">
      <w:pPr>
        <w:jc w:val="both"/>
        <w:rPr>
          <w:rFonts w:ascii="Arial" w:hAnsi="Arial" w:cs="Arial"/>
          <w:color w:val="000000" w:themeColor="text1"/>
          <w:sz w:val="20"/>
          <w:szCs w:val="20"/>
        </w:rPr>
      </w:pPr>
    </w:p>
    <w:p w14:paraId="144628BF" w14:textId="77777777" w:rsidR="00D44045" w:rsidRPr="00967E3B" w:rsidRDefault="00D44045" w:rsidP="00D44045">
      <w:pPr>
        <w:jc w:val="both"/>
        <w:rPr>
          <w:rFonts w:ascii="Arial" w:hAnsi="Arial" w:cs="Arial"/>
          <w:color w:val="000000" w:themeColor="text1"/>
          <w:sz w:val="20"/>
          <w:szCs w:val="20"/>
        </w:rPr>
      </w:pPr>
    </w:p>
    <w:p w14:paraId="601DF16E" w14:textId="6FAC1B41" w:rsidR="0023541C" w:rsidRPr="00967E3B" w:rsidRDefault="009B4368" w:rsidP="0023541C">
      <w:pPr>
        <w:rPr>
          <w:rFonts w:ascii="Arial" w:hAnsi="Arial"/>
          <w:color w:val="000000" w:themeColor="text1"/>
          <w:sz w:val="20"/>
          <w:szCs w:val="20"/>
          <w:u w:val="single"/>
        </w:rPr>
      </w:pPr>
      <w:r w:rsidRPr="00967E3B">
        <w:rPr>
          <w:rFonts w:ascii="Arial" w:hAnsi="Arial"/>
          <w:color w:val="000000" w:themeColor="text1"/>
          <w:sz w:val="20"/>
          <w:szCs w:val="20"/>
          <w:u w:val="single"/>
        </w:rPr>
        <w:t>Sampling error</w:t>
      </w:r>
      <w:r w:rsidR="00874212" w:rsidRPr="00967E3B">
        <w:rPr>
          <w:rFonts w:ascii="Arial" w:hAnsi="Arial"/>
          <w:color w:val="000000" w:themeColor="text1"/>
          <w:sz w:val="20"/>
          <w:szCs w:val="20"/>
          <w:u w:val="single"/>
        </w:rPr>
        <w:t xml:space="preserve"> and interpreting </w:t>
      </w:r>
      <w:r w:rsidR="001C6AE9" w:rsidRPr="00967E3B">
        <w:rPr>
          <w:rFonts w:ascii="Arial" w:hAnsi="Arial"/>
          <w:color w:val="000000" w:themeColor="text1"/>
          <w:sz w:val="20"/>
          <w:szCs w:val="20"/>
          <w:u w:val="single"/>
        </w:rPr>
        <w:t xml:space="preserve">the </w:t>
      </w:r>
      <w:r w:rsidR="00874212" w:rsidRPr="00967E3B">
        <w:rPr>
          <w:rFonts w:ascii="Arial" w:hAnsi="Arial"/>
          <w:color w:val="000000" w:themeColor="text1"/>
          <w:sz w:val="20"/>
          <w:szCs w:val="20"/>
          <w:u w:val="single"/>
        </w:rPr>
        <w:t>rankings reported in this section</w:t>
      </w:r>
    </w:p>
    <w:p w14:paraId="77C3E784" w14:textId="77777777" w:rsidR="009B4368" w:rsidRPr="00967E3B" w:rsidRDefault="009B4368" w:rsidP="0023541C">
      <w:pPr>
        <w:rPr>
          <w:rFonts w:ascii="Arial" w:hAnsi="Arial"/>
          <w:color w:val="000000" w:themeColor="text1"/>
          <w:sz w:val="20"/>
          <w:szCs w:val="20"/>
        </w:rPr>
      </w:pPr>
    </w:p>
    <w:p w14:paraId="5A17EEA7" w14:textId="77777777" w:rsidR="00CC118F" w:rsidRPr="00967E3B" w:rsidRDefault="00514D8D" w:rsidP="0023541C">
      <w:pPr>
        <w:rPr>
          <w:rFonts w:ascii="Arial" w:hAnsi="Arial"/>
          <w:color w:val="000000" w:themeColor="text1"/>
          <w:sz w:val="20"/>
          <w:szCs w:val="20"/>
        </w:rPr>
      </w:pPr>
      <w:r w:rsidRPr="00967E3B">
        <w:rPr>
          <w:rFonts w:ascii="Arial" w:hAnsi="Arial"/>
          <w:color w:val="000000" w:themeColor="text1"/>
          <w:sz w:val="20"/>
          <w:szCs w:val="20"/>
        </w:rPr>
        <w:t>EU-13 scores are s</w:t>
      </w:r>
      <w:r w:rsidR="0023541C" w:rsidRPr="00967E3B">
        <w:rPr>
          <w:rFonts w:ascii="Arial" w:hAnsi="Arial"/>
          <w:color w:val="000000" w:themeColor="text1"/>
          <w:sz w:val="20"/>
          <w:szCs w:val="20"/>
        </w:rPr>
        <w:t xml:space="preserve">urvey-based, so there is sampling and non-sampling error. </w:t>
      </w:r>
    </w:p>
    <w:p w14:paraId="13AAA7FC" w14:textId="77777777" w:rsidR="00CC118F" w:rsidRPr="00967E3B" w:rsidRDefault="00CC118F" w:rsidP="0023541C">
      <w:pPr>
        <w:rPr>
          <w:rFonts w:ascii="Arial" w:hAnsi="Arial"/>
          <w:color w:val="000000" w:themeColor="text1"/>
          <w:sz w:val="20"/>
          <w:szCs w:val="20"/>
        </w:rPr>
      </w:pPr>
    </w:p>
    <w:p w14:paraId="73386077" w14:textId="34A1D30F" w:rsidR="00CC118F" w:rsidRPr="00967E3B" w:rsidRDefault="00CC118F" w:rsidP="0023541C">
      <w:pPr>
        <w:rPr>
          <w:rFonts w:ascii="Arial" w:hAnsi="Arial"/>
          <w:color w:val="000000" w:themeColor="text1"/>
          <w:sz w:val="20"/>
          <w:szCs w:val="20"/>
        </w:rPr>
      </w:pPr>
      <w:r w:rsidRPr="00967E3B">
        <w:rPr>
          <w:rFonts w:ascii="Arial" w:hAnsi="Arial"/>
          <w:color w:val="000000" w:themeColor="text1"/>
          <w:sz w:val="20"/>
          <w:szCs w:val="20"/>
        </w:rPr>
        <w:t>Sample sizes</w:t>
      </w:r>
      <w:r w:rsidR="001C6AE9" w:rsidRPr="00967E3B">
        <w:rPr>
          <w:rFonts w:ascii="Arial" w:hAnsi="Arial"/>
          <w:color w:val="000000" w:themeColor="text1"/>
          <w:sz w:val="20"/>
          <w:szCs w:val="20"/>
        </w:rPr>
        <w:t xml:space="preserve"> for the European countries</w:t>
      </w:r>
      <w:r w:rsidRPr="00967E3B">
        <w:rPr>
          <w:rFonts w:ascii="Arial" w:hAnsi="Arial"/>
          <w:color w:val="000000" w:themeColor="text1"/>
          <w:sz w:val="20"/>
          <w:szCs w:val="20"/>
        </w:rPr>
        <w:t xml:space="preserve"> are mainly of the order of 5000 to 8000 with a few in the 10,000 to13,000 range.</w:t>
      </w:r>
      <w:r w:rsidRPr="00967E3B">
        <w:rPr>
          <w:rStyle w:val="FootnoteReference"/>
          <w:rFonts w:ascii="Arial" w:hAnsi="Arial"/>
          <w:color w:val="000000" w:themeColor="text1"/>
          <w:sz w:val="20"/>
          <w:szCs w:val="20"/>
        </w:rPr>
        <w:footnoteReference w:id="16"/>
      </w:r>
      <w:r w:rsidR="00FC4595" w:rsidRPr="00967E3B">
        <w:rPr>
          <w:rFonts w:ascii="Arial" w:hAnsi="Arial"/>
          <w:color w:val="000000" w:themeColor="text1"/>
          <w:sz w:val="20"/>
          <w:szCs w:val="20"/>
        </w:rPr>
        <w:t xml:space="preserve"> New Zealand’s 2018-19 HES is much larger at 21,000 households.</w:t>
      </w:r>
    </w:p>
    <w:p w14:paraId="3D4369F8" w14:textId="77777777" w:rsidR="00CC118F" w:rsidRPr="00967E3B" w:rsidRDefault="00CC118F" w:rsidP="0023541C">
      <w:pPr>
        <w:rPr>
          <w:rFonts w:ascii="Arial" w:hAnsi="Arial"/>
          <w:color w:val="000000" w:themeColor="text1"/>
          <w:sz w:val="20"/>
          <w:szCs w:val="20"/>
        </w:rPr>
      </w:pPr>
    </w:p>
    <w:p w14:paraId="31F24943" w14:textId="270BF070" w:rsidR="001C6AE9" w:rsidRPr="00967E3B" w:rsidRDefault="00FC4595" w:rsidP="001C6AE9">
      <w:pPr>
        <w:rPr>
          <w:rFonts w:ascii="Arial" w:hAnsi="Arial"/>
          <w:color w:val="000000" w:themeColor="text1"/>
          <w:sz w:val="20"/>
          <w:szCs w:val="20"/>
        </w:rPr>
      </w:pPr>
      <w:r w:rsidRPr="00967E3B">
        <w:rPr>
          <w:rFonts w:ascii="Arial" w:hAnsi="Arial"/>
          <w:color w:val="000000" w:themeColor="text1"/>
          <w:sz w:val="20"/>
          <w:szCs w:val="20"/>
        </w:rPr>
        <w:t>For the standard EU low-income measure (BHC 60%)</w:t>
      </w:r>
      <w:r w:rsidR="00F460ED" w:rsidRPr="00967E3B">
        <w:rPr>
          <w:rFonts w:ascii="Arial" w:hAnsi="Arial"/>
          <w:color w:val="000000" w:themeColor="text1"/>
          <w:sz w:val="20"/>
          <w:szCs w:val="20"/>
        </w:rPr>
        <w:t xml:space="preserve">, the 95% Confidence Interval (CI) is typically </w:t>
      </w:r>
      <w:r w:rsidR="00F460ED" w:rsidRPr="00967E3B">
        <w:rPr>
          <w:rFonts w:ascii="Arial" w:hAnsi="Arial" w:cs="Arial"/>
          <w:color w:val="000000" w:themeColor="text1"/>
          <w:sz w:val="20"/>
          <w:szCs w:val="20"/>
        </w:rPr>
        <w:t>±</w:t>
      </w:r>
      <w:r w:rsidR="00F460ED" w:rsidRPr="00967E3B">
        <w:rPr>
          <w:rFonts w:ascii="Arial" w:hAnsi="Arial"/>
          <w:color w:val="000000" w:themeColor="text1"/>
          <w:sz w:val="20"/>
          <w:szCs w:val="20"/>
        </w:rPr>
        <w:t>1-2 ppt.</w:t>
      </w:r>
      <w:r w:rsidR="00F460ED" w:rsidRPr="00967E3B">
        <w:rPr>
          <w:rStyle w:val="FootnoteReference"/>
          <w:rFonts w:ascii="Arial" w:hAnsi="Arial"/>
          <w:color w:val="000000" w:themeColor="text1"/>
          <w:sz w:val="20"/>
          <w:szCs w:val="20"/>
        </w:rPr>
        <w:footnoteReference w:id="17"/>
      </w:r>
      <w:r w:rsidR="00F460ED" w:rsidRPr="00967E3B">
        <w:rPr>
          <w:rFonts w:ascii="Arial" w:hAnsi="Arial"/>
          <w:color w:val="000000" w:themeColor="text1"/>
          <w:sz w:val="20"/>
          <w:szCs w:val="20"/>
        </w:rPr>
        <w:t xml:space="preserve"> </w:t>
      </w:r>
      <w:r w:rsidRPr="00967E3B">
        <w:rPr>
          <w:rFonts w:ascii="Arial" w:hAnsi="Arial"/>
          <w:color w:val="000000" w:themeColor="text1"/>
          <w:sz w:val="20"/>
          <w:szCs w:val="20"/>
        </w:rPr>
        <w:t>There does not appear to be any published information on sampling error for EU-13</w:t>
      </w:r>
      <w:r w:rsidR="00874212" w:rsidRPr="00967E3B">
        <w:rPr>
          <w:rFonts w:ascii="Arial" w:hAnsi="Arial"/>
          <w:color w:val="000000" w:themeColor="text1"/>
          <w:sz w:val="20"/>
          <w:szCs w:val="20"/>
        </w:rPr>
        <w:t>.</w:t>
      </w:r>
      <w:r w:rsidRPr="00967E3B">
        <w:rPr>
          <w:rFonts w:ascii="Arial" w:hAnsi="Arial"/>
          <w:color w:val="000000" w:themeColor="text1"/>
          <w:sz w:val="20"/>
          <w:szCs w:val="20"/>
        </w:rPr>
        <w:t xml:space="preserve"> Given that for New Zealand the 95% </w:t>
      </w:r>
      <w:r w:rsidR="00874212" w:rsidRPr="00967E3B">
        <w:rPr>
          <w:rFonts w:ascii="Arial" w:hAnsi="Arial"/>
          <w:color w:val="000000" w:themeColor="text1"/>
          <w:sz w:val="20"/>
          <w:szCs w:val="20"/>
        </w:rPr>
        <w:t>CIs</w:t>
      </w:r>
      <w:r w:rsidRPr="00967E3B">
        <w:rPr>
          <w:rFonts w:ascii="Arial" w:hAnsi="Arial"/>
          <w:color w:val="000000" w:themeColor="text1"/>
          <w:sz w:val="20"/>
          <w:szCs w:val="20"/>
        </w:rPr>
        <w:t xml:space="preserve"> for BHC 60 and for DEP-17 are</w:t>
      </w:r>
      <w:r w:rsidR="00874212" w:rsidRPr="00967E3B">
        <w:rPr>
          <w:rFonts w:ascii="Arial" w:hAnsi="Arial"/>
          <w:color w:val="000000" w:themeColor="text1"/>
          <w:sz w:val="20"/>
          <w:szCs w:val="20"/>
        </w:rPr>
        <w:t xml:space="preserve"> similar (</w:t>
      </w:r>
      <w:r w:rsidR="001C6AE9" w:rsidRPr="00967E3B">
        <w:rPr>
          <w:rFonts w:ascii="Arial" w:hAnsi="Arial" w:cs="Arial"/>
          <w:color w:val="000000" w:themeColor="text1"/>
          <w:sz w:val="20"/>
          <w:szCs w:val="20"/>
        </w:rPr>
        <w:t>±</w:t>
      </w:r>
      <w:r w:rsidR="001C6AE9" w:rsidRPr="00967E3B">
        <w:rPr>
          <w:rFonts w:ascii="Arial" w:hAnsi="Arial"/>
          <w:color w:val="000000" w:themeColor="text1"/>
          <w:sz w:val="20"/>
          <w:szCs w:val="20"/>
        </w:rPr>
        <w:t xml:space="preserve">0.7 ppt and </w:t>
      </w:r>
      <w:r w:rsidR="001C6AE9" w:rsidRPr="00967E3B">
        <w:rPr>
          <w:rFonts w:ascii="Arial" w:hAnsi="Arial" w:cs="Arial"/>
          <w:color w:val="000000" w:themeColor="text1"/>
          <w:sz w:val="20"/>
          <w:szCs w:val="20"/>
        </w:rPr>
        <w:t>±</w:t>
      </w:r>
      <w:r w:rsidR="001C6AE9" w:rsidRPr="00967E3B">
        <w:rPr>
          <w:rFonts w:ascii="Arial" w:hAnsi="Arial"/>
          <w:color w:val="000000" w:themeColor="text1"/>
          <w:sz w:val="20"/>
          <w:szCs w:val="20"/>
        </w:rPr>
        <w:t xml:space="preserve"> 0.6 ppt respectively for </w:t>
      </w:r>
      <w:r w:rsidR="009E1393">
        <w:rPr>
          <w:rFonts w:ascii="Arial" w:hAnsi="Arial"/>
          <w:color w:val="000000" w:themeColor="text1"/>
          <w:sz w:val="20"/>
          <w:szCs w:val="20"/>
        </w:rPr>
        <w:t xml:space="preserve">the whole population for </w:t>
      </w:r>
      <w:r w:rsidR="001C6AE9" w:rsidRPr="00967E3B">
        <w:rPr>
          <w:rFonts w:ascii="Arial" w:hAnsi="Arial"/>
          <w:color w:val="000000" w:themeColor="text1"/>
          <w:sz w:val="20"/>
          <w:szCs w:val="20"/>
        </w:rPr>
        <w:t xml:space="preserve">HES 2018-19), a rough estimate for EU-13 for use in this section would be </w:t>
      </w:r>
      <w:r w:rsidR="001C6AE9" w:rsidRPr="00967E3B">
        <w:rPr>
          <w:rFonts w:ascii="Arial" w:hAnsi="Arial" w:cs="Arial"/>
          <w:color w:val="000000" w:themeColor="text1"/>
          <w:sz w:val="20"/>
          <w:szCs w:val="20"/>
        </w:rPr>
        <w:t>±</w:t>
      </w:r>
      <w:r w:rsidR="001C6AE9" w:rsidRPr="00967E3B">
        <w:rPr>
          <w:rFonts w:ascii="Arial" w:hAnsi="Arial"/>
          <w:color w:val="000000" w:themeColor="text1"/>
          <w:sz w:val="20"/>
          <w:szCs w:val="20"/>
        </w:rPr>
        <w:t>1-2 ppt</w:t>
      </w:r>
      <w:r w:rsidR="009E1393">
        <w:rPr>
          <w:rFonts w:ascii="Arial" w:hAnsi="Arial"/>
          <w:color w:val="000000" w:themeColor="text1"/>
          <w:sz w:val="20"/>
          <w:szCs w:val="20"/>
        </w:rPr>
        <w:t xml:space="preserve"> for the whole population.</w:t>
      </w:r>
      <w:r w:rsidR="00524D49">
        <w:rPr>
          <w:rFonts w:ascii="Arial" w:hAnsi="Arial"/>
          <w:color w:val="000000" w:themeColor="text1"/>
          <w:sz w:val="20"/>
          <w:szCs w:val="20"/>
        </w:rPr>
        <w:t xml:space="preserve"> For children, the 95% CIs will be larger, but here is no EU-13 information available for this group. New Zealand’s 2018-19 95% CIs are</w:t>
      </w:r>
      <w:r w:rsidR="001C6AE9" w:rsidRPr="00967E3B">
        <w:rPr>
          <w:rFonts w:ascii="Arial" w:hAnsi="Arial"/>
          <w:color w:val="000000" w:themeColor="text1"/>
          <w:sz w:val="20"/>
          <w:szCs w:val="20"/>
        </w:rPr>
        <w:t xml:space="preserve"> </w:t>
      </w:r>
      <w:r w:rsidR="00524D49" w:rsidRPr="00967E3B">
        <w:rPr>
          <w:rFonts w:ascii="Arial" w:hAnsi="Arial" w:cs="Arial"/>
          <w:color w:val="000000" w:themeColor="text1"/>
          <w:sz w:val="20"/>
          <w:szCs w:val="20"/>
        </w:rPr>
        <w:t>±</w:t>
      </w:r>
      <w:r w:rsidR="00524D49" w:rsidRPr="00967E3B">
        <w:rPr>
          <w:rFonts w:ascii="Arial" w:hAnsi="Arial"/>
          <w:color w:val="000000" w:themeColor="text1"/>
          <w:sz w:val="20"/>
          <w:szCs w:val="20"/>
        </w:rPr>
        <w:t xml:space="preserve"> </w:t>
      </w:r>
      <w:r w:rsidR="00524D49">
        <w:rPr>
          <w:rFonts w:ascii="Arial" w:hAnsi="Arial"/>
          <w:color w:val="000000" w:themeColor="text1"/>
          <w:sz w:val="20"/>
          <w:szCs w:val="20"/>
        </w:rPr>
        <w:t>1.1</w:t>
      </w:r>
      <w:r w:rsidR="00524D49" w:rsidRPr="00967E3B">
        <w:rPr>
          <w:rFonts w:ascii="Arial" w:hAnsi="Arial"/>
          <w:color w:val="000000" w:themeColor="text1"/>
          <w:sz w:val="20"/>
          <w:szCs w:val="20"/>
        </w:rPr>
        <w:t xml:space="preserve"> ppt</w:t>
      </w:r>
      <w:r w:rsidR="00524D49">
        <w:rPr>
          <w:rFonts w:ascii="Arial" w:hAnsi="Arial"/>
          <w:color w:val="000000" w:themeColor="text1"/>
          <w:sz w:val="20"/>
          <w:szCs w:val="20"/>
        </w:rPr>
        <w:t xml:space="preserve"> for children for both the BHC 60 and the DEP-17 measures.</w:t>
      </w:r>
    </w:p>
    <w:p w14:paraId="6C7D25D0" w14:textId="77777777" w:rsidR="00FC4595" w:rsidRPr="00967E3B" w:rsidRDefault="00FC4595" w:rsidP="0023541C">
      <w:pPr>
        <w:rPr>
          <w:rFonts w:ascii="Arial" w:hAnsi="Arial"/>
          <w:color w:val="000000" w:themeColor="text1"/>
          <w:sz w:val="20"/>
          <w:szCs w:val="20"/>
        </w:rPr>
      </w:pPr>
    </w:p>
    <w:p w14:paraId="3195BC00" w14:textId="104F3BE1" w:rsidR="0023541C" w:rsidRPr="00967E3B" w:rsidRDefault="001C6AE9" w:rsidP="0023541C">
      <w:pPr>
        <w:rPr>
          <w:rFonts w:ascii="Arial" w:hAnsi="Arial"/>
          <w:color w:val="000000" w:themeColor="text1"/>
          <w:sz w:val="20"/>
          <w:szCs w:val="20"/>
        </w:rPr>
      </w:pPr>
      <w:r w:rsidRPr="00967E3B">
        <w:rPr>
          <w:rFonts w:ascii="Arial" w:hAnsi="Arial"/>
          <w:color w:val="000000" w:themeColor="text1"/>
          <w:sz w:val="20"/>
          <w:szCs w:val="20"/>
        </w:rPr>
        <w:t>The rankings reported in this section should therefore be taken</w:t>
      </w:r>
      <w:r w:rsidR="0023541C" w:rsidRPr="00967E3B">
        <w:rPr>
          <w:rFonts w:ascii="Arial" w:hAnsi="Arial"/>
          <w:color w:val="000000" w:themeColor="text1"/>
          <w:sz w:val="20"/>
          <w:szCs w:val="20"/>
        </w:rPr>
        <w:t xml:space="preserve"> as broadly indicative rather than </w:t>
      </w:r>
      <w:r w:rsidRPr="00967E3B">
        <w:rPr>
          <w:rFonts w:ascii="Arial" w:hAnsi="Arial"/>
          <w:color w:val="000000" w:themeColor="text1"/>
          <w:sz w:val="20"/>
          <w:szCs w:val="20"/>
        </w:rPr>
        <w:t>very</w:t>
      </w:r>
      <w:r w:rsidR="0023541C" w:rsidRPr="00967E3B">
        <w:rPr>
          <w:rFonts w:ascii="Arial" w:hAnsi="Arial"/>
          <w:color w:val="000000" w:themeColor="text1"/>
          <w:sz w:val="20"/>
          <w:szCs w:val="20"/>
        </w:rPr>
        <w:t xml:space="preserve"> precise, esp</w:t>
      </w:r>
      <w:r w:rsidRPr="00967E3B">
        <w:rPr>
          <w:rFonts w:ascii="Arial" w:hAnsi="Arial"/>
          <w:color w:val="000000" w:themeColor="text1"/>
          <w:sz w:val="20"/>
          <w:szCs w:val="20"/>
        </w:rPr>
        <w:t>ecially</w:t>
      </w:r>
      <w:r w:rsidR="0023541C" w:rsidRPr="00967E3B">
        <w:rPr>
          <w:rFonts w:ascii="Arial" w:hAnsi="Arial"/>
          <w:color w:val="000000" w:themeColor="text1"/>
          <w:sz w:val="20"/>
          <w:szCs w:val="20"/>
        </w:rPr>
        <w:t xml:space="preserve"> where countries are tightly bunched on the league tables.</w:t>
      </w:r>
    </w:p>
    <w:p w14:paraId="1CC0DC49" w14:textId="77777777" w:rsidR="0023541C" w:rsidRPr="00967E3B" w:rsidRDefault="0023541C" w:rsidP="00501361">
      <w:pPr>
        <w:ind w:left="357"/>
        <w:jc w:val="both"/>
        <w:rPr>
          <w:rFonts w:ascii="Arial" w:hAnsi="Arial" w:cs="Arial"/>
          <w:color w:val="000000" w:themeColor="text1"/>
          <w:sz w:val="20"/>
          <w:szCs w:val="20"/>
        </w:rPr>
      </w:pPr>
    </w:p>
    <w:p w14:paraId="2DCFACC5" w14:textId="77777777" w:rsidR="00DA11CD" w:rsidRPr="00967E3B" w:rsidRDefault="00DA11CD" w:rsidP="00501361">
      <w:pPr>
        <w:ind w:left="357"/>
        <w:jc w:val="both"/>
        <w:rPr>
          <w:rFonts w:ascii="Arial" w:hAnsi="Arial" w:cs="Arial"/>
          <w:b/>
          <w:color w:val="000000" w:themeColor="text1"/>
          <w:sz w:val="22"/>
          <w:szCs w:val="22"/>
        </w:rPr>
      </w:pPr>
      <w:r w:rsidRPr="00967E3B">
        <w:rPr>
          <w:rFonts w:ascii="Arial" w:hAnsi="Arial" w:cs="Arial"/>
          <w:color w:val="000000" w:themeColor="text1"/>
          <w:sz w:val="20"/>
          <w:szCs w:val="20"/>
        </w:rPr>
        <w:br w:type="page"/>
      </w:r>
      <w:r w:rsidRPr="00967E3B">
        <w:rPr>
          <w:rFonts w:ascii="Arial" w:hAnsi="Arial" w:cs="Arial"/>
          <w:b/>
          <w:color w:val="000000" w:themeColor="text1"/>
          <w:sz w:val="22"/>
          <w:szCs w:val="22"/>
        </w:rPr>
        <w:lastRenderedPageBreak/>
        <w:t>European countries included in the international comparisons</w:t>
      </w:r>
      <w:r w:rsidR="00A86250" w:rsidRPr="00967E3B">
        <w:rPr>
          <w:rStyle w:val="FootnoteReference"/>
          <w:rFonts w:ascii="Arial" w:hAnsi="Arial" w:cs="Arial"/>
          <w:b/>
          <w:color w:val="000000" w:themeColor="text1"/>
          <w:sz w:val="22"/>
          <w:szCs w:val="22"/>
        </w:rPr>
        <w:footnoteReference w:id="18"/>
      </w:r>
      <w:r w:rsidRPr="00967E3B">
        <w:rPr>
          <w:rFonts w:ascii="Arial" w:hAnsi="Arial" w:cs="Arial"/>
          <w:b/>
          <w:color w:val="000000" w:themeColor="text1"/>
          <w:sz w:val="22"/>
          <w:szCs w:val="22"/>
        </w:rPr>
        <w:t xml:space="preserve"> </w:t>
      </w:r>
    </w:p>
    <w:p w14:paraId="1323C9A7" w14:textId="77777777" w:rsidR="00DA11CD" w:rsidRPr="00967E3B" w:rsidRDefault="00DA11CD" w:rsidP="00501361">
      <w:pPr>
        <w:ind w:left="357"/>
        <w:jc w:val="both"/>
        <w:rPr>
          <w:rFonts w:ascii="Arial" w:hAnsi="Arial" w:cs="Arial"/>
          <w:color w:val="000000" w:themeColor="text1"/>
          <w:sz w:val="20"/>
          <w:szCs w:val="20"/>
        </w:rPr>
      </w:pPr>
    </w:p>
    <w:p w14:paraId="5EFBB51A" w14:textId="7C1A8FE1" w:rsidR="005300CD" w:rsidRPr="00967E3B" w:rsidRDefault="005300CD" w:rsidP="00782B3A">
      <w:pPr>
        <w:ind w:left="357"/>
        <w:rPr>
          <w:rFonts w:ascii="Arial" w:hAnsi="Arial" w:cs="Arial"/>
          <w:color w:val="000000" w:themeColor="text1"/>
          <w:sz w:val="20"/>
          <w:szCs w:val="20"/>
        </w:rPr>
      </w:pPr>
      <w:r w:rsidRPr="00967E3B">
        <w:rPr>
          <w:rFonts w:ascii="Arial" w:hAnsi="Arial" w:cs="Arial"/>
          <w:color w:val="000000" w:themeColor="text1"/>
          <w:sz w:val="20"/>
          <w:szCs w:val="20"/>
        </w:rPr>
        <w:t xml:space="preserve">The latest available international comparisons for New Zealand and European countries are from </w:t>
      </w:r>
      <w:r w:rsidR="005721A3" w:rsidRPr="00967E3B">
        <w:rPr>
          <w:rFonts w:ascii="Arial" w:hAnsi="Arial" w:cs="Arial"/>
          <w:color w:val="000000" w:themeColor="text1"/>
          <w:sz w:val="20"/>
          <w:szCs w:val="20"/>
        </w:rPr>
        <w:t xml:space="preserve">calendar </w:t>
      </w:r>
      <w:r w:rsidRPr="00967E3B">
        <w:rPr>
          <w:rFonts w:ascii="Arial" w:hAnsi="Arial" w:cs="Arial"/>
          <w:color w:val="000000" w:themeColor="text1"/>
          <w:sz w:val="20"/>
          <w:szCs w:val="20"/>
        </w:rPr>
        <w:t>2018, which corresponds to the 2018</w:t>
      </w:r>
      <w:r w:rsidR="00514D8D" w:rsidRPr="00967E3B">
        <w:rPr>
          <w:rFonts w:ascii="Arial" w:hAnsi="Arial" w:cs="Arial"/>
          <w:color w:val="000000" w:themeColor="text1"/>
          <w:sz w:val="20"/>
          <w:szCs w:val="20"/>
        </w:rPr>
        <w:t>-</w:t>
      </w:r>
      <w:r w:rsidRPr="00967E3B">
        <w:rPr>
          <w:rFonts w:ascii="Arial" w:hAnsi="Arial" w:cs="Arial"/>
          <w:color w:val="000000" w:themeColor="text1"/>
          <w:sz w:val="20"/>
          <w:szCs w:val="20"/>
        </w:rPr>
        <w:t>19 HES. In 2018 the EU had 28 members as listed in</w:t>
      </w:r>
      <w:r w:rsidR="00D3006F" w:rsidRPr="00967E3B">
        <w:rPr>
          <w:rFonts w:ascii="Arial" w:hAnsi="Arial" w:cs="Arial"/>
          <w:color w:val="000000" w:themeColor="text1"/>
          <w:sz w:val="20"/>
          <w:szCs w:val="20"/>
        </w:rPr>
        <w:t xml:space="preserve"> </w:t>
      </w:r>
      <w:r w:rsidRPr="00967E3B">
        <w:rPr>
          <w:rFonts w:ascii="Arial" w:hAnsi="Arial" w:cs="Arial"/>
          <w:b/>
          <w:color w:val="000000" w:themeColor="text1"/>
          <w:sz w:val="20"/>
          <w:szCs w:val="20"/>
        </w:rPr>
        <w:t>Table C.2</w:t>
      </w:r>
      <w:r w:rsidRPr="00967E3B">
        <w:rPr>
          <w:rFonts w:ascii="Arial" w:hAnsi="Arial" w:cs="Arial"/>
          <w:color w:val="000000" w:themeColor="text1"/>
          <w:sz w:val="20"/>
          <w:szCs w:val="20"/>
        </w:rPr>
        <w:t xml:space="preserve"> below</w:t>
      </w:r>
      <w:r w:rsidR="00D3006F" w:rsidRPr="00967E3B">
        <w:rPr>
          <w:rFonts w:ascii="Arial" w:hAnsi="Arial" w:cs="Arial"/>
          <w:color w:val="000000" w:themeColor="text1"/>
          <w:sz w:val="20"/>
          <w:szCs w:val="20"/>
        </w:rPr>
        <w:t xml:space="preserve"> (Brexit had not occurred at this time)</w:t>
      </w:r>
      <w:r w:rsidRPr="00967E3B">
        <w:rPr>
          <w:rFonts w:ascii="Arial" w:hAnsi="Arial" w:cs="Arial"/>
          <w:color w:val="000000" w:themeColor="text1"/>
          <w:sz w:val="20"/>
          <w:szCs w:val="20"/>
        </w:rPr>
        <w:t>. In addition, Eurostat publishes findings for three non-EU European countries of interest for New Zealand comparisons: Norway, Iceland and Switzerland. This makes 31 in all.</w:t>
      </w:r>
    </w:p>
    <w:p w14:paraId="795F9171" w14:textId="77777777" w:rsidR="00D21965" w:rsidRPr="00967E3B" w:rsidRDefault="00D21965" w:rsidP="00782B3A">
      <w:pPr>
        <w:ind w:left="357"/>
        <w:rPr>
          <w:rFonts w:ascii="Arial" w:hAnsi="Arial" w:cs="Arial"/>
          <w:color w:val="000000" w:themeColor="text1"/>
          <w:sz w:val="20"/>
          <w:szCs w:val="20"/>
        </w:rPr>
      </w:pPr>
    </w:p>
    <w:p w14:paraId="625B8493" w14:textId="77777777" w:rsidR="004C1262" w:rsidRPr="00967E3B" w:rsidRDefault="00D21965" w:rsidP="00782B3A">
      <w:pPr>
        <w:ind w:left="357"/>
        <w:rPr>
          <w:rFonts w:ascii="Arial" w:hAnsi="Arial" w:cs="Arial"/>
          <w:color w:val="000000" w:themeColor="text1"/>
          <w:sz w:val="20"/>
          <w:szCs w:val="20"/>
        </w:rPr>
      </w:pPr>
      <w:r w:rsidRPr="00967E3B">
        <w:rPr>
          <w:rFonts w:ascii="Arial" w:hAnsi="Arial" w:cs="Arial"/>
          <w:color w:val="000000" w:themeColor="text1"/>
          <w:sz w:val="20"/>
          <w:szCs w:val="20"/>
        </w:rPr>
        <w:t>The tables that follow report on</w:t>
      </w:r>
      <w:r w:rsidR="004C1262" w:rsidRPr="00967E3B">
        <w:rPr>
          <w:rFonts w:ascii="Arial" w:hAnsi="Arial" w:cs="Arial"/>
          <w:color w:val="000000" w:themeColor="text1"/>
          <w:sz w:val="20"/>
          <w:szCs w:val="20"/>
        </w:rPr>
        <w:t xml:space="preserve"> New Zealand and</w:t>
      </w:r>
      <w:r w:rsidRPr="00967E3B">
        <w:rPr>
          <w:rFonts w:ascii="Arial" w:hAnsi="Arial" w:cs="Arial"/>
          <w:color w:val="000000" w:themeColor="text1"/>
          <w:sz w:val="20"/>
          <w:szCs w:val="20"/>
        </w:rPr>
        <w:t xml:space="preserve"> </w:t>
      </w:r>
      <w:r w:rsidR="00970839" w:rsidRPr="00967E3B">
        <w:rPr>
          <w:rFonts w:ascii="Arial" w:hAnsi="Arial" w:cs="Arial"/>
          <w:color w:val="000000" w:themeColor="text1"/>
          <w:sz w:val="20"/>
          <w:szCs w:val="20"/>
        </w:rPr>
        <w:t>29 of the</w:t>
      </w:r>
      <w:r w:rsidR="004C1262" w:rsidRPr="00967E3B">
        <w:rPr>
          <w:rFonts w:ascii="Arial" w:hAnsi="Arial" w:cs="Arial"/>
          <w:color w:val="000000" w:themeColor="text1"/>
          <w:sz w:val="20"/>
          <w:szCs w:val="20"/>
        </w:rPr>
        <w:t>se</w:t>
      </w:r>
      <w:r w:rsidR="00970839" w:rsidRPr="00967E3B">
        <w:rPr>
          <w:rFonts w:ascii="Arial" w:hAnsi="Arial" w:cs="Arial"/>
          <w:color w:val="000000" w:themeColor="text1"/>
          <w:sz w:val="20"/>
          <w:szCs w:val="20"/>
        </w:rPr>
        <w:t xml:space="preserve"> 31</w:t>
      </w:r>
      <w:r w:rsidRPr="00967E3B">
        <w:rPr>
          <w:rFonts w:ascii="Arial" w:hAnsi="Arial" w:cs="Arial"/>
          <w:color w:val="000000" w:themeColor="text1"/>
          <w:sz w:val="20"/>
          <w:szCs w:val="20"/>
        </w:rPr>
        <w:t xml:space="preserve"> European countries</w:t>
      </w:r>
      <w:r w:rsidR="004C1262" w:rsidRPr="00967E3B">
        <w:rPr>
          <w:rFonts w:ascii="Arial" w:hAnsi="Arial" w:cs="Arial"/>
          <w:color w:val="000000" w:themeColor="text1"/>
          <w:sz w:val="20"/>
          <w:szCs w:val="20"/>
        </w:rPr>
        <w:t>. Bulgaria and Romania are omitted</w:t>
      </w:r>
      <w:r w:rsidRPr="00967E3B">
        <w:rPr>
          <w:rFonts w:ascii="Arial" w:hAnsi="Arial" w:cs="Arial"/>
          <w:color w:val="000000" w:themeColor="text1"/>
          <w:sz w:val="20"/>
          <w:szCs w:val="20"/>
        </w:rPr>
        <w:t xml:space="preserve"> </w:t>
      </w:r>
      <w:r w:rsidR="004C1262" w:rsidRPr="00967E3B">
        <w:rPr>
          <w:rFonts w:ascii="Arial" w:hAnsi="Arial" w:cs="Arial"/>
          <w:color w:val="000000" w:themeColor="text1"/>
          <w:sz w:val="20"/>
          <w:szCs w:val="20"/>
        </w:rPr>
        <w:t>as their general standard of living is much lower than New Zealand and the other European countries in the list.</w:t>
      </w:r>
    </w:p>
    <w:p w14:paraId="6BF9E43A" w14:textId="77777777" w:rsidR="004C1262" w:rsidRPr="00967E3B" w:rsidRDefault="004C1262" w:rsidP="00782B3A">
      <w:pPr>
        <w:ind w:left="357"/>
        <w:rPr>
          <w:rFonts w:ascii="Arial" w:hAnsi="Arial" w:cs="Arial"/>
          <w:color w:val="000000" w:themeColor="text1"/>
          <w:sz w:val="20"/>
          <w:szCs w:val="20"/>
        </w:rPr>
      </w:pPr>
    </w:p>
    <w:p w14:paraId="6CB56354" w14:textId="214B7F5E" w:rsidR="00D21965" w:rsidRPr="00967E3B" w:rsidRDefault="004C1262" w:rsidP="00782B3A">
      <w:pPr>
        <w:ind w:left="357"/>
        <w:rPr>
          <w:rFonts w:ascii="Arial" w:hAnsi="Arial" w:cs="Arial"/>
          <w:color w:val="000000" w:themeColor="text1"/>
          <w:sz w:val="20"/>
          <w:szCs w:val="20"/>
        </w:rPr>
      </w:pPr>
      <w:r w:rsidRPr="00967E3B">
        <w:rPr>
          <w:rFonts w:ascii="Arial" w:hAnsi="Arial" w:cs="Arial"/>
          <w:color w:val="000000" w:themeColor="text1"/>
          <w:sz w:val="20"/>
          <w:szCs w:val="20"/>
        </w:rPr>
        <w:t>To avoid clutter in the charts and to give a clearer visual impression of where New Zealand sits in the rankings, the four very small countries are omitted</w:t>
      </w:r>
      <w:r w:rsidR="000773B9" w:rsidRPr="00967E3B">
        <w:rPr>
          <w:rFonts w:ascii="Arial" w:hAnsi="Arial" w:cs="Arial"/>
          <w:color w:val="000000" w:themeColor="text1"/>
          <w:sz w:val="20"/>
          <w:szCs w:val="20"/>
        </w:rPr>
        <w:t xml:space="preserve"> from the charts</w:t>
      </w:r>
      <w:r w:rsidRPr="00967E3B">
        <w:rPr>
          <w:rFonts w:ascii="Arial" w:hAnsi="Arial" w:cs="Arial"/>
          <w:color w:val="000000" w:themeColor="text1"/>
          <w:sz w:val="20"/>
          <w:szCs w:val="20"/>
        </w:rPr>
        <w:t>: Cyprus</w:t>
      </w:r>
      <w:r w:rsidR="000773B9" w:rsidRPr="00967E3B">
        <w:rPr>
          <w:rFonts w:ascii="Arial" w:hAnsi="Arial" w:cs="Arial"/>
          <w:color w:val="000000" w:themeColor="text1"/>
          <w:sz w:val="20"/>
          <w:szCs w:val="20"/>
        </w:rPr>
        <w:t xml:space="preserve"> (1.2m)</w:t>
      </w:r>
      <w:r w:rsidRPr="00967E3B">
        <w:rPr>
          <w:rFonts w:ascii="Arial" w:hAnsi="Arial" w:cs="Arial"/>
          <w:color w:val="000000" w:themeColor="text1"/>
          <w:sz w:val="20"/>
          <w:szCs w:val="20"/>
        </w:rPr>
        <w:t>, Luxembourg</w:t>
      </w:r>
      <w:r w:rsidR="000773B9" w:rsidRPr="00967E3B">
        <w:rPr>
          <w:rFonts w:ascii="Arial" w:hAnsi="Arial" w:cs="Arial"/>
          <w:color w:val="000000" w:themeColor="text1"/>
          <w:sz w:val="20"/>
          <w:szCs w:val="20"/>
        </w:rPr>
        <w:t xml:space="preserve"> (650,000)</w:t>
      </w:r>
      <w:r w:rsidR="00447974" w:rsidRPr="00967E3B">
        <w:rPr>
          <w:rFonts w:ascii="Arial" w:hAnsi="Arial" w:cs="Arial"/>
          <w:color w:val="000000" w:themeColor="text1"/>
          <w:sz w:val="20"/>
          <w:szCs w:val="20"/>
        </w:rPr>
        <w:t>, Malta</w:t>
      </w:r>
      <w:r w:rsidR="000773B9" w:rsidRPr="00967E3B">
        <w:rPr>
          <w:rFonts w:ascii="Arial" w:hAnsi="Arial" w:cs="Arial"/>
          <w:color w:val="000000" w:themeColor="text1"/>
          <w:sz w:val="20"/>
          <w:szCs w:val="20"/>
        </w:rPr>
        <w:t xml:space="preserve"> (500,000) and </w:t>
      </w:r>
      <w:r w:rsidR="00447974" w:rsidRPr="00967E3B">
        <w:rPr>
          <w:rFonts w:ascii="Arial" w:hAnsi="Arial" w:cs="Arial"/>
          <w:color w:val="000000" w:themeColor="text1"/>
          <w:sz w:val="20"/>
          <w:szCs w:val="20"/>
        </w:rPr>
        <w:t>Iceland</w:t>
      </w:r>
      <w:r w:rsidR="000773B9" w:rsidRPr="00967E3B">
        <w:rPr>
          <w:rFonts w:ascii="Arial" w:hAnsi="Arial" w:cs="Arial"/>
          <w:color w:val="000000" w:themeColor="text1"/>
          <w:sz w:val="20"/>
          <w:szCs w:val="20"/>
        </w:rPr>
        <w:t xml:space="preserve"> (360,000)</w:t>
      </w:r>
      <w:r w:rsidR="00447974" w:rsidRPr="00967E3B">
        <w:rPr>
          <w:rFonts w:ascii="Arial" w:hAnsi="Arial" w:cs="Arial"/>
          <w:color w:val="000000" w:themeColor="text1"/>
          <w:sz w:val="20"/>
          <w:szCs w:val="20"/>
        </w:rPr>
        <w:t>.</w:t>
      </w:r>
      <w:r w:rsidRPr="00967E3B">
        <w:rPr>
          <w:rFonts w:ascii="Arial" w:hAnsi="Arial" w:cs="Arial"/>
          <w:color w:val="000000" w:themeColor="text1"/>
          <w:sz w:val="20"/>
          <w:szCs w:val="20"/>
        </w:rPr>
        <w:t xml:space="preserve"> </w:t>
      </w:r>
      <w:r w:rsidR="00E44115" w:rsidRPr="00967E3B">
        <w:rPr>
          <w:rFonts w:ascii="Arial" w:hAnsi="Arial" w:cs="Arial"/>
          <w:color w:val="000000" w:themeColor="text1"/>
          <w:sz w:val="20"/>
          <w:szCs w:val="20"/>
        </w:rPr>
        <w:t xml:space="preserve">Luxembourg has very low material hardship rates, as does </w:t>
      </w:r>
      <w:r w:rsidRPr="00967E3B">
        <w:rPr>
          <w:rFonts w:ascii="Arial" w:hAnsi="Arial" w:cs="Arial"/>
          <w:color w:val="000000" w:themeColor="text1"/>
          <w:sz w:val="20"/>
          <w:szCs w:val="20"/>
        </w:rPr>
        <w:t xml:space="preserve">Iceland </w:t>
      </w:r>
      <w:r w:rsidR="00E44115" w:rsidRPr="00967E3B">
        <w:rPr>
          <w:rFonts w:ascii="Arial" w:hAnsi="Arial" w:cs="Arial"/>
          <w:color w:val="000000" w:themeColor="text1"/>
          <w:sz w:val="20"/>
          <w:szCs w:val="20"/>
        </w:rPr>
        <w:t xml:space="preserve">whose rates are usually close to those of </w:t>
      </w:r>
      <w:r w:rsidRPr="00967E3B">
        <w:rPr>
          <w:rFonts w:ascii="Arial" w:hAnsi="Arial" w:cs="Arial"/>
          <w:color w:val="000000" w:themeColor="text1"/>
          <w:sz w:val="20"/>
          <w:szCs w:val="20"/>
        </w:rPr>
        <w:t>Norway</w:t>
      </w:r>
      <w:r w:rsidR="00E44115" w:rsidRPr="00967E3B">
        <w:rPr>
          <w:rFonts w:ascii="Arial" w:hAnsi="Arial" w:cs="Arial"/>
          <w:color w:val="000000" w:themeColor="text1"/>
          <w:sz w:val="20"/>
          <w:szCs w:val="20"/>
        </w:rPr>
        <w:t>.</w:t>
      </w:r>
      <w:r w:rsidRPr="00967E3B">
        <w:rPr>
          <w:rFonts w:ascii="Arial" w:hAnsi="Arial" w:cs="Arial"/>
          <w:color w:val="000000" w:themeColor="text1"/>
          <w:sz w:val="20"/>
          <w:szCs w:val="20"/>
        </w:rPr>
        <w:t xml:space="preserve"> </w:t>
      </w:r>
      <w:r w:rsidR="00E44115" w:rsidRPr="00967E3B">
        <w:rPr>
          <w:rFonts w:ascii="Arial" w:hAnsi="Arial" w:cs="Arial"/>
          <w:color w:val="000000" w:themeColor="text1"/>
          <w:sz w:val="20"/>
          <w:szCs w:val="20"/>
        </w:rPr>
        <w:t xml:space="preserve">Overall, </w:t>
      </w:r>
      <w:r w:rsidRPr="00967E3B">
        <w:rPr>
          <w:rFonts w:ascii="Arial" w:hAnsi="Arial" w:cs="Arial"/>
          <w:color w:val="000000" w:themeColor="text1"/>
          <w:sz w:val="20"/>
          <w:szCs w:val="20"/>
        </w:rPr>
        <w:t xml:space="preserve">Malta </w:t>
      </w:r>
      <w:r w:rsidR="00E44115" w:rsidRPr="00967E3B">
        <w:rPr>
          <w:rFonts w:ascii="Arial" w:hAnsi="Arial" w:cs="Arial"/>
          <w:color w:val="000000" w:themeColor="text1"/>
          <w:sz w:val="20"/>
          <w:szCs w:val="20"/>
        </w:rPr>
        <w:t xml:space="preserve">has similar hardship rates to that of New Zealand, </w:t>
      </w:r>
      <w:r w:rsidRPr="00967E3B">
        <w:rPr>
          <w:rFonts w:ascii="Arial" w:hAnsi="Arial" w:cs="Arial"/>
          <w:color w:val="000000" w:themeColor="text1"/>
          <w:sz w:val="20"/>
          <w:szCs w:val="20"/>
        </w:rPr>
        <w:t xml:space="preserve">and Cyprus </w:t>
      </w:r>
      <w:r w:rsidR="00E44115" w:rsidRPr="00967E3B">
        <w:rPr>
          <w:rFonts w:ascii="Arial" w:hAnsi="Arial" w:cs="Arial"/>
          <w:color w:val="000000" w:themeColor="text1"/>
          <w:sz w:val="20"/>
          <w:szCs w:val="20"/>
        </w:rPr>
        <w:t>higher rates, more like that of Spain.</w:t>
      </w:r>
      <w:r w:rsidR="00306ABF" w:rsidRPr="00967E3B">
        <w:rPr>
          <w:rFonts w:ascii="Arial" w:hAnsi="Arial" w:cs="Arial"/>
          <w:color w:val="000000" w:themeColor="text1"/>
          <w:sz w:val="20"/>
          <w:szCs w:val="20"/>
        </w:rPr>
        <w:t xml:space="preserve"> The omission of these smaller countries from the charts does not therefore </w:t>
      </w:r>
      <w:r w:rsidR="00390DC2" w:rsidRPr="00967E3B">
        <w:rPr>
          <w:rFonts w:ascii="Arial" w:hAnsi="Arial" w:cs="Arial"/>
          <w:color w:val="000000" w:themeColor="text1"/>
          <w:sz w:val="20"/>
          <w:szCs w:val="20"/>
        </w:rPr>
        <w:t>have a material effect on the</w:t>
      </w:r>
      <w:r w:rsidR="00306ABF" w:rsidRPr="00967E3B">
        <w:rPr>
          <w:rFonts w:ascii="Arial" w:hAnsi="Arial" w:cs="Arial"/>
          <w:color w:val="000000" w:themeColor="text1"/>
          <w:sz w:val="20"/>
          <w:szCs w:val="20"/>
        </w:rPr>
        <w:t xml:space="preserve"> visual impression of New Zealand’s rankings</w:t>
      </w:r>
      <w:r w:rsidR="00390DC2" w:rsidRPr="00967E3B">
        <w:rPr>
          <w:rFonts w:ascii="Arial" w:hAnsi="Arial" w:cs="Arial"/>
          <w:color w:val="000000" w:themeColor="text1"/>
          <w:sz w:val="20"/>
          <w:szCs w:val="20"/>
        </w:rPr>
        <w:t xml:space="preserve"> given in the charts</w:t>
      </w:r>
      <w:r w:rsidR="00306ABF" w:rsidRPr="00967E3B">
        <w:rPr>
          <w:rFonts w:ascii="Arial" w:hAnsi="Arial" w:cs="Arial"/>
          <w:color w:val="000000" w:themeColor="text1"/>
          <w:sz w:val="20"/>
          <w:szCs w:val="20"/>
        </w:rPr>
        <w:t>.</w:t>
      </w:r>
    </w:p>
    <w:p w14:paraId="3452AB66" w14:textId="6286341B" w:rsidR="00D3006F" w:rsidRPr="00967E3B" w:rsidRDefault="00D3006F" w:rsidP="00782B3A">
      <w:pPr>
        <w:ind w:left="357"/>
        <w:rPr>
          <w:rFonts w:ascii="Arial" w:hAnsi="Arial" w:cs="Arial"/>
          <w:color w:val="000000" w:themeColor="text1"/>
          <w:sz w:val="20"/>
          <w:szCs w:val="20"/>
        </w:rPr>
      </w:pPr>
    </w:p>
    <w:p w14:paraId="40D83401" w14:textId="77777777" w:rsidR="00306ABF" w:rsidRPr="00967E3B" w:rsidRDefault="00D3006F" w:rsidP="00782B3A">
      <w:pPr>
        <w:ind w:left="357"/>
        <w:rPr>
          <w:rFonts w:ascii="Arial" w:hAnsi="Arial" w:cs="Arial"/>
          <w:color w:val="000000" w:themeColor="text1"/>
          <w:sz w:val="20"/>
          <w:szCs w:val="20"/>
        </w:rPr>
      </w:pPr>
      <w:r w:rsidRPr="00967E3B">
        <w:rPr>
          <w:rFonts w:ascii="Arial" w:hAnsi="Arial" w:cs="Arial"/>
          <w:color w:val="000000" w:themeColor="text1"/>
          <w:sz w:val="20"/>
          <w:szCs w:val="20"/>
        </w:rPr>
        <w:t>Albania, Montenegro, North Macedonia, Serbia and Turkey are candidate EU countries, in the process of integrating EU legislation into national law. The Eurostat database has EU-13 information on these countries from around 2017, but this is not included in this report. Of the candidate countries, Serbia</w:t>
      </w:r>
      <w:r w:rsidR="00ED67A2" w:rsidRPr="00967E3B">
        <w:rPr>
          <w:rFonts w:ascii="Arial" w:hAnsi="Arial" w:cs="Arial"/>
          <w:color w:val="000000" w:themeColor="text1"/>
          <w:sz w:val="20"/>
          <w:szCs w:val="20"/>
        </w:rPr>
        <w:t xml:space="preserve"> and Turkey</w:t>
      </w:r>
      <w:r w:rsidRPr="00967E3B">
        <w:rPr>
          <w:rFonts w:ascii="Arial" w:hAnsi="Arial" w:cs="Arial"/>
          <w:color w:val="000000" w:themeColor="text1"/>
          <w:sz w:val="20"/>
          <w:szCs w:val="20"/>
        </w:rPr>
        <w:t xml:space="preserve"> </w:t>
      </w:r>
      <w:r w:rsidR="00ED67A2" w:rsidRPr="00967E3B">
        <w:rPr>
          <w:rFonts w:ascii="Arial" w:hAnsi="Arial" w:cs="Arial"/>
          <w:color w:val="000000" w:themeColor="text1"/>
          <w:sz w:val="20"/>
          <w:szCs w:val="20"/>
        </w:rPr>
        <w:t xml:space="preserve">currently </w:t>
      </w:r>
      <w:r w:rsidRPr="00967E3B">
        <w:rPr>
          <w:rFonts w:ascii="Arial" w:hAnsi="Arial" w:cs="Arial"/>
          <w:color w:val="000000" w:themeColor="text1"/>
          <w:sz w:val="20"/>
          <w:szCs w:val="20"/>
        </w:rPr>
        <w:t>ha</w:t>
      </w:r>
      <w:r w:rsidR="00ED67A2" w:rsidRPr="00967E3B">
        <w:rPr>
          <w:rFonts w:ascii="Arial" w:hAnsi="Arial" w:cs="Arial"/>
          <w:color w:val="000000" w:themeColor="text1"/>
          <w:sz w:val="20"/>
          <w:szCs w:val="20"/>
        </w:rPr>
        <w:t>ve</w:t>
      </w:r>
      <w:r w:rsidRPr="00967E3B">
        <w:rPr>
          <w:rFonts w:ascii="Arial" w:hAnsi="Arial" w:cs="Arial"/>
          <w:color w:val="000000" w:themeColor="text1"/>
          <w:sz w:val="20"/>
          <w:szCs w:val="20"/>
        </w:rPr>
        <w:t xml:space="preserve"> the lowest EU-13 hardship rates, generally similar to those of Romania</w:t>
      </w:r>
      <w:r w:rsidR="00ED67A2" w:rsidRPr="00967E3B">
        <w:rPr>
          <w:rFonts w:ascii="Arial" w:hAnsi="Arial" w:cs="Arial"/>
          <w:color w:val="000000" w:themeColor="text1"/>
          <w:sz w:val="20"/>
          <w:szCs w:val="20"/>
        </w:rPr>
        <w:t xml:space="preserve"> and Hungary – though rates for Serbia have fallen strongly and consistently in the ten years to 2018</w:t>
      </w:r>
      <w:r w:rsidR="00306ABF" w:rsidRPr="00967E3B">
        <w:rPr>
          <w:rFonts w:ascii="Arial" w:hAnsi="Arial" w:cs="Arial"/>
          <w:color w:val="000000" w:themeColor="text1"/>
          <w:sz w:val="20"/>
          <w:szCs w:val="20"/>
        </w:rPr>
        <w:t xml:space="preserve"> based on the old EU-9 index.</w:t>
      </w:r>
    </w:p>
    <w:p w14:paraId="2E493D9A" w14:textId="77777777" w:rsidR="00306ABF" w:rsidRPr="00967E3B" w:rsidRDefault="00306ABF" w:rsidP="00782B3A">
      <w:pPr>
        <w:ind w:left="357"/>
        <w:rPr>
          <w:rFonts w:ascii="Arial" w:hAnsi="Arial" w:cs="Arial"/>
          <w:color w:val="000000" w:themeColor="text1"/>
          <w:sz w:val="20"/>
          <w:szCs w:val="20"/>
        </w:rPr>
      </w:pPr>
    </w:p>
    <w:p w14:paraId="30233ECB" w14:textId="1E1D16F4" w:rsidR="00D3006F" w:rsidRPr="00967E3B" w:rsidRDefault="00306ABF" w:rsidP="00782B3A">
      <w:pPr>
        <w:ind w:left="357"/>
        <w:rPr>
          <w:rFonts w:ascii="Arial" w:hAnsi="Arial" w:cs="Arial"/>
          <w:color w:val="000000" w:themeColor="text1"/>
          <w:sz w:val="20"/>
          <w:szCs w:val="20"/>
        </w:rPr>
      </w:pPr>
      <w:r w:rsidRPr="00967E3B">
        <w:rPr>
          <w:rFonts w:ascii="Arial" w:hAnsi="Arial" w:cs="Arial"/>
          <w:color w:val="000000" w:themeColor="text1"/>
          <w:sz w:val="20"/>
          <w:szCs w:val="20"/>
        </w:rPr>
        <w:t>Traditionally New Zealand has compared itself mainly with the old EU-15 plus Norway and Switzerland.</w:t>
      </w:r>
      <w:r w:rsidR="00D3006F" w:rsidRPr="00967E3B">
        <w:rPr>
          <w:rFonts w:ascii="Arial" w:hAnsi="Arial" w:cs="Arial"/>
          <w:color w:val="000000" w:themeColor="text1"/>
          <w:sz w:val="20"/>
          <w:szCs w:val="20"/>
        </w:rPr>
        <w:t xml:space="preserve"> </w:t>
      </w:r>
      <w:r w:rsidRPr="00967E3B">
        <w:rPr>
          <w:rFonts w:ascii="Arial" w:hAnsi="Arial" w:cs="Arial"/>
          <w:color w:val="000000" w:themeColor="text1"/>
          <w:sz w:val="20"/>
          <w:szCs w:val="20"/>
        </w:rPr>
        <w:t>When we do this for material hardship in 2018 for a range of age-groups and household types, New Zealand is generally at the lower end of the rankings</w:t>
      </w:r>
      <w:r w:rsidR="0050448D" w:rsidRPr="00967E3B">
        <w:rPr>
          <w:rFonts w:ascii="Arial" w:hAnsi="Arial" w:cs="Arial"/>
          <w:color w:val="000000" w:themeColor="text1"/>
          <w:sz w:val="20"/>
          <w:szCs w:val="20"/>
        </w:rPr>
        <w:t xml:space="preserve"> for these countries</w:t>
      </w:r>
      <w:r w:rsidR="00967E3B" w:rsidRPr="00967E3B">
        <w:rPr>
          <w:rFonts w:ascii="Arial" w:hAnsi="Arial" w:cs="Arial"/>
          <w:color w:val="000000" w:themeColor="text1"/>
          <w:sz w:val="20"/>
          <w:szCs w:val="20"/>
        </w:rPr>
        <w:t xml:space="preserve"> (the most noticeable exception is for those aged 65+ for whom New Zealand ranks nearer the top of the rankings).</w:t>
      </w:r>
      <w:r w:rsidRPr="00967E3B">
        <w:rPr>
          <w:rFonts w:ascii="Arial" w:hAnsi="Arial" w:cs="Arial"/>
          <w:color w:val="000000" w:themeColor="text1"/>
          <w:sz w:val="20"/>
          <w:szCs w:val="20"/>
        </w:rPr>
        <w:t xml:space="preserve">. </w:t>
      </w:r>
    </w:p>
    <w:p w14:paraId="05B07AD7" w14:textId="77777777" w:rsidR="00D44045" w:rsidRPr="00967E3B" w:rsidRDefault="00D44045" w:rsidP="00782B3A">
      <w:pPr>
        <w:ind w:left="357"/>
        <w:rPr>
          <w:rFonts w:ascii="Arial" w:hAnsi="Arial" w:cs="Arial"/>
          <w:b/>
          <w:color w:val="000000" w:themeColor="text1"/>
          <w:sz w:val="20"/>
          <w:szCs w:val="20"/>
        </w:rPr>
      </w:pPr>
    </w:p>
    <w:p w14:paraId="5E653E2E" w14:textId="77777777" w:rsidR="00D44045" w:rsidRPr="00967E3B" w:rsidRDefault="00D44045" w:rsidP="00501361">
      <w:pPr>
        <w:ind w:left="357"/>
        <w:jc w:val="center"/>
        <w:rPr>
          <w:rFonts w:ascii="Arial" w:hAnsi="Arial" w:cs="Arial"/>
          <w:b/>
          <w:color w:val="000000" w:themeColor="text1"/>
          <w:sz w:val="18"/>
          <w:szCs w:val="20"/>
        </w:rPr>
      </w:pPr>
      <w:r w:rsidRPr="00967E3B">
        <w:rPr>
          <w:rFonts w:ascii="Arial" w:hAnsi="Arial" w:cs="Arial"/>
          <w:b/>
          <w:color w:val="000000" w:themeColor="text1"/>
          <w:sz w:val="18"/>
          <w:szCs w:val="20"/>
        </w:rPr>
        <w:t>Table C.2</w:t>
      </w:r>
    </w:p>
    <w:p w14:paraId="6D0F4DC4" w14:textId="77777777" w:rsidR="00D44045" w:rsidRPr="00967E3B" w:rsidRDefault="00D44045" w:rsidP="00501361">
      <w:pPr>
        <w:spacing w:after="120"/>
        <w:ind w:left="357"/>
        <w:jc w:val="center"/>
        <w:rPr>
          <w:rFonts w:ascii="Arial" w:hAnsi="Arial" w:cs="Arial"/>
          <w:b/>
          <w:color w:val="000000" w:themeColor="text1"/>
          <w:sz w:val="18"/>
          <w:szCs w:val="20"/>
        </w:rPr>
      </w:pPr>
      <w:r w:rsidRPr="00967E3B">
        <w:rPr>
          <w:rFonts w:ascii="Arial" w:hAnsi="Arial" w:cs="Arial"/>
          <w:b/>
          <w:color w:val="000000" w:themeColor="text1"/>
          <w:sz w:val="18"/>
          <w:szCs w:val="20"/>
        </w:rPr>
        <w:t>EU countries</w:t>
      </w:r>
      <w:r w:rsidR="00282B42" w:rsidRPr="00967E3B">
        <w:rPr>
          <w:rFonts w:ascii="Arial" w:hAnsi="Arial" w:cs="Arial"/>
          <w:b/>
          <w:color w:val="000000" w:themeColor="text1"/>
          <w:sz w:val="18"/>
          <w:szCs w:val="20"/>
        </w:rPr>
        <w:t xml:space="preserve"> in 201</w:t>
      </w:r>
      <w:r w:rsidR="005300CD" w:rsidRPr="00967E3B">
        <w:rPr>
          <w:rFonts w:ascii="Arial" w:hAnsi="Arial" w:cs="Arial"/>
          <w:b/>
          <w:color w:val="000000" w:themeColor="text1"/>
          <w:sz w:val="18"/>
          <w:szCs w:val="20"/>
        </w:rPr>
        <w:t>8</w:t>
      </w:r>
      <w:r w:rsidR="00CA3520" w:rsidRPr="00967E3B">
        <w:rPr>
          <w:rFonts w:ascii="Arial" w:hAnsi="Arial" w:cs="Arial"/>
          <w:b/>
          <w:color w:val="000000" w:themeColor="text1"/>
          <w:sz w:val="18"/>
          <w:szCs w:val="20"/>
        </w:rPr>
        <w:t xml:space="preserve"> (EU-28)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567"/>
        <w:gridCol w:w="2126"/>
        <w:gridCol w:w="512"/>
      </w:tblGrid>
      <w:tr w:rsidR="00D44045" w:rsidRPr="00967E3B" w14:paraId="2A60D721" w14:textId="77777777" w:rsidTr="00370EF2">
        <w:trPr>
          <w:jc w:val="center"/>
        </w:trPr>
        <w:tc>
          <w:tcPr>
            <w:tcW w:w="2139" w:type="dxa"/>
            <w:shd w:val="clear" w:color="auto" w:fill="auto"/>
            <w:tcMar>
              <w:left w:w="28" w:type="dxa"/>
              <w:right w:w="28" w:type="dxa"/>
            </w:tcMar>
            <w:vAlign w:val="center"/>
          </w:tcPr>
          <w:p w14:paraId="7F2736FC" w14:textId="77777777" w:rsidR="00D44045" w:rsidRPr="00967E3B" w:rsidRDefault="00014ECA" w:rsidP="00A74A1A">
            <w:pPr>
              <w:spacing w:before="60" w:after="60"/>
              <w:jc w:val="center"/>
              <w:rPr>
                <w:rFonts w:ascii="Arial" w:hAnsi="Arial" w:cs="Arial"/>
                <w:b/>
                <w:color w:val="000000" w:themeColor="text1"/>
                <w:sz w:val="14"/>
                <w:szCs w:val="16"/>
              </w:rPr>
            </w:pPr>
            <w:r w:rsidRPr="00967E3B">
              <w:rPr>
                <w:rFonts w:ascii="Arial" w:hAnsi="Arial" w:cs="Arial"/>
                <w:b/>
                <w:color w:val="000000" w:themeColor="text1"/>
                <w:sz w:val="14"/>
                <w:szCs w:val="16"/>
              </w:rPr>
              <w:t>‘</w:t>
            </w:r>
            <w:r w:rsidR="00D44045" w:rsidRPr="00967E3B">
              <w:rPr>
                <w:rFonts w:ascii="Arial" w:hAnsi="Arial" w:cs="Arial"/>
                <w:b/>
                <w:color w:val="000000" w:themeColor="text1"/>
                <w:sz w:val="14"/>
                <w:szCs w:val="16"/>
              </w:rPr>
              <w:t>Old</w:t>
            </w:r>
            <w:r w:rsidRPr="00967E3B">
              <w:rPr>
                <w:rFonts w:ascii="Arial" w:hAnsi="Arial" w:cs="Arial"/>
                <w:b/>
                <w:color w:val="000000" w:themeColor="text1"/>
                <w:sz w:val="14"/>
                <w:szCs w:val="16"/>
              </w:rPr>
              <w:t>’</w:t>
            </w:r>
            <w:r w:rsidR="00D44045" w:rsidRPr="00967E3B">
              <w:rPr>
                <w:rFonts w:ascii="Arial" w:hAnsi="Arial" w:cs="Arial"/>
                <w:b/>
                <w:color w:val="000000" w:themeColor="text1"/>
                <w:sz w:val="14"/>
                <w:szCs w:val="16"/>
              </w:rPr>
              <w:t xml:space="preserve"> Member States</w:t>
            </w:r>
            <w:r w:rsidR="00CA3520" w:rsidRPr="00967E3B">
              <w:rPr>
                <w:rFonts w:ascii="Arial" w:hAnsi="Arial" w:cs="Arial"/>
                <w:b/>
                <w:color w:val="000000" w:themeColor="text1"/>
                <w:sz w:val="14"/>
                <w:szCs w:val="16"/>
              </w:rPr>
              <w:t xml:space="preserve"> (EU-15)</w:t>
            </w:r>
          </w:p>
        </w:tc>
        <w:tc>
          <w:tcPr>
            <w:tcW w:w="567" w:type="dxa"/>
            <w:tcBorders>
              <w:right w:val="single" w:sz="8" w:space="0" w:color="auto"/>
            </w:tcBorders>
            <w:shd w:val="clear" w:color="auto" w:fill="auto"/>
            <w:tcMar>
              <w:left w:w="28" w:type="dxa"/>
              <w:right w:w="28" w:type="dxa"/>
            </w:tcMar>
            <w:vAlign w:val="center"/>
          </w:tcPr>
          <w:p w14:paraId="1E755936" w14:textId="77777777" w:rsidR="00D44045" w:rsidRPr="00967E3B" w:rsidRDefault="00D44045" w:rsidP="00A74A1A">
            <w:pPr>
              <w:spacing w:before="60" w:after="60"/>
              <w:jc w:val="center"/>
              <w:rPr>
                <w:rFonts w:ascii="Arial" w:hAnsi="Arial" w:cs="Arial"/>
                <w:b/>
                <w:color w:val="000000" w:themeColor="text1"/>
                <w:sz w:val="14"/>
                <w:szCs w:val="16"/>
              </w:rPr>
            </w:pPr>
          </w:p>
        </w:tc>
        <w:tc>
          <w:tcPr>
            <w:tcW w:w="2126" w:type="dxa"/>
            <w:tcBorders>
              <w:left w:val="single" w:sz="8" w:space="0" w:color="auto"/>
            </w:tcBorders>
            <w:shd w:val="clear" w:color="auto" w:fill="auto"/>
            <w:tcMar>
              <w:left w:w="28" w:type="dxa"/>
              <w:right w:w="28" w:type="dxa"/>
            </w:tcMar>
            <w:vAlign w:val="center"/>
          </w:tcPr>
          <w:p w14:paraId="16EC233E" w14:textId="77777777" w:rsidR="00D44045" w:rsidRPr="00967E3B" w:rsidRDefault="00014ECA" w:rsidP="00A74A1A">
            <w:pPr>
              <w:spacing w:before="60" w:after="60"/>
              <w:jc w:val="center"/>
              <w:rPr>
                <w:rFonts w:ascii="Arial" w:hAnsi="Arial" w:cs="Arial"/>
                <w:b/>
                <w:color w:val="000000" w:themeColor="text1"/>
                <w:sz w:val="14"/>
                <w:szCs w:val="16"/>
              </w:rPr>
            </w:pPr>
            <w:r w:rsidRPr="00967E3B">
              <w:rPr>
                <w:rFonts w:ascii="Arial" w:hAnsi="Arial" w:cs="Arial"/>
                <w:b/>
                <w:color w:val="000000" w:themeColor="text1"/>
                <w:sz w:val="14"/>
                <w:szCs w:val="16"/>
              </w:rPr>
              <w:t>‘</w:t>
            </w:r>
            <w:r w:rsidR="00D44045" w:rsidRPr="00967E3B">
              <w:rPr>
                <w:rFonts w:ascii="Arial" w:hAnsi="Arial" w:cs="Arial"/>
                <w:b/>
                <w:color w:val="000000" w:themeColor="text1"/>
                <w:sz w:val="14"/>
                <w:szCs w:val="16"/>
              </w:rPr>
              <w:t>New</w:t>
            </w:r>
            <w:r w:rsidRPr="00967E3B">
              <w:rPr>
                <w:rFonts w:ascii="Arial" w:hAnsi="Arial" w:cs="Arial"/>
                <w:b/>
                <w:color w:val="000000" w:themeColor="text1"/>
                <w:sz w:val="14"/>
                <w:szCs w:val="16"/>
              </w:rPr>
              <w:t>’</w:t>
            </w:r>
            <w:r w:rsidR="00D44045" w:rsidRPr="00967E3B">
              <w:rPr>
                <w:rFonts w:ascii="Arial" w:hAnsi="Arial" w:cs="Arial"/>
                <w:b/>
                <w:color w:val="000000" w:themeColor="text1"/>
                <w:sz w:val="14"/>
                <w:szCs w:val="16"/>
              </w:rPr>
              <w:t xml:space="preserve"> Member States</w:t>
            </w:r>
            <w:r w:rsidR="00CA3520" w:rsidRPr="00967E3B">
              <w:rPr>
                <w:rFonts w:ascii="Arial" w:hAnsi="Arial" w:cs="Arial"/>
                <w:b/>
                <w:color w:val="000000" w:themeColor="text1"/>
                <w:sz w:val="14"/>
                <w:szCs w:val="16"/>
              </w:rPr>
              <w:t xml:space="preserve"> (2004)</w:t>
            </w:r>
          </w:p>
        </w:tc>
        <w:tc>
          <w:tcPr>
            <w:tcW w:w="512" w:type="dxa"/>
            <w:shd w:val="clear" w:color="auto" w:fill="auto"/>
            <w:tcMar>
              <w:left w:w="28" w:type="dxa"/>
              <w:right w:w="28" w:type="dxa"/>
            </w:tcMar>
            <w:vAlign w:val="center"/>
          </w:tcPr>
          <w:p w14:paraId="7C10C4F5" w14:textId="77777777" w:rsidR="00D44045" w:rsidRPr="00967E3B" w:rsidRDefault="00D44045" w:rsidP="00A74A1A">
            <w:pPr>
              <w:spacing w:before="60" w:after="60"/>
              <w:jc w:val="center"/>
              <w:rPr>
                <w:rFonts w:ascii="Arial" w:hAnsi="Arial" w:cs="Arial"/>
                <w:b/>
                <w:color w:val="000000" w:themeColor="text1"/>
                <w:sz w:val="14"/>
                <w:szCs w:val="16"/>
              </w:rPr>
            </w:pPr>
          </w:p>
        </w:tc>
      </w:tr>
      <w:tr w:rsidR="000773B9" w:rsidRPr="00967E3B" w14:paraId="54696D83" w14:textId="77777777" w:rsidTr="00370EF2">
        <w:trPr>
          <w:jc w:val="center"/>
        </w:trPr>
        <w:tc>
          <w:tcPr>
            <w:tcW w:w="2139" w:type="dxa"/>
            <w:shd w:val="clear" w:color="auto" w:fill="auto"/>
            <w:vAlign w:val="center"/>
          </w:tcPr>
          <w:p w14:paraId="6029C4A9"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Austria</w:t>
            </w:r>
          </w:p>
        </w:tc>
        <w:tc>
          <w:tcPr>
            <w:tcW w:w="567" w:type="dxa"/>
            <w:tcBorders>
              <w:right w:val="single" w:sz="8" w:space="0" w:color="auto"/>
            </w:tcBorders>
            <w:shd w:val="clear" w:color="auto" w:fill="auto"/>
            <w:vAlign w:val="center"/>
          </w:tcPr>
          <w:p w14:paraId="3D6A5FA9"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AT</w:t>
            </w:r>
          </w:p>
        </w:tc>
        <w:tc>
          <w:tcPr>
            <w:tcW w:w="2126" w:type="dxa"/>
            <w:tcBorders>
              <w:left w:val="single" w:sz="8" w:space="0" w:color="auto"/>
            </w:tcBorders>
            <w:shd w:val="clear" w:color="auto" w:fill="auto"/>
            <w:vAlign w:val="center"/>
          </w:tcPr>
          <w:p w14:paraId="34E4AF30"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Cyprus</w:t>
            </w:r>
          </w:p>
        </w:tc>
        <w:tc>
          <w:tcPr>
            <w:tcW w:w="512" w:type="dxa"/>
            <w:shd w:val="clear" w:color="auto" w:fill="auto"/>
            <w:vAlign w:val="center"/>
          </w:tcPr>
          <w:p w14:paraId="44218148"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CY</w:t>
            </w:r>
          </w:p>
        </w:tc>
      </w:tr>
      <w:tr w:rsidR="000773B9" w:rsidRPr="00967E3B" w14:paraId="50801B4B" w14:textId="77777777" w:rsidTr="00370EF2">
        <w:trPr>
          <w:jc w:val="center"/>
        </w:trPr>
        <w:tc>
          <w:tcPr>
            <w:tcW w:w="2139" w:type="dxa"/>
            <w:shd w:val="clear" w:color="auto" w:fill="auto"/>
            <w:vAlign w:val="center"/>
          </w:tcPr>
          <w:p w14:paraId="6B9B29EE"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Belgium</w:t>
            </w:r>
          </w:p>
        </w:tc>
        <w:tc>
          <w:tcPr>
            <w:tcW w:w="567" w:type="dxa"/>
            <w:tcBorders>
              <w:right w:val="single" w:sz="8" w:space="0" w:color="auto"/>
            </w:tcBorders>
            <w:shd w:val="clear" w:color="auto" w:fill="auto"/>
            <w:vAlign w:val="center"/>
          </w:tcPr>
          <w:p w14:paraId="3AA48C84"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BE</w:t>
            </w:r>
          </w:p>
        </w:tc>
        <w:tc>
          <w:tcPr>
            <w:tcW w:w="2126" w:type="dxa"/>
            <w:tcBorders>
              <w:left w:val="single" w:sz="8" w:space="0" w:color="auto"/>
            </w:tcBorders>
            <w:shd w:val="clear" w:color="auto" w:fill="auto"/>
            <w:vAlign w:val="center"/>
          </w:tcPr>
          <w:p w14:paraId="55AF83EF"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Czech Republic</w:t>
            </w:r>
          </w:p>
        </w:tc>
        <w:tc>
          <w:tcPr>
            <w:tcW w:w="512" w:type="dxa"/>
            <w:shd w:val="clear" w:color="auto" w:fill="auto"/>
            <w:vAlign w:val="center"/>
          </w:tcPr>
          <w:p w14:paraId="49655BD0"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CZ</w:t>
            </w:r>
          </w:p>
        </w:tc>
      </w:tr>
      <w:tr w:rsidR="000773B9" w:rsidRPr="00967E3B" w14:paraId="7CAC87C0" w14:textId="77777777" w:rsidTr="00370EF2">
        <w:trPr>
          <w:jc w:val="center"/>
        </w:trPr>
        <w:tc>
          <w:tcPr>
            <w:tcW w:w="2139" w:type="dxa"/>
            <w:shd w:val="clear" w:color="auto" w:fill="auto"/>
            <w:vAlign w:val="center"/>
          </w:tcPr>
          <w:p w14:paraId="5DA3F931"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Denmark</w:t>
            </w:r>
          </w:p>
        </w:tc>
        <w:tc>
          <w:tcPr>
            <w:tcW w:w="567" w:type="dxa"/>
            <w:tcBorders>
              <w:right w:val="single" w:sz="8" w:space="0" w:color="auto"/>
            </w:tcBorders>
            <w:shd w:val="clear" w:color="auto" w:fill="auto"/>
            <w:vAlign w:val="center"/>
          </w:tcPr>
          <w:p w14:paraId="769BAAAF"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DK</w:t>
            </w:r>
          </w:p>
        </w:tc>
        <w:tc>
          <w:tcPr>
            <w:tcW w:w="2126" w:type="dxa"/>
            <w:tcBorders>
              <w:left w:val="single" w:sz="8" w:space="0" w:color="auto"/>
            </w:tcBorders>
            <w:shd w:val="clear" w:color="auto" w:fill="auto"/>
            <w:vAlign w:val="center"/>
          </w:tcPr>
          <w:p w14:paraId="4CEFEC44"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Estonia</w:t>
            </w:r>
          </w:p>
        </w:tc>
        <w:tc>
          <w:tcPr>
            <w:tcW w:w="512" w:type="dxa"/>
            <w:shd w:val="clear" w:color="auto" w:fill="auto"/>
            <w:vAlign w:val="center"/>
          </w:tcPr>
          <w:p w14:paraId="2B47CDBD"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EE</w:t>
            </w:r>
          </w:p>
        </w:tc>
      </w:tr>
      <w:tr w:rsidR="000773B9" w:rsidRPr="00967E3B" w14:paraId="4FE4334C" w14:textId="77777777" w:rsidTr="00370EF2">
        <w:trPr>
          <w:jc w:val="center"/>
        </w:trPr>
        <w:tc>
          <w:tcPr>
            <w:tcW w:w="2139" w:type="dxa"/>
            <w:shd w:val="clear" w:color="auto" w:fill="auto"/>
            <w:vAlign w:val="center"/>
          </w:tcPr>
          <w:p w14:paraId="01E0C485"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Finland</w:t>
            </w:r>
          </w:p>
        </w:tc>
        <w:tc>
          <w:tcPr>
            <w:tcW w:w="567" w:type="dxa"/>
            <w:tcBorders>
              <w:right w:val="single" w:sz="8" w:space="0" w:color="auto"/>
            </w:tcBorders>
            <w:shd w:val="clear" w:color="auto" w:fill="auto"/>
            <w:vAlign w:val="center"/>
          </w:tcPr>
          <w:p w14:paraId="26DFC7DB"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FI</w:t>
            </w:r>
          </w:p>
        </w:tc>
        <w:tc>
          <w:tcPr>
            <w:tcW w:w="2126" w:type="dxa"/>
            <w:tcBorders>
              <w:left w:val="single" w:sz="8" w:space="0" w:color="auto"/>
            </w:tcBorders>
            <w:shd w:val="clear" w:color="auto" w:fill="auto"/>
            <w:vAlign w:val="center"/>
          </w:tcPr>
          <w:p w14:paraId="7202F679"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Latvia</w:t>
            </w:r>
          </w:p>
        </w:tc>
        <w:tc>
          <w:tcPr>
            <w:tcW w:w="512" w:type="dxa"/>
            <w:shd w:val="clear" w:color="auto" w:fill="auto"/>
            <w:vAlign w:val="center"/>
          </w:tcPr>
          <w:p w14:paraId="76B66F99"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LV</w:t>
            </w:r>
          </w:p>
        </w:tc>
      </w:tr>
      <w:tr w:rsidR="000773B9" w:rsidRPr="00967E3B" w14:paraId="254F2383" w14:textId="77777777" w:rsidTr="00370EF2">
        <w:trPr>
          <w:jc w:val="center"/>
        </w:trPr>
        <w:tc>
          <w:tcPr>
            <w:tcW w:w="2139" w:type="dxa"/>
            <w:shd w:val="clear" w:color="auto" w:fill="auto"/>
            <w:vAlign w:val="center"/>
          </w:tcPr>
          <w:p w14:paraId="0090C80D"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France</w:t>
            </w:r>
          </w:p>
        </w:tc>
        <w:tc>
          <w:tcPr>
            <w:tcW w:w="567" w:type="dxa"/>
            <w:tcBorders>
              <w:right w:val="single" w:sz="8" w:space="0" w:color="auto"/>
            </w:tcBorders>
            <w:shd w:val="clear" w:color="auto" w:fill="auto"/>
            <w:vAlign w:val="center"/>
          </w:tcPr>
          <w:p w14:paraId="4D573B3E"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FR</w:t>
            </w:r>
          </w:p>
        </w:tc>
        <w:tc>
          <w:tcPr>
            <w:tcW w:w="2126" w:type="dxa"/>
            <w:tcBorders>
              <w:left w:val="single" w:sz="8" w:space="0" w:color="auto"/>
            </w:tcBorders>
            <w:shd w:val="clear" w:color="auto" w:fill="auto"/>
            <w:vAlign w:val="center"/>
          </w:tcPr>
          <w:p w14:paraId="26888CEC"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Lithuania</w:t>
            </w:r>
          </w:p>
        </w:tc>
        <w:tc>
          <w:tcPr>
            <w:tcW w:w="512" w:type="dxa"/>
            <w:shd w:val="clear" w:color="auto" w:fill="auto"/>
            <w:vAlign w:val="center"/>
          </w:tcPr>
          <w:p w14:paraId="5F92FF0B"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LT</w:t>
            </w:r>
          </w:p>
        </w:tc>
      </w:tr>
      <w:tr w:rsidR="000773B9" w:rsidRPr="00967E3B" w14:paraId="1440B748" w14:textId="77777777" w:rsidTr="00370EF2">
        <w:trPr>
          <w:jc w:val="center"/>
        </w:trPr>
        <w:tc>
          <w:tcPr>
            <w:tcW w:w="2139" w:type="dxa"/>
            <w:shd w:val="clear" w:color="auto" w:fill="auto"/>
            <w:vAlign w:val="center"/>
          </w:tcPr>
          <w:p w14:paraId="68121C3F"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Germany</w:t>
            </w:r>
          </w:p>
        </w:tc>
        <w:tc>
          <w:tcPr>
            <w:tcW w:w="567" w:type="dxa"/>
            <w:tcBorders>
              <w:right w:val="single" w:sz="8" w:space="0" w:color="auto"/>
            </w:tcBorders>
            <w:shd w:val="clear" w:color="auto" w:fill="auto"/>
            <w:vAlign w:val="center"/>
          </w:tcPr>
          <w:p w14:paraId="19D29DEA"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DE</w:t>
            </w:r>
          </w:p>
        </w:tc>
        <w:tc>
          <w:tcPr>
            <w:tcW w:w="2126" w:type="dxa"/>
            <w:tcBorders>
              <w:left w:val="single" w:sz="8" w:space="0" w:color="auto"/>
            </w:tcBorders>
            <w:shd w:val="clear" w:color="auto" w:fill="auto"/>
            <w:vAlign w:val="center"/>
          </w:tcPr>
          <w:p w14:paraId="4000EB9B"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Hungary</w:t>
            </w:r>
          </w:p>
        </w:tc>
        <w:tc>
          <w:tcPr>
            <w:tcW w:w="512" w:type="dxa"/>
            <w:shd w:val="clear" w:color="auto" w:fill="auto"/>
            <w:vAlign w:val="center"/>
          </w:tcPr>
          <w:p w14:paraId="7E5B6BBA"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HU</w:t>
            </w:r>
          </w:p>
        </w:tc>
      </w:tr>
      <w:tr w:rsidR="000773B9" w:rsidRPr="00967E3B" w14:paraId="58A8AF08" w14:textId="77777777" w:rsidTr="00370EF2">
        <w:trPr>
          <w:jc w:val="center"/>
        </w:trPr>
        <w:tc>
          <w:tcPr>
            <w:tcW w:w="2139" w:type="dxa"/>
            <w:shd w:val="clear" w:color="auto" w:fill="auto"/>
            <w:vAlign w:val="center"/>
          </w:tcPr>
          <w:p w14:paraId="11C4109D"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Greece</w:t>
            </w:r>
          </w:p>
        </w:tc>
        <w:tc>
          <w:tcPr>
            <w:tcW w:w="567" w:type="dxa"/>
            <w:tcBorders>
              <w:right w:val="single" w:sz="8" w:space="0" w:color="auto"/>
            </w:tcBorders>
            <w:shd w:val="clear" w:color="auto" w:fill="auto"/>
            <w:vAlign w:val="center"/>
          </w:tcPr>
          <w:p w14:paraId="29BE0724"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EL</w:t>
            </w:r>
          </w:p>
        </w:tc>
        <w:tc>
          <w:tcPr>
            <w:tcW w:w="2126" w:type="dxa"/>
            <w:tcBorders>
              <w:left w:val="single" w:sz="8" w:space="0" w:color="auto"/>
            </w:tcBorders>
            <w:shd w:val="clear" w:color="auto" w:fill="auto"/>
            <w:vAlign w:val="center"/>
          </w:tcPr>
          <w:p w14:paraId="7A24BB14"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Malta</w:t>
            </w:r>
          </w:p>
        </w:tc>
        <w:tc>
          <w:tcPr>
            <w:tcW w:w="512" w:type="dxa"/>
            <w:shd w:val="clear" w:color="auto" w:fill="auto"/>
            <w:vAlign w:val="center"/>
          </w:tcPr>
          <w:p w14:paraId="6E29E7A6"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MT</w:t>
            </w:r>
          </w:p>
        </w:tc>
      </w:tr>
      <w:tr w:rsidR="000773B9" w:rsidRPr="00967E3B" w14:paraId="4A455B47" w14:textId="77777777" w:rsidTr="00370EF2">
        <w:trPr>
          <w:jc w:val="center"/>
        </w:trPr>
        <w:tc>
          <w:tcPr>
            <w:tcW w:w="2139" w:type="dxa"/>
            <w:shd w:val="clear" w:color="auto" w:fill="auto"/>
            <w:vAlign w:val="center"/>
          </w:tcPr>
          <w:p w14:paraId="5A4FBD1E"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Ireland</w:t>
            </w:r>
          </w:p>
        </w:tc>
        <w:tc>
          <w:tcPr>
            <w:tcW w:w="567" w:type="dxa"/>
            <w:tcBorders>
              <w:right w:val="single" w:sz="8" w:space="0" w:color="auto"/>
            </w:tcBorders>
            <w:shd w:val="clear" w:color="auto" w:fill="auto"/>
            <w:vAlign w:val="center"/>
          </w:tcPr>
          <w:p w14:paraId="4017015D"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IE</w:t>
            </w:r>
          </w:p>
        </w:tc>
        <w:tc>
          <w:tcPr>
            <w:tcW w:w="2126" w:type="dxa"/>
            <w:tcBorders>
              <w:left w:val="single" w:sz="8" w:space="0" w:color="auto"/>
            </w:tcBorders>
            <w:shd w:val="clear" w:color="auto" w:fill="auto"/>
            <w:vAlign w:val="center"/>
          </w:tcPr>
          <w:p w14:paraId="4D9C21FA"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Poland</w:t>
            </w:r>
          </w:p>
        </w:tc>
        <w:tc>
          <w:tcPr>
            <w:tcW w:w="512" w:type="dxa"/>
            <w:shd w:val="clear" w:color="auto" w:fill="auto"/>
            <w:vAlign w:val="center"/>
          </w:tcPr>
          <w:p w14:paraId="79D061D0"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PL</w:t>
            </w:r>
          </w:p>
        </w:tc>
      </w:tr>
      <w:tr w:rsidR="000773B9" w:rsidRPr="00967E3B" w14:paraId="307FAEAB" w14:textId="77777777" w:rsidTr="00370EF2">
        <w:trPr>
          <w:jc w:val="center"/>
        </w:trPr>
        <w:tc>
          <w:tcPr>
            <w:tcW w:w="2139" w:type="dxa"/>
            <w:shd w:val="clear" w:color="auto" w:fill="auto"/>
            <w:vAlign w:val="center"/>
          </w:tcPr>
          <w:p w14:paraId="61CB903A"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Italy</w:t>
            </w:r>
          </w:p>
        </w:tc>
        <w:tc>
          <w:tcPr>
            <w:tcW w:w="567" w:type="dxa"/>
            <w:tcBorders>
              <w:right w:val="single" w:sz="8" w:space="0" w:color="auto"/>
            </w:tcBorders>
            <w:shd w:val="clear" w:color="auto" w:fill="auto"/>
            <w:vAlign w:val="center"/>
          </w:tcPr>
          <w:p w14:paraId="5968EE51"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IT</w:t>
            </w:r>
          </w:p>
        </w:tc>
        <w:tc>
          <w:tcPr>
            <w:tcW w:w="2126" w:type="dxa"/>
            <w:tcBorders>
              <w:left w:val="single" w:sz="8" w:space="0" w:color="auto"/>
            </w:tcBorders>
            <w:shd w:val="clear" w:color="auto" w:fill="auto"/>
            <w:vAlign w:val="center"/>
          </w:tcPr>
          <w:p w14:paraId="298B6CD3"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Slovenia</w:t>
            </w:r>
          </w:p>
        </w:tc>
        <w:tc>
          <w:tcPr>
            <w:tcW w:w="512" w:type="dxa"/>
            <w:shd w:val="clear" w:color="auto" w:fill="auto"/>
            <w:vAlign w:val="center"/>
          </w:tcPr>
          <w:p w14:paraId="64DA947F"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SI</w:t>
            </w:r>
          </w:p>
        </w:tc>
      </w:tr>
      <w:tr w:rsidR="000773B9" w:rsidRPr="00967E3B" w14:paraId="19AE869A" w14:textId="77777777" w:rsidTr="00370EF2">
        <w:trPr>
          <w:jc w:val="center"/>
        </w:trPr>
        <w:tc>
          <w:tcPr>
            <w:tcW w:w="2139" w:type="dxa"/>
            <w:shd w:val="clear" w:color="auto" w:fill="auto"/>
            <w:vAlign w:val="center"/>
          </w:tcPr>
          <w:p w14:paraId="2D5CAA7E"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Luxembourg</w:t>
            </w:r>
          </w:p>
        </w:tc>
        <w:tc>
          <w:tcPr>
            <w:tcW w:w="567" w:type="dxa"/>
            <w:tcBorders>
              <w:right w:val="single" w:sz="8" w:space="0" w:color="auto"/>
            </w:tcBorders>
            <w:shd w:val="clear" w:color="auto" w:fill="auto"/>
            <w:vAlign w:val="center"/>
          </w:tcPr>
          <w:p w14:paraId="57056B7B"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LU</w:t>
            </w:r>
          </w:p>
        </w:tc>
        <w:tc>
          <w:tcPr>
            <w:tcW w:w="2126" w:type="dxa"/>
            <w:tcBorders>
              <w:left w:val="single" w:sz="8" w:space="0" w:color="auto"/>
            </w:tcBorders>
            <w:shd w:val="clear" w:color="auto" w:fill="auto"/>
            <w:vAlign w:val="center"/>
          </w:tcPr>
          <w:p w14:paraId="05F92102"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Slovakia</w:t>
            </w:r>
          </w:p>
        </w:tc>
        <w:tc>
          <w:tcPr>
            <w:tcW w:w="512" w:type="dxa"/>
            <w:shd w:val="clear" w:color="auto" w:fill="auto"/>
            <w:vAlign w:val="center"/>
          </w:tcPr>
          <w:p w14:paraId="4173FC9A"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SK</w:t>
            </w:r>
          </w:p>
        </w:tc>
      </w:tr>
      <w:tr w:rsidR="000773B9" w:rsidRPr="00967E3B" w14:paraId="713F0116" w14:textId="77777777" w:rsidTr="00370EF2">
        <w:trPr>
          <w:jc w:val="center"/>
        </w:trPr>
        <w:tc>
          <w:tcPr>
            <w:tcW w:w="2139" w:type="dxa"/>
            <w:shd w:val="clear" w:color="auto" w:fill="auto"/>
            <w:vAlign w:val="center"/>
          </w:tcPr>
          <w:p w14:paraId="576E6F93"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Netherlands</w:t>
            </w:r>
          </w:p>
        </w:tc>
        <w:tc>
          <w:tcPr>
            <w:tcW w:w="567" w:type="dxa"/>
            <w:tcBorders>
              <w:right w:val="single" w:sz="8" w:space="0" w:color="auto"/>
            </w:tcBorders>
            <w:shd w:val="clear" w:color="auto" w:fill="auto"/>
            <w:vAlign w:val="center"/>
          </w:tcPr>
          <w:p w14:paraId="42BB4BFE"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NL</w:t>
            </w:r>
          </w:p>
        </w:tc>
        <w:tc>
          <w:tcPr>
            <w:tcW w:w="2126" w:type="dxa"/>
            <w:tcBorders>
              <w:left w:val="single" w:sz="8" w:space="0" w:color="auto"/>
            </w:tcBorders>
            <w:shd w:val="clear" w:color="auto" w:fill="auto"/>
            <w:vAlign w:val="center"/>
          </w:tcPr>
          <w:p w14:paraId="265F3733" w14:textId="77777777" w:rsidR="000773B9" w:rsidRPr="00967E3B" w:rsidRDefault="000773B9" w:rsidP="000773B9">
            <w:pPr>
              <w:spacing w:before="40" w:after="40"/>
              <w:rPr>
                <w:rFonts w:ascii="Arial" w:hAnsi="Arial" w:cs="Arial"/>
                <w:color w:val="000000" w:themeColor="text1"/>
                <w:sz w:val="14"/>
                <w:szCs w:val="16"/>
              </w:rPr>
            </w:pPr>
          </w:p>
        </w:tc>
        <w:tc>
          <w:tcPr>
            <w:tcW w:w="512" w:type="dxa"/>
            <w:shd w:val="clear" w:color="auto" w:fill="auto"/>
            <w:vAlign w:val="center"/>
          </w:tcPr>
          <w:p w14:paraId="2DD576E5" w14:textId="77777777" w:rsidR="000773B9" w:rsidRPr="00967E3B" w:rsidRDefault="000773B9" w:rsidP="000773B9">
            <w:pPr>
              <w:spacing w:before="40" w:after="40"/>
              <w:jc w:val="center"/>
              <w:rPr>
                <w:rFonts w:ascii="Arial" w:hAnsi="Arial" w:cs="Arial"/>
                <w:color w:val="000000" w:themeColor="text1"/>
                <w:sz w:val="14"/>
                <w:szCs w:val="16"/>
              </w:rPr>
            </w:pPr>
          </w:p>
        </w:tc>
      </w:tr>
      <w:tr w:rsidR="000773B9" w:rsidRPr="00967E3B" w14:paraId="30717D54" w14:textId="77777777" w:rsidTr="00370EF2">
        <w:trPr>
          <w:jc w:val="center"/>
        </w:trPr>
        <w:tc>
          <w:tcPr>
            <w:tcW w:w="2139" w:type="dxa"/>
            <w:shd w:val="clear" w:color="auto" w:fill="auto"/>
            <w:vAlign w:val="center"/>
          </w:tcPr>
          <w:p w14:paraId="1919974A"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Portugal</w:t>
            </w:r>
          </w:p>
        </w:tc>
        <w:tc>
          <w:tcPr>
            <w:tcW w:w="567" w:type="dxa"/>
            <w:tcBorders>
              <w:right w:val="single" w:sz="8" w:space="0" w:color="auto"/>
            </w:tcBorders>
            <w:shd w:val="clear" w:color="auto" w:fill="auto"/>
            <w:vAlign w:val="center"/>
          </w:tcPr>
          <w:p w14:paraId="05CDB3C0"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PT</w:t>
            </w:r>
          </w:p>
        </w:tc>
        <w:tc>
          <w:tcPr>
            <w:tcW w:w="2126" w:type="dxa"/>
            <w:tcBorders>
              <w:left w:val="single" w:sz="8" w:space="0" w:color="auto"/>
            </w:tcBorders>
            <w:shd w:val="clear" w:color="auto" w:fill="auto"/>
            <w:vAlign w:val="center"/>
          </w:tcPr>
          <w:p w14:paraId="3F757343"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Bulgaria (2007)</w:t>
            </w:r>
          </w:p>
        </w:tc>
        <w:tc>
          <w:tcPr>
            <w:tcW w:w="512" w:type="dxa"/>
            <w:shd w:val="clear" w:color="auto" w:fill="auto"/>
            <w:vAlign w:val="center"/>
          </w:tcPr>
          <w:p w14:paraId="17D3B91E"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BG</w:t>
            </w:r>
          </w:p>
        </w:tc>
      </w:tr>
      <w:tr w:rsidR="000773B9" w:rsidRPr="00967E3B" w14:paraId="7E8DBC77" w14:textId="77777777" w:rsidTr="00370EF2">
        <w:trPr>
          <w:jc w:val="center"/>
        </w:trPr>
        <w:tc>
          <w:tcPr>
            <w:tcW w:w="2139" w:type="dxa"/>
            <w:shd w:val="clear" w:color="auto" w:fill="auto"/>
            <w:vAlign w:val="center"/>
          </w:tcPr>
          <w:p w14:paraId="0CE1D9A8"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Spain</w:t>
            </w:r>
          </w:p>
        </w:tc>
        <w:tc>
          <w:tcPr>
            <w:tcW w:w="567" w:type="dxa"/>
            <w:tcBorders>
              <w:right w:val="single" w:sz="8" w:space="0" w:color="auto"/>
            </w:tcBorders>
            <w:shd w:val="clear" w:color="auto" w:fill="auto"/>
            <w:vAlign w:val="center"/>
          </w:tcPr>
          <w:p w14:paraId="4F67C936"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ES</w:t>
            </w:r>
          </w:p>
        </w:tc>
        <w:tc>
          <w:tcPr>
            <w:tcW w:w="2126" w:type="dxa"/>
            <w:tcBorders>
              <w:left w:val="single" w:sz="8" w:space="0" w:color="auto"/>
            </w:tcBorders>
            <w:shd w:val="clear" w:color="auto" w:fill="auto"/>
            <w:vAlign w:val="center"/>
          </w:tcPr>
          <w:p w14:paraId="5B9F0BE2"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Romania (2007)</w:t>
            </w:r>
          </w:p>
        </w:tc>
        <w:tc>
          <w:tcPr>
            <w:tcW w:w="512" w:type="dxa"/>
            <w:shd w:val="clear" w:color="auto" w:fill="auto"/>
            <w:vAlign w:val="center"/>
          </w:tcPr>
          <w:p w14:paraId="7F97D32F"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RO</w:t>
            </w:r>
          </w:p>
        </w:tc>
      </w:tr>
      <w:tr w:rsidR="000773B9" w:rsidRPr="00967E3B" w14:paraId="48F8D7A8" w14:textId="77777777" w:rsidTr="00370EF2">
        <w:trPr>
          <w:jc w:val="center"/>
        </w:trPr>
        <w:tc>
          <w:tcPr>
            <w:tcW w:w="2139" w:type="dxa"/>
            <w:shd w:val="clear" w:color="auto" w:fill="auto"/>
            <w:vAlign w:val="center"/>
          </w:tcPr>
          <w:p w14:paraId="1E840DF4"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Sweden</w:t>
            </w:r>
          </w:p>
        </w:tc>
        <w:tc>
          <w:tcPr>
            <w:tcW w:w="567" w:type="dxa"/>
            <w:tcBorders>
              <w:right w:val="single" w:sz="8" w:space="0" w:color="auto"/>
            </w:tcBorders>
            <w:shd w:val="clear" w:color="auto" w:fill="auto"/>
            <w:vAlign w:val="center"/>
          </w:tcPr>
          <w:p w14:paraId="4B1812B2"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SE</w:t>
            </w:r>
          </w:p>
        </w:tc>
        <w:tc>
          <w:tcPr>
            <w:tcW w:w="2126" w:type="dxa"/>
            <w:tcBorders>
              <w:left w:val="single" w:sz="8" w:space="0" w:color="auto"/>
            </w:tcBorders>
            <w:shd w:val="clear" w:color="auto" w:fill="auto"/>
            <w:vAlign w:val="center"/>
          </w:tcPr>
          <w:p w14:paraId="75921452" w14:textId="77777777" w:rsidR="000773B9" w:rsidRPr="00967E3B" w:rsidRDefault="000773B9" w:rsidP="000773B9">
            <w:pPr>
              <w:spacing w:before="40" w:after="40"/>
              <w:rPr>
                <w:rFonts w:ascii="Arial" w:hAnsi="Arial" w:cs="Arial"/>
                <w:color w:val="000000" w:themeColor="text1"/>
                <w:sz w:val="14"/>
                <w:szCs w:val="16"/>
              </w:rPr>
            </w:pPr>
          </w:p>
        </w:tc>
        <w:tc>
          <w:tcPr>
            <w:tcW w:w="512" w:type="dxa"/>
            <w:shd w:val="clear" w:color="auto" w:fill="auto"/>
            <w:vAlign w:val="center"/>
          </w:tcPr>
          <w:p w14:paraId="00228FF2" w14:textId="77777777" w:rsidR="000773B9" w:rsidRPr="00967E3B" w:rsidRDefault="000773B9" w:rsidP="000773B9">
            <w:pPr>
              <w:spacing w:before="40" w:after="40"/>
              <w:jc w:val="center"/>
              <w:rPr>
                <w:rFonts w:ascii="Arial" w:hAnsi="Arial" w:cs="Arial"/>
                <w:color w:val="000000" w:themeColor="text1"/>
                <w:sz w:val="14"/>
                <w:szCs w:val="16"/>
              </w:rPr>
            </w:pPr>
          </w:p>
        </w:tc>
      </w:tr>
      <w:tr w:rsidR="000773B9" w:rsidRPr="00967E3B" w14:paraId="314533E8" w14:textId="77777777" w:rsidTr="00370EF2">
        <w:trPr>
          <w:jc w:val="center"/>
        </w:trPr>
        <w:tc>
          <w:tcPr>
            <w:tcW w:w="2139" w:type="dxa"/>
            <w:shd w:val="clear" w:color="auto" w:fill="auto"/>
            <w:vAlign w:val="center"/>
          </w:tcPr>
          <w:p w14:paraId="0D763056"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United Kingdom</w:t>
            </w:r>
          </w:p>
        </w:tc>
        <w:tc>
          <w:tcPr>
            <w:tcW w:w="567" w:type="dxa"/>
            <w:tcBorders>
              <w:right w:val="single" w:sz="8" w:space="0" w:color="auto"/>
            </w:tcBorders>
            <w:shd w:val="clear" w:color="auto" w:fill="auto"/>
            <w:vAlign w:val="center"/>
          </w:tcPr>
          <w:p w14:paraId="0A290F1D"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UK</w:t>
            </w:r>
          </w:p>
        </w:tc>
        <w:tc>
          <w:tcPr>
            <w:tcW w:w="2126" w:type="dxa"/>
            <w:tcBorders>
              <w:left w:val="single" w:sz="8" w:space="0" w:color="auto"/>
            </w:tcBorders>
            <w:shd w:val="clear" w:color="auto" w:fill="auto"/>
            <w:vAlign w:val="center"/>
          </w:tcPr>
          <w:p w14:paraId="64358407" w14:textId="77777777" w:rsidR="000773B9" w:rsidRPr="00967E3B" w:rsidRDefault="000773B9" w:rsidP="000773B9">
            <w:pPr>
              <w:spacing w:before="40" w:after="40"/>
              <w:rPr>
                <w:rFonts w:ascii="Arial" w:hAnsi="Arial" w:cs="Arial"/>
                <w:color w:val="000000" w:themeColor="text1"/>
                <w:sz w:val="14"/>
                <w:szCs w:val="16"/>
              </w:rPr>
            </w:pPr>
            <w:r w:rsidRPr="00967E3B">
              <w:rPr>
                <w:rFonts w:ascii="Arial" w:hAnsi="Arial" w:cs="Arial"/>
                <w:color w:val="000000" w:themeColor="text1"/>
                <w:sz w:val="14"/>
                <w:szCs w:val="16"/>
              </w:rPr>
              <w:t>Croatia (2013)</w:t>
            </w:r>
          </w:p>
        </w:tc>
        <w:tc>
          <w:tcPr>
            <w:tcW w:w="512" w:type="dxa"/>
            <w:shd w:val="clear" w:color="auto" w:fill="auto"/>
            <w:vAlign w:val="center"/>
          </w:tcPr>
          <w:p w14:paraId="7416FF18" w14:textId="77777777" w:rsidR="000773B9" w:rsidRPr="00967E3B" w:rsidRDefault="000773B9" w:rsidP="000773B9">
            <w:pPr>
              <w:spacing w:before="40" w:after="40"/>
              <w:jc w:val="center"/>
              <w:rPr>
                <w:rFonts w:ascii="Arial" w:hAnsi="Arial" w:cs="Arial"/>
                <w:color w:val="000000" w:themeColor="text1"/>
                <w:sz w:val="14"/>
                <w:szCs w:val="16"/>
              </w:rPr>
            </w:pPr>
            <w:r w:rsidRPr="00967E3B">
              <w:rPr>
                <w:rFonts w:ascii="Arial" w:hAnsi="Arial" w:cs="Arial"/>
                <w:color w:val="000000" w:themeColor="text1"/>
                <w:sz w:val="14"/>
                <w:szCs w:val="16"/>
              </w:rPr>
              <w:t>HR</w:t>
            </w:r>
          </w:p>
        </w:tc>
      </w:tr>
    </w:tbl>
    <w:p w14:paraId="46E50C3E" w14:textId="292683FE" w:rsidR="00D44045" w:rsidRPr="00967E3B" w:rsidRDefault="00D44045" w:rsidP="00501361">
      <w:pPr>
        <w:ind w:left="357"/>
        <w:jc w:val="both"/>
        <w:rPr>
          <w:rFonts w:ascii="Arial" w:hAnsi="Arial" w:cs="Arial"/>
          <w:color w:val="000000" w:themeColor="text1"/>
          <w:sz w:val="20"/>
          <w:szCs w:val="20"/>
        </w:rPr>
      </w:pPr>
    </w:p>
    <w:p w14:paraId="75F64183" w14:textId="77777777" w:rsidR="00D44045" w:rsidRPr="00967E3B" w:rsidRDefault="0088477D" w:rsidP="00D44045">
      <w:pPr>
        <w:jc w:val="both"/>
        <w:rPr>
          <w:rFonts w:ascii="Arial" w:hAnsi="Arial" w:cs="Arial"/>
          <w:b/>
          <w:color w:val="000000" w:themeColor="text1"/>
          <w:sz w:val="22"/>
          <w:szCs w:val="22"/>
        </w:rPr>
      </w:pPr>
      <w:r w:rsidRPr="00967E3B">
        <w:rPr>
          <w:rFonts w:ascii="Arial" w:hAnsi="Arial" w:cs="Arial"/>
          <w:b/>
          <w:color w:val="000000" w:themeColor="text1"/>
          <w:sz w:val="20"/>
          <w:szCs w:val="20"/>
        </w:rPr>
        <w:br w:type="page"/>
      </w:r>
      <w:r w:rsidR="00D44045" w:rsidRPr="00967E3B">
        <w:rPr>
          <w:rFonts w:ascii="Arial" w:hAnsi="Arial" w:cs="Arial"/>
          <w:b/>
          <w:color w:val="000000" w:themeColor="text1"/>
          <w:sz w:val="22"/>
          <w:szCs w:val="22"/>
        </w:rPr>
        <w:lastRenderedPageBreak/>
        <w:t>Comparisons for the whole population (</w:t>
      </w:r>
      <w:r w:rsidR="005300CD" w:rsidRPr="00967E3B">
        <w:rPr>
          <w:rFonts w:ascii="Arial" w:hAnsi="Arial" w:cs="Arial"/>
          <w:b/>
          <w:color w:val="000000" w:themeColor="text1"/>
          <w:sz w:val="22"/>
          <w:szCs w:val="22"/>
        </w:rPr>
        <w:t>2018</w:t>
      </w:r>
      <w:r w:rsidR="00D44045" w:rsidRPr="00967E3B">
        <w:rPr>
          <w:rFonts w:ascii="Arial" w:hAnsi="Arial" w:cs="Arial"/>
          <w:b/>
          <w:color w:val="000000" w:themeColor="text1"/>
          <w:sz w:val="22"/>
          <w:szCs w:val="22"/>
        </w:rPr>
        <w:t>)</w:t>
      </w:r>
    </w:p>
    <w:p w14:paraId="033C29E4" w14:textId="77777777" w:rsidR="00D44045" w:rsidRPr="00967E3B" w:rsidRDefault="00D44045" w:rsidP="00D44045">
      <w:pPr>
        <w:jc w:val="both"/>
        <w:rPr>
          <w:rFonts w:ascii="Arial" w:hAnsi="Arial" w:cs="Arial"/>
          <w:b/>
          <w:color w:val="000000" w:themeColor="text1"/>
          <w:sz w:val="20"/>
          <w:szCs w:val="20"/>
        </w:rPr>
      </w:pPr>
    </w:p>
    <w:p w14:paraId="361FC780" w14:textId="1CB2571B" w:rsidR="00D44045" w:rsidRPr="00967E3B" w:rsidRDefault="00D44045" w:rsidP="00D44045">
      <w:pPr>
        <w:jc w:val="both"/>
        <w:rPr>
          <w:rFonts w:ascii="Arial" w:hAnsi="Arial" w:cs="Arial"/>
          <w:color w:val="000000" w:themeColor="text1"/>
          <w:sz w:val="20"/>
          <w:szCs w:val="20"/>
        </w:rPr>
      </w:pPr>
      <w:r w:rsidRPr="00967E3B">
        <w:rPr>
          <w:rFonts w:ascii="Arial" w:hAnsi="Arial" w:cs="Arial"/>
          <w:color w:val="000000" w:themeColor="text1"/>
          <w:sz w:val="20"/>
          <w:szCs w:val="20"/>
        </w:rPr>
        <w:t>Using the EU-13 index,</w:t>
      </w:r>
      <w:r w:rsidR="00A41047" w:rsidRPr="00967E3B">
        <w:rPr>
          <w:rFonts w:ascii="Arial" w:hAnsi="Arial" w:cs="Arial"/>
          <w:color w:val="000000" w:themeColor="text1"/>
          <w:sz w:val="20"/>
          <w:szCs w:val="20"/>
        </w:rPr>
        <w:t xml:space="preserve"> </w:t>
      </w:r>
      <w:r w:rsidRPr="00967E3B">
        <w:rPr>
          <w:rFonts w:ascii="Arial" w:hAnsi="Arial" w:cs="Arial"/>
          <w:color w:val="000000" w:themeColor="text1"/>
          <w:sz w:val="20"/>
          <w:szCs w:val="20"/>
        </w:rPr>
        <w:t>1</w:t>
      </w:r>
      <w:r w:rsidR="00E87A3D" w:rsidRPr="00967E3B">
        <w:rPr>
          <w:rFonts w:ascii="Arial" w:hAnsi="Arial" w:cs="Arial"/>
          <w:color w:val="000000" w:themeColor="text1"/>
          <w:sz w:val="20"/>
          <w:szCs w:val="20"/>
        </w:rPr>
        <w:t>0</w:t>
      </w:r>
      <w:r w:rsidRPr="00967E3B">
        <w:rPr>
          <w:rFonts w:ascii="Arial" w:hAnsi="Arial" w:cs="Arial"/>
          <w:color w:val="000000" w:themeColor="text1"/>
          <w:sz w:val="20"/>
          <w:szCs w:val="20"/>
        </w:rPr>
        <w:t>% of the New Zealand populati</w:t>
      </w:r>
      <w:r w:rsidR="002B5456" w:rsidRPr="00967E3B">
        <w:rPr>
          <w:rFonts w:ascii="Arial" w:hAnsi="Arial" w:cs="Arial"/>
          <w:color w:val="000000" w:themeColor="text1"/>
          <w:sz w:val="20"/>
          <w:szCs w:val="20"/>
        </w:rPr>
        <w:t>on</w:t>
      </w:r>
      <w:r w:rsidRPr="00967E3B">
        <w:rPr>
          <w:rFonts w:ascii="Arial" w:hAnsi="Arial" w:cs="Arial"/>
          <w:color w:val="000000" w:themeColor="text1"/>
          <w:sz w:val="20"/>
          <w:szCs w:val="20"/>
        </w:rPr>
        <w:t xml:space="preserve"> </w:t>
      </w:r>
      <w:r w:rsidR="002B5456" w:rsidRPr="00967E3B">
        <w:rPr>
          <w:rFonts w:ascii="Arial" w:hAnsi="Arial" w:cs="Arial"/>
          <w:color w:val="000000" w:themeColor="text1"/>
          <w:sz w:val="20"/>
          <w:szCs w:val="20"/>
        </w:rPr>
        <w:t>lived in households with</w:t>
      </w:r>
      <w:r w:rsidRPr="00967E3B">
        <w:rPr>
          <w:rFonts w:ascii="Arial" w:hAnsi="Arial" w:cs="Arial"/>
          <w:color w:val="000000" w:themeColor="text1"/>
          <w:sz w:val="20"/>
          <w:szCs w:val="20"/>
        </w:rPr>
        <w:t xml:space="preserve"> 5 or more enforced lacks, ranking New Zealand alongside the UK, Belgium</w:t>
      </w:r>
      <w:r w:rsidR="00CE16C9" w:rsidRPr="00967E3B">
        <w:rPr>
          <w:rFonts w:ascii="Arial" w:hAnsi="Arial" w:cs="Arial"/>
          <w:color w:val="000000" w:themeColor="text1"/>
          <w:sz w:val="20"/>
          <w:szCs w:val="20"/>
        </w:rPr>
        <w:t>,</w:t>
      </w:r>
      <w:r w:rsidRPr="00967E3B">
        <w:rPr>
          <w:rFonts w:ascii="Arial" w:hAnsi="Arial" w:cs="Arial"/>
          <w:color w:val="000000" w:themeColor="text1"/>
          <w:sz w:val="20"/>
          <w:szCs w:val="20"/>
        </w:rPr>
        <w:t xml:space="preserve"> Ireland</w:t>
      </w:r>
      <w:r w:rsidR="00CE16C9" w:rsidRPr="00967E3B">
        <w:rPr>
          <w:rFonts w:ascii="Arial" w:hAnsi="Arial" w:cs="Arial"/>
          <w:color w:val="000000" w:themeColor="text1"/>
          <w:sz w:val="20"/>
          <w:szCs w:val="20"/>
        </w:rPr>
        <w:t xml:space="preserve"> and Poland,</w:t>
      </w:r>
      <w:r w:rsidRPr="00967E3B">
        <w:rPr>
          <w:rFonts w:ascii="Arial" w:hAnsi="Arial" w:cs="Arial"/>
          <w:color w:val="000000" w:themeColor="text1"/>
          <w:sz w:val="20"/>
          <w:szCs w:val="20"/>
        </w:rPr>
        <w:t xml:space="preserve"> </w:t>
      </w:r>
      <w:r w:rsidR="002A42B5" w:rsidRPr="00967E3B">
        <w:rPr>
          <w:rFonts w:ascii="Arial" w:hAnsi="Arial" w:cs="Arial"/>
          <w:color w:val="000000" w:themeColor="text1"/>
          <w:sz w:val="20"/>
          <w:szCs w:val="20"/>
        </w:rPr>
        <w:t>around</w:t>
      </w:r>
      <w:r w:rsidRPr="00967E3B">
        <w:rPr>
          <w:rFonts w:ascii="Arial" w:hAnsi="Arial" w:cs="Arial"/>
          <w:color w:val="000000" w:themeColor="text1"/>
          <w:sz w:val="20"/>
          <w:szCs w:val="20"/>
        </w:rPr>
        <w:t xml:space="preserve"> the median for the </w:t>
      </w:r>
      <w:r w:rsidR="002A42B5" w:rsidRPr="00967E3B">
        <w:rPr>
          <w:rFonts w:ascii="Arial" w:hAnsi="Arial" w:cs="Arial"/>
          <w:color w:val="000000" w:themeColor="text1"/>
          <w:sz w:val="20"/>
          <w:szCs w:val="20"/>
        </w:rPr>
        <w:t xml:space="preserve">European countries reported on below. </w:t>
      </w:r>
      <w:r w:rsidRPr="00967E3B">
        <w:rPr>
          <w:rFonts w:ascii="Arial" w:hAnsi="Arial" w:cs="Arial"/>
          <w:color w:val="000000" w:themeColor="text1"/>
          <w:sz w:val="20"/>
          <w:szCs w:val="20"/>
        </w:rPr>
        <w:t xml:space="preserve">See </w:t>
      </w:r>
      <w:r w:rsidRPr="00967E3B">
        <w:rPr>
          <w:rFonts w:ascii="Arial" w:hAnsi="Arial" w:cs="Arial"/>
          <w:b/>
          <w:color w:val="000000" w:themeColor="text1"/>
          <w:sz w:val="20"/>
          <w:szCs w:val="20"/>
        </w:rPr>
        <w:t>Figure C.1</w:t>
      </w:r>
      <w:r w:rsidRPr="00967E3B">
        <w:rPr>
          <w:rFonts w:ascii="Arial" w:hAnsi="Arial" w:cs="Arial"/>
          <w:color w:val="000000" w:themeColor="text1"/>
          <w:sz w:val="20"/>
          <w:szCs w:val="20"/>
        </w:rPr>
        <w:t xml:space="preserve"> and </w:t>
      </w:r>
      <w:r w:rsidRPr="00967E3B">
        <w:rPr>
          <w:rFonts w:ascii="Arial" w:hAnsi="Arial" w:cs="Arial"/>
          <w:b/>
          <w:color w:val="000000" w:themeColor="text1"/>
          <w:sz w:val="20"/>
          <w:szCs w:val="20"/>
        </w:rPr>
        <w:t>Table C.3</w:t>
      </w:r>
      <w:r w:rsidRPr="00967E3B">
        <w:rPr>
          <w:rFonts w:ascii="Arial" w:hAnsi="Arial" w:cs="Arial"/>
          <w:color w:val="000000" w:themeColor="text1"/>
          <w:sz w:val="20"/>
          <w:szCs w:val="20"/>
        </w:rPr>
        <w:t>.</w:t>
      </w:r>
    </w:p>
    <w:p w14:paraId="7C3551C4" w14:textId="77777777" w:rsidR="00D44045" w:rsidRPr="00967E3B" w:rsidRDefault="00D44045" w:rsidP="00D44045">
      <w:pPr>
        <w:jc w:val="both"/>
        <w:rPr>
          <w:rFonts w:ascii="Arial" w:hAnsi="Arial" w:cs="Arial"/>
          <w:color w:val="000000" w:themeColor="text1"/>
          <w:sz w:val="20"/>
          <w:szCs w:val="20"/>
        </w:rPr>
      </w:pPr>
    </w:p>
    <w:p w14:paraId="248EBC00" w14:textId="6E95830F" w:rsidR="00D44045" w:rsidRPr="00967E3B" w:rsidRDefault="00CE16C9" w:rsidP="00D44045">
      <w:pPr>
        <w:jc w:val="both"/>
        <w:rPr>
          <w:rFonts w:ascii="Arial" w:hAnsi="Arial" w:cs="Arial"/>
          <w:color w:val="000000" w:themeColor="text1"/>
          <w:sz w:val="20"/>
          <w:szCs w:val="20"/>
        </w:rPr>
      </w:pPr>
      <w:r w:rsidRPr="00967E3B">
        <w:rPr>
          <w:rFonts w:ascii="Arial" w:hAnsi="Arial" w:cs="Arial"/>
          <w:color w:val="000000" w:themeColor="text1"/>
          <w:sz w:val="20"/>
          <w:szCs w:val="20"/>
        </w:rPr>
        <w:t>This rate and ranking for New Zealand is similar to that reported for 2008</w:t>
      </w:r>
      <w:r w:rsidR="00DD2791" w:rsidRPr="00967E3B">
        <w:rPr>
          <w:rFonts w:ascii="Arial" w:hAnsi="Arial" w:cs="Arial"/>
          <w:color w:val="000000" w:themeColor="text1"/>
          <w:sz w:val="20"/>
          <w:szCs w:val="20"/>
        </w:rPr>
        <w:t xml:space="preserve"> using the older, shorter and less robust EU-9 measure</w:t>
      </w:r>
      <w:r w:rsidR="00F41406" w:rsidRPr="00967E3B">
        <w:rPr>
          <w:rFonts w:ascii="Arial" w:hAnsi="Arial" w:cs="Arial"/>
          <w:color w:val="000000" w:themeColor="text1"/>
          <w:sz w:val="20"/>
          <w:szCs w:val="20"/>
        </w:rPr>
        <w:t xml:space="preserve"> (see Perry (2019) Section C)</w:t>
      </w:r>
      <w:r w:rsidR="00DD2791" w:rsidRPr="00967E3B">
        <w:rPr>
          <w:rFonts w:ascii="Arial" w:hAnsi="Arial" w:cs="Arial"/>
          <w:color w:val="000000" w:themeColor="text1"/>
          <w:sz w:val="20"/>
          <w:szCs w:val="20"/>
        </w:rPr>
        <w:t>.</w:t>
      </w:r>
    </w:p>
    <w:p w14:paraId="12CEFFC7" w14:textId="77777777" w:rsidR="00CE16C9" w:rsidRDefault="00CE16C9" w:rsidP="00D44045">
      <w:pPr>
        <w:jc w:val="both"/>
        <w:rPr>
          <w:rFonts w:ascii="Arial" w:hAnsi="Arial" w:cs="Arial"/>
          <w:color w:val="000000"/>
          <w:sz w:val="20"/>
          <w:szCs w:val="20"/>
        </w:rPr>
      </w:pPr>
    </w:p>
    <w:p w14:paraId="2A373C7A" w14:textId="6C20FB4D" w:rsidR="00D44045" w:rsidRPr="00B01E4D" w:rsidRDefault="00D44045" w:rsidP="00D44045">
      <w:pPr>
        <w:jc w:val="center"/>
        <w:rPr>
          <w:rFonts w:ascii="Arial" w:hAnsi="Arial" w:cs="Arial"/>
          <w:b/>
          <w:color w:val="FF0066"/>
          <w:sz w:val="18"/>
          <w:szCs w:val="18"/>
        </w:rPr>
      </w:pPr>
      <w:r w:rsidRPr="00A74A1A">
        <w:rPr>
          <w:rFonts w:ascii="Arial" w:hAnsi="Arial" w:cs="Arial"/>
          <w:b/>
          <w:color w:val="000000"/>
          <w:sz w:val="18"/>
          <w:szCs w:val="18"/>
        </w:rPr>
        <w:t>Figure C.1</w:t>
      </w:r>
    </w:p>
    <w:p w14:paraId="2417DD3A" w14:textId="794232C3" w:rsidR="001B29D0" w:rsidRPr="001B29D0" w:rsidRDefault="001B29D0" w:rsidP="001B29D0">
      <w:pPr>
        <w:jc w:val="center"/>
        <w:rPr>
          <w:rFonts w:ascii="Arial" w:hAnsi="Arial" w:cs="Arial"/>
          <w:b/>
          <w:sz w:val="18"/>
          <w:szCs w:val="18"/>
        </w:rPr>
      </w:pPr>
      <w:r w:rsidRPr="001B29D0">
        <w:rPr>
          <w:rFonts w:ascii="Arial" w:hAnsi="Arial" w:cs="Arial"/>
          <w:b/>
          <w:sz w:val="18"/>
          <w:szCs w:val="18"/>
        </w:rPr>
        <w:t xml:space="preserve">Material and social deprivation rates (% with 5+ enforced lacks), EU-13, whole population </w:t>
      </w:r>
    </w:p>
    <w:p w14:paraId="428EC9CB" w14:textId="740A26E4" w:rsidR="00D44045" w:rsidRPr="001B29D0" w:rsidRDefault="00BE77CE" w:rsidP="00C760E5">
      <w:pPr>
        <w:jc w:val="center"/>
        <w:rPr>
          <w:rFonts w:ascii="Arial" w:hAnsi="Arial" w:cs="Arial"/>
          <w:b/>
          <w:sz w:val="18"/>
          <w:szCs w:val="18"/>
        </w:rPr>
      </w:pPr>
      <w:r w:rsidRPr="00BE77CE">
        <w:rPr>
          <w:noProof/>
        </w:rPr>
        <w:drawing>
          <wp:anchor distT="0" distB="0" distL="114300" distR="114300" simplePos="0" relativeHeight="251686400" behindDoc="0" locked="0" layoutInCell="1" allowOverlap="1" wp14:anchorId="0CEA5967" wp14:editId="41380127">
            <wp:simplePos x="0" y="0"/>
            <wp:positionH relativeFrom="column">
              <wp:posOffset>875030</wp:posOffset>
            </wp:positionH>
            <wp:positionV relativeFrom="paragraph">
              <wp:posOffset>168910</wp:posOffset>
            </wp:positionV>
            <wp:extent cx="3489325" cy="215201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9325" cy="2152015"/>
                    </a:xfrm>
                    <a:prstGeom prst="rect">
                      <a:avLst/>
                    </a:prstGeom>
                  </pic:spPr>
                </pic:pic>
              </a:graphicData>
            </a:graphic>
            <wp14:sizeRelH relativeFrom="margin">
              <wp14:pctWidth>0</wp14:pctWidth>
            </wp14:sizeRelH>
            <wp14:sizeRelV relativeFrom="margin">
              <wp14:pctHeight>0</wp14:pctHeight>
            </wp14:sizeRelV>
          </wp:anchor>
        </w:drawing>
      </w:r>
      <w:r w:rsidR="001B29D0" w:rsidRPr="001B29D0">
        <w:rPr>
          <w:rFonts w:ascii="Arial" w:hAnsi="Arial" w:cs="Arial"/>
          <w:b/>
          <w:sz w:val="18"/>
          <w:szCs w:val="18"/>
        </w:rPr>
        <w:t>2</w:t>
      </w:r>
      <w:r w:rsidR="009A4E34">
        <w:rPr>
          <w:rFonts w:ascii="Arial" w:hAnsi="Arial" w:cs="Arial"/>
          <w:b/>
          <w:sz w:val="18"/>
          <w:szCs w:val="18"/>
        </w:rPr>
        <w:t>3</w:t>
      </w:r>
      <w:r w:rsidR="001B29D0" w:rsidRPr="001B29D0">
        <w:rPr>
          <w:rFonts w:ascii="Arial" w:hAnsi="Arial" w:cs="Arial"/>
          <w:b/>
          <w:sz w:val="18"/>
          <w:szCs w:val="18"/>
        </w:rPr>
        <w:t xml:space="preserve"> European countries + NZ</w:t>
      </w:r>
      <w:r>
        <w:rPr>
          <w:rFonts w:ascii="Arial" w:hAnsi="Arial" w:cs="Arial"/>
          <w:b/>
          <w:sz w:val="18"/>
          <w:szCs w:val="18"/>
        </w:rPr>
        <w:t xml:space="preserve"> </w:t>
      </w:r>
      <w:r w:rsidR="001B29D0" w:rsidRPr="001B29D0">
        <w:rPr>
          <w:rFonts w:ascii="Arial" w:hAnsi="Arial" w:cs="Arial"/>
          <w:b/>
          <w:sz w:val="18"/>
          <w:szCs w:val="18"/>
        </w:rPr>
        <w:t>(EU-SILC 2018, NZ HES 2018</w:t>
      </w:r>
      <w:r w:rsidR="003B72C3">
        <w:rPr>
          <w:rFonts w:ascii="Arial" w:hAnsi="Arial" w:cs="Arial"/>
          <w:b/>
          <w:sz w:val="18"/>
          <w:szCs w:val="18"/>
        </w:rPr>
        <w:t>-</w:t>
      </w:r>
      <w:r w:rsidR="001B29D0" w:rsidRPr="001B29D0">
        <w:rPr>
          <w:rFonts w:ascii="Arial" w:hAnsi="Arial" w:cs="Arial"/>
          <w:b/>
          <w:sz w:val="18"/>
          <w:szCs w:val="18"/>
        </w:rPr>
        <w:t>19)</w:t>
      </w:r>
      <w:r w:rsidR="001B29D0">
        <w:rPr>
          <w:rFonts w:ascii="Arial" w:hAnsi="Arial" w:cs="Arial"/>
          <w:color w:val="000000"/>
          <w:sz w:val="20"/>
          <w:szCs w:val="20"/>
        </w:rPr>
        <w:t xml:space="preserve"> </w:t>
      </w:r>
    </w:p>
    <w:p w14:paraId="7AE054C6" w14:textId="77777777" w:rsidR="00D44045" w:rsidRDefault="00D44045" w:rsidP="00D44045">
      <w:pPr>
        <w:jc w:val="center"/>
        <w:rPr>
          <w:rFonts w:ascii="Arial" w:hAnsi="Arial" w:cs="Arial"/>
          <w:color w:val="000000"/>
          <w:sz w:val="20"/>
          <w:szCs w:val="20"/>
        </w:rPr>
      </w:pPr>
    </w:p>
    <w:p w14:paraId="1B14CB37" w14:textId="77777777" w:rsidR="00BE77CE" w:rsidRDefault="00BE77CE" w:rsidP="007014A6">
      <w:pPr>
        <w:jc w:val="center"/>
        <w:rPr>
          <w:rFonts w:ascii="Arial" w:hAnsi="Arial"/>
          <w:b/>
          <w:sz w:val="18"/>
          <w:szCs w:val="18"/>
        </w:rPr>
      </w:pPr>
    </w:p>
    <w:p w14:paraId="21B55BCF" w14:textId="6BB69AEB" w:rsidR="007014A6" w:rsidRPr="00967E3B" w:rsidRDefault="007014A6" w:rsidP="007014A6">
      <w:pPr>
        <w:jc w:val="center"/>
        <w:rPr>
          <w:rFonts w:ascii="Arial" w:hAnsi="Arial"/>
          <w:b/>
          <w:color w:val="000000" w:themeColor="text1"/>
          <w:sz w:val="18"/>
          <w:szCs w:val="18"/>
        </w:rPr>
      </w:pPr>
      <w:r w:rsidRPr="00967E3B">
        <w:rPr>
          <w:rFonts w:ascii="Arial" w:hAnsi="Arial"/>
          <w:b/>
          <w:color w:val="000000" w:themeColor="text1"/>
          <w:sz w:val="18"/>
          <w:szCs w:val="18"/>
        </w:rPr>
        <w:t>Table C.3</w:t>
      </w:r>
    </w:p>
    <w:p w14:paraId="458FDDDB" w14:textId="77777777" w:rsidR="007014A6" w:rsidRPr="00967E3B" w:rsidRDefault="007014A6" w:rsidP="000F4C95">
      <w:pPr>
        <w:jc w:val="center"/>
        <w:rPr>
          <w:rFonts w:ascii="Arial" w:hAnsi="Arial"/>
          <w:b/>
          <w:color w:val="000000" w:themeColor="text1"/>
          <w:sz w:val="18"/>
          <w:szCs w:val="18"/>
        </w:rPr>
      </w:pPr>
      <w:r w:rsidRPr="00967E3B">
        <w:rPr>
          <w:rFonts w:ascii="Arial" w:hAnsi="Arial"/>
          <w:b/>
          <w:color w:val="000000" w:themeColor="text1"/>
          <w:sz w:val="18"/>
          <w:szCs w:val="18"/>
        </w:rPr>
        <w:t xml:space="preserve">Material and social deprivation rates (% with 5+ enforced lacks), EU-13, whole population </w:t>
      </w:r>
    </w:p>
    <w:p w14:paraId="3B3EE33D" w14:textId="6D4B343D" w:rsidR="007014A6" w:rsidRPr="00967E3B" w:rsidRDefault="007014A6" w:rsidP="000F4C95">
      <w:pPr>
        <w:spacing w:after="120"/>
        <w:jc w:val="center"/>
        <w:rPr>
          <w:rFonts w:ascii="Arial" w:hAnsi="Arial"/>
          <w:b/>
          <w:color w:val="000000" w:themeColor="text1"/>
          <w:sz w:val="18"/>
          <w:szCs w:val="18"/>
        </w:rPr>
      </w:pPr>
      <w:r w:rsidRPr="00967E3B">
        <w:rPr>
          <w:rFonts w:ascii="Arial" w:hAnsi="Arial"/>
          <w:b/>
          <w:color w:val="000000" w:themeColor="text1"/>
          <w:sz w:val="18"/>
          <w:szCs w:val="18"/>
        </w:rPr>
        <w:t>29 European countries + NZ, ranked on % with 5+  (EU-SILC 2018, NZ HES 2018</w:t>
      </w:r>
      <w:r w:rsidR="003B72C3" w:rsidRPr="00967E3B">
        <w:rPr>
          <w:rFonts w:ascii="Arial" w:hAnsi="Arial"/>
          <w:b/>
          <w:color w:val="000000" w:themeColor="text1"/>
          <w:sz w:val="18"/>
          <w:szCs w:val="18"/>
        </w:rPr>
        <w:t>-</w:t>
      </w:r>
      <w:r w:rsidRPr="00967E3B">
        <w:rPr>
          <w:rFonts w:ascii="Arial" w:hAnsi="Arial"/>
          <w:b/>
          <w:color w:val="000000" w:themeColor="text1"/>
          <w:sz w:val="18"/>
          <w:szCs w:val="18"/>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570"/>
        <w:gridCol w:w="828"/>
        <w:gridCol w:w="1276"/>
        <w:gridCol w:w="663"/>
        <w:gridCol w:w="896"/>
      </w:tblGrid>
      <w:tr w:rsidR="007014A6" w:rsidRPr="00967E3B" w14:paraId="640CD829" w14:textId="77777777" w:rsidTr="008C10A4">
        <w:trPr>
          <w:jc w:val="center"/>
        </w:trPr>
        <w:tc>
          <w:tcPr>
            <w:tcW w:w="1273" w:type="dxa"/>
            <w:shd w:val="clear" w:color="auto" w:fill="auto"/>
            <w:tcMar>
              <w:left w:w="28" w:type="dxa"/>
              <w:right w:w="28" w:type="dxa"/>
            </w:tcMar>
            <w:vAlign w:val="center"/>
          </w:tcPr>
          <w:p w14:paraId="76A07C57" w14:textId="77777777" w:rsidR="007014A6" w:rsidRPr="00967E3B" w:rsidRDefault="007014A6" w:rsidP="00F31EBA">
            <w:pPr>
              <w:spacing w:before="60" w:after="60"/>
              <w:jc w:val="center"/>
              <w:rPr>
                <w:rFonts w:ascii="Arial" w:hAnsi="Arial"/>
                <w:b/>
                <w:color w:val="000000" w:themeColor="text1"/>
                <w:sz w:val="16"/>
                <w:szCs w:val="16"/>
              </w:rPr>
            </w:pPr>
          </w:p>
        </w:tc>
        <w:tc>
          <w:tcPr>
            <w:tcW w:w="570" w:type="dxa"/>
            <w:shd w:val="clear" w:color="auto" w:fill="auto"/>
            <w:tcMar>
              <w:left w:w="28" w:type="dxa"/>
              <w:right w:w="28" w:type="dxa"/>
            </w:tcMar>
            <w:vAlign w:val="center"/>
          </w:tcPr>
          <w:p w14:paraId="05CF0600" w14:textId="77777777" w:rsidR="007014A6" w:rsidRPr="00967E3B" w:rsidRDefault="007014A6" w:rsidP="00F31EBA">
            <w:pPr>
              <w:spacing w:before="60" w:after="60"/>
              <w:jc w:val="center"/>
              <w:rPr>
                <w:rFonts w:ascii="Arial" w:hAnsi="Arial"/>
                <w:b/>
                <w:color w:val="000000" w:themeColor="text1"/>
                <w:sz w:val="16"/>
                <w:szCs w:val="16"/>
              </w:rPr>
            </w:pPr>
          </w:p>
        </w:tc>
        <w:tc>
          <w:tcPr>
            <w:tcW w:w="828" w:type="dxa"/>
            <w:tcBorders>
              <w:right w:val="single" w:sz="8" w:space="0" w:color="auto"/>
            </w:tcBorders>
            <w:shd w:val="clear" w:color="auto" w:fill="auto"/>
            <w:tcMar>
              <w:left w:w="28" w:type="dxa"/>
              <w:right w:w="28" w:type="dxa"/>
            </w:tcMar>
            <w:vAlign w:val="center"/>
          </w:tcPr>
          <w:p w14:paraId="7225F328" w14:textId="77777777" w:rsidR="007014A6" w:rsidRPr="00967E3B" w:rsidRDefault="007014A6" w:rsidP="00F31EBA">
            <w:pPr>
              <w:jc w:val="center"/>
              <w:rPr>
                <w:rFonts w:ascii="Arial" w:hAnsi="Arial"/>
                <w:b/>
                <w:bCs/>
                <w:color w:val="000000" w:themeColor="text1"/>
                <w:sz w:val="14"/>
                <w:szCs w:val="14"/>
              </w:rPr>
            </w:pPr>
            <w:r w:rsidRPr="00967E3B">
              <w:rPr>
                <w:rFonts w:ascii="Arial" w:hAnsi="Arial"/>
                <w:b/>
                <w:bCs/>
                <w:color w:val="000000" w:themeColor="text1"/>
                <w:sz w:val="14"/>
                <w:szCs w:val="16"/>
              </w:rPr>
              <w:t>%</w:t>
            </w:r>
          </w:p>
        </w:tc>
        <w:tc>
          <w:tcPr>
            <w:tcW w:w="1276" w:type="dxa"/>
            <w:tcBorders>
              <w:left w:val="single" w:sz="8" w:space="0" w:color="auto"/>
            </w:tcBorders>
            <w:shd w:val="clear" w:color="auto" w:fill="auto"/>
            <w:tcMar>
              <w:left w:w="28" w:type="dxa"/>
              <w:right w:w="28" w:type="dxa"/>
            </w:tcMar>
            <w:vAlign w:val="center"/>
          </w:tcPr>
          <w:p w14:paraId="34EE3879" w14:textId="77777777" w:rsidR="007014A6" w:rsidRPr="00967E3B" w:rsidRDefault="007014A6" w:rsidP="00F31EBA">
            <w:pPr>
              <w:spacing w:before="60" w:after="60"/>
              <w:jc w:val="center"/>
              <w:rPr>
                <w:rFonts w:ascii="Arial" w:hAnsi="Arial"/>
                <w:b/>
                <w:color w:val="000000" w:themeColor="text1"/>
                <w:sz w:val="14"/>
                <w:szCs w:val="16"/>
              </w:rPr>
            </w:pPr>
          </w:p>
        </w:tc>
        <w:tc>
          <w:tcPr>
            <w:tcW w:w="663" w:type="dxa"/>
            <w:shd w:val="clear" w:color="auto" w:fill="auto"/>
            <w:tcMar>
              <w:left w:w="28" w:type="dxa"/>
              <w:right w:w="28" w:type="dxa"/>
            </w:tcMar>
            <w:vAlign w:val="center"/>
          </w:tcPr>
          <w:p w14:paraId="31F94603" w14:textId="77777777" w:rsidR="007014A6" w:rsidRPr="00967E3B" w:rsidRDefault="007014A6" w:rsidP="00F31EBA">
            <w:pPr>
              <w:spacing w:before="60" w:after="60"/>
              <w:jc w:val="center"/>
              <w:rPr>
                <w:rFonts w:ascii="Arial" w:hAnsi="Arial"/>
                <w:b/>
                <w:color w:val="000000" w:themeColor="text1"/>
                <w:sz w:val="14"/>
                <w:szCs w:val="16"/>
              </w:rPr>
            </w:pPr>
          </w:p>
        </w:tc>
        <w:tc>
          <w:tcPr>
            <w:tcW w:w="896" w:type="dxa"/>
            <w:shd w:val="clear" w:color="auto" w:fill="auto"/>
            <w:tcMar>
              <w:left w:w="28" w:type="dxa"/>
              <w:right w:w="28" w:type="dxa"/>
            </w:tcMar>
            <w:vAlign w:val="center"/>
          </w:tcPr>
          <w:p w14:paraId="42FFA294" w14:textId="77777777" w:rsidR="007014A6" w:rsidRPr="00967E3B" w:rsidRDefault="007014A6" w:rsidP="00F31EBA">
            <w:pPr>
              <w:jc w:val="center"/>
              <w:rPr>
                <w:rFonts w:ascii="Arial" w:hAnsi="Arial"/>
                <w:b/>
                <w:bCs/>
                <w:color w:val="000000" w:themeColor="text1"/>
                <w:sz w:val="14"/>
                <w:szCs w:val="14"/>
              </w:rPr>
            </w:pPr>
            <w:r w:rsidRPr="00967E3B">
              <w:rPr>
                <w:rFonts w:ascii="Arial" w:hAnsi="Arial"/>
                <w:b/>
                <w:bCs/>
                <w:color w:val="000000" w:themeColor="text1"/>
                <w:sz w:val="14"/>
                <w:szCs w:val="16"/>
              </w:rPr>
              <w:t>%</w:t>
            </w:r>
          </w:p>
        </w:tc>
      </w:tr>
      <w:tr w:rsidR="007014A6" w:rsidRPr="00967E3B" w14:paraId="2C45721C" w14:textId="77777777" w:rsidTr="008C10A4">
        <w:trPr>
          <w:trHeight w:val="227"/>
          <w:jc w:val="center"/>
        </w:trPr>
        <w:tc>
          <w:tcPr>
            <w:tcW w:w="1273" w:type="dxa"/>
            <w:shd w:val="clear" w:color="auto" w:fill="auto"/>
            <w:vAlign w:val="center"/>
          </w:tcPr>
          <w:p w14:paraId="5BCD9946"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Iceland</w:t>
            </w:r>
          </w:p>
        </w:tc>
        <w:tc>
          <w:tcPr>
            <w:tcW w:w="570" w:type="dxa"/>
            <w:shd w:val="clear" w:color="auto" w:fill="auto"/>
            <w:vAlign w:val="center"/>
          </w:tcPr>
          <w:p w14:paraId="797E0059"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IS</w:t>
            </w:r>
          </w:p>
        </w:tc>
        <w:tc>
          <w:tcPr>
            <w:tcW w:w="828" w:type="dxa"/>
            <w:tcBorders>
              <w:right w:val="single" w:sz="8" w:space="0" w:color="auto"/>
            </w:tcBorders>
            <w:shd w:val="clear" w:color="auto" w:fill="auto"/>
            <w:vAlign w:val="center"/>
          </w:tcPr>
          <w:p w14:paraId="71E04214"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4353DAE6"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United Kingdom</w:t>
            </w:r>
          </w:p>
        </w:tc>
        <w:tc>
          <w:tcPr>
            <w:tcW w:w="663" w:type="dxa"/>
            <w:shd w:val="clear" w:color="auto" w:fill="auto"/>
            <w:vAlign w:val="center"/>
          </w:tcPr>
          <w:p w14:paraId="0301771C"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UK</w:t>
            </w:r>
          </w:p>
        </w:tc>
        <w:tc>
          <w:tcPr>
            <w:tcW w:w="896" w:type="dxa"/>
            <w:shd w:val="clear" w:color="auto" w:fill="auto"/>
            <w:vAlign w:val="center"/>
          </w:tcPr>
          <w:p w14:paraId="6A43209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10</w:t>
            </w:r>
          </w:p>
        </w:tc>
      </w:tr>
      <w:tr w:rsidR="007014A6" w:rsidRPr="00967E3B" w14:paraId="684B952E" w14:textId="77777777" w:rsidTr="006D3C83">
        <w:trPr>
          <w:trHeight w:val="227"/>
          <w:jc w:val="center"/>
        </w:trPr>
        <w:tc>
          <w:tcPr>
            <w:tcW w:w="1273" w:type="dxa"/>
            <w:shd w:val="clear" w:color="auto" w:fill="auto"/>
            <w:vAlign w:val="center"/>
          </w:tcPr>
          <w:p w14:paraId="7F376A52"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Sweden</w:t>
            </w:r>
          </w:p>
        </w:tc>
        <w:tc>
          <w:tcPr>
            <w:tcW w:w="570" w:type="dxa"/>
            <w:shd w:val="clear" w:color="auto" w:fill="auto"/>
            <w:vAlign w:val="center"/>
          </w:tcPr>
          <w:p w14:paraId="0BF6B6F1"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SE</w:t>
            </w:r>
          </w:p>
        </w:tc>
        <w:tc>
          <w:tcPr>
            <w:tcW w:w="828" w:type="dxa"/>
            <w:tcBorders>
              <w:right w:val="single" w:sz="8" w:space="0" w:color="auto"/>
            </w:tcBorders>
            <w:shd w:val="clear" w:color="auto" w:fill="auto"/>
            <w:vAlign w:val="center"/>
          </w:tcPr>
          <w:p w14:paraId="12D4E570"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3</w:t>
            </w:r>
          </w:p>
        </w:tc>
        <w:tc>
          <w:tcPr>
            <w:tcW w:w="1276" w:type="dxa"/>
            <w:tcBorders>
              <w:left w:val="single" w:sz="8" w:space="0" w:color="auto"/>
            </w:tcBorders>
            <w:shd w:val="clear" w:color="auto" w:fill="FEC9BA"/>
            <w:vAlign w:val="center"/>
          </w:tcPr>
          <w:p w14:paraId="0C72C1C6" w14:textId="77777777" w:rsidR="007014A6" w:rsidRPr="00967E3B" w:rsidRDefault="007014A6" w:rsidP="00F31EBA">
            <w:pPr>
              <w:rPr>
                <w:rFonts w:ascii="Arial" w:hAnsi="Arial"/>
                <w:b/>
                <w:bCs/>
                <w:color w:val="000000" w:themeColor="text1"/>
                <w:sz w:val="14"/>
                <w:szCs w:val="14"/>
              </w:rPr>
            </w:pPr>
            <w:r w:rsidRPr="00967E3B">
              <w:rPr>
                <w:rFonts w:ascii="Arial" w:hAnsi="Arial"/>
                <w:b/>
                <w:bCs/>
                <w:color w:val="000000" w:themeColor="text1"/>
                <w:sz w:val="14"/>
                <w:szCs w:val="14"/>
              </w:rPr>
              <w:t>New Zealand</w:t>
            </w:r>
          </w:p>
        </w:tc>
        <w:tc>
          <w:tcPr>
            <w:tcW w:w="663" w:type="dxa"/>
            <w:shd w:val="clear" w:color="auto" w:fill="FEC9BA"/>
            <w:vAlign w:val="center"/>
          </w:tcPr>
          <w:p w14:paraId="2980725E" w14:textId="77777777" w:rsidR="007014A6" w:rsidRPr="00967E3B" w:rsidRDefault="007014A6" w:rsidP="00F31EBA">
            <w:pPr>
              <w:jc w:val="center"/>
              <w:rPr>
                <w:rFonts w:ascii="Arial" w:hAnsi="Arial"/>
                <w:b/>
                <w:bCs/>
                <w:color w:val="000000" w:themeColor="text1"/>
                <w:sz w:val="14"/>
                <w:szCs w:val="14"/>
              </w:rPr>
            </w:pPr>
            <w:r w:rsidRPr="00967E3B">
              <w:rPr>
                <w:rFonts w:ascii="Arial" w:hAnsi="Arial"/>
                <w:b/>
                <w:bCs/>
                <w:color w:val="000000" w:themeColor="text1"/>
                <w:sz w:val="14"/>
                <w:szCs w:val="14"/>
              </w:rPr>
              <w:t>NZ</w:t>
            </w:r>
          </w:p>
        </w:tc>
        <w:tc>
          <w:tcPr>
            <w:tcW w:w="896" w:type="dxa"/>
            <w:shd w:val="clear" w:color="auto" w:fill="FEC9BA"/>
            <w:vAlign w:val="center"/>
          </w:tcPr>
          <w:p w14:paraId="3FB044C8"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10</w:t>
            </w:r>
          </w:p>
        </w:tc>
      </w:tr>
      <w:tr w:rsidR="007014A6" w:rsidRPr="00967E3B" w14:paraId="4523CBD4" w14:textId="77777777" w:rsidTr="008C10A4">
        <w:trPr>
          <w:trHeight w:val="227"/>
          <w:jc w:val="center"/>
        </w:trPr>
        <w:tc>
          <w:tcPr>
            <w:tcW w:w="1273" w:type="dxa"/>
            <w:shd w:val="clear" w:color="auto" w:fill="auto"/>
            <w:vAlign w:val="center"/>
          </w:tcPr>
          <w:p w14:paraId="36A6EE76"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Norway</w:t>
            </w:r>
          </w:p>
        </w:tc>
        <w:tc>
          <w:tcPr>
            <w:tcW w:w="570" w:type="dxa"/>
            <w:shd w:val="clear" w:color="auto" w:fill="auto"/>
            <w:vAlign w:val="center"/>
          </w:tcPr>
          <w:p w14:paraId="3D16FC29"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NO</w:t>
            </w:r>
          </w:p>
        </w:tc>
        <w:tc>
          <w:tcPr>
            <w:tcW w:w="828" w:type="dxa"/>
            <w:tcBorders>
              <w:right w:val="single" w:sz="8" w:space="0" w:color="auto"/>
            </w:tcBorders>
            <w:shd w:val="clear" w:color="auto" w:fill="auto"/>
            <w:vAlign w:val="center"/>
          </w:tcPr>
          <w:p w14:paraId="35D47BD3"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4</w:t>
            </w:r>
          </w:p>
        </w:tc>
        <w:tc>
          <w:tcPr>
            <w:tcW w:w="1276" w:type="dxa"/>
            <w:tcBorders>
              <w:left w:val="single" w:sz="8" w:space="0" w:color="auto"/>
            </w:tcBorders>
            <w:shd w:val="clear" w:color="auto" w:fill="auto"/>
            <w:vAlign w:val="center"/>
          </w:tcPr>
          <w:p w14:paraId="339F19B5"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Belgium</w:t>
            </w:r>
          </w:p>
        </w:tc>
        <w:tc>
          <w:tcPr>
            <w:tcW w:w="663" w:type="dxa"/>
            <w:shd w:val="clear" w:color="auto" w:fill="auto"/>
            <w:vAlign w:val="center"/>
          </w:tcPr>
          <w:p w14:paraId="79A9F63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BE</w:t>
            </w:r>
          </w:p>
        </w:tc>
        <w:tc>
          <w:tcPr>
            <w:tcW w:w="896" w:type="dxa"/>
            <w:shd w:val="clear" w:color="auto" w:fill="auto"/>
            <w:vAlign w:val="center"/>
          </w:tcPr>
          <w:p w14:paraId="085878E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11</w:t>
            </w:r>
          </w:p>
        </w:tc>
      </w:tr>
      <w:tr w:rsidR="007014A6" w:rsidRPr="00967E3B" w14:paraId="2CA53534" w14:textId="77777777" w:rsidTr="008C10A4">
        <w:trPr>
          <w:trHeight w:val="227"/>
          <w:jc w:val="center"/>
        </w:trPr>
        <w:tc>
          <w:tcPr>
            <w:tcW w:w="1273" w:type="dxa"/>
            <w:shd w:val="clear" w:color="auto" w:fill="auto"/>
            <w:vAlign w:val="center"/>
          </w:tcPr>
          <w:p w14:paraId="094F528B"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Netherlands</w:t>
            </w:r>
          </w:p>
        </w:tc>
        <w:tc>
          <w:tcPr>
            <w:tcW w:w="570" w:type="dxa"/>
            <w:shd w:val="clear" w:color="auto" w:fill="auto"/>
            <w:vAlign w:val="center"/>
          </w:tcPr>
          <w:p w14:paraId="431E5FC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NL</w:t>
            </w:r>
          </w:p>
        </w:tc>
        <w:tc>
          <w:tcPr>
            <w:tcW w:w="828" w:type="dxa"/>
            <w:tcBorders>
              <w:right w:val="single" w:sz="8" w:space="0" w:color="auto"/>
            </w:tcBorders>
            <w:shd w:val="clear" w:color="auto" w:fill="auto"/>
            <w:vAlign w:val="center"/>
          </w:tcPr>
          <w:p w14:paraId="7F4C7754"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338ADA43"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Ireland</w:t>
            </w:r>
          </w:p>
        </w:tc>
        <w:tc>
          <w:tcPr>
            <w:tcW w:w="663" w:type="dxa"/>
            <w:shd w:val="clear" w:color="auto" w:fill="auto"/>
            <w:vAlign w:val="center"/>
          </w:tcPr>
          <w:p w14:paraId="70E402D8"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IE</w:t>
            </w:r>
          </w:p>
        </w:tc>
        <w:tc>
          <w:tcPr>
            <w:tcW w:w="896" w:type="dxa"/>
            <w:shd w:val="clear" w:color="auto" w:fill="auto"/>
            <w:vAlign w:val="center"/>
          </w:tcPr>
          <w:p w14:paraId="764E15BF"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12</w:t>
            </w:r>
          </w:p>
        </w:tc>
      </w:tr>
      <w:tr w:rsidR="007014A6" w:rsidRPr="00967E3B" w14:paraId="66B326A2" w14:textId="77777777" w:rsidTr="008C10A4">
        <w:trPr>
          <w:trHeight w:val="227"/>
          <w:jc w:val="center"/>
        </w:trPr>
        <w:tc>
          <w:tcPr>
            <w:tcW w:w="1273" w:type="dxa"/>
            <w:shd w:val="clear" w:color="auto" w:fill="auto"/>
            <w:vAlign w:val="center"/>
          </w:tcPr>
          <w:p w14:paraId="58F6C642"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Luxembourg</w:t>
            </w:r>
          </w:p>
        </w:tc>
        <w:tc>
          <w:tcPr>
            <w:tcW w:w="570" w:type="dxa"/>
            <w:shd w:val="clear" w:color="auto" w:fill="auto"/>
            <w:vAlign w:val="center"/>
          </w:tcPr>
          <w:p w14:paraId="0E20BEE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LU</w:t>
            </w:r>
          </w:p>
        </w:tc>
        <w:tc>
          <w:tcPr>
            <w:tcW w:w="828" w:type="dxa"/>
            <w:tcBorders>
              <w:right w:val="single" w:sz="8" w:space="0" w:color="auto"/>
            </w:tcBorders>
            <w:shd w:val="clear" w:color="auto" w:fill="auto"/>
            <w:vAlign w:val="center"/>
          </w:tcPr>
          <w:p w14:paraId="1949419F"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2A673B18"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Slovakia</w:t>
            </w:r>
          </w:p>
        </w:tc>
        <w:tc>
          <w:tcPr>
            <w:tcW w:w="663" w:type="dxa"/>
            <w:shd w:val="clear" w:color="auto" w:fill="auto"/>
            <w:vAlign w:val="center"/>
          </w:tcPr>
          <w:p w14:paraId="5552C263"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SK</w:t>
            </w:r>
          </w:p>
        </w:tc>
        <w:tc>
          <w:tcPr>
            <w:tcW w:w="896" w:type="dxa"/>
            <w:shd w:val="clear" w:color="auto" w:fill="auto"/>
            <w:vAlign w:val="center"/>
          </w:tcPr>
          <w:p w14:paraId="62F8326B"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12</w:t>
            </w:r>
          </w:p>
        </w:tc>
      </w:tr>
      <w:tr w:rsidR="007014A6" w:rsidRPr="00967E3B" w14:paraId="704327D9" w14:textId="77777777" w:rsidTr="008C10A4">
        <w:trPr>
          <w:trHeight w:val="227"/>
          <w:jc w:val="center"/>
        </w:trPr>
        <w:tc>
          <w:tcPr>
            <w:tcW w:w="1273" w:type="dxa"/>
            <w:shd w:val="clear" w:color="auto" w:fill="auto"/>
            <w:vAlign w:val="center"/>
          </w:tcPr>
          <w:p w14:paraId="01DE070C"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Finland</w:t>
            </w:r>
          </w:p>
        </w:tc>
        <w:tc>
          <w:tcPr>
            <w:tcW w:w="570" w:type="dxa"/>
            <w:shd w:val="clear" w:color="auto" w:fill="auto"/>
            <w:vAlign w:val="center"/>
          </w:tcPr>
          <w:p w14:paraId="3DC103F1"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FI</w:t>
            </w:r>
          </w:p>
        </w:tc>
        <w:tc>
          <w:tcPr>
            <w:tcW w:w="828" w:type="dxa"/>
            <w:tcBorders>
              <w:right w:val="single" w:sz="8" w:space="0" w:color="auto"/>
            </w:tcBorders>
            <w:shd w:val="clear" w:color="auto" w:fill="auto"/>
            <w:vAlign w:val="center"/>
          </w:tcPr>
          <w:p w14:paraId="30C11151"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79C215F5"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Croatia</w:t>
            </w:r>
          </w:p>
        </w:tc>
        <w:tc>
          <w:tcPr>
            <w:tcW w:w="663" w:type="dxa"/>
            <w:shd w:val="clear" w:color="auto" w:fill="auto"/>
            <w:vAlign w:val="center"/>
          </w:tcPr>
          <w:p w14:paraId="25D1476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HR</w:t>
            </w:r>
          </w:p>
        </w:tc>
        <w:tc>
          <w:tcPr>
            <w:tcW w:w="896" w:type="dxa"/>
            <w:shd w:val="clear" w:color="auto" w:fill="auto"/>
            <w:vAlign w:val="center"/>
          </w:tcPr>
          <w:p w14:paraId="68ADD7F8"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12</w:t>
            </w:r>
          </w:p>
        </w:tc>
      </w:tr>
      <w:tr w:rsidR="007014A6" w:rsidRPr="00967E3B" w14:paraId="312D1CD8" w14:textId="77777777" w:rsidTr="008C10A4">
        <w:trPr>
          <w:trHeight w:val="227"/>
          <w:jc w:val="center"/>
        </w:trPr>
        <w:tc>
          <w:tcPr>
            <w:tcW w:w="1273" w:type="dxa"/>
            <w:shd w:val="clear" w:color="auto" w:fill="auto"/>
            <w:vAlign w:val="center"/>
          </w:tcPr>
          <w:p w14:paraId="5B5C991B"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Switzerland</w:t>
            </w:r>
          </w:p>
        </w:tc>
        <w:tc>
          <w:tcPr>
            <w:tcW w:w="570" w:type="dxa"/>
            <w:shd w:val="clear" w:color="auto" w:fill="auto"/>
            <w:vAlign w:val="center"/>
          </w:tcPr>
          <w:p w14:paraId="0A6A8298"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CH</w:t>
            </w:r>
          </w:p>
        </w:tc>
        <w:tc>
          <w:tcPr>
            <w:tcW w:w="828" w:type="dxa"/>
            <w:tcBorders>
              <w:right w:val="single" w:sz="8" w:space="0" w:color="auto"/>
            </w:tcBorders>
            <w:shd w:val="clear" w:color="auto" w:fill="auto"/>
            <w:vAlign w:val="center"/>
          </w:tcPr>
          <w:p w14:paraId="3320B645"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08FD3FA0"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France</w:t>
            </w:r>
          </w:p>
        </w:tc>
        <w:tc>
          <w:tcPr>
            <w:tcW w:w="663" w:type="dxa"/>
            <w:shd w:val="clear" w:color="auto" w:fill="auto"/>
            <w:vAlign w:val="center"/>
          </w:tcPr>
          <w:p w14:paraId="767E8655"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FR</w:t>
            </w:r>
          </w:p>
        </w:tc>
        <w:tc>
          <w:tcPr>
            <w:tcW w:w="896" w:type="dxa"/>
            <w:shd w:val="clear" w:color="auto" w:fill="auto"/>
            <w:vAlign w:val="center"/>
          </w:tcPr>
          <w:p w14:paraId="6EF46755"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13</w:t>
            </w:r>
          </w:p>
        </w:tc>
      </w:tr>
      <w:tr w:rsidR="007014A6" w:rsidRPr="00967E3B" w14:paraId="3CB4B005" w14:textId="77777777" w:rsidTr="008C10A4">
        <w:trPr>
          <w:trHeight w:val="227"/>
          <w:jc w:val="center"/>
        </w:trPr>
        <w:tc>
          <w:tcPr>
            <w:tcW w:w="1273" w:type="dxa"/>
            <w:shd w:val="clear" w:color="auto" w:fill="auto"/>
            <w:vAlign w:val="center"/>
          </w:tcPr>
          <w:p w14:paraId="2AB852C7"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Austria</w:t>
            </w:r>
          </w:p>
        </w:tc>
        <w:tc>
          <w:tcPr>
            <w:tcW w:w="570" w:type="dxa"/>
            <w:shd w:val="clear" w:color="auto" w:fill="auto"/>
            <w:vAlign w:val="center"/>
          </w:tcPr>
          <w:p w14:paraId="7C4C5AA1"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AT</w:t>
            </w:r>
          </w:p>
        </w:tc>
        <w:tc>
          <w:tcPr>
            <w:tcW w:w="828" w:type="dxa"/>
            <w:tcBorders>
              <w:right w:val="single" w:sz="8" w:space="0" w:color="auto"/>
            </w:tcBorders>
            <w:shd w:val="clear" w:color="auto" w:fill="auto"/>
            <w:vAlign w:val="center"/>
          </w:tcPr>
          <w:p w14:paraId="183DD77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178099C6"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Italy</w:t>
            </w:r>
          </w:p>
        </w:tc>
        <w:tc>
          <w:tcPr>
            <w:tcW w:w="663" w:type="dxa"/>
            <w:shd w:val="clear" w:color="auto" w:fill="auto"/>
            <w:vAlign w:val="center"/>
          </w:tcPr>
          <w:p w14:paraId="3B97FFB8"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IT</w:t>
            </w:r>
          </w:p>
        </w:tc>
        <w:tc>
          <w:tcPr>
            <w:tcW w:w="896" w:type="dxa"/>
            <w:shd w:val="clear" w:color="auto" w:fill="auto"/>
            <w:vAlign w:val="center"/>
          </w:tcPr>
          <w:p w14:paraId="513A17E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13</w:t>
            </w:r>
          </w:p>
        </w:tc>
      </w:tr>
      <w:tr w:rsidR="007014A6" w:rsidRPr="00967E3B" w14:paraId="2ACDB5FC" w14:textId="77777777" w:rsidTr="008C10A4">
        <w:trPr>
          <w:trHeight w:val="227"/>
          <w:jc w:val="center"/>
        </w:trPr>
        <w:tc>
          <w:tcPr>
            <w:tcW w:w="1273" w:type="dxa"/>
            <w:shd w:val="clear" w:color="auto" w:fill="auto"/>
            <w:vAlign w:val="center"/>
          </w:tcPr>
          <w:p w14:paraId="7AD1903F"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Czech Republic</w:t>
            </w:r>
          </w:p>
        </w:tc>
        <w:tc>
          <w:tcPr>
            <w:tcW w:w="570" w:type="dxa"/>
            <w:shd w:val="clear" w:color="auto" w:fill="auto"/>
            <w:vAlign w:val="center"/>
          </w:tcPr>
          <w:p w14:paraId="5497B85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CZ</w:t>
            </w:r>
          </w:p>
        </w:tc>
        <w:tc>
          <w:tcPr>
            <w:tcW w:w="828" w:type="dxa"/>
            <w:tcBorders>
              <w:right w:val="single" w:sz="8" w:space="0" w:color="auto"/>
            </w:tcBorders>
            <w:shd w:val="clear" w:color="auto" w:fill="auto"/>
            <w:vAlign w:val="center"/>
          </w:tcPr>
          <w:p w14:paraId="5B87104F"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67897D77"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Portugal</w:t>
            </w:r>
          </w:p>
        </w:tc>
        <w:tc>
          <w:tcPr>
            <w:tcW w:w="663" w:type="dxa"/>
            <w:shd w:val="clear" w:color="auto" w:fill="auto"/>
            <w:vAlign w:val="center"/>
          </w:tcPr>
          <w:p w14:paraId="209F251C"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PT</w:t>
            </w:r>
          </w:p>
        </w:tc>
        <w:tc>
          <w:tcPr>
            <w:tcW w:w="896" w:type="dxa"/>
            <w:shd w:val="clear" w:color="auto" w:fill="auto"/>
            <w:vAlign w:val="center"/>
          </w:tcPr>
          <w:p w14:paraId="145F65B6"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15</w:t>
            </w:r>
          </w:p>
        </w:tc>
      </w:tr>
      <w:tr w:rsidR="007014A6" w:rsidRPr="00967E3B" w14:paraId="28FB3E68" w14:textId="77777777" w:rsidTr="008C10A4">
        <w:trPr>
          <w:trHeight w:val="227"/>
          <w:jc w:val="center"/>
        </w:trPr>
        <w:tc>
          <w:tcPr>
            <w:tcW w:w="1273" w:type="dxa"/>
            <w:shd w:val="clear" w:color="auto" w:fill="auto"/>
            <w:vAlign w:val="center"/>
          </w:tcPr>
          <w:p w14:paraId="30CB473C"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Germany</w:t>
            </w:r>
          </w:p>
        </w:tc>
        <w:tc>
          <w:tcPr>
            <w:tcW w:w="570" w:type="dxa"/>
            <w:shd w:val="clear" w:color="auto" w:fill="auto"/>
            <w:vAlign w:val="center"/>
          </w:tcPr>
          <w:p w14:paraId="0178959A"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DE</w:t>
            </w:r>
          </w:p>
        </w:tc>
        <w:tc>
          <w:tcPr>
            <w:tcW w:w="828" w:type="dxa"/>
            <w:tcBorders>
              <w:right w:val="single" w:sz="8" w:space="0" w:color="auto"/>
            </w:tcBorders>
            <w:shd w:val="clear" w:color="auto" w:fill="auto"/>
            <w:vAlign w:val="center"/>
          </w:tcPr>
          <w:p w14:paraId="0A0FEF65"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205F9CE2"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Spain</w:t>
            </w:r>
          </w:p>
        </w:tc>
        <w:tc>
          <w:tcPr>
            <w:tcW w:w="663" w:type="dxa"/>
            <w:shd w:val="clear" w:color="auto" w:fill="auto"/>
            <w:vAlign w:val="center"/>
          </w:tcPr>
          <w:p w14:paraId="0F12490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ES</w:t>
            </w:r>
          </w:p>
        </w:tc>
        <w:tc>
          <w:tcPr>
            <w:tcW w:w="896" w:type="dxa"/>
            <w:shd w:val="clear" w:color="auto" w:fill="auto"/>
            <w:vAlign w:val="center"/>
          </w:tcPr>
          <w:p w14:paraId="4B8784B7"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15</w:t>
            </w:r>
          </w:p>
        </w:tc>
      </w:tr>
      <w:tr w:rsidR="007014A6" w:rsidRPr="00967E3B" w14:paraId="05DCF41C" w14:textId="77777777" w:rsidTr="008C10A4">
        <w:trPr>
          <w:trHeight w:val="227"/>
          <w:jc w:val="center"/>
        </w:trPr>
        <w:tc>
          <w:tcPr>
            <w:tcW w:w="1273" w:type="dxa"/>
            <w:shd w:val="clear" w:color="auto" w:fill="auto"/>
            <w:vAlign w:val="center"/>
          </w:tcPr>
          <w:p w14:paraId="4995D660"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Denmark</w:t>
            </w:r>
          </w:p>
        </w:tc>
        <w:tc>
          <w:tcPr>
            <w:tcW w:w="570" w:type="dxa"/>
            <w:shd w:val="clear" w:color="auto" w:fill="auto"/>
            <w:vAlign w:val="center"/>
          </w:tcPr>
          <w:p w14:paraId="144DFC5E"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DK</w:t>
            </w:r>
          </w:p>
        </w:tc>
        <w:tc>
          <w:tcPr>
            <w:tcW w:w="828" w:type="dxa"/>
            <w:tcBorders>
              <w:right w:val="single" w:sz="8" w:space="0" w:color="auto"/>
            </w:tcBorders>
            <w:shd w:val="clear" w:color="auto" w:fill="auto"/>
            <w:vAlign w:val="center"/>
          </w:tcPr>
          <w:p w14:paraId="0ED74D4F"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74BD9B26"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Cyprus</w:t>
            </w:r>
          </w:p>
        </w:tc>
        <w:tc>
          <w:tcPr>
            <w:tcW w:w="663" w:type="dxa"/>
            <w:shd w:val="clear" w:color="auto" w:fill="auto"/>
            <w:vAlign w:val="center"/>
          </w:tcPr>
          <w:p w14:paraId="28F5FDA3"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CY</w:t>
            </w:r>
          </w:p>
        </w:tc>
        <w:tc>
          <w:tcPr>
            <w:tcW w:w="896" w:type="dxa"/>
            <w:shd w:val="clear" w:color="auto" w:fill="auto"/>
            <w:vAlign w:val="center"/>
          </w:tcPr>
          <w:p w14:paraId="0010215F"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16</w:t>
            </w:r>
          </w:p>
        </w:tc>
      </w:tr>
      <w:tr w:rsidR="007014A6" w:rsidRPr="00967E3B" w14:paraId="6709BE48" w14:textId="77777777" w:rsidTr="008C10A4">
        <w:trPr>
          <w:trHeight w:val="227"/>
          <w:jc w:val="center"/>
        </w:trPr>
        <w:tc>
          <w:tcPr>
            <w:tcW w:w="1273" w:type="dxa"/>
            <w:shd w:val="clear" w:color="auto" w:fill="auto"/>
            <w:vAlign w:val="center"/>
          </w:tcPr>
          <w:p w14:paraId="088D8B4D"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Estonia</w:t>
            </w:r>
          </w:p>
        </w:tc>
        <w:tc>
          <w:tcPr>
            <w:tcW w:w="570" w:type="dxa"/>
            <w:shd w:val="clear" w:color="auto" w:fill="auto"/>
            <w:vAlign w:val="center"/>
          </w:tcPr>
          <w:p w14:paraId="3925C1CA"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EE</w:t>
            </w:r>
          </w:p>
        </w:tc>
        <w:tc>
          <w:tcPr>
            <w:tcW w:w="828" w:type="dxa"/>
            <w:tcBorders>
              <w:right w:val="single" w:sz="8" w:space="0" w:color="auto"/>
            </w:tcBorders>
            <w:shd w:val="clear" w:color="auto" w:fill="auto"/>
            <w:vAlign w:val="center"/>
          </w:tcPr>
          <w:p w14:paraId="7888283B"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1A7C62DC"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Hungary</w:t>
            </w:r>
          </w:p>
        </w:tc>
        <w:tc>
          <w:tcPr>
            <w:tcW w:w="663" w:type="dxa"/>
            <w:shd w:val="clear" w:color="auto" w:fill="auto"/>
            <w:vAlign w:val="center"/>
          </w:tcPr>
          <w:p w14:paraId="30E95C7A"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HU</w:t>
            </w:r>
          </w:p>
        </w:tc>
        <w:tc>
          <w:tcPr>
            <w:tcW w:w="896" w:type="dxa"/>
            <w:shd w:val="clear" w:color="auto" w:fill="auto"/>
            <w:vAlign w:val="center"/>
          </w:tcPr>
          <w:p w14:paraId="038D83E6"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20</w:t>
            </w:r>
          </w:p>
        </w:tc>
      </w:tr>
      <w:tr w:rsidR="007014A6" w:rsidRPr="00967E3B" w14:paraId="7A2EA146" w14:textId="77777777" w:rsidTr="008C10A4">
        <w:trPr>
          <w:trHeight w:val="227"/>
          <w:jc w:val="center"/>
        </w:trPr>
        <w:tc>
          <w:tcPr>
            <w:tcW w:w="1273" w:type="dxa"/>
            <w:shd w:val="clear" w:color="auto" w:fill="auto"/>
            <w:vAlign w:val="center"/>
          </w:tcPr>
          <w:p w14:paraId="7BD5C50B"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Slovenia</w:t>
            </w:r>
          </w:p>
        </w:tc>
        <w:tc>
          <w:tcPr>
            <w:tcW w:w="570" w:type="dxa"/>
            <w:shd w:val="clear" w:color="auto" w:fill="auto"/>
            <w:vAlign w:val="center"/>
          </w:tcPr>
          <w:p w14:paraId="52F51E9F"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SI</w:t>
            </w:r>
          </w:p>
        </w:tc>
        <w:tc>
          <w:tcPr>
            <w:tcW w:w="828" w:type="dxa"/>
            <w:tcBorders>
              <w:right w:val="single" w:sz="8" w:space="0" w:color="auto"/>
            </w:tcBorders>
            <w:shd w:val="clear" w:color="auto" w:fill="auto"/>
            <w:vAlign w:val="center"/>
          </w:tcPr>
          <w:p w14:paraId="20A49BB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65F5BEA6"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Latvia</w:t>
            </w:r>
          </w:p>
        </w:tc>
        <w:tc>
          <w:tcPr>
            <w:tcW w:w="663" w:type="dxa"/>
            <w:shd w:val="clear" w:color="auto" w:fill="auto"/>
            <w:vAlign w:val="center"/>
          </w:tcPr>
          <w:p w14:paraId="1F9FCEFB"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LV</w:t>
            </w:r>
          </w:p>
        </w:tc>
        <w:tc>
          <w:tcPr>
            <w:tcW w:w="896" w:type="dxa"/>
            <w:shd w:val="clear" w:color="auto" w:fill="auto"/>
            <w:vAlign w:val="center"/>
          </w:tcPr>
          <w:p w14:paraId="50D4438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21</w:t>
            </w:r>
          </w:p>
        </w:tc>
      </w:tr>
      <w:tr w:rsidR="007014A6" w:rsidRPr="00967E3B" w14:paraId="4EA21472" w14:textId="77777777" w:rsidTr="008C10A4">
        <w:trPr>
          <w:trHeight w:val="227"/>
          <w:jc w:val="center"/>
        </w:trPr>
        <w:tc>
          <w:tcPr>
            <w:tcW w:w="1273" w:type="dxa"/>
            <w:shd w:val="clear" w:color="auto" w:fill="auto"/>
            <w:vAlign w:val="center"/>
          </w:tcPr>
          <w:p w14:paraId="69EDEC78"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Malta</w:t>
            </w:r>
          </w:p>
        </w:tc>
        <w:tc>
          <w:tcPr>
            <w:tcW w:w="570" w:type="dxa"/>
            <w:shd w:val="clear" w:color="auto" w:fill="auto"/>
            <w:vAlign w:val="center"/>
          </w:tcPr>
          <w:p w14:paraId="6795A31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MT</w:t>
            </w:r>
          </w:p>
        </w:tc>
        <w:tc>
          <w:tcPr>
            <w:tcW w:w="828" w:type="dxa"/>
            <w:tcBorders>
              <w:right w:val="single" w:sz="8" w:space="0" w:color="auto"/>
            </w:tcBorders>
            <w:shd w:val="clear" w:color="auto" w:fill="auto"/>
            <w:vAlign w:val="center"/>
          </w:tcPr>
          <w:p w14:paraId="729F8279"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6C5D4E38"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Lithuania</w:t>
            </w:r>
          </w:p>
        </w:tc>
        <w:tc>
          <w:tcPr>
            <w:tcW w:w="663" w:type="dxa"/>
            <w:shd w:val="clear" w:color="auto" w:fill="auto"/>
            <w:vAlign w:val="center"/>
          </w:tcPr>
          <w:p w14:paraId="528EBAB2"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LT</w:t>
            </w:r>
          </w:p>
        </w:tc>
        <w:tc>
          <w:tcPr>
            <w:tcW w:w="896" w:type="dxa"/>
            <w:shd w:val="clear" w:color="auto" w:fill="auto"/>
            <w:vAlign w:val="center"/>
          </w:tcPr>
          <w:p w14:paraId="489D1E59"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24</w:t>
            </w:r>
          </w:p>
        </w:tc>
      </w:tr>
      <w:tr w:rsidR="007014A6" w:rsidRPr="00967E3B" w14:paraId="35ADE9BB" w14:textId="77777777" w:rsidTr="008C10A4">
        <w:trPr>
          <w:trHeight w:val="227"/>
          <w:jc w:val="center"/>
        </w:trPr>
        <w:tc>
          <w:tcPr>
            <w:tcW w:w="1273" w:type="dxa"/>
            <w:shd w:val="clear" w:color="auto" w:fill="auto"/>
            <w:vAlign w:val="center"/>
          </w:tcPr>
          <w:p w14:paraId="3AF74AA2"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Poland</w:t>
            </w:r>
          </w:p>
        </w:tc>
        <w:tc>
          <w:tcPr>
            <w:tcW w:w="570" w:type="dxa"/>
            <w:shd w:val="clear" w:color="auto" w:fill="auto"/>
            <w:vAlign w:val="center"/>
          </w:tcPr>
          <w:p w14:paraId="3BF6EDF0"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PL</w:t>
            </w:r>
          </w:p>
        </w:tc>
        <w:tc>
          <w:tcPr>
            <w:tcW w:w="828" w:type="dxa"/>
            <w:tcBorders>
              <w:right w:val="single" w:sz="8" w:space="0" w:color="auto"/>
            </w:tcBorders>
            <w:shd w:val="clear" w:color="auto" w:fill="auto"/>
            <w:vAlign w:val="center"/>
          </w:tcPr>
          <w:p w14:paraId="0B12D5CD"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10</w:t>
            </w:r>
          </w:p>
        </w:tc>
        <w:tc>
          <w:tcPr>
            <w:tcW w:w="1276" w:type="dxa"/>
            <w:tcBorders>
              <w:left w:val="single" w:sz="8" w:space="0" w:color="auto"/>
            </w:tcBorders>
            <w:shd w:val="clear" w:color="auto" w:fill="auto"/>
            <w:vAlign w:val="center"/>
          </w:tcPr>
          <w:p w14:paraId="6CA0C321" w14:textId="77777777" w:rsidR="007014A6" w:rsidRPr="00967E3B" w:rsidRDefault="007014A6" w:rsidP="00F31EBA">
            <w:pPr>
              <w:rPr>
                <w:rFonts w:ascii="Arial" w:hAnsi="Arial"/>
                <w:color w:val="000000" w:themeColor="text1"/>
                <w:sz w:val="14"/>
                <w:szCs w:val="14"/>
              </w:rPr>
            </w:pPr>
            <w:r w:rsidRPr="00967E3B">
              <w:rPr>
                <w:rFonts w:ascii="Arial" w:hAnsi="Arial"/>
                <w:color w:val="000000" w:themeColor="text1"/>
                <w:sz w:val="14"/>
                <w:szCs w:val="14"/>
              </w:rPr>
              <w:t>Greece</w:t>
            </w:r>
          </w:p>
        </w:tc>
        <w:tc>
          <w:tcPr>
            <w:tcW w:w="663" w:type="dxa"/>
            <w:shd w:val="clear" w:color="auto" w:fill="auto"/>
            <w:vAlign w:val="center"/>
          </w:tcPr>
          <w:p w14:paraId="6E6AC8E3"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EL</w:t>
            </w:r>
          </w:p>
        </w:tc>
        <w:tc>
          <w:tcPr>
            <w:tcW w:w="896" w:type="dxa"/>
            <w:shd w:val="clear" w:color="auto" w:fill="auto"/>
            <w:vAlign w:val="center"/>
          </w:tcPr>
          <w:p w14:paraId="11A9AF11" w14:textId="77777777" w:rsidR="007014A6" w:rsidRPr="00967E3B" w:rsidRDefault="007014A6" w:rsidP="00F31EBA">
            <w:pPr>
              <w:jc w:val="center"/>
              <w:rPr>
                <w:rFonts w:ascii="Arial" w:hAnsi="Arial"/>
                <w:color w:val="000000" w:themeColor="text1"/>
                <w:sz w:val="14"/>
                <w:szCs w:val="14"/>
              </w:rPr>
            </w:pPr>
            <w:r w:rsidRPr="00967E3B">
              <w:rPr>
                <w:rFonts w:ascii="Arial" w:hAnsi="Arial"/>
                <w:color w:val="000000" w:themeColor="text1"/>
                <w:sz w:val="14"/>
                <w:szCs w:val="14"/>
              </w:rPr>
              <w:t>34</w:t>
            </w:r>
          </w:p>
        </w:tc>
      </w:tr>
    </w:tbl>
    <w:p w14:paraId="6BEC7A81" w14:textId="77777777" w:rsidR="007014A6" w:rsidRPr="00967E3B" w:rsidRDefault="007014A6" w:rsidP="007014A6">
      <w:pPr>
        <w:ind w:left="284"/>
        <w:rPr>
          <w:rFonts w:ascii="Arial" w:hAnsi="Arial"/>
          <w:color w:val="000000" w:themeColor="text1"/>
          <w:sz w:val="16"/>
          <w:szCs w:val="16"/>
        </w:rPr>
      </w:pPr>
    </w:p>
    <w:p w14:paraId="32AA772B" w14:textId="77777777" w:rsidR="00D44045" w:rsidRPr="00C43D24" w:rsidRDefault="00D44045" w:rsidP="00D44045">
      <w:pPr>
        <w:rPr>
          <w:rFonts w:ascii="Arial" w:hAnsi="Arial" w:cs="Arial"/>
          <w:b/>
          <w:color w:val="000000" w:themeColor="text1"/>
          <w:sz w:val="22"/>
          <w:szCs w:val="22"/>
        </w:rPr>
      </w:pPr>
      <w:r w:rsidRPr="00967E3B">
        <w:rPr>
          <w:rFonts w:ascii="Arial" w:hAnsi="Arial" w:cs="Arial"/>
          <w:b/>
          <w:color w:val="000000" w:themeColor="text1"/>
          <w:sz w:val="16"/>
          <w:szCs w:val="16"/>
        </w:rPr>
        <w:br w:type="page"/>
      </w:r>
      <w:r w:rsidRPr="00C43D24">
        <w:rPr>
          <w:rFonts w:ascii="Arial" w:hAnsi="Arial" w:cs="Arial"/>
          <w:b/>
          <w:color w:val="000000" w:themeColor="text1"/>
          <w:sz w:val="16"/>
          <w:szCs w:val="16"/>
        </w:rPr>
        <w:lastRenderedPageBreak/>
        <w:t xml:space="preserve"> </w:t>
      </w:r>
      <w:r w:rsidRPr="00C43D24">
        <w:rPr>
          <w:rFonts w:ascii="Arial" w:hAnsi="Arial" w:cs="Arial"/>
          <w:b/>
          <w:color w:val="000000" w:themeColor="text1"/>
          <w:sz w:val="22"/>
          <w:szCs w:val="22"/>
        </w:rPr>
        <w:t>Comparisons for those aged 65+ (</w:t>
      </w:r>
      <w:r w:rsidR="00CE16C9" w:rsidRPr="00C43D24">
        <w:rPr>
          <w:rFonts w:ascii="Arial" w:hAnsi="Arial" w:cs="Arial"/>
          <w:b/>
          <w:color w:val="000000" w:themeColor="text1"/>
          <w:sz w:val="22"/>
          <w:szCs w:val="22"/>
        </w:rPr>
        <w:t>2018</w:t>
      </w:r>
      <w:r w:rsidRPr="00C43D24">
        <w:rPr>
          <w:rFonts w:ascii="Arial" w:hAnsi="Arial" w:cs="Arial"/>
          <w:b/>
          <w:color w:val="000000" w:themeColor="text1"/>
          <w:sz w:val="22"/>
          <w:szCs w:val="22"/>
        </w:rPr>
        <w:t>)</w:t>
      </w:r>
    </w:p>
    <w:p w14:paraId="50AA8902" w14:textId="77777777" w:rsidR="00D44045" w:rsidRPr="00C43D24" w:rsidRDefault="00D44045" w:rsidP="00D44045">
      <w:pPr>
        <w:rPr>
          <w:rFonts w:ascii="Arial" w:hAnsi="Arial" w:cs="Arial"/>
          <w:color w:val="000000" w:themeColor="text1"/>
          <w:sz w:val="20"/>
          <w:szCs w:val="20"/>
        </w:rPr>
      </w:pPr>
    </w:p>
    <w:p w14:paraId="3956EA25" w14:textId="7B452DA9" w:rsidR="00D44045" w:rsidRPr="00C43D24" w:rsidRDefault="00D44045" w:rsidP="00D44045">
      <w:pPr>
        <w:jc w:val="both"/>
        <w:rPr>
          <w:rFonts w:ascii="Arial" w:hAnsi="Arial" w:cs="Arial"/>
          <w:color w:val="000000" w:themeColor="text1"/>
          <w:sz w:val="20"/>
          <w:szCs w:val="20"/>
        </w:rPr>
      </w:pPr>
      <w:r w:rsidRPr="00C43D24">
        <w:rPr>
          <w:rFonts w:ascii="Arial" w:hAnsi="Arial" w:cs="Arial"/>
          <w:color w:val="000000" w:themeColor="text1"/>
          <w:sz w:val="20"/>
          <w:szCs w:val="20"/>
        </w:rPr>
        <w:t>Older New Zealanders have a much lower material deprivation rate (</w:t>
      </w:r>
      <w:r w:rsidR="009D2248" w:rsidRPr="00C43D24">
        <w:rPr>
          <w:rFonts w:ascii="Arial" w:hAnsi="Arial" w:cs="Arial"/>
          <w:color w:val="000000" w:themeColor="text1"/>
          <w:sz w:val="20"/>
          <w:szCs w:val="20"/>
        </w:rPr>
        <w:t>4</w:t>
      </w:r>
      <w:r w:rsidRPr="00C43D24">
        <w:rPr>
          <w:rFonts w:ascii="Arial" w:hAnsi="Arial" w:cs="Arial"/>
          <w:color w:val="000000" w:themeColor="text1"/>
          <w:sz w:val="20"/>
          <w:szCs w:val="20"/>
        </w:rPr>
        <w:t xml:space="preserve">%) than their counterparts in </w:t>
      </w:r>
      <w:r w:rsidR="009D2248" w:rsidRPr="00C43D24">
        <w:rPr>
          <w:rFonts w:ascii="Arial" w:hAnsi="Arial" w:cs="Arial"/>
          <w:color w:val="000000" w:themeColor="text1"/>
          <w:sz w:val="20"/>
          <w:szCs w:val="20"/>
        </w:rPr>
        <w:t>the bulk of</w:t>
      </w:r>
      <w:r w:rsidRPr="00C43D24">
        <w:rPr>
          <w:rFonts w:ascii="Arial" w:hAnsi="Arial" w:cs="Arial"/>
          <w:color w:val="000000" w:themeColor="text1"/>
          <w:sz w:val="20"/>
          <w:szCs w:val="20"/>
        </w:rPr>
        <w:t xml:space="preserve"> European countries (</w:t>
      </w:r>
      <w:r w:rsidRPr="00C43D24">
        <w:rPr>
          <w:rFonts w:ascii="Arial" w:hAnsi="Arial" w:cs="Arial"/>
          <w:b/>
          <w:color w:val="000000" w:themeColor="text1"/>
          <w:sz w:val="20"/>
          <w:szCs w:val="20"/>
        </w:rPr>
        <w:t>Figure C.2</w:t>
      </w:r>
      <w:r w:rsidRPr="00C43D24">
        <w:rPr>
          <w:rFonts w:ascii="Arial" w:hAnsi="Arial" w:cs="Arial"/>
          <w:color w:val="000000" w:themeColor="text1"/>
          <w:sz w:val="20"/>
          <w:szCs w:val="20"/>
        </w:rPr>
        <w:t xml:space="preserve"> and </w:t>
      </w:r>
      <w:r w:rsidRPr="00C43D24">
        <w:rPr>
          <w:rFonts w:ascii="Arial" w:hAnsi="Arial" w:cs="Arial"/>
          <w:b/>
          <w:color w:val="000000" w:themeColor="text1"/>
          <w:sz w:val="20"/>
          <w:szCs w:val="20"/>
        </w:rPr>
        <w:t>Table C.4</w:t>
      </w:r>
      <w:r w:rsidRPr="00C43D24">
        <w:rPr>
          <w:rFonts w:ascii="Arial" w:hAnsi="Arial" w:cs="Arial"/>
          <w:color w:val="000000" w:themeColor="text1"/>
          <w:sz w:val="20"/>
          <w:szCs w:val="20"/>
        </w:rPr>
        <w:t xml:space="preserve">). New Zealand ranks </w:t>
      </w:r>
      <w:r w:rsidR="009D2248" w:rsidRPr="00C43D24">
        <w:rPr>
          <w:rFonts w:ascii="Arial" w:hAnsi="Arial" w:cs="Arial"/>
          <w:color w:val="000000" w:themeColor="text1"/>
          <w:sz w:val="20"/>
          <w:szCs w:val="20"/>
        </w:rPr>
        <w:t>among those with the lowest rates (Netherlands, Austria, Switzerland,</w:t>
      </w:r>
      <w:r w:rsidRPr="00C43D24">
        <w:rPr>
          <w:rFonts w:ascii="Arial" w:hAnsi="Arial" w:cs="Arial"/>
          <w:color w:val="000000" w:themeColor="text1"/>
          <w:sz w:val="20"/>
          <w:szCs w:val="20"/>
        </w:rPr>
        <w:t xml:space="preserve"> Denmark </w:t>
      </w:r>
      <w:r w:rsidR="009D2248" w:rsidRPr="00C43D24">
        <w:rPr>
          <w:rFonts w:ascii="Arial" w:hAnsi="Arial" w:cs="Arial"/>
          <w:color w:val="000000" w:themeColor="text1"/>
          <w:sz w:val="20"/>
          <w:szCs w:val="20"/>
        </w:rPr>
        <w:t>Finland and the UK)</w:t>
      </w:r>
      <w:r w:rsidRPr="00C43D24">
        <w:rPr>
          <w:rFonts w:ascii="Arial" w:hAnsi="Arial" w:cs="Arial"/>
          <w:color w:val="000000" w:themeColor="text1"/>
          <w:sz w:val="20"/>
          <w:szCs w:val="20"/>
        </w:rPr>
        <w:t>. Even richer western European countries such as Germany (</w:t>
      </w:r>
      <w:r w:rsidR="00486052" w:rsidRPr="00C43D24">
        <w:rPr>
          <w:rFonts w:ascii="Arial" w:hAnsi="Arial" w:cs="Arial"/>
          <w:color w:val="000000" w:themeColor="text1"/>
          <w:sz w:val="20"/>
          <w:szCs w:val="20"/>
        </w:rPr>
        <w:t>6</w:t>
      </w:r>
      <w:r w:rsidRPr="00C43D24">
        <w:rPr>
          <w:rFonts w:ascii="Arial" w:hAnsi="Arial" w:cs="Arial"/>
          <w:color w:val="000000" w:themeColor="text1"/>
          <w:sz w:val="20"/>
          <w:szCs w:val="20"/>
        </w:rPr>
        <w:t>%) and France (1</w:t>
      </w:r>
      <w:r w:rsidR="00486052" w:rsidRPr="00C43D24">
        <w:rPr>
          <w:rFonts w:ascii="Arial" w:hAnsi="Arial" w:cs="Arial"/>
          <w:color w:val="000000" w:themeColor="text1"/>
          <w:sz w:val="20"/>
          <w:szCs w:val="20"/>
        </w:rPr>
        <w:t>0</w:t>
      </w:r>
      <w:r w:rsidRPr="00C43D24">
        <w:rPr>
          <w:rFonts w:ascii="Arial" w:hAnsi="Arial" w:cs="Arial"/>
          <w:color w:val="000000" w:themeColor="text1"/>
          <w:sz w:val="20"/>
          <w:szCs w:val="20"/>
        </w:rPr>
        <w:t xml:space="preserve">%) have higher rates than New Zealand. </w:t>
      </w:r>
      <w:r w:rsidR="00486052" w:rsidRPr="00C43D24">
        <w:rPr>
          <w:rFonts w:ascii="Arial" w:hAnsi="Arial" w:cs="Arial"/>
          <w:color w:val="000000" w:themeColor="text1"/>
          <w:sz w:val="20"/>
          <w:szCs w:val="20"/>
        </w:rPr>
        <w:t>Latvia (27%), Greece (29%) and Lithuania (33%) report much higher rates, similar to their overall population rates. In contrast, New Zealand’s 65+ rate (4%) is much lower than the overall population rate (1</w:t>
      </w:r>
      <w:r w:rsidR="00C43D24" w:rsidRPr="00C43D24">
        <w:rPr>
          <w:rFonts w:ascii="Arial" w:hAnsi="Arial" w:cs="Arial"/>
          <w:color w:val="000000" w:themeColor="text1"/>
          <w:sz w:val="20"/>
          <w:szCs w:val="20"/>
        </w:rPr>
        <w:t>0</w:t>
      </w:r>
      <w:r w:rsidR="00486052" w:rsidRPr="00C43D24">
        <w:rPr>
          <w:rFonts w:ascii="Arial" w:hAnsi="Arial" w:cs="Arial"/>
          <w:color w:val="000000" w:themeColor="text1"/>
          <w:sz w:val="20"/>
          <w:szCs w:val="20"/>
        </w:rPr>
        <w:t>%).</w:t>
      </w:r>
    </w:p>
    <w:p w14:paraId="56614DCE" w14:textId="77777777" w:rsidR="00D44045" w:rsidRDefault="00D44045" w:rsidP="00D44045">
      <w:pPr>
        <w:jc w:val="center"/>
        <w:rPr>
          <w:rFonts w:ascii="Arial" w:hAnsi="Arial" w:cs="Arial"/>
          <w:sz w:val="20"/>
          <w:szCs w:val="20"/>
        </w:rPr>
      </w:pPr>
    </w:p>
    <w:p w14:paraId="6DF2B2CC" w14:textId="77777777" w:rsidR="00D44045" w:rsidRDefault="00D44045" w:rsidP="00D44045">
      <w:pPr>
        <w:rPr>
          <w:rFonts w:ascii="Arial" w:hAnsi="Arial" w:cs="Arial"/>
          <w:b/>
          <w:sz w:val="20"/>
          <w:szCs w:val="20"/>
        </w:rPr>
      </w:pPr>
    </w:p>
    <w:p w14:paraId="12C22995" w14:textId="1639035A" w:rsidR="00D44045" w:rsidRPr="00870047" w:rsidRDefault="00D44045" w:rsidP="00D44045">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Pr>
          <w:rFonts w:ascii="Arial" w:hAnsi="Arial" w:cs="Arial"/>
          <w:b/>
          <w:sz w:val="18"/>
          <w:szCs w:val="18"/>
        </w:rPr>
        <w:t>C</w:t>
      </w:r>
      <w:r w:rsidRPr="00870047">
        <w:rPr>
          <w:rFonts w:ascii="Arial" w:hAnsi="Arial" w:cs="Arial"/>
          <w:b/>
          <w:sz w:val="18"/>
          <w:szCs w:val="18"/>
        </w:rPr>
        <w:t>.</w:t>
      </w:r>
      <w:r>
        <w:rPr>
          <w:rFonts w:ascii="Arial" w:hAnsi="Arial" w:cs="Arial"/>
          <w:b/>
          <w:sz w:val="18"/>
          <w:szCs w:val="18"/>
        </w:rPr>
        <w:t>2</w:t>
      </w:r>
    </w:p>
    <w:p w14:paraId="3DC1FB24" w14:textId="39A64AB7" w:rsidR="00D44045" w:rsidRDefault="00CE16C9" w:rsidP="00D44045">
      <w:pPr>
        <w:jc w:val="center"/>
        <w:rPr>
          <w:rFonts w:ascii="Arial" w:hAnsi="Arial" w:cs="Arial"/>
          <w:b/>
          <w:sz w:val="18"/>
          <w:szCs w:val="18"/>
        </w:rPr>
      </w:pPr>
      <w:r w:rsidRPr="001B29D0">
        <w:rPr>
          <w:rFonts w:ascii="Arial" w:hAnsi="Arial" w:cs="Arial"/>
          <w:b/>
          <w:sz w:val="18"/>
          <w:szCs w:val="18"/>
        </w:rPr>
        <w:t xml:space="preserve">Material and social deprivation rates (% with 5+ enforced lacks), EU-13, </w:t>
      </w:r>
      <w:r>
        <w:rPr>
          <w:rFonts w:ascii="Arial" w:hAnsi="Arial" w:cs="Arial"/>
          <w:b/>
          <w:sz w:val="18"/>
          <w:szCs w:val="18"/>
        </w:rPr>
        <w:t>t</w:t>
      </w:r>
      <w:r w:rsidR="00D44045">
        <w:rPr>
          <w:rFonts w:ascii="Arial" w:hAnsi="Arial" w:cs="Arial"/>
          <w:b/>
          <w:sz w:val="18"/>
          <w:szCs w:val="18"/>
        </w:rPr>
        <w:t>hose aged 65+</w:t>
      </w:r>
    </w:p>
    <w:p w14:paraId="55CC6EE4" w14:textId="3B8D1058" w:rsidR="00D44045" w:rsidRDefault="00D0016C" w:rsidP="00AC513D">
      <w:pPr>
        <w:jc w:val="center"/>
        <w:rPr>
          <w:rFonts w:ascii="Arial" w:hAnsi="Arial" w:cs="Arial"/>
          <w:b/>
          <w:sz w:val="18"/>
          <w:szCs w:val="18"/>
        </w:rPr>
      </w:pPr>
      <w:r w:rsidRPr="00D0016C">
        <w:rPr>
          <w:noProof/>
        </w:rPr>
        <w:drawing>
          <wp:anchor distT="0" distB="0" distL="114300" distR="114300" simplePos="0" relativeHeight="251688448" behindDoc="0" locked="0" layoutInCell="1" allowOverlap="1" wp14:anchorId="4BE28EE0" wp14:editId="4F54F0D5">
            <wp:simplePos x="0" y="0"/>
            <wp:positionH relativeFrom="column">
              <wp:posOffset>855980</wp:posOffset>
            </wp:positionH>
            <wp:positionV relativeFrom="paragraph">
              <wp:posOffset>181610</wp:posOffset>
            </wp:positionV>
            <wp:extent cx="3692525" cy="2277745"/>
            <wp:effectExtent l="0" t="0" r="3175"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2525" cy="2277745"/>
                    </a:xfrm>
                    <a:prstGeom prst="rect">
                      <a:avLst/>
                    </a:prstGeom>
                  </pic:spPr>
                </pic:pic>
              </a:graphicData>
            </a:graphic>
            <wp14:sizeRelH relativeFrom="margin">
              <wp14:pctWidth>0</wp14:pctWidth>
            </wp14:sizeRelH>
            <wp14:sizeRelV relativeFrom="margin">
              <wp14:pctHeight>0</wp14:pctHeight>
            </wp14:sizeRelV>
          </wp:anchor>
        </w:drawing>
      </w:r>
      <w:r w:rsidR="00D44045">
        <w:rPr>
          <w:rFonts w:ascii="Arial" w:hAnsi="Arial" w:cs="Arial"/>
          <w:b/>
          <w:sz w:val="18"/>
          <w:szCs w:val="18"/>
        </w:rPr>
        <w:t>2</w:t>
      </w:r>
      <w:r w:rsidR="00CE16C9">
        <w:rPr>
          <w:rFonts w:ascii="Arial" w:hAnsi="Arial" w:cs="Arial"/>
          <w:b/>
          <w:sz w:val="18"/>
          <w:szCs w:val="18"/>
        </w:rPr>
        <w:t>3</w:t>
      </w:r>
      <w:r w:rsidR="00D44045">
        <w:rPr>
          <w:rFonts w:ascii="Arial" w:hAnsi="Arial" w:cs="Arial"/>
          <w:b/>
          <w:sz w:val="18"/>
          <w:szCs w:val="18"/>
        </w:rPr>
        <w:t xml:space="preserve"> European countries + NZ</w:t>
      </w:r>
      <w:r w:rsidR="00EF6657">
        <w:rPr>
          <w:rFonts w:ascii="Arial" w:hAnsi="Arial" w:cs="Arial"/>
          <w:b/>
          <w:sz w:val="18"/>
          <w:szCs w:val="18"/>
        </w:rPr>
        <w:t xml:space="preserve"> </w:t>
      </w:r>
      <w:r w:rsidR="00D44045">
        <w:rPr>
          <w:rFonts w:ascii="Arial" w:hAnsi="Arial" w:cs="Arial"/>
          <w:b/>
          <w:sz w:val="18"/>
          <w:szCs w:val="18"/>
        </w:rPr>
        <w:t xml:space="preserve"> (EU-SILC 20</w:t>
      </w:r>
      <w:r w:rsidR="00CE16C9">
        <w:rPr>
          <w:rFonts w:ascii="Arial" w:hAnsi="Arial" w:cs="Arial"/>
          <w:b/>
          <w:sz w:val="18"/>
          <w:szCs w:val="18"/>
        </w:rPr>
        <w:t>18</w:t>
      </w:r>
      <w:r w:rsidR="00D44045">
        <w:rPr>
          <w:rFonts w:ascii="Arial" w:hAnsi="Arial" w:cs="Arial"/>
          <w:b/>
          <w:sz w:val="18"/>
          <w:szCs w:val="18"/>
        </w:rPr>
        <w:t xml:space="preserve">, </w:t>
      </w:r>
      <w:r w:rsidR="0053060A">
        <w:rPr>
          <w:rFonts w:ascii="Arial" w:hAnsi="Arial" w:cs="Arial"/>
          <w:b/>
          <w:sz w:val="18"/>
          <w:szCs w:val="18"/>
        </w:rPr>
        <w:t>NZ HES</w:t>
      </w:r>
      <w:r w:rsidR="00D44045">
        <w:rPr>
          <w:rFonts w:ascii="Arial" w:hAnsi="Arial" w:cs="Arial"/>
          <w:b/>
          <w:sz w:val="18"/>
          <w:szCs w:val="18"/>
        </w:rPr>
        <w:t xml:space="preserve"> 20</w:t>
      </w:r>
      <w:r w:rsidR="00CE16C9">
        <w:rPr>
          <w:rFonts w:ascii="Arial" w:hAnsi="Arial" w:cs="Arial"/>
          <w:b/>
          <w:sz w:val="18"/>
          <w:szCs w:val="18"/>
        </w:rPr>
        <w:t>18/19</w:t>
      </w:r>
      <w:r w:rsidR="00D44045">
        <w:rPr>
          <w:rFonts w:ascii="Arial" w:hAnsi="Arial" w:cs="Arial"/>
          <w:b/>
          <w:sz w:val="18"/>
          <w:szCs w:val="18"/>
        </w:rPr>
        <w:t>)</w:t>
      </w:r>
    </w:p>
    <w:p w14:paraId="1EC7005D" w14:textId="77777777" w:rsidR="0005478B" w:rsidRDefault="0005478B" w:rsidP="0005478B">
      <w:pPr>
        <w:spacing w:after="120"/>
        <w:jc w:val="center"/>
        <w:rPr>
          <w:rFonts w:ascii="Arial" w:hAnsi="Arial" w:cs="Arial"/>
          <w:color w:val="000000"/>
          <w:sz w:val="20"/>
          <w:szCs w:val="20"/>
        </w:rPr>
      </w:pPr>
    </w:p>
    <w:p w14:paraId="5365B9F7" w14:textId="77777777" w:rsidR="00D44045" w:rsidRPr="00784F56" w:rsidRDefault="00D44045" w:rsidP="00D44045">
      <w:pPr>
        <w:jc w:val="center"/>
        <w:rPr>
          <w:rFonts w:ascii="Arial" w:hAnsi="Arial" w:cs="Arial"/>
          <w:b/>
          <w:sz w:val="20"/>
          <w:szCs w:val="20"/>
        </w:rPr>
      </w:pPr>
    </w:p>
    <w:p w14:paraId="4C6A9D45" w14:textId="6702D3B4" w:rsidR="00DD2791" w:rsidRPr="00E216B4" w:rsidRDefault="00DD2791" w:rsidP="00DD2791">
      <w:pPr>
        <w:jc w:val="center"/>
        <w:rPr>
          <w:rFonts w:ascii="Arial" w:hAnsi="Arial"/>
          <w:b/>
          <w:sz w:val="18"/>
          <w:szCs w:val="18"/>
        </w:rPr>
      </w:pPr>
      <w:r w:rsidRPr="00E216B4">
        <w:rPr>
          <w:rFonts w:ascii="Arial" w:hAnsi="Arial"/>
          <w:b/>
          <w:sz w:val="18"/>
          <w:szCs w:val="18"/>
        </w:rPr>
        <w:t>Table C.4</w:t>
      </w:r>
    </w:p>
    <w:p w14:paraId="31203197" w14:textId="77777777" w:rsidR="00DD2791" w:rsidRPr="00E216B4" w:rsidRDefault="00DD2791" w:rsidP="00DD2791">
      <w:pPr>
        <w:jc w:val="center"/>
        <w:rPr>
          <w:rFonts w:ascii="Arial" w:hAnsi="Arial"/>
          <w:b/>
          <w:sz w:val="18"/>
          <w:szCs w:val="18"/>
        </w:rPr>
      </w:pPr>
      <w:r w:rsidRPr="00E216B4">
        <w:rPr>
          <w:rFonts w:ascii="Arial" w:hAnsi="Arial"/>
          <w:b/>
          <w:sz w:val="18"/>
          <w:szCs w:val="18"/>
        </w:rPr>
        <w:t xml:space="preserve">Material and social deprivation rates (% with 5+ enforced lacks), EU-13, those aged 65+ </w:t>
      </w:r>
    </w:p>
    <w:p w14:paraId="3B1B394F" w14:textId="77777777" w:rsidR="00DD2791" w:rsidRPr="00E216B4" w:rsidRDefault="00DD2791" w:rsidP="000F4C95">
      <w:pPr>
        <w:spacing w:after="120"/>
        <w:jc w:val="center"/>
        <w:rPr>
          <w:rFonts w:ascii="Arial" w:hAnsi="Arial"/>
          <w:b/>
          <w:sz w:val="18"/>
          <w:szCs w:val="18"/>
        </w:rPr>
      </w:pPr>
      <w:r w:rsidRPr="00E216B4">
        <w:rPr>
          <w:rFonts w:ascii="Arial" w:hAnsi="Arial"/>
          <w:b/>
          <w:sz w:val="18"/>
          <w:szCs w:val="18"/>
        </w:rPr>
        <w:t>29 European countries + NZ, ranked on % with 5+  (EU-SILC 2018, NZ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992"/>
        <w:gridCol w:w="1276"/>
        <w:gridCol w:w="708"/>
        <w:gridCol w:w="1044"/>
      </w:tblGrid>
      <w:tr w:rsidR="00DD2791" w:rsidRPr="00E216B4" w14:paraId="2D8B4BC6" w14:textId="77777777" w:rsidTr="00370EF2">
        <w:trPr>
          <w:jc w:val="center"/>
        </w:trPr>
        <w:tc>
          <w:tcPr>
            <w:tcW w:w="1295" w:type="dxa"/>
            <w:shd w:val="clear" w:color="auto" w:fill="auto"/>
            <w:tcMar>
              <w:left w:w="28" w:type="dxa"/>
              <w:right w:w="28" w:type="dxa"/>
            </w:tcMar>
            <w:vAlign w:val="center"/>
          </w:tcPr>
          <w:p w14:paraId="1E72622B" w14:textId="77777777" w:rsidR="00DD2791" w:rsidRPr="006D3C83" w:rsidRDefault="00DD2791" w:rsidP="00F31EBA">
            <w:pPr>
              <w:spacing w:before="60" w:after="60"/>
              <w:jc w:val="center"/>
              <w:rPr>
                <w:rFonts w:ascii="Arial" w:hAnsi="Arial"/>
                <w:b/>
                <w:color w:val="000000" w:themeColor="text1"/>
                <w:sz w:val="16"/>
                <w:szCs w:val="16"/>
              </w:rPr>
            </w:pPr>
          </w:p>
        </w:tc>
        <w:tc>
          <w:tcPr>
            <w:tcW w:w="567" w:type="dxa"/>
            <w:shd w:val="clear" w:color="auto" w:fill="auto"/>
            <w:tcMar>
              <w:left w:w="28" w:type="dxa"/>
              <w:right w:w="28" w:type="dxa"/>
            </w:tcMar>
            <w:vAlign w:val="center"/>
          </w:tcPr>
          <w:p w14:paraId="252CD6A0" w14:textId="77777777" w:rsidR="00DD2791" w:rsidRPr="006D3C83" w:rsidRDefault="00DD2791" w:rsidP="00F31EBA">
            <w:pPr>
              <w:spacing w:before="60" w:after="60"/>
              <w:jc w:val="center"/>
              <w:rPr>
                <w:rFonts w:ascii="Arial" w:hAnsi="Arial"/>
                <w:b/>
                <w:color w:val="000000" w:themeColor="text1"/>
                <w:sz w:val="16"/>
                <w:szCs w:val="16"/>
              </w:rPr>
            </w:pPr>
          </w:p>
        </w:tc>
        <w:tc>
          <w:tcPr>
            <w:tcW w:w="992" w:type="dxa"/>
            <w:tcBorders>
              <w:right w:val="single" w:sz="8" w:space="0" w:color="auto"/>
            </w:tcBorders>
            <w:shd w:val="clear" w:color="auto" w:fill="auto"/>
            <w:tcMar>
              <w:left w:w="28" w:type="dxa"/>
              <w:right w:w="28" w:type="dxa"/>
            </w:tcMar>
            <w:vAlign w:val="center"/>
          </w:tcPr>
          <w:p w14:paraId="44328B25" w14:textId="77777777" w:rsidR="00DD2791" w:rsidRPr="006D3C83" w:rsidRDefault="00DD2791" w:rsidP="00F31EBA">
            <w:pPr>
              <w:jc w:val="center"/>
              <w:rPr>
                <w:rFonts w:ascii="Arial" w:hAnsi="Arial"/>
                <w:b/>
                <w:bCs/>
                <w:color w:val="000000" w:themeColor="text1"/>
                <w:sz w:val="14"/>
                <w:szCs w:val="14"/>
              </w:rPr>
            </w:pPr>
            <w:r w:rsidRPr="006D3C83">
              <w:rPr>
                <w:rFonts w:ascii="Arial" w:hAnsi="Arial"/>
                <w:b/>
                <w:bCs/>
                <w:color w:val="000000" w:themeColor="text1"/>
                <w:sz w:val="14"/>
                <w:szCs w:val="16"/>
              </w:rPr>
              <w:t>%</w:t>
            </w:r>
          </w:p>
        </w:tc>
        <w:tc>
          <w:tcPr>
            <w:tcW w:w="1276" w:type="dxa"/>
            <w:tcBorders>
              <w:left w:val="single" w:sz="8" w:space="0" w:color="auto"/>
            </w:tcBorders>
            <w:shd w:val="clear" w:color="auto" w:fill="auto"/>
            <w:tcMar>
              <w:left w:w="28" w:type="dxa"/>
              <w:right w:w="28" w:type="dxa"/>
            </w:tcMar>
            <w:vAlign w:val="center"/>
          </w:tcPr>
          <w:p w14:paraId="6210EE2B" w14:textId="77777777" w:rsidR="00DD2791" w:rsidRPr="006D3C83" w:rsidRDefault="00DD2791" w:rsidP="00F31EBA">
            <w:pPr>
              <w:spacing w:before="60" w:after="60"/>
              <w:jc w:val="center"/>
              <w:rPr>
                <w:rFonts w:ascii="Arial" w:hAnsi="Arial"/>
                <w:b/>
                <w:color w:val="000000" w:themeColor="text1"/>
                <w:sz w:val="14"/>
                <w:szCs w:val="16"/>
              </w:rPr>
            </w:pPr>
          </w:p>
        </w:tc>
        <w:tc>
          <w:tcPr>
            <w:tcW w:w="708" w:type="dxa"/>
            <w:shd w:val="clear" w:color="auto" w:fill="auto"/>
            <w:tcMar>
              <w:left w:w="28" w:type="dxa"/>
              <w:right w:w="28" w:type="dxa"/>
            </w:tcMar>
            <w:vAlign w:val="center"/>
          </w:tcPr>
          <w:p w14:paraId="3E8DDEC2" w14:textId="77777777" w:rsidR="00DD2791" w:rsidRPr="006D3C83" w:rsidRDefault="00DD2791" w:rsidP="00F31EBA">
            <w:pPr>
              <w:spacing w:before="60" w:after="60"/>
              <w:jc w:val="center"/>
              <w:rPr>
                <w:rFonts w:ascii="Arial" w:hAnsi="Arial"/>
                <w:b/>
                <w:color w:val="000000" w:themeColor="text1"/>
                <w:sz w:val="14"/>
                <w:szCs w:val="16"/>
              </w:rPr>
            </w:pPr>
          </w:p>
        </w:tc>
        <w:tc>
          <w:tcPr>
            <w:tcW w:w="1044" w:type="dxa"/>
            <w:shd w:val="clear" w:color="auto" w:fill="auto"/>
            <w:tcMar>
              <w:left w:w="28" w:type="dxa"/>
              <w:right w:w="28" w:type="dxa"/>
            </w:tcMar>
            <w:vAlign w:val="center"/>
          </w:tcPr>
          <w:p w14:paraId="63A78AF9" w14:textId="77777777" w:rsidR="00DD2791" w:rsidRPr="006D3C83" w:rsidRDefault="00DD2791" w:rsidP="00F31EBA">
            <w:pPr>
              <w:jc w:val="center"/>
              <w:rPr>
                <w:rFonts w:ascii="Arial" w:hAnsi="Arial"/>
                <w:b/>
                <w:bCs/>
                <w:color w:val="000000" w:themeColor="text1"/>
                <w:sz w:val="14"/>
                <w:szCs w:val="14"/>
              </w:rPr>
            </w:pPr>
            <w:r w:rsidRPr="006D3C83">
              <w:rPr>
                <w:rFonts w:ascii="Arial" w:hAnsi="Arial"/>
                <w:b/>
                <w:bCs/>
                <w:color w:val="000000" w:themeColor="text1"/>
                <w:sz w:val="14"/>
                <w:szCs w:val="16"/>
              </w:rPr>
              <w:t>%</w:t>
            </w:r>
          </w:p>
        </w:tc>
      </w:tr>
      <w:tr w:rsidR="00DD2791" w:rsidRPr="00E216B4" w14:paraId="577E090D" w14:textId="77777777" w:rsidTr="00370EF2">
        <w:trPr>
          <w:trHeight w:val="227"/>
          <w:jc w:val="center"/>
        </w:trPr>
        <w:tc>
          <w:tcPr>
            <w:tcW w:w="1295" w:type="dxa"/>
            <w:shd w:val="clear" w:color="auto" w:fill="auto"/>
            <w:vAlign w:val="center"/>
          </w:tcPr>
          <w:p w14:paraId="53E6B230"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Sweden</w:t>
            </w:r>
          </w:p>
        </w:tc>
        <w:tc>
          <w:tcPr>
            <w:tcW w:w="567" w:type="dxa"/>
            <w:shd w:val="clear" w:color="auto" w:fill="auto"/>
            <w:vAlign w:val="center"/>
          </w:tcPr>
          <w:p w14:paraId="544EAB4F"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SE</w:t>
            </w:r>
          </w:p>
        </w:tc>
        <w:tc>
          <w:tcPr>
            <w:tcW w:w="992" w:type="dxa"/>
            <w:tcBorders>
              <w:right w:val="single" w:sz="8" w:space="0" w:color="auto"/>
            </w:tcBorders>
            <w:shd w:val="clear" w:color="auto" w:fill="auto"/>
            <w:vAlign w:val="center"/>
          </w:tcPr>
          <w:p w14:paraId="690EE7AA"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w:t>
            </w:r>
          </w:p>
        </w:tc>
        <w:tc>
          <w:tcPr>
            <w:tcW w:w="1276" w:type="dxa"/>
            <w:tcBorders>
              <w:left w:val="single" w:sz="8" w:space="0" w:color="auto"/>
            </w:tcBorders>
            <w:shd w:val="clear" w:color="auto" w:fill="auto"/>
            <w:vAlign w:val="center"/>
          </w:tcPr>
          <w:p w14:paraId="7BDA4929"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Belgium</w:t>
            </w:r>
          </w:p>
        </w:tc>
        <w:tc>
          <w:tcPr>
            <w:tcW w:w="708" w:type="dxa"/>
            <w:shd w:val="clear" w:color="auto" w:fill="auto"/>
            <w:vAlign w:val="center"/>
          </w:tcPr>
          <w:p w14:paraId="0035930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BE</w:t>
            </w:r>
          </w:p>
        </w:tc>
        <w:tc>
          <w:tcPr>
            <w:tcW w:w="1044" w:type="dxa"/>
            <w:shd w:val="clear" w:color="auto" w:fill="auto"/>
            <w:vAlign w:val="center"/>
          </w:tcPr>
          <w:p w14:paraId="2255FAAA"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7</w:t>
            </w:r>
          </w:p>
        </w:tc>
      </w:tr>
      <w:tr w:rsidR="00DD2791" w:rsidRPr="00E216B4" w14:paraId="5B9F3BE9" w14:textId="77777777" w:rsidTr="00370EF2">
        <w:trPr>
          <w:trHeight w:val="227"/>
          <w:jc w:val="center"/>
        </w:trPr>
        <w:tc>
          <w:tcPr>
            <w:tcW w:w="1295" w:type="dxa"/>
            <w:shd w:val="clear" w:color="auto" w:fill="auto"/>
            <w:vAlign w:val="center"/>
          </w:tcPr>
          <w:p w14:paraId="192E0FEA"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Norway</w:t>
            </w:r>
          </w:p>
        </w:tc>
        <w:tc>
          <w:tcPr>
            <w:tcW w:w="567" w:type="dxa"/>
            <w:shd w:val="clear" w:color="auto" w:fill="auto"/>
            <w:vAlign w:val="center"/>
          </w:tcPr>
          <w:p w14:paraId="172555D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NO</w:t>
            </w:r>
          </w:p>
        </w:tc>
        <w:tc>
          <w:tcPr>
            <w:tcW w:w="992" w:type="dxa"/>
            <w:tcBorders>
              <w:right w:val="single" w:sz="8" w:space="0" w:color="auto"/>
            </w:tcBorders>
            <w:shd w:val="clear" w:color="auto" w:fill="auto"/>
            <w:vAlign w:val="center"/>
          </w:tcPr>
          <w:p w14:paraId="0E5A8D58"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w:t>
            </w:r>
          </w:p>
        </w:tc>
        <w:tc>
          <w:tcPr>
            <w:tcW w:w="1276" w:type="dxa"/>
            <w:tcBorders>
              <w:left w:val="single" w:sz="8" w:space="0" w:color="auto"/>
            </w:tcBorders>
            <w:shd w:val="clear" w:color="auto" w:fill="auto"/>
            <w:vAlign w:val="center"/>
          </w:tcPr>
          <w:p w14:paraId="42ED2EF4"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France</w:t>
            </w:r>
          </w:p>
        </w:tc>
        <w:tc>
          <w:tcPr>
            <w:tcW w:w="708" w:type="dxa"/>
            <w:shd w:val="clear" w:color="auto" w:fill="auto"/>
            <w:vAlign w:val="center"/>
          </w:tcPr>
          <w:p w14:paraId="202F132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FR</w:t>
            </w:r>
          </w:p>
        </w:tc>
        <w:tc>
          <w:tcPr>
            <w:tcW w:w="1044" w:type="dxa"/>
            <w:shd w:val="clear" w:color="auto" w:fill="auto"/>
            <w:vAlign w:val="center"/>
          </w:tcPr>
          <w:p w14:paraId="48FE376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10</w:t>
            </w:r>
          </w:p>
        </w:tc>
      </w:tr>
      <w:tr w:rsidR="00DD2791" w:rsidRPr="00E216B4" w14:paraId="161F0C1D" w14:textId="77777777" w:rsidTr="00370EF2">
        <w:trPr>
          <w:trHeight w:val="227"/>
          <w:jc w:val="center"/>
        </w:trPr>
        <w:tc>
          <w:tcPr>
            <w:tcW w:w="1295" w:type="dxa"/>
            <w:shd w:val="clear" w:color="auto" w:fill="auto"/>
            <w:vAlign w:val="center"/>
          </w:tcPr>
          <w:p w14:paraId="06CA31EA"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Iceland</w:t>
            </w:r>
          </w:p>
        </w:tc>
        <w:tc>
          <w:tcPr>
            <w:tcW w:w="567" w:type="dxa"/>
            <w:shd w:val="clear" w:color="auto" w:fill="auto"/>
            <w:vAlign w:val="center"/>
          </w:tcPr>
          <w:p w14:paraId="15E9907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IS</w:t>
            </w:r>
          </w:p>
        </w:tc>
        <w:tc>
          <w:tcPr>
            <w:tcW w:w="992" w:type="dxa"/>
            <w:tcBorders>
              <w:right w:val="single" w:sz="8" w:space="0" w:color="auto"/>
            </w:tcBorders>
            <w:shd w:val="clear" w:color="auto" w:fill="auto"/>
            <w:vAlign w:val="center"/>
          </w:tcPr>
          <w:p w14:paraId="3C56D588"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2</w:t>
            </w:r>
          </w:p>
        </w:tc>
        <w:tc>
          <w:tcPr>
            <w:tcW w:w="1276" w:type="dxa"/>
            <w:tcBorders>
              <w:left w:val="single" w:sz="8" w:space="0" w:color="auto"/>
            </w:tcBorders>
            <w:shd w:val="clear" w:color="auto" w:fill="auto"/>
            <w:vAlign w:val="center"/>
          </w:tcPr>
          <w:p w14:paraId="6A4A88C3"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Italy</w:t>
            </w:r>
          </w:p>
        </w:tc>
        <w:tc>
          <w:tcPr>
            <w:tcW w:w="708" w:type="dxa"/>
            <w:shd w:val="clear" w:color="auto" w:fill="auto"/>
            <w:vAlign w:val="center"/>
          </w:tcPr>
          <w:p w14:paraId="486D902F"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IT</w:t>
            </w:r>
          </w:p>
        </w:tc>
        <w:tc>
          <w:tcPr>
            <w:tcW w:w="1044" w:type="dxa"/>
            <w:shd w:val="clear" w:color="auto" w:fill="auto"/>
            <w:vAlign w:val="center"/>
          </w:tcPr>
          <w:p w14:paraId="2E4131C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11</w:t>
            </w:r>
          </w:p>
        </w:tc>
      </w:tr>
      <w:tr w:rsidR="00DD2791" w:rsidRPr="00E216B4" w14:paraId="45CEC83B" w14:textId="77777777" w:rsidTr="00370EF2">
        <w:trPr>
          <w:trHeight w:val="227"/>
          <w:jc w:val="center"/>
        </w:trPr>
        <w:tc>
          <w:tcPr>
            <w:tcW w:w="1295" w:type="dxa"/>
            <w:shd w:val="clear" w:color="auto" w:fill="auto"/>
            <w:vAlign w:val="center"/>
          </w:tcPr>
          <w:p w14:paraId="40207B31"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Luxembourg</w:t>
            </w:r>
          </w:p>
        </w:tc>
        <w:tc>
          <w:tcPr>
            <w:tcW w:w="567" w:type="dxa"/>
            <w:shd w:val="clear" w:color="auto" w:fill="auto"/>
            <w:vAlign w:val="center"/>
          </w:tcPr>
          <w:p w14:paraId="3922EBA8"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LU</w:t>
            </w:r>
          </w:p>
        </w:tc>
        <w:tc>
          <w:tcPr>
            <w:tcW w:w="992" w:type="dxa"/>
            <w:tcBorders>
              <w:right w:val="single" w:sz="8" w:space="0" w:color="auto"/>
            </w:tcBorders>
            <w:shd w:val="clear" w:color="auto" w:fill="auto"/>
            <w:vAlign w:val="center"/>
          </w:tcPr>
          <w:p w14:paraId="0BB7523E"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12DACF92"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Malta</w:t>
            </w:r>
          </w:p>
        </w:tc>
        <w:tc>
          <w:tcPr>
            <w:tcW w:w="708" w:type="dxa"/>
            <w:shd w:val="clear" w:color="auto" w:fill="auto"/>
            <w:vAlign w:val="center"/>
          </w:tcPr>
          <w:p w14:paraId="6F59CC9B"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MT</w:t>
            </w:r>
          </w:p>
        </w:tc>
        <w:tc>
          <w:tcPr>
            <w:tcW w:w="1044" w:type="dxa"/>
            <w:shd w:val="clear" w:color="auto" w:fill="auto"/>
            <w:vAlign w:val="center"/>
          </w:tcPr>
          <w:p w14:paraId="630B5BD4"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11</w:t>
            </w:r>
          </w:p>
        </w:tc>
      </w:tr>
      <w:tr w:rsidR="00DD2791" w:rsidRPr="00E216B4" w14:paraId="1198CA4E" w14:textId="77777777" w:rsidTr="00370EF2">
        <w:trPr>
          <w:trHeight w:val="227"/>
          <w:jc w:val="center"/>
        </w:trPr>
        <w:tc>
          <w:tcPr>
            <w:tcW w:w="1295" w:type="dxa"/>
            <w:shd w:val="clear" w:color="auto" w:fill="auto"/>
            <w:vAlign w:val="center"/>
          </w:tcPr>
          <w:p w14:paraId="28E44EB6"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Finland</w:t>
            </w:r>
          </w:p>
        </w:tc>
        <w:tc>
          <w:tcPr>
            <w:tcW w:w="567" w:type="dxa"/>
            <w:shd w:val="clear" w:color="auto" w:fill="auto"/>
            <w:vAlign w:val="center"/>
          </w:tcPr>
          <w:p w14:paraId="59AC565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FI</w:t>
            </w:r>
          </w:p>
        </w:tc>
        <w:tc>
          <w:tcPr>
            <w:tcW w:w="992" w:type="dxa"/>
            <w:tcBorders>
              <w:right w:val="single" w:sz="8" w:space="0" w:color="auto"/>
            </w:tcBorders>
            <w:shd w:val="clear" w:color="auto" w:fill="auto"/>
            <w:vAlign w:val="center"/>
          </w:tcPr>
          <w:p w14:paraId="4379004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140B7D61"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Estonia</w:t>
            </w:r>
          </w:p>
        </w:tc>
        <w:tc>
          <w:tcPr>
            <w:tcW w:w="708" w:type="dxa"/>
            <w:shd w:val="clear" w:color="auto" w:fill="auto"/>
            <w:vAlign w:val="center"/>
          </w:tcPr>
          <w:p w14:paraId="17D5BBD2"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EE</w:t>
            </w:r>
          </w:p>
        </w:tc>
        <w:tc>
          <w:tcPr>
            <w:tcW w:w="1044" w:type="dxa"/>
            <w:shd w:val="clear" w:color="auto" w:fill="auto"/>
            <w:vAlign w:val="center"/>
          </w:tcPr>
          <w:p w14:paraId="7D9328FF"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12</w:t>
            </w:r>
          </w:p>
        </w:tc>
      </w:tr>
      <w:tr w:rsidR="00DD2791" w:rsidRPr="00E216B4" w14:paraId="253A8748" w14:textId="77777777" w:rsidTr="00370EF2">
        <w:trPr>
          <w:trHeight w:val="227"/>
          <w:jc w:val="center"/>
        </w:trPr>
        <w:tc>
          <w:tcPr>
            <w:tcW w:w="1295" w:type="dxa"/>
            <w:shd w:val="clear" w:color="auto" w:fill="auto"/>
            <w:vAlign w:val="center"/>
          </w:tcPr>
          <w:p w14:paraId="2D95DBFE"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United Kingdom</w:t>
            </w:r>
          </w:p>
        </w:tc>
        <w:tc>
          <w:tcPr>
            <w:tcW w:w="567" w:type="dxa"/>
            <w:shd w:val="clear" w:color="auto" w:fill="auto"/>
            <w:vAlign w:val="center"/>
          </w:tcPr>
          <w:p w14:paraId="692567F4"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UK</w:t>
            </w:r>
          </w:p>
        </w:tc>
        <w:tc>
          <w:tcPr>
            <w:tcW w:w="992" w:type="dxa"/>
            <w:tcBorders>
              <w:right w:val="single" w:sz="8" w:space="0" w:color="auto"/>
            </w:tcBorders>
            <w:shd w:val="clear" w:color="auto" w:fill="auto"/>
            <w:vAlign w:val="center"/>
          </w:tcPr>
          <w:p w14:paraId="5B11DCD2"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575154AE"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Slovenia</w:t>
            </w:r>
          </w:p>
        </w:tc>
        <w:tc>
          <w:tcPr>
            <w:tcW w:w="708" w:type="dxa"/>
            <w:shd w:val="clear" w:color="auto" w:fill="auto"/>
            <w:vAlign w:val="center"/>
          </w:tcPr>
          <w:p w14:paraId="662A82BB"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SI</w:t>
            </w:r>
          </w:p>
        </w:tc>
        <w:tc>
          <w:tcPr>
            <w:tcW w:w="1044" w:type="dxa"/>
            <w:shd w:val="clear" w:color="auto" w:fill="auto"/>
            <w:vAlign w:val="center"/>
          </w:tcPr>
          <w:p w14:paraId="07E632E1"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12</w:t>
            </w:r>
          </w:p>
        </w:tc>
      </w:tr>
      <w:tr w:rsidR="00DD2791" w:rsidRPr="00E216B4" w14:paraId="4B2D2A1C" w14:textId="77777777" w:rsidTr="00370EF2">
        <w:trPr>
          <w:trHeight w:val="227"/>
          <w:jc w:val="center"/>
        </w:trPr>
        <w:tc>
          <w:tcPr>
            <w:tcW w:w="1295" w:type="dxa"/>
            <w:shd w:val="clear" w:color="auto" w:fill="auto"/>
            <w:vAlign w:val="center"/>
          </w:tcPr>
          <w:p w14:paraId="516488B5"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Denmark</w:t>
            </w:r>
          </w:p>
        </w:tc>
        <w:tc>
          <w:tcPr>
            <w:tcW w:w="567" w:type="dxa"/>
            <w:shd w:val="clear" w:color="auto" w:fill="auto"/>
            <w:vAlign w:val="center"/>
          </w:tcPr>
          <w:p w14:paraId="18DD606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DK</w:t>
            </w:r>
          </w:p>
        </w:tc>
        <w:tc>
          <w:tcPr>
            <w:tcW w:w="992" w:type="dxa"/>
            <w:tcBorders>
              <w:right w:val="single" w:sz="8" w:space="0" w:color="auto"/>
            </w:tcBorders>
            <w:shd w:val="clear" w:color="auto" w:fill="auto"/>
            <w:vAlign w:val="center"/>
          </w:tcPr>
          <w:p w14:paraId="7FC7D7F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30B4C6F8"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Poland</w:t>
            </w:r>
          </w:p>
        </w:tc>
        <w:tc>
          <w:tcPr>
            <w:tcW w:w="708" w:type="dxa"/>
            <w:shd w:val="clear" w:color="auto" w:fill="auto"/>
            <w:vAlign w:val="center"/>
          </w:tcPr>
          <w:p w14:paraId="2241E067"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PL</w:t>
            </w:r>
          </w:p>
        </w:tc>
        <w:tc>
          <w:tcPr>
            <w:tcW w:w="1044" w:type="dxa"/>
            <w:shd w:val="clear" w:color="auto" w:fill="auto"/>
            <w:vAlign w:val="center"/>
          </w:tcPr>
          <w:p w14:paraId="544A8DC2"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12</w:t>
            </w:r>
          </w:p>
        </w:tc>
      </w:tr>
      <w:tr w:rsidR="00DD2791" w:rsidRPr="00E216B4" w14:paraId="46D9E105" w14:textId="77777777" w:rsidTr="00370EF2">
        <w:trPr>
          <w:trHeight w:val="227"/>
          <w:jc w:val="center"/>
        </w:trPr>
        <w:tc>
          <w:tcPr>
            <w:tcW w:w="1295" w:type="dxa"/>
            <w:shd w:val="clear" w:color="auto" w:fill="auto"/>
            <w:vAlign w:val="center"/>
          </w:tcPr>
          <w:p w14:paraId="1EB55DD3"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Switzerland</w:t>
            </w:r>
          </w:p>
        </w:tc>
        <w:tc>
          <w:tcPr>
            <w:tcW w:w="567" w:type="dxa"/>
            <w:shd w:val="clear" w:color="auto" w:fill="auto"/>
            <w:vAlign w:val="center"/>
          </w:tcPr>
          <w:p w14:paraId="2EDD1F7A"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CH</w:t>
            </w:r>
          </w:p>
        </w:tc>
        <w:tc>
          <w:tcPr>
            <w:tcW w:w="992" w:type="dxa"/>
            <w:tcBorders>
              <w:right w:val="single" w:sz="8" w:space="0" w:color="auto"/>
            </w:tcBorders>
            <w:shd w:val="clear" w:color="auto" w:fill="auto"/>
            <w:vAlign w:val="center"/>
          </w:tcPr>
          <w:p w14:paraId="740D4B28"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4</w:t>
            </w:r>
          </w:p>
        </w:tc>
        <w:tc>
          <w:tcPr>
            <w:tcW w:w="1276" w:type="dxa"/>
            <w:tcBorders>
              <w:left w:val="single" w:sz="8" w:space="0" w:color="auto"/>
            </w:tcBorders>
            <w:shd w:val="clear" w:color="auto" w:fill="auto"/>
            <w:vAlign w:val="center"/>
          </w:tcPr>
          <w:p w14:paraId="3D093471"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Slovakia</w:t>
            </w:r>
          </w:p>
        </w:tc>
        <w:tc>
          <w:tcPr>
            <w:tcW w:w="708" w:type="dxa"/>
            <w:shd w:val="clear" w:color="auto" w:fill="auto"/>
            <w:vAlign w:val="center"/>
          </w:tcPr>
          <w:p w14:paraId="252DB71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SK</w:t>
            </w:r>
          </w:p>
        </w:tc>
        <w:tc>
          <w:tcPr>
            <w:tcW w:w="1044" w:type="dxa"/>
            <w:shd w:val="clear" w:color="auto" w:fill="auto"/>
            <w:vAlign w:val="center"/>
          </w:tcPr>
          <w:p w14:paraId="65D566E9"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14</w:t>
            </w:r>
          </w:p>
        </w:tc>
      </w:tr>
      <w:tr w:rsidR="00DD2791" w:rsidRPr="00E216B4" w14:paraId="5DA3C0A9" w14:textId="77777777" w:rsidTr="00370EF2">
        <w:trPr>
          <w:trHeight w:val="227"/>
          <w:jc w:val="center"/>
        </w:trPr>
        <w:tc>
          <w:tcPr>
            <w:tcW w:w="1295" w:type="dxa"/>
            <w:shd w:val="clear" w:color="auto" w:fill="auto"/>
            <w:vAlign w:val="center"/>
          </w:tcPr>
          <w:p w14:paraId="2F9A57A1"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Austria</w:t>
            </w:r>
          </w:p>
        </w:tc>
        <w:tc>
          <w:tcPr>
            <w:tcW w:w="567" w:type="dxa"/>
            <w:shd w:val="clear" w:color="auto" w:fill="auto"/>
            <w:vAlign w:val="center"/>
          </w:tcPr>
          <w:p w14:paraId="4F209B0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AT</w:t>
            </w:r>
          </w:p>
        </w:tc>
        <w:tc>
          <w:tcPr>
            <w:tcW w:w="992" w:type="dxa"/>
            <w:tcBorders>
              <w:right w:val="single" w:sz="8" w:space="0" w:color="auto"/>
            </w:tcBorders>
            <w:shd w:val="clear" w:color="auto" w:fill="auto"/>
            <w:vAlign w:val="center"/>
          </w:tcPr>
          <w:p w14:paraId="30E7FF5C"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4</w:t>
            </w:r>
          </w:p>
        </w:tc>
        <w:tc>
          <w:tcPr>
            <w:tcW w:w="1276" w:type="dxa"/>
            <w:tcBorders>
              <w:left w:val="single" w:sz="8" w:space="0" w:color="auto"/>
            </w:tcBorders>
            <w:shd w:val="clear" w:color="auto" w:fill="auto"/>
            <w:vAlign w:val="center"/>
          </w:tcPr>
          <w:p w14:paraId="4F3C3F84"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Spain</w:t>
            </w:r>
          </w:p>
        </w:tc>
        <w:tc>
          <w:tcPr>
            <w:tcW w:w="708" w:type="dxa"/>
            <w:shd w:val="clear" w:color="auto" w:fill="auto"/>
            <w:vAlign w:val="center"/>
          </w:tcPr>
          <w:p w14:paraId="555D95A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ES</w:t>
            </w:r>
          </w:p>
        </w:tc>
        <w:tc>
          <w:tcPr>
            <w:tcW w:w="1044" w:type="dxa"/>
            <w:shd w:val="clear" w:color="auto" w:fill="auto"/>
            <w:vAlign w:val="center"/>
          </w:tcPr>
          <w:p w14:paraId="0242F453"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15</w:t>
            </w:r>
          </w:p>
        </w:tc>
      </w:tr>
      <w:tr w:rsidR="00DD2791" w:rsidRPr="00E216B4" w14:paraId="410B7E69" w14:textId="77777777" w:rsidTr="006D3C83">
        <w:trPr>
          <w:trHeight w:val="227"/>
          <w:jc w:val="center"/>
        </w:trPr>
        <w:tc>
          <w:tcPr>
            <w:tcW w:w="1295" w:type="dxa"/>
            <w:shd w:val="clear" w:color="auto" w:fill="FEC9BA"/>
            <w:vAlign w:val="center"/>
          </w:tcPr>
          <w:p w14:paraId="6E22E930" w14:textId="77777777" w:rsidR="00DD2791" w:rsidRPr="006D3C83" w:rsidRDefault="00DD2791" w:rsidP="00F31EBA">
            <w:pPr>
              <w:rPr>
                <w:rFonts w:ascii="Arial" w:hAnsi="Arial"/>
                <w:b/>
                <w:bCs/>
                <w:color w:val="000000" w:themeColor="text1"/>
                <w:sz w:val="14"/>
                <w:szCs w:val="14"/>
              </w:rPr>
            </w:pPr>
            <w:r w:rsidRPr="006D3C83">
              <w:rPr>
                <w:rFonts w:ascii="Arial" w:hAnsi="Arial"/>
                <w:b/>
                <w:bCs/>
                <w:color w:val="000000" w:themeColor="text1"/>
                <w:sz w:val="14"/>
                <w:szCs w:val="14"/>
              </w:rPr>
              <w:t>New Zealand</w:t>
            </w:r>
          </w:p>
        </w:tc>
        <w:tc>
          <w:tcPr>
            <w:tcW w:w="567" w:type="dxa"/>
            <w:shd w:val="clear" w:color="auto" w:fill="FEC9BA"/>
            <w:vAlign w:val="center"/>
          </w:tcPr>
          <w:p w14:paraId="4C58C674" w14:textId="77777777" w:rsidR="00DD2791" w:rsidRPr="006D3C83" w:rsidRDefault="00DD2791" w:rsidP="00F31EBA">
            <w:pPr>
              <w:jc w:val="center"/>
              <w:rPr>
                <w:rFonts w:ascii="Arial" w:hAnsi="Arial"/>
                <w:b/>
                <w:bCs/>
                <w:color w:val="000000" w:themeColor="text1"/>
                <w:sz w:val="14"/>
                <w:szCs w:val="14"/>
              </w:rPr>
            </w:pPr>
            <w:r w:rsidRPr="006D3C83">
              <w:rPr>
                <w:rFonts w:ascii="Arial" w:hAnsi="Arial"/>
                <w:b/>
                <w:bCs/>
                <w:color w:val="000000" w:themeColor="text1"/>
                <w:sz w:val="14"/>
                <w:szCs w:val="14"/>
              </w:rPr>
              <w:t>NZ</w:t>
            </w:r>
          </w:p>
        </w:tc>
        <w:tc>
          <w:tcPr>
            <w:tcW w:w="992" w:type="dxa"/>
            <w:tcBorders>
              <w:right w:val="single" w:sz="8" w:space="0" w:color="auto"/>
            </w:tcBorders>
            <w:shd w:val="clear" w:color="auto" w:fill="FEC9BA"/>
            <w:vAlign w:val="center"/>
          </w:tcPr>
          <w:p w14:paraId="04C23F43"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4</w:t>
            </w:r>
          </w:p>
        </w:tc>
        <w:tc>
          <w:tcPr>
            <w:tcW w:w="1276" w:type="dxa"/>
            <w:tcBorders>
              <w:left w:val="single" w:sz="8" w:space="0" w:color="auto"/>
            </w:tcBorders>
            <w:shd w:val="clear" w:color="auto" w:fill="auto"/>
            <w:vAlign w:val="center"/>
          </w:tcPr>
          <w:p w14:paraId="2B01AF21"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Hungary</w:t>
            </w:r>
          </w:p>
        </w:tc>
        <w:tc>
          <w:tcPr>
            <w:tcW w:w="708" w:type="dxa"/>
            <w:shd w:val="clear" w:color="auto" w:fill="auto"/>
            <w:vAlign w:val="center"/>
          </w:tcPr>
          <w:p w14:paraId="7AA84AE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HU</w:t>
            </w:r>
          </w:p>
        </w:tc>
        <w:tc>
          <w:tcPr>
            <w:tcW w:w="1044" w:type="dxa"/>
            <w:shd w:val="clear" w:color="auto" w:fill="auto"/>
            <w:vAlign w:val="center"/>
          </w:tcPr>
          <w:p w14:paraId="254E1F17"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16</w:t>
            </w:r>
          </w:p>
        </w:tc>
      </w:tr>
      <w:tr w:rsidR="00DD2791" w:rsidRPr="00E216B4" w14:paraId="34FCE31A" w14:textId="77777777" w:rsidTr="00370EF2">
        <w:trPr>
          <w:trHeight w:val="227"/>
          <w:jc w:val="center"/>
        </w:trPr>
        <w:tc>
          <w:tcPr>
            <w:tcW w:w="1295" w:type="dxa"/>
            <w:shd w:val="clear" w:color="auto" w:fill="auto"/>
            <w:vAlign w:val="center"/>
          </w:tcPr>
          <w:p w14:paraId="70FD5FCD"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Netherlands</w:t>
            </w:r>
          </w:p>
        </w:tc>
        <w:tc>
          <w:tcPr>
            <w:tcW w:w="567" w:type="dxa"/>
            <w:shd w:val="clear" w:color="auto" w:fill="auto"/>
            <w:vAlign w:val="center"/>
          </w:tcPr>
          <w:p w14:paraId="43513DA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NL</w:t>
            </w:r>
          </w:p>
        </w:tc>
        <w:tc>
          <w:tcPr>
            <w:tcW w:w="992" w:type="dxa"/>
            <w:tcBorders>
              <w:right w:val="single" w:sz="8" w:space="0" w:color="auto"/>
            </w:tcBorders>
            <w:shd w:val="clear" w:color="auto" w:fill="auto"/>
            <w:vAlign w:val="center"/>
          </w:tcPr>
          <w:p w14:paraId="1EB5EA3C"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43E7C1BC"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Portugal</w:t>
            </w:r>
          </w:p>
        </w:tc>
        <w:tc>
          <w:tcPr>
            <w:tcW w:w="708" w:type="dxa"/>
            <w:shd w:val="clear" w:color="auto" w:fill="auto"/>
            <w:vAlign w:val="center"/>
          </w:tcPr>
          <w:p w14:paraId="2D001D2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PT</w:t>
            </w:r>
          </w:p>
        </w:tc>
        <w:tc>
          <w:tcPr>
            <w:tcW w:w="1044" w:type="dxa"/>
            <w:shd w:val="clear" w:color="auto" w:fill="auto"/>
            <w:vAlign w:val="center"/>
          </w:tcPr>
          <w:p w14:paraId="786AD1BB"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16</w:t>
            </w:r>
          </w:p>
        </w:tc>
      </w:tr>
      <w:tr w:rsidR="00DD2791" w:rsidRPr="00E216B4" w14:paraId="2A321EE4" w14:textId="77777777" w:rsidTr="00370EF2">
        <w:trPr>
          <w:trHeight w:val="227"/>
          <w:jc w:val="center"/>
        </w:trPr>
        <w:tc>
          <w:tcPr>
            <w:tcW w:w="1295" w:type="dxa"/>
            <w:shd w:val="clear" w:color="auto" w:fill="FFFFFF"/>
            <w:vAlign w:val="center"/>
          </w:tcPr>
          <w:p w14:paraId="64A13323"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Ireland</w:t>
            </w:r>
          </w:p>
        </w:tc>
        <w:tc>
          <w:tcPr>
            <w:tcW w:w="567" w:type="dxa"/>
            <w:shd w:val="clear" w:color="auto" w:fill="FFFFFF"/>
            <w:vAlign w:val="center"/>
          </w:tcPr>
          <w:p w14:paraId="1733A5A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IE</w:t>
            </w:r>
          </w:p>
        </w:tc>
        <w:tc>
          <w:tcPr>
            <w:tcW w:w="992" w:type="dxa"/>
            <w:tcBorders>
              <w:right w:val="single" w:sz="8" w:space="0" w:color="auto"/>
            </w:tcBorders>
            <w:shd w:val="clear" w:color="auto" w:fill="FFFFFF"/>
            <w:vAlign w:val="center"/>
          </w:tcPr>
          <w:p w14:paraId="3365B1C9"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5F622A82"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Croatia</w:t>
            </w:r>
          </w:p>
        </w:tc>
        <w:tc>
          <w:tcPr>
            <w:tcW w:w="708" w:type="dxa"/>
            <w:shd w:val="clear" w:color="auto" w:fill="auto"/>
            <w:vAlign w:val="center"/>
          </w:tcPr>
          <w:p w14:paraId="5405A9CC"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HR</w:t>
            </w:r>
          </w:p>
        </w:tc>
        <w:tc>
          <w:tcPr>
            <w:tcW w:w="1044" w:type="dxa"/>
            <w:shd w:val="clear" w:color="auto" w:fill="auto"/>
            <w:vAlign w:val="center"/>
          </w:tcPr>
          <w:p w14:paraId="784FD883"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17</w:t>
            </w:r>
          </w:p>
        </w:tc>
      </w:tr>
      <w:tr w:rsidR="00DD2791" w:rsidRPr="00E216B4" w14:paraId="1D0CEF30" w14:textId="77777777" w:rsidTr="00370EF2">
        <w:trPr>
          <w:trHeight w:val="227"/>
          <w:jc w:val="center"/>
        </w:trPr>
        <w:tc>
          <w:tcPr>
            <w:tcW w:w="1295" w:type="dxa"/>
            <w:shd w:val="clear" w:color="auto" w:fill="auto"/>
            <w:vAlign w:val="center"/>
          </w:tcPr>
          <w:p w14:paraId="5FD7C9B2"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Cyprus</w:t>
            </w:r>
          </w:p>
        </w:tc>
        <w:tc>
          <w:tcPr>
            <w:tcW w:w="567" w:type="dxa"/>
            <w:shd w:val="clear" w:color="auto" w:fill="auto"/>
            <w:vAlign w:val="center"/>
          </w:tcPr>
          <w:p w14:paraId="7461ACB2"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CY</w:t>
            </w:r>
          </w:p>
        </w:tc>
        <w:tc>
          <w:tcPr>
            <w:tcW w:w="992" w:type="dxa"/>
            <w:tcBorders>
              <w:right w:val="single" w:sz="8" w:space="0" w:color="auto"/>
            </w:tcBorders>
            <w:shd w:val="clear" w:color="auto" w:fill="auto"/>
            <w:vAlign w:val="center"/>
          </w:tcPr>
          <w:p w14:paraId="622B0C3E"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28818FCD"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Latvia</w:t>
            </w:r>
          </w:p>
        </w:tc>
        <w:tc>
          <w:tcPr>
            <w:tcW w:w="708" w:type="dxa"/>
            <w:shd w:val="clear" w:color="auto" w:fill="auto"/>
            <w:vAlign w:val="center"/>
          </w:tcPr>
          <w:p w14:paraId="0D7666D2"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LV</w:t>
            </w:r>
          </w:p>
        </w:tc>
        <w:tc>
          <w:tcPr>
            <w:tcW w:w="1044" w:type="dxa"/>
            <w:shd w:val="clear" w:color="auto" w:fill="auto"/>
            <w:vAlign w:val="center"/>
          </w:tcPr>
          <w:p w14:paraId="1253346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27</w:t>
            </w:r>
          </w:p>
        </w:tc>
      </w:tr>
      <w:tr w:rsidR="00DD2791" w:rsidRPr="00E216B4" w14:paraId="2422D740" w14:textId="77777777" w:rsidTr="00370EF2">
        <w:trPr>
          <w:trHeight w:val="227"/>
          <w:jc w:val="center"/>
        </w:trPr>
        <w:tc>
          <w:tcPr>
            <w:tcW w:w="1295" w:type="dxa"/>
            <w:shd w:val="clear" w:color="auto" w:fill="auto"/>
            <w:vAlign w:val="center"/>
          </w:tcPr>
          <w:p w14:paraId="1440D3A4"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Germany</w:t>
            </w:r>
          </w:p>
        </w:tc>
        <w:tc>
          <w:tcPr>
            <w:tcW w:w="567" w:type="dxa"/>
            <w:shd w:val="clear" w:color="auto" w:fill="auto"/>
            <w:vAlign w:val="center"/>
          </w:tcPr>
          <w:p w14:paraId="1603EDD5"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DE</w:t>
            </w:r>
          </w:p>
        </w:tc>
        <w:tc>
          <w:tcPr>
            <w:tcW w:w="992" w:type="dxa"/>
            <w:tcBorders>
              <w:right w:val="single" w:sz="8" w:space="0" w:color="auto"/>
            </w:tcBorders>
            <w:shd w:val="clear" w:color="auto" w:fill="auto"/>
            <w:vAlign w:val="center"/>
          </w:tcPr>
          <w:p w14:paraId="2FC7C12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1D498E32"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Greece</w:t>
            </w:r>
          </w:p>
        </w:tc>
        <w:tc>
          <w:tcPr>
            <w:tcW w:w="708" w:type="dxa"/>
            <w:shd w:val="clear" w:color="auto" w:fill="auto"/>
            <w:vAlign w:val="center"/>
          </w:tcPr>
          <w:p w14:paraId="29E0E144"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EL</w:t>
            </w:r>
          </w:p>
        </w:tc>
        <w:tc>
          <w:tcPr>
            <w:tcW w:w="1044" w:type="dxa"/>
            <w:shd w:val="clear" w:color="auto" w:fill="auto"/>
            <w:vAlign w:val="center"/>
          </w:tcPr>
          <w:p w14:paraId="332EC40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29</w:t>
            </w:r>
          </w:p>
        </w:tc>
      </w:tr>
      <w:tr w:rsidR="00DD2791" w:rsidRPr="00E216B4" w14:paraId="52185A58" w14:textId="77777777" w:rsidTr="00370EF2">
        <w:trPr>
          <w:trHeight w:val="227"/>
          <w:jc w:val="center"/>
        </w:trPr>
        <w:tc>
          <w:tcPr>
            <w:tcW w:w="1295" w:type="dxa"/>
            <w:shd w:val="clear" w:color="auto" w:fill="auto"/>
            <w:vAlign w:val="center"/>
          </w:tcPr>
          <w:p w14:paraId="67A86726"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Czech Republic</w:t>
            </w:r>
          </w:p>
        </w:tc>
        <w:tc>
          <w:tcPr>
            <w:tcW w:w="567" w:type="dxa"/>
            <w:shd w:val="clear" w:color="auto" w:fill="auto"/>
            <w:vAlign w:val="center"/>
          </w:tcPr>
          <w:p w14:paraId="4289FFC9"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CZ</w:t>
            </w:r>
          </w:p>
        </w:tc>
        <w:tc>
          <w:tcPr>
            <w:tcW w:w="992" w:type="dxa"/>
            <w:tcBorders>
              <w:right w:val="single" w:sz="8" w:space="0" w:color="auto"/>
            </w:tcBorders>
            <w:shd w:val="clear" w:color="auto" w:fill="auto"/>
            <w:vAlign w:val="center"/>
          </w:tcPr>
          <w:p w14:paraId="432699D6"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3AE87C16" w14:textId="77777777" w:rsidR="00DD2791" w:rsidRPr="006D3C83" w:rsidRDefault="00DD2791" w:rsidP="00F31EBA">
            <w:pPr>
              <w:rPr>
                <w:rFonts w:ascii="Arial" w:hAnsi="Arial"/>
                <w:color w:val="000000" w:themeColor="text1"/>
                <w:sz w:val="14"/>
                <w:szCs w:val="14"/>
              </w:rPr>
            </w:pPr>
            <w:r w:rsidRPr="006D3C83">
              <w:rPr>
                <w:rFonts w:ascii="Arial" w:hAnsi="Arial"/>
                <w:color w:val="000000" w:themeColor="text1"/>
                <w:sz w:val="14"/>
                <w:szCs w:val="14"/>
              </w:rPr>
              <w:t>Lithuania</w:t>
            </w:r>
          </w:p>
        </w:tc>
        <w:tc>
          <w:tcPr>
            <w:tcW w:w="708" w:type="dxa"/>
            <w:shd w:val="clear" w:color="auto" w:fill="auto"/>
            <w:vAlign w:val="center"/>
          </w:tcPr>
          <w:p w14:paraId="03ED2D90"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LT</w:t>
            </w:r>
          </w:p>
        </w:tc>
        <w:tc>
          <w:tcPr>
            <w:tcW w:w="1044" w:type="dxa"/>
            <w:shd w:val="clear" w:color="auto" w:fill="auto"/>
            <w:vAlign w:val="center"/>
          </w:tcPr>
          <w:p w14:paraId="3CF9B16C" w14:textId="77777777" w:rsidR="00DD2791" w:rsidRPr="006D3C83" w:rsidRDefault="00DD2791" w:rsidP="00F31EBA">
            <w:pPr>
              <w:jc w:val="center"/>
              <w:rPr>
                <w:rFonts w:ascii="Arial" w:hAnsi="Arial"/>
                <w:color w:val="000000" w:themeColor="text1"/>
                <w:sz w:val="14"/>
                <w:szCs w:val="14"/>
              </w:rPr>
            </w:pPr>
            <w:r w:rsidRPr="006D3C83">
              <w:rPr>
                <w:rFonts w:ascii="Arial" w:hAnsi="Arial"/>
                <w:color w:val="000000" w:themeColor="text1"/>
                <w:sz w:val="14"/>
                <w:szCs w:val="14"/>
              </w:rPr>
              <w:t>33</w:t>
            </w:r>
          </w:p>
        </w:tc>
      </w:tr>
    </w:tbl>
    <w:p w14:paraId="0B4EC135" w14:textId="77777777" w:rsidR="00DD2791" w:rsidRPr="00E216B4" w:rsidRDefault="00DD2791" w:rsidP="00DD2791">
      <w:pPr>
        <w:jc w:val="center"/>
        <w:rPr>
          <w:rFonts w:ascii="Arial" w:hAnsi="Arial"/>
          <w:b/>
          <w:sz w:val="18"/>
          <w:szCs w:val="18"/>
        </w:rPr>
      </w:pPr>
    </w:p>
    <w:p w14:paraId="058C9D88" w14:textId="77777777" w:rsidR="00DD2791" w:rsidRPr="00E216B4" w:rsidRDefault="00DD2791" w:rsidP="00DD2791">
      <w:pPr>
        <w:jc w:val="center"/>
        <w:rPr>
          <w:rFonts w:ascii="Arial" w:hAnsi="Arial"/>
          <w:b/>
          <w:sz w:val="18"/>
          <w:szCs w:val="18"/>
        </w:rPr>
      </w:pPr>
    </w:p>
    <w:p w14:paraId="634CEEFE" w14:textId="77777777" w:rsidR="009D2248" w:rsidRPr="001B29D0" w:rsidRDefault="009D2248" w:rsidP="00CE16C9">
      <w:pPr>
        <w:spacing w:after="120"/>
        <w:jc w:val="center"/>
        <w:rPr>
          <w:rFonts w:ascii="Arial" w:hAnsi="Arial" w:cs="Arial"/>
          <w:b/>
          <w:sz w:val="18"/>
          <w:szCs w:val="18"/>
        </w:rPr>
      </w:pPr>
    </w:p>
    <w:p w14:paraId="197963C9" w14:textId="3B24BC30" w:rsidR="00D44045" w:rsidRPr="00C43D24" w:rsidRDefault="0053060A" w:rsidP="00D44045">
      <w:pPr>
        <w:rPr>
          <w:rFonts w:ascii="Arial" w:hAnsi="Arial" w:cs="Arial"/>
          <w:color w:val="000000" w:themeColor="text1"/>
          <w:sz w:val="22"/>
          <w:szCs w:val="22"/>
        </w:rPr>
      </w:pPr>
      <w:r>
        <w:rPr>
          <w:rFonts w:ascii="Arial" w:hAnsi="Arial" w:cs="Arial"/>
          <w:b/>
          <w:sz w:val="20"/>
          <w:szCs w:val="20"/>
          <w:highlight w:val="cyan"/>
        </w:rPr>
        <w:br w:type="page"/>
      </w:r>
      <w:r w:rsidR="00D44045" w:rsidRPr="00C43D24">
        <w:rPr>
          <w:rFonts w:ascii="Arial" w:hAnsi="Arial" w:cs="Arial"/>
          <w:b/>
          <w:color w:val="000000" w:themeColor="text1"/>
          <w:sz w:val="22"/>
          <w:szCs w:val="22"/>
        </w:rPr>
        <w:lastRenderedPageBreak/>
        <w:t>Comparisons for those aged under 65</w:t>
      </w:r>
      <w:r w:rsidR="00012FC9" w:rsidRPr="00C43D24">
        <w:rPr>
          <w:rFonts w:ascii="Arial" w:hAnsi="Arial" w:cs="Arial"/>
          <w:b/>
          <w:color w:val="000000" w:themeColor="text1"/>
          <w:sz w:val="22"/>
          <w:szCs w:val="22"/>
        </w:rPr>
        <w:t xml:space="preserve"> (2018)</w:t>
      </w:r>
      <w:r w:rsidR="00D44045" w:rsidRPr="00C43D24">
        <w:rPr>
          <w:rFonts w:ascii="Arial" w:hAnsi="Arial" w:cs="Arial"/>
          <w:b/>
          <w:color w:val="000000" w:themeColor="text1"/>
          <w:sz w:val="22"/>
          <w:szCs w:val="22"/>
        </w:rPr>
        <w:t xml:space="preserve"> </w:t>
      </w:r>
    </w:p>
    <w:p w14:paraId="60F5E3DE" w14:textId="77777777" w:rsidR="00D44045" w:rsidRPr="00C43D24" w:rsidRDefault="00D44045" w:rsidP="00D44045">
      <w:pPr>
        <w:jc w:val="both"/>
        <w:rPr>
          <w:rFonts w:ascii="Arial" w:hAnsi="Arial" w:cs="Arial"/>
          <w:color w:val="000000" w:themeColor="text1"/>
          <w:sz w:val="20"/>
          <w:szCs w:val="20"/>
        </w:rPr>
      </w:pPr>
    </w:p>
    <w:p w14:paraId="5433B149" w14:textId="0A1A896B" w:rsidR="00D44045" w:rsidRPr="00C43D24" w:rsidRDefault="003E67C6" w:rsidP="003E67C6">
      <w:pPr>
        <w:jc w:val="both"/>
        <w:rPr>
          <w:rFonts w:ascii="Arial" w:hAnsi="Arial" w:cs="Arial"/>
          <w:color w:val="000000" w:themeColor="text1"/>
          <w:sz w:val="20"/>
          <w:szCs w:val="20"/>
        </w:rPr>
      </w:pPr>
      <w:r w:rsidRPr="00C43D24">
        <w:rPr>
          <w:rFonts w:ascii="Arial" w:hAnsi="Arial" w:cs="Arial"/>
          <w:color w:val="000000" w:themeColor="text1"/>
          <w:sz w:val="20"/>
          <w:szCs w:val="20"/>
        </w:rPr>
        <w:t>The New Zealand rate for those aged under 65 (</w:t>
      </w:r>
      <w:r w:rsidR="00C43D24" w:rsidRPr="00C43D24">
        <w:rPr>
          <w:rFonts w:ascii="Arial" w:hAnsi="Arial" w:cs="Arial"/>
          <w:color w:val="000000" w:themeColor="text1"/>
          <w:sz w:val="20"/>
          <w:szCs w:val="20"/>
        </w:rPr>
        <w:t>11%)</w:t>
      </w:r>
      <w:r w:rsidRPr="00C43D24">
        <w:rPr>
          <w:rFonts w:ascii="Arial" w:hAnsi="Arial" w:cs="Arial"/>
          <w:color w:val="000000" w:themeColor="text1"/>
          <w:sz w:val="20"/>
          <w:szCs w:val="20"/>
        </w:rPr>
        <w:t xml:space="preserve"> is a little higher than for the whole population (1</w:t>
      </w:r>
      <w:r w:rsidR="00E87A3D" w:rsidRPr="00C43D24">
        <w:rPr>
          <w:rFonts w:ascii="Arial" w:hAnsi="Arial" w:cs="Arial"/>
          <w:color w:val="000000" w:themeColor="text1"/>
          <w:sz w:val="20"/>
          <w:szCs w:val="20"/>
        </w:rPr>
        <w:t>0</w:t>
      </w:r>
      <w:r w:rsidRPr="00C43D24">
        <w:rPr>
          <w:rFonts w:ascii="Arial" w:hAnsi="Arial" w:cs="Arial"/>
          <w:color w:val="000000" w:themeColor="text1"/>
          <w:sz w:val="20"/>
          <w:szCs w:val="20"/>
        </w:rPr>
        <w:t xml:space="preserve">%) as the 65+ rate is much lower than the average rate. </w:t>
      </w:r>
      <w:r w:rsidR="00F200D3" w:rsidRPr="00C43D24">
        <w:rPr>
          <w:rFonts w:ascii="Arial" w:hAnsi="Arial" w:cs="Arial"/>
          <w:color w:val="000000" w:themeColor="text1"/>
          <w:sz w:val="20"/>
          <w:szCs w:val="20"/>
        </w:rPr>
        <w:t>The ranking of countries and New Zealand’s place in the rankings are very much the same for the under 65s and the whole population.</w:t>
      </w:r>
    </w:p>
    <w:p w14:paraId="5E251E1A" w14:textId="77777777" w:rsidR="003E67C6" w:rsidRPr="00C43D24" w:rsidRDefault="003E67C6" w:rsidP="003E67C6">
      <w:pPr>
        <w:jc w:val="both"/>
        <w:rPr>
          <w:rFonts w:ascii="Arial" w:hAnsi="Arial" w:cs="Arial"/>
          <w:color w:val="000000" w:themeColor="text1"/>
          <w:sz w:val="20"/>
          <w:szCs w:val="20"/>
        </w:rPr>
      </w:pPr>
    </w:p>
    <w:p w14:paraId="5100AA74" w14:textId="77777777" w:rsidR="00D44045" w:rsidRPr="00C43D24" w:rsidRDefault="00D44045" w:rsidP="00D44045">
      <w:pPr>
        <w:rPr>
          <w:rFonts w:ascii="Arial" w:hAnsi="Arial" w:cs="Arial"/>
          <w:b/>
          <w:color w:val="000000" w:themeColor="text1"/>
          <w:sz w:val="20"/>
          <w:szCs w:val="20"/>
        </w:rPr>
      </w:pPr>
    </w:p>
    <w:p w14:paraId="21980A45" w14:textId="47F5B1C4" w:rsidR="00D44045" w:rsidRPr="00C43D24" w:rsidRDefault="00D44045" w:rsidP="00D44045">
      <w:pPr>
        <w:jc w:val="center"/>
        <w:rPr>
          <w:rFonts w:ascii="Arial" w:hAnsi="Arial" w:cs="Arial"/>
          <w:b/>
          <w:color w:val="000000" w:themeColor="text1"/>
          <w:sz w:val="18"/>
          <w:szCs w:val="18"/>
        </w:rPr>
      </w:pPr>
      <w:r w:rsidRPr="00C43D24">
        <w:rPr>
          <w:rFonts w:ascii="Arial" w:hAnsi="Arial" w:cs="Arial"/>
          <w:b/>
          <w:color w:val="000000" w:themeColor="text1"/>
          <w:sz w:val="18"/>
          <w:szCs w:val="18"/>
        </w:rPr>
        <w:t xml:space="preserve">Figure </w:t>
      </w:r>
      <w:r w:rsidR="000F5CBC" w:rsidRPr="00C43D24">
        <w:rPr>
          <w:rFonts w:ascii="Arial" w:hAnsi="Arial" w:cs="Arial"/>
          <w:b/>
          <w:color w:val="000000" w:themeColor="text1"/>
          <w:sz w:val="18"/>
          <w:szCs w:val="18"/>
        </w:rPr>
        <w:t>C</w:t>
      </w:r>
      <w:r w:rsidRPr="00C43D24">
        <w:rPr>
          <w:rFonts w:ascii="Arial" w:hAnsi="Arial" w:cs="Arial"/>
          <w:b/>
          <w:color w:val="000000" w:themeColor="text1"/>
          <w:sz w:val="18"/>
          <w:szCs w:val="18"/>
        </w:rPr>
        <w:t>.3</w:t>
      </w:r>
    </w:p>
    <w:p w14:paraId="60CEC2A5" w14:textId="408B41F8" w:rsidR="0005478B" w:rsidRPr="00C43D24" w:rsidRDefault="0005478B" w:rsidP="00D44045">
      <w:pPr>
        <w:jc w:val="center"/>
        <w:rPr>
          <w:rFonts w:ascii="Arial" w:hAnsi="Arial" w:cs="Arial"/>
          <w:b/>
          <w:color w:val="000000" w:themeColor="text1"/>
          <w:sz w:val="18"/>
          <w:szCs w:val="18"/>
        </w:rPr>
      </w:pPr>
      <w:r w:rsidRPr="00C43D24">
        <w:rPr>
          <w:rFonts w:ascii="Arial" w:hAnsi="Arial" w:cs="Arial"/>
          <w:b/>
          <w:color w:val="000000" w:themeColor="text1"/>
          <w:sz w:val="18"/>
          <w:szCs w:val="18"/>
        </w:rPr>
        <w:t xml:space="preserve">Material and social deprivation rates (% with 5+ enforced lacks), EU-13, </w:t>
      </w:r>
      <w:r w:rsidR="00AC513D" w:rsidRPr="00C43D24">
        <w:rPr>
          <w:rFonts w:ascii="Arial" w:hAnsi="Arial" w:cs="Arial"/>
          <w:b/>
          <w:color w:val="000000" w:themeColor="text1"/>
          <w:sz w:val="18"/>
          <w:szCs w:val="18"/>
        </w:rPr>
        <w:t>those aged under 65</w:t>
      </w:r>
    </w:p>
    <w:p w14:paraId="770E1C04" w14:textId="396EAE6C" w:rsidR="0005478B" w:rsidRPr="00C43D24" w:rsidRDefault="00D0016C" w:rsidP="00AC513D">
      <w:pPr>
        <w:jc w:val="center"/>
        <w:rPr>
          <w:rFonts w:ascii="Arial" w:hAnsi="Arial" w:cs="Arial"/>
          <w:b/>
          <w:color w:val="000000" w:themeColor="text1"/>
          <w:sz w:val="18"/>
          <w:szCs w:val="18"/>
        </w:rPr>
      </w:pPr>
      <w:r w:rsidRPr="00C43D24">
        <w:rPr>
          <w:noProof/>
          <w:color w:val="000000" w:themeColor="text1"/>
        </w:rPr>
        <w:drawing>
          <wp:anchor distT="0" distB="0" distL="114300" distR="114300" simplePos="0" relativeHeight="251690496" behindDoc="0" locked="0" layoutInCell="1" allowOverlap="1" wp14:anchorId="76D206E9" wp14:editId="2F731F6C">
            <wp:simplePos x="0" y="0"/>
            <wp:positionH relativeFrom="column">
              <wp:posOffset>894080</wp:posOffset>
            </wp:positionH>
            <wp:positionV relativeFrom="paragraph">
              <wp:posOffset>187960</wp:posOffset>
            </wp:positionV>
            <wp:extent cx="3438525" cy="212090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8525" cy="2120900"/>
                    </a:xfrm>
                    <a:prstGeom prst="rect">
                      <a:avLst/>
                    </a:prstGeom>
                  </pic:spPr>
                </pic:pic>
              </a:graphicData>
            </a:graphic>
            <wp14:sizeRelH relativeFrom="margin">
              <wp14:pctWidth>0</wp14:pctWidth>
            </wp14:sizeRelH>
            <wp14:sizeRelV relativeFrom="margin">
              <wp14:pctHeight>0</wp14:pctHeight>
            </wp14:sizeRelV>
          </wp:anchor>
        </w:drawing>
      </w:r>
      <w:r w:rsidR="0005478B" w:rsidRPr="00C43D24">
        <w:rPr>
          <w:rFonts w:ascii="Arial" w:hAnsi="Arial" w:cs="Arial"/>
          <w:b/>
          <w:color w:val="000000" w:themeColor="text1"/>
          <w:sz w:val="18"/>
          <w:szCs w:val="18"/>
        </w:rPr>
        <w:t>23 European countries + NZ</w:t>
      </w:r>
      <w:r w:rsidRPr="00C43D24">
        <w:rPr>
          <w:rFonts w:ascii="Arial" w:hAnsi="Arial" w:cs="Arial"/>
          <w:b/>
          <w:color w:val="000000" w:themeColor="text1"/>
          <w:sz w:val="18"/>
          <w:szCs w:val="18"/>
        </w:rPr>
        <w:t xml:space="preserve"> </w:t>
      </w:r>
      <w:r w:rsidR="0005478B" w:rsidRPr="00C43D24">
        <w:rPr>
          <w:rFonts w:ascii="Arial" w:hAnsi="Arial" w:cs="Arial"/>
          <w:b/>
          <w:color w:val="000000" w:themeColor="text1"/>
          <w:sz w:val="18"/>
          <w:szCs w:val="18"/>
        </w:rPr>
        <w:t>(EU-SILC 2018, NZ HES 2018/19)</w:t>
      </w:r>
    </w:p>
    <w:p w14:paraId="7355AAC1" w14:textId="2B08C232" w:rsidR="00D44045" w:rsidRPr="00C43D24" w:rsidRDefault="00D44045" w:rsidP="00D44045">
      <w:pPr>
        <w:jc w:val="center"/>
        <w:rPr>
          <w:rFonts w:ascii="Arial" w:hAnsi="Arial" w:cs="Arial"/>
          <w:b/>
          <w:color w:val="000000" w:themeColor="text1"/>
          <w:sz w:val="20"/>
          <w:szCs w:val="20"/>
        </w:rPr>
      </w:pPr>
    </w:p>
    <w:p w14:paraId="38849E22" w14:textId="28454856" w:rsidR="00D44045" w:rsidRPr="00C43D24" w:rsidRDefault="00D44045" w:rsidP="00D44045">
      <w:pPr>
        <w:jc w:val="center"/>
        <w:rPr>
          <w:rFonts w:ascii="Arial" w:hAnsi="Arial" w:cs="Arial"/>
          <w:b/>
          <w:color w:val="000000" w:themeColor="text1"/>
          <w:sz w:val="20"/>
          <w:szCs w:val="20"/>
        </w:rPr>
      </w:pPr>
    </w:p>
    <w:p w14:paraId="5C38CAAD" w14:textId="6ADD4667" w:rsidR="000F0032" w:rsidRPr="00C43D24" w:rsidRDefault="000F0032" w:rsidP="000F0032">
      <w:pPr>
        <w:jc w:val="center"/>
        <w:rPr>
          <w:rFonts w:ascii="Arial" w:hAnsi="Arial"/>
          <w:b/>
          <w:color w:val="000000" w:themeColor="text1"/>
          <w:sz w:val="18"/>
          <w:szCs w:val="18"/>
        </w:rPr>
      </w:pPr>
      <w:r w:rsidRPr="00C43D24">
        <w:rPr>
          <w:rFonts w:ascii="Arial" w:hAnsi="Arial"/>
          <w:b/>
          <w:color w:val="000000" w:themeColor="text1"/>
          <w:sz w:val="18"/>
          <w:szCs w:val="18"/>
        </w:rPr>
        <w:t>Table C.5</w:t>
      </w:r>
    </w:p>
    <w:p w14:paraId="09C42AA3" w14:textId="1A1FA6DC" w:rsidR="000F0032" w:rsidRPr="00C43D24" w:rsidRDefault="000F0032" w:rsidP="000F0032">
      <w:pPr>
        <w:jc w:val="center"/>
        <w:rPr>
          <w:rFonts w:ascii="Arial" w:hAnsi="Arial"/>
          <w:b/>
          <w:color w:val="000000" w:themeColor="text1"/>
          <w:sz w:val="18"/>
          <w:szCs w:val="18"/>
        </w:rPr>
      </w:pPr>
      <w:r w:rsidRPr="00C43D24">
        <w:rPr>
          <w:rFonts w:ascii="Arial" w:hAnsi="Arial"/>
          <w:b/>
          <w:color w:val="000000" w:themeColor="text1"/>
          <w:sz w:val="18"/>
          <w:szCs w:val="18"/>
        </w:rPr>
        <w:t>Material and social deprivation rates (% with 5+ enforced lacks), EU-13, 0-64 yrs</w:t>
      </w:r>
    </w:p>
    <w:p w14:paraId="45A4763F" w14:textId="14332A4B" w:rsidR="000F0032" w:rsidRPr="00C43D24" w:rsidRDefault="000F0032" w:rsidP="000F4C95">
      <w:pPr>
        <w:spacing w:after="120"/>
        <w:jc w:val="center"/>
        <w:rPr>
          <w:rFonts w:ascii="Arial" w:hAnsi="Arial"/>
          <w:b/>
          <w:color w:val="000000" w:themeColor="text1"/>
          <w:sz w:val="18"/>
          <w:szCs w:val="18"/>
        </w:rPr>
      </w:pPr>
      <w:r w:rsidRPr="00C43D24">
        <w:rPr>
          <w:rFonts w:ascii="Arial" w:hAnsi="Arial"/>
          <w:b/>
          <w:color w:val="000000" w:themeColor="text1"/>
          <w:sz w:val="18"/>
          <w:szCs w:val="18"/>
        </w:rPr>
        <w:t>29 European countries + NZ (EU-SILC 2018, NZ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1134"/>
        <w:gridCol w:w="1276"/>
        <w:gridCol w:w="567"/>
        <w:gridCol w:w="1119"/>
      </w:tblGrid>
      <w:tr w:rsidR="000F0032" w:rsidRPr="00C43D24" w14:paraId="035C31DC" w14:textId="77777777" w:rsidTr="00370EF2">
        <w:trPr>
          <w:jc w:val="center"/>
        </w:trPr>
        <w:tc>
          <w:tcPr>
            <w:tcW w:w="1295" w:type="dxa"/>
            <w:shd w:val="clear" w:color="auto" w:fill="auto"/>
            <w:tcMar>
              <w:left w:w="28" w:type="dxa"/>
              <w:right w:w="28" w:type="dxa"/>
            </w:tcMar>
            <w:vAlign w:val="center"/>
          </w:tcPr>
          <w:p w14:paraId="51593038" w14:textId="77777777" w:rsidR="000F0032" w:rsidRPr="00C43D24" w:rsidRDefault="000F0032" w:rsidP="00F31EBA">
            <w:pPr>
              <w:spacing w:before="60" w:after="60"/>
              <w:jc w:val="center"/>
              <w:rPr>
                <w:rFonts w:ascii="Arial" w:hAnsi="Arial"/>
                <w:b/>
                <w:color w:val="000000" w:themeColor="text1"/>
                <w:sz w:val="16"/>
                <w:szCs w:val="16"/>
              </w:rPr>
            </w:pPr>
          </w:p>
        </w:tc>
        <w:tc>
          <w:tcPr>
            <w:tcW w:w="567" w:type="dxa"/>
            <w:shd w:val="clear" w:color="auto" w:fill="auto"/>
            <w:tcMar>
              <w:left w:w="28" w:type="dxa"/>
              <w:right w:w="28" w:type="dxa"/>
            </w:tcMar>
            <w:vAlign w:val="center"/>
          </w:tcPr>
          <w:p w14:paraId="659BAC4F" w14:textId="77777777" w:rsidR="000F0032" w:rsidRPr="00C43D24" w:rsidRDefault="000F0032" w:rsidP="00F31EBA">
            <w:pPr>
              <w:spacing w:before="60" w:after="60"/>
              <w:jc w:val="center"/>
              <w:rPr>
                <w:rFonts w:ascii="Arial" w:hAnsi="Arial"/>
                <w:b/>
                <w:color w:val="000000" w:themeColor="text1"/>
                <w:sz w:val="16"/>
                <w:szCs w:val="16"/>
              </w:rPr>
            </w:pPr>
          </w:p>
        </w:tc>
        <w:tc>
          <w:tcPr>
            <w:tcW w:w="1134" w:type="dxa"/>
            <w:tcBorders>
              <w:right w:val="single" w:sz="8" w:space="0" w:color="auto"/>
            </w:tcBorders>
            <w:shd w:val="clear" w:color="auto" w:fill="auto"/>
            <w:tcMar>
              <w:left w:w="28" w:type="dxa"/>
              <w:right w:w="28" w:type="dxa"/>
            </w:tcMar>
            <w:vAlign w:val="center"/>
          </w:tcPr>
          <w:p w14:paraId="202E35FB" w14:textId="77777777" w:rsidR="000F0032" w:rsidRPr="00C43D24" w:rsidRDefault="000F0032" w:rsidP="00F31EBA">
            <w:pPr>
              <w:jc w:val="center"/>
              <w:rPr>
                <w:rFonts w:ascii="Arial" w:hAnsi="Arial"/>
                <w:b/>
                <w:bCs/>
                <w:color w:val="000000" w:themeColor="text1"/>
                <w:sz w:val="14"/>
                <w:szCs w:val="14"/>
              </w:rPr>
            </w:pPr>
            <w:r w:rsidRPr="00C43D24">
              <w:rPr>
                <w:rFonts w:ascii="Arial" w:hAnsi="Arial"/>
                <w:b/>
                <w:bCs/>
                <w:color w:val="000000" w:themeColor="text1"/>
                <w:sz w:val="14"/>
                <w:szCs w:val="16"/>
              </w:rPr>
              <w:t>2018</w:t>
            </w:r>
          </w:p>
        </w:tc>
        <w:tc>
          <w:tcPr>
            <w:tcW w:w="1276" w:type="dxa"/>
            <w:tcBorders>
              <w:left w:val="single" w:sz="8" w:space="0" w:color="auto"/>
            </w:tcBorders>
            <w:shd w:val="clear" w:color="auto" w:fill="auto"/>
            <w:tcMar>
              <w:left w:w="28" w:type="dxa"/>
              <w:right w:w="28" w:type="dxa"/>
            </w:tcMar>
            <w:vAlign w:val="center"/>
          </w:tcPr>
          <w:p w14:paraId="27D9AB83" w14:textId="77777777" w:rsidR="000F0032" w:rsidRPr="00C43D24" w:rsidRDefault="000F0032" w:rsidP="00F31EBA">
            <w:pPr>
              <w:spacing w:before="60" w:after="60"/>
              <w:jc w:val="center"/>
              <w:rPr>
                <w:rFonts w:ascii="Arial" w:hAnsi="Arial"/>
                <w:b/>
                <w:color w:val="000000" w:themeColor="text1"/>
                <w:sz w:val="14"/>
                <w:szCs w:val="16"/>
              </w:rPr>
            </w:pPr>
          </w:p>
        </w:tc>
        <w:tc>
          <w:tcPr>
            <w:tcW w:w="567" w:type="dxa"/>
            <w:shd w:val="clear" w:color="auto" w:fill="auto"/>
            <w:tcMar>
              <w:left w:w="28" w:type="dxa"/>
              <w:right w:w="28" w:type="dxa"/>
            </w:tcMar>
            <w:vAlign w:val="center"/>
          </w:tcPr>
          <w:p w14:paraId="64958572" w14:textId="77777777" w:rsidR="000F0032" w:rsidRPr="00C43D24" w:rsidRDefault="000F0032" w:rsidP="00F31EBA">
            <w:pPr>
              <w:spacing w:before="60" w:after="60"/>
              <w:jc w:val="center"/>
              <w:rPr>
                <w:rFonts w:ascii="Arial" w:hAnsi="Arial"/>
                <w:b/>
                <w:color w:val="000000" w:themeColor="text1"/>
                <w:sz w:val="14"/>
                <w:szCs w:val="16"/>
              </w:rPr>
            </w:pPr>
          </w:p>
        </w:tc>
        <w:tc>
          <w:tcPr>
            <w:tcW w:w="1119" w:type="dxa"/>
            <w:shd w:val="clear" w:color="auto" w:fill="auto"/>
            <w:tcMar>
              <w:left w:w="28" w:type="dxa"/>
              <w:right w:w="28" w:type="dxa"/>
            </w:tcMar>
            <w:vAlign w:val="center"/>
          </w:tcPr>
          <w:p w14:paraId="572D63D8" w14:textId="77777777" w:rsidR="000F0032" w:rsidRPr="00C43D24" w:rsidRDefault="000F0032" w:rsidP="00F31EBA">
            <w:pPr>
              <w:jc w:val="center"/>
              <w:rPr>
                <w:rFonts w:ascii="Arial" w:hAnsi="Arial"/>
                <w:b/>
                <w:bCs/>
                <w:color w:val="000000" w:themeColor="text1"/>
                <w:sz w:val="14"/>
                <w:szCs w:val="14"/>
              </w:rPr>
            </w:pPr>
            <w:r w:rsidRPr="00C43D24">
              <w:rPr>
                <w:rFonts w:ascii="Arial" w:hAnsi="Arial"/>
                <w:b/>
                <w:bCs/>
                <w:color w:val="000000" w:themeColor="text1"/>
                <w:sz w:val="14"/>
                <w:szCs w:val="16"/>
              </w:rPr>
              <w:t>2018</w:t>
            </w:r>
          </w:p>
        </w:tc>
      </w:tr>
      <w:tr w:rsidR="000F0032" w:rsidRPr="00C43D24" w14:paraId="0B9068CD" w14:textId="77777777" w:rsidTr="00370EF2">
        <w:trPr>
          <w:trHeight w:val="227"/>
          <w:jc w:val="center"/>
        </w:trPr>
        <w:tc>
          <w:tcPr>
            <w:tcW w:w="1295" w:type="dxa"/>
            <w:shd w:val="clear" w:color="auto" w:fill="auto"/>
            <w:vAlign w:val="center"/>
          </w:tcPr>
          <w:p w14:paraId="02F176FA"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Iceland</w:t>
            </w:r>
          </w:p>
        </w:tc>
        <w:tc>
          <w:tcPr>
            <w:tcW w:w="567" w:type="dxa"/>
            <w:shd w:val="clear" w:color="auto" w:fill="auto"/>
            <w:vAlign w:val="center"/>
          </w:tcPr>
          <w:p w14:paraId="046E153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IS</w:t>
            </w:r>
          </w:p>
        </w:tc>
        <w:tc>
          <w:tcPr>
            <w:tcW w:w="1134" w:type="dxa"/>
            <w:tcBorders>
              <w:right w:val="single" w:sz="8" w:space="0" w:color="auto"/>
            </w:tcBorders>
            <w:shd w:val="clear" w:color="auto" w:fill="auto"/>
            <w:vAlign w:val="center"/>
          </w:tcPr>
          <w:p w14:paraId="0E2F870B"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505C68B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United Kingdom</w:t>
            </w:r>
          </w:p>
        </w:tc>
        <w:tc>
          <w:tcPr>
            <w:tcW w:w="567" w:type="dxa"/>
            <w:shd w:val="clear" w:color="auto" w:fill="auto"/>
            <w:vAlign w:val="center"/>
          </w:tcPr>
          <w:p w14:paraId="042AC449"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UK</w:t>
            </w:r>
          </w:p>
        </w:tc>
        <w:tc>
          <w:tcPr>
            <w:tcW w:w="1119" w:type="dxa"/>
            <w:shd w:val="clear" w:color="auto" w:fill="auto"/>
            <w:vAlign w:val="center"/>
          </w:tcPr>
          <w:p w14:paraId="77B8E75A"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11</w:t>
            </w:r>
          </w:p>
        </w:tc>
      </w:tr>
      <w:tr w:rsidR="000F0032" w:rsidRPr="00C43D24" w14:paraId="25AC6861" w14:textId="77777777" w:rsidTr="00370EF2">
        <w:trPr>
          <w:trHeight w:val="227"/>
          <w:jc w:val="center"/>
        </w:trPr>
        <w:tc>
          <w:tcPr>
            <w:tcW w:w="1295" w:type="dxa"/>
            <w:shd w:val="clear" w:color="auto" w:fill="auto"/>
            <w:vAlign w:val="center"/>
          </w:tcPr>
          <w:p w14:paraId="3E1132C0"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Sweden</w:t>
            </w:r>
          </w:p>
        </w:tc>
        <w:tc>
          <w:tcPr>
            <w:tcW w:w="567" w:type="dxa"/>
            <w:shd w:val="clear" w:color="auto" w:fill="auto"/>
            <w:vAlign w:val="center"/>
          </w:tcPr>
          <w:p w14:paraId="34D4C505"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SE</w:t>
            </w:r>
          </w:p>
        </w:tc>
        <w:tc>
          <w:tcPr>
            <w:tcW w:w="1134" w:type="dxa"/>
            <w:tcBorders>
              <w:right w:val="single" w:sz="8" w:space="0" w:color="auto"/>
            </w:tcBorders>
            <w:shd w:val="clear" w:color="auto" w:fill="auto"/>
            <w:vAlign w:val="center"/>
          </w:tcPr>
          <w:p w14:paraId="61971F6A"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4</w:t>
            </w:r>
          </w:p>
        </w:tc>
        <w:tc>
          <w:tcPr>
            <w:tcW w:w="1276" w:type="dxa"/>
            <w:tcBorders>
              <w:left w:val="single" w:sz="8" w:space="0" w:color="auto"/>
            </w:tcBorders>
            <w:shd w:val="clear" w:color="auto" w:fill="auto"/>
            <w:vAlign w:val="center"/>
          </w:tcPr>
          <w:p w14:paraId="7D9D1419"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Croatia</w:t>
            </w:r>
          </w:p>
        </w:tc>
        <w:tc>
          <w:tcPr>
            <w:tcW w:w="567" w:type="dxa"/>
            <w:shd w:val="clear" w:color="auto" w:fill="auto"/>
            <w:vAlign w:val="center"/>
          </w:tcPr>
          <w:p w14:paraId="0E19072F"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HR</w:t>
            </w:r>
          </w:p>
        </w:tc>
        <w:tc>
          <w:tcPr>
            <w:tcW w:w="1119" w:type="dxa"/>
            <w:shd w:val="clear" w:color="auto" w:fill="auto"/>
            <w:vAlign w:val="center"/>
          </w:tcPr>
          <w:p w14:paraId="7135528A"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11</w:t>
            </w:r>
          </w:p>
        </w:tc>
      </w:tr>
      <w:tr w:rsidR="000F0032" w:rsidRPr="00C43D24" w14:paraId="20A3865A" w14:textId="77777777" w:rsidTr="006D3C83">
        <w:trPr>
          <w:trHeight w:val="227"/>
          <w:jc w:val="center"/>
        </w:trPr>
        <w:tc>
          <w:tcPr>
            <w:tcW w:w="1295" w:type="dxa"/>
            <w:shd w:val="clear" w:color="auto" w:fill="auto"/>
            <w:vAlign w:val="center"/>
          </w:tcPr>
          <w:p w14:paraId="622D089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Norway</w:t>
            </w:r>
          </w:p>
        </w:tc>
        <w:tc>
          <w:tcPr>
            <w:tcW w:w="567" w:type="dxa"/>
            <w:shd w:val="clear" w:color="auto" w:fill="auto"/>
            <w:vAlign w:val="center"/>
          </w:tcPr>
          <w:p w14:paraId="74B02B6D"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NO</w:t>
            </w:r>
          </w:p>
        </w:tc>
        <w:tc>
          <w:tcPr>
            <w:tcW w:w="1134" w:type="dxa"/>
            <w:tcBorders>
              <w:right w:val="single" w:sz="8" w:space="0" w:color="auto"/>
            </w:tcBorders>
            <w:shd w:val="clear" w:color="auto" w:fill="auto"/>
            <w:vAlign w:val="center"/>
          </w:tcPr>
          <w:p w14:paraId="257EDDE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4</w:t>
            </w:r>
          </w:p>
        </w:tc>
        <w:tc>
          <w:tcPr>
            <w:tcW w:w="1276" w:type="dxa"/>
            <w:tcBorders>
              <w:left w:val="single" w:sz="8" w:space="0" w:color="auto"/>
            </w:tcBorders>
            <w:shd w:val="clear" w:color="auto" w:fill="FEBAA8"/>
            <w:vAlign w:val="center"/>
          </w:tcPr>
          <w:p w14:paraId="0F1295CC" w14:textId="77777777" w:rsidR="000F0032" w:rsidRPr="00C43D24" w:rsidRDefault="000F0032" w:rsidP="00F31EBA">
            <w:pPr>
              <w:rPr>
                <w:rFonts w:ascii="Arial" w:hAnsi="Arial"/>
                <w:b/>
                <w:color w:val="000000" w:themeColor="text1"/>
                <w:sz w:val="14"/>
                <w:szCs w:val="14"/>
              </w:rPr>
            </w:pPr>
            <w:r w:rsidRPr="00C43D24">
              <w:rPr>
                <w:rFonts w:ascii="Arial" w:hAnsi="Arial"/>
                <w:b/>
                <w:bCs/>
                <w:color w:val="000000" w:themeColor="text1"/>
                <w:sz w:val="14"/>
                <w:szCs w:val="14"/>
              </w:rPr>
              <w:t>New Zealand</w:t>
            </w:r>
          </w:p>
        </w:tc>
        <w:tc>
          <w:tcPr>
            <w:tcW w:w="567" w:type="dxa"/>
            <w:shd w:val="clear" w:color="auto" w:fill="FEBAA8"/>
            <w:vAlign w:val="center"/>
          </w:tcPr>
          <w:p w14:paraId="57096828" w14:textId="77777777" w:rsidR="000F0032" w:rsidRPr="00C43D24" w:rsidRDefault="000F0032" w:rsidP="00F31EBA">
            <w:pPr>
              <w:jc w:val="center"/>
              <w:rPr>
                <w:rFonts w:ascii="Arial" w:hAnsi="Arial"/>
                <w:b/>
                <w:color w:val="000000" w:themeColor="text1"/>
                <w:sz w:val="14"/>
                <w:szCs w:val="14"/>
              </w:rPr>
            </w:pPr>
            <w:r w:rsidRPr="00C43D24">
              <w:rPr>
                <w:rFonts w:ascii="Arial" w:hAnsi="Arial"/>
                <w:b/>
                <w:bCs/>
                <w:color w:val="000000" w:themeColor="text1"/>
                <w:sz w:val="14"/>
                <w:szCs w:val="14"/>
              </w:rPr>
              <w:t>NZ</w:t>
            </w:r>
          </w:p>
        </w:tc>
        <w:tc>
          <w:tcPr>
            <w:tcW w:w="1119" w:type="dxa"/>
            <w:shd w:val="clear" w:color="auto" w:fill="FEBAA8"/>
            <w:vAlign w:val="center"/>
          </w:tcPr>
          <w:p w14:paraId="1EEDB773"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11</w:t>
            </w:r>
          </w:p>
        </w:tc>
      </w:tr>
      <w:tr w:rsidR="000F0032" w:rsidRPr="00C43D24" w14:paraId="729841E6" w14:textId="77777777" w:rsidTr="00370EF2">
        <w:trPr>
          <w:trHeight w:val="227"/>
          <w:jc w:val="center"/>
        </w:trPr>
        <w:tc>
          <w:tcPr>
            <w:tcW w:w="1295" w:type="dxa"/>
            <w:shd w:val="clear" w:color="auto" w:fill="auto"/>
            <w:vAlign w:val="center"/>
          </w:tcPr>
          <w:p w14:paraId="3C6600CA"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Netherlands</w:t>
            </w:r>
          </w:p>
        </w:tc>
        <w:tc>
          <w:tcPr>
            <w:tcW w:w="567" w:type="dxa"/>
            <w:shd w:val="clear" w:color="auto" w:fill="auto"/>
            <w:vAlign w:val="center"/>
          </w:tcPr>
          <w:p w14:paraId="303913E9"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NL</w:t>
            </w:r>
          </w:p>
        </w:tc>
        <w:tc>
          <w:tcPr>
            <w:tcW w:w="1134" w:type="dxa"/>
            <w:tcBorders>
              <w:right w:val="single" w:sz="8" w:space="0" w:color="auto"/>
            </w:tcBorders>
            <w:shd w:val="clear" w:color="auto" w:fill="auto"/>
            <w:vAlign w:val="center"/>
          </w:tcPr>
          <w:p w14:paraId="18BD92E9"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3BB9B023"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Slovakia</w:t>
            </w:r>
          </w:p>
        </w:tc>
        <w:tc>
          <w:tcPr>
            <w:tcW w:w="567" w:type="dxa"/>
            <w:shd w:val="clear" w:color="auto" w:fill="auto"/>
            <w:vAlign w:val="center"/>
          </w:tcPr>
          <w:p w14:paraId="5DA71118"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SK</w:t>
            </w:r>
          </w:p>
        </w:tc>
        <w:tc>
          <w:tcPr>
            <w:tcW w:w="1119" w:type="dxa"/>
            <w:shd w:val="clear" w:color="auto" w:fill="auto"/>
            <w:vAlign w:val="center"/>
          </w:tcPr>
          <w:p w14:paraId="6D47B283"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12</w:t>
            </w:r>
          </w:p>
        </w:tc>
      </w:tr>
      <w:tr w:rsidR="000F0032" w:rsidRPr="00C43D24" w14:paraId="37B7E345" w14:textId="77777777" w:rsidTr="00370EF2">
        <w:trPr>
          <w:trHeight w:val="227"/>
          <w:jc w:val="center"/>
        </w:trPr>
        <w:tc>
          <w:tcPr>
            <w:tcW w:w="1295" w:type="dxa"/>
            <w:shd w:val="clear" w:color="auto" w:fill="auto"/>
            <w:vAlign w:val="center"/>
          </w:tcPr>
          <w:p w14:paraId="56250D90"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Luxembourg</w:t>
            </w:r>
          </w:p>
        </w:tc>
        <w:tc>
          <w:tcPr>
            <w:tcW w:w="567" w:type="dxa"/>
            <w:shd w:val="clear" w:color="auto" w:fill="auto"/>
            <w:vAlign w:val="center"/>
          </w:tcPr>
          <w:p w14:paraId="668634A3"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LU</w:t>
            </w:r>
          </w:p>
        </w:tc>
        <w:tc>
          <w:tcPr>
            <w:tcW w:w="1134" w:type="dxa"/>
            <w:tcBorders>
              <w:right w:val="single" w:sz="8" w:space="0" w:color="auto"/>
            </w:tcBorders>
            <w:shd w:val="clear" w:color="auto" w:fill="auto"/>
            <w:vAlign w:val="center"/>
          </w:tcPr>
          <w:p w14:paraId="459E3D9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62AC89D0"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Belgium</w:t>
            </w:r>
          </w:p>
        </w:tc>
        <w:tc>
          <w:tcPr>
            <w:tcW w:w="567" w:type="dxa"/>
            <w:shd w:val="clear" w:color="auto" w:fill="auto"/>
            <w:vAlign w:val="center"/>
          </w:tcPr>
          <w:p w14:paraId="102FDBDD"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BE</w:t>
            </w:r>
          </w:p>
        </w:tc>
        <w:tc>
          <w:tcPr>
            <w:tcW w:w="1119" w:type="dxa"/>
            <w:shd w:val="clear" w:color="auto" w:fill="auto"/>
            <w:vAlign w:val="center"/>
          </w:tcPr>
          <w:p w14:paraId="171264F6"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12</w:t>
            </w:r>
          </w:p>
        </w:tc>
      </w:tr>
      <w:tr w:rsidR="000F0032" w:rsidRPr="00C43D24" w14:paraId="075B6BBE" w14:textId="77777777" w:rsidTr="00370EF2">
        <w:trPr>
          <w:trHeight w:val="227"/>
          <w:jc w:val="center"/>
        </w:trPr>
        <w:tc>
          <w:tcPr>
            <w:tcW w:w="1295" w:type="dxa"/>
            <w:shd w:val="clear" w:color="auto" w:fill="auto"/>
            <w:vAlign w:val="center"/>
          </w:tcPr>
          <w:p w14:paraId="2496A6D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Finland</w:t>
            </w:r>
          </w:p>
        </w:tc>
        <w:tc>
          <w:tcPr>
            <w:tcW w:w="567" w:type="dxa"/>
            <w:shd w:val="clear" w:color="auto" w:fill="auto"/>
            <w:vAlign w:val="center"/>
          </w:tcPr>
          <w:p w14:paraId="428C02C4"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FI</w:t>
            </w:r>
          </w:p>
        </w:tc>
        <w:tc>
          <w:tcPr>
            <w:tcW w:w="1134" w:type="dxa"/>
            <w:tcBorders>
              <w:right w:val="single" w:sz="8" w:space="0" w:color="auto"/>
            </w:tcBorders>
            <w:shd w:val="clear" w:color="auto" w:fill="auto"/>
            <w:vAlign w:val="center"/>
          </w:tcPr>
          <w:p w14:paraId="1052DF9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5657604B"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Italy</w:t>
            </w:r>
          </w:p>
        </w:tc>
        <w:tc>
          <w:tcPr>
            <w:tcW w:w="567" w:type="dxa"/>
            <w:shd w:val="clear" w:color="auto" w:fill="auto"/>
            <w:vAlign w:val="center"/>
          </w:tcPr>
          <w:p w14:paraId="7115F3EF"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IT</w:t>
            </w:r>
          </w:p>
        </w:tc>
        <w:tc>
          <w:tcPr>
            <w:tcW w:w="1119" w:type="dxa"/>
            <w:shd w:val="clear" w:color="auto" w:fill="auto"/>
            <w:vAlign w:val="center"/>
          </w:tcPr>
          <w:p w14:paraId="723C1E18"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13</w:t>
            </w:r>
          </w:p>
        </w:tc>
      </w:tr>
      <w:tr w:rsidR="000F0032" w:rsidRPr="00C43D24" w14:paraId="5E043E9B" w14:textId="77777777" w:rsidTr="00370EF2">
        <w:trPr>
          <w:trHeight w:val="227"/>
          <w:jc w:val="center"/>
        </w:trPr>
        <w:tc>
          <w:tcPr>
            <w:tcW w:w="1295" w:type="dxa"/>
            <w:shd w:val="clear" w:color="auto" w:fill="auto"/>
            <w:vAlign w:val="center"/>
          </w:tcPr>
          <w:p w14:paraId="59411696"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Switzerland</w:t>
            </w:r>
          </w:p>
        </w:tc>
        <w:tc>
          <w:tcPr>
            <w:tcW w:w="567" w:type="dxa"/>
            <w:shd w:val="clear" w:color="auto" w:fill="auto"/>
            <w:vAlign w:val="center"/>
          </w:tcPr>
          <w:p w14:paraId="310C6C08"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CH</w:t>
            </w:r>
          </w:p>
        </w:tc>
        <w:tc>
          <w:tcPr>
            <w:tcW w:w="1134" w:type="dxa"/>
            <w:tcBorders>
              <w:right w:val="single" w:sz="8" w:space="0" w:color="auto"/>
            </w:tcBorders>
            <w:shd w:val="clear" w:color="auto" w:fill="auto"/>
            <w:vAlign w:val="center"/>
          </w:tcPr>
          <w:p w14:paraId="44994C31"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480CD31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Ireland</w:t>
            </w:r>
          </w:p>
        </w:tc>
        <w:tc>
          <w:tcPr>
            <w:tcW w:w="567" w:type="dxa"/>
            <w:shd w:val="clear" w:color="auto" w:fill="auto"/>
            <w:vAlign w:val="center"/>
          </w:tcPr>
          <w:p w14:paraId="2F0BB4CF"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IE</w:t>
            </w:r>
          </w:p>
        </w:tc>
        <w:tc>
          <w:tcPr>
            <w:tcW w:w="1119" w:type="dxa"/>
            <w:shd w:val="clear" w:color="auto" w:fill="auto"/>
            <w:vAlign w:val="center"/>
          </w:tcPr>
          <w:p w14:paraId="6F2448A8"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13</w:t>
            </w:r>
          </w:p>
        </w:tc>
      </w:tr>
      <w:tr w:rsidR="000F0032" w:rsidRPr="00C43D24" w14:paraId="0F2F70B5" w14:textId="77777777" w:rsidTr="00370EF2">
        <w:trPr>
          <w:trHeight w:val="227"/>
          <w:jc w:val="center"/>
        </w:trPr>
        <w:tc>
          <w:tcPr>
            <w:tcW w:w="1295" w:type="dxa"/>
            <w:shd w:val="clear" w:color="auto" w:fill="auto"/>
            <w:vAlign w:val="center"/>
          </w:tcPr>
          <w:p w14:paraId="63E29799"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Czech Republic</w:t>
            </w:r>
          </w:p>
        </w:tc>
        <w:tc>
          <w:tcPr>
            <w:tcW w:w="567" w:type="dxa"/>
            <w:shd w:val="clear" w:color="auto" w:fill="auto"/>
            <w:vAlign w:val="center"/>
          </w:tcPr>
          <w:p w14:paraId="06DEB9E1"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CZ</w:t>
            </w:r>
          </w:p>
        </w:tc>
        <w:tc>
          <w:tcPr>
            <w:tcW w:w="1134" w:type="dxa"/>
            <w:tcBorders>
              <w:right w:val="single" w:sz="8" w:space="0" w:color="auto"/>
            </w:tcBorders>
            <w:shd w:val="clear" w:color="auto" w:fill="auto"/>
            <w:vAlign w:val="center"/>
          </w:tcPr>
          <w:p w14:paraId="298D926E"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37374773"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France</w:t>
            </w:r>
          </w:p>
        </w:tc>
        <w:tc>
          <w:tcPr>
            <w:tcW w:w="567" w:type="dxa"/>
            <w:shd w:val="clear" w:color="auto" w:fill="auto"/>
            <w:vAlign w:val="center"/>
          </w:tcPr>
          <w:p w14:paraId="5EBCD72D"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FR</w:t>
            </w:r>
          </w:p>
        </w:tc>
        <w:tc>
          <w:tcPr>
            <w:tcW w:w="1119" w:type="dxa"/>
            <w:shd w:val="clear" w:color="auto" w:fill="auto"/>
            <w:vAlign w:val="center"/>
          </w:tcPr>
          <w:p w14:paraId="0D97AF5E"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13</w:t>
            </w:r>
          </w:p>
        </w:tc>
      </w:tr>
      <w:tr w:rsidR="000F0032" w:rsidRPr="00C43D24" w14:paraId="291797D1" w14:textId="77777777" w:rsidTr="00370EF2">
        <w:trPr>
          <w:trHeight w:val="227"/>
          <w:jc w:val="center"/>
        </w:trPr>
        <w:tc>
          <w:tcPr>
            <w:tcW w:w="1295" w:type="dxa"/>
            <w:shd w:val="clear" w:color="auto" w:fill="auto"/>
            <w:vAlign w:val="center"/>
          </w:tcPr>
          <w:p w14:paraId="2A039524"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Austria</w:t>
            </w:r>
          </w:p>
        </w:tc>
        <w:tc>
          <w:tcPr>
            <w:tcW w:w="567" w:type="dxa"/>
            <w:shd w:val="clear" w:color="auto" w:fill="auto"/>
            <w:vAlign w:val="center"/>
          </w:tcPr>
          <w:p w14:paraId="667D4132"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AT</w:t>
            </w:r>
          </w:p>
        </w:tc>
        <w:tc>
          <w:tcPr>
            <w:tcW w:w="1134" w:type="dxa"/>
            <w:tcBorders>
              <w:right w:val="single" w:sz="8" w:space="0" w:color="auto"/>
            </w:tcBorders>
            <w:shd w:val="clear" w:color="auto" w:fill="auto"/>
            <w:vAlign w:val="center"/>
          </w:tcPr>
          <w:p w14:paraId="6E3B011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68A4C436"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Portugal</w:t>
            </w:r>
          </w:p>
        </w:tc>
        <w:tc>
          <w:tcPr>
            <w:tcW w:w="567" w:type="dxa"/>
            <w:shd w:val="clear" w:color="auto" w:fill="auto"/>
            <w:vAlign w:val="center"/>
          </w:tcPr>
          <w:p w14:paraId="14084022"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PT</w:t>
            </w:r>
          </w:p>
        </w:tc>
        <w:tc>
          <w:tcPr>
            <w:tcW w:w="1119" w:type="dxa"/>
            <w:shd w:val="clear" w:color="auto" w:fill="auto"/>
            <w:vAlign w:val="center"/>
          </w:tcPr>
          <w:p w14:paraId="1B911D23"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14</w:t>
            </w:r>
          </w:p>
        </w:tc>
      </w:tr>
      <w:tr w:rsidR="000F0032" w:rsidRPr="00C43D24" w14:paraId="6AC5700C" w14:textId="77777777" w:rsidTr="00370EF2">
        <w:trPr>
          <w:trHeight w:val="227"/>
          <w:jc w:val="center"/>
        </w:trPr>
        <w:tc>
          <w:tcPr>
            <w:tcW w:w="1295" w:type="dxa"/>
            <w:shd w:val="clear" w:color="auto" w:fill="auto"/>
            <w:vAlign w:val="center"/>
          </w:tcPr>
          <w:p w14:paraId="0927E713"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Estonia</w:t>
            </w:r>
          </w:p>
        </w:tc>
        <w:tc>
          <w:tcPr>
            <w:tcW w:w="567" w:type="dxa"/>
            <w:shd w:val="clear" w:color="auto" w:fill="auto"/>
            <w:vAlign w:val="center"/>
          </w:tcPr>
          <w:p w14:paraId="5AD87594"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EE</w:t>
            </w:r>
          </w:p>
        </w:tc>
        <w:tc>
          <w:tcPr>
            <w:tcW w:w="1134" w:type="dxa"/>
            <w:tcBorders>
              <w:right w:val="single" w:sz="8" w:space="0" w:color="auto"/>
            </w:tcBorders>
            <w:shd w:val="clear" w:color="auto" w:fill="auto"/>
            <w:vAlign w:val="center"/>
          </w:tcPr>
          <w:p w14:paraId="3D239904"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19B1F7A9"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Spain</w:t>
            </w:r>
          </w:p>
        </w:tc>
        <w:tc>
          <w:tcPr>
            <w:tcW w:w="567" w:type="dxa"/>
            <w:shd w:val="clear" w:color="auto" w:fill="auto"/>
            <w:vAlign w:val="center"/>
          </w:tcPr>
          <w:p w14:paraId="5B76D3A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ES</w:t>
            </w:r>
          </w:p>
        </w:tc>
        <w:tc>
          <w:tcPr>
            <w:tcW w:w="1119" w:type="dxa"/>
            <w:shd w:val="clear" w:color="auto" w:fill="auto"/>
            <w:vAlign w:val="center"/>
          </w:tcPr>
          <w:p w14:paraId="78A19B08"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15</w:t>
            </w:r>
          </w:p>
        </w:tc>
      </w:tr>
      <w:tr w:rsidR="000F0032" w:rsidRPr="00C43D24" w14:paraId="2E187674" w14:textId="77777777" w:rsidTr="00370EF2">
        <w:trPr>
          <w:trHeight w:val="227"/>
          <w:jc w:val="center"/>
        </w:trPr>
        <w:tc>
          <w:tcPr>
            <w:tcW w:w="1295" w:type="dxa"/>
            <w:shd w:val="clear" w:color="auto" w:fill="auto"/>
            <w:vAlign w:val="center"/>
          </w:tcPr>
          <w:p w14:paraId="33687D2A"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Germany</w:t>
            </w:r>
          </w:p>
        </w:tc>
        <w:tc>
          <w:tcPr>
            <w:tcW w:w="567" w:type="dxa"/>
            <w:shd w:val="clear" w:color="auto" w:fill="auto"/>
            <w:vAlign w:val="center"/>
          </w:tcPr>
          <w:p w14:paraId="4A967106"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DE</w:t>
            </w:r>
          </w:p>
        </w:tc>
        <w:tc>
          <w:tcPr>
            <w:tcW w:w="1134" w:type="dxa"/>
            <w:tcBorders>
              <w:right w:val="single" w:sz="8" w:space="0" w:color="auto"/>
            </w:tcBorders>
            <w:shd w:val="clear" w:color="auto" w:fill="auto"/>
            <w:vAlign w:val="center"/>
          </w:tcPr>
          <w:p w14:paraId="087AD8F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6BE115E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Cyprus</w:t>
            </w:r>
          </w:p>
        </w:tc>
        <w:tc>
          <w:tcPr>
            <w:tcW w:w="567" w:type="dxa"/>
            <w:shd w:val="clear" w:color="auto" w:fill="auto"/>
            <w:vAlign w:val="center"/>
          </w:tcPr>
          <w:p w14:paraId="3512FB6B"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CY</w:t>
            </w:r>
          </w:p>
        </w:tc>
        <w:tc>
          <w:tcPr>
            <w:tcW w:w="1119" w:type="dxa"/>
            <w:shd w:val="clear" w:color="auto" w:fill="auto"/>
            <w:vAlign w:val="center"/>
          </w:tcPr>
          <w:p w14:paraId="3443F4F0"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17</w:t>
            </w:r>
          </w:p>
        </w:tc>
      </w:tr>
      <w:tr w:rsidR="000F0032" w:rsidRPr="00C43D24" w14:paraId="62B8C584" w14:textId="77777777" w:rsidTr="00370EF2">
        <w:trPr>
          <w:trHeight w:val="227"/>
          <w:jc w:val="center"/>
        </w:trPr>
        <w:tc>
          <w:tcPr>
            <w:tcW w:w="1295" w:type="dxa"/>
            <w:shd w:val="clear" w:color="auto" w:fill="auto"/>
            <w:vAlign w:val="center"/>
          </w:tcPr>
          <w:p w14:paraId="7B84FCC1"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Slovenia</w:t>
            </w:r>
          </w:p>
        </w:tc>
        <w:tc>
          <w:tcPr>
            <w:tcW w:w="567" w:type="dxa"/>
            <w:shd w:val="clear" w:color="auto" w:fill="auto"/>
            <w:vAlign w:val="center"/>
          </w:tcPr>
          <w:p w14:paraId="37E1764B"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SI</w:t>
            </w:r>
          </w:p>
        </w:tc>
        <w:tc>
          <w:tcPr>
            <w:tcW w:w="1134" w:type="dxa"/>
            <w:tcBorders>
              <w:right w:val="single" w:sz="8" w:space="0" w:color="auto"/>
            </w:tcBorders>
            <w:shd w:val="clear" w:color="auto" w:fill="auto"/>
            <w:vAlign w:val="center"/>
          </w:tcPr>
          <w:p w14:paraId="5F83F096"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63B1A66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Latvia</w:t>
            </w:r>
          </w:p>
        </w:tc>
        <w:tc>
          <w:tcPr>
            <w:tcW w:w="567" w:type="dxa"/>
            <w:shd w:val="clear" w:color="auto" w:fill="auto"/>
            <w:vAlign w:val="center"/>
          </w:tcPr>
          <w:p w14:paraId="314A67B5"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LV</w:t>
            </w:r>
          </w:p>
        </w:tc>
        <w:tc>
          <w:tcPr>
            <w:tcW w:w="1119" w:type="dxa"/>
            <w:shd w:val="clear" w:color="auto" w:fill="auto"/>
            <w:vAlign w:val="center"/>
          </w:tcPr>
          <w:p w14:paraId="0E7968DE"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19</w:t>
            </w:r>
          </w:p>
        </w:tc>
      </w:tr>
      <w:tr w:rsidR="000F0032" w:rsidRPr="00C43D24" w14:paraId="42D0323D" w14:textId="77777777" w:rsidTr="00370EF2">
        <w:trPr>
          <w:trHeight w:val="227"/>
          <w:jc w:val="center"/>
        </w:trPr>
        <w:tc>
          <w:tcPr>
            <w:tcW w:w="1295" w:type="dxa"/>
            <w:shd w:val="clear" w:color="auto" w:fill="auto"/>
            <w:vAlign w:val="center"/>
          </w:tcPr>
          <w:p w14:paraId="657E53FC"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Malta</w:t>
            </w:r>
          </w:p>
        </w:tc>
        <w:tc>
          <w:tcPr>
            <w:tcW w:w="567" w:type="dxa"/>
            <w:shd w:val="clear" w:color="auto" w:fill="auto"/>
            <w:vAlign w:val="center"/>
          </w:tcPr>
          <w:p w14:paraId="3A68CE21"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MT</w:t>
            </w:r>
          </w:p>
        </w:tc>
        <w:tc>
          <w:tcPr>
            <w:tcW w:w="1134" w:type="dxa"/>
            <w:tcBorders>
              <w:right w:val="single" w:sz="8" w:space="0" w:color="auto"/>
            </w:tcBorders>
            <w:shd w:val="clear" w:color="auto" w:fill="auto"/>
            <w:vAlign w:val="center"/>
          </w:tcPr>
          <w:p w14:paraId="61B88AD3"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7FB29B63"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Hungary</w:t>
            </w:r>
          </w:p>
        </w:tc>
        <w:tc>
          <w:tcPr>
            <w:tcW w:w="567" w:type="dxa"/>
            <w:shd w:val="clear" w:color="auto" w:fill="auto"/>
            <w:vAlign w:val="center"/>
          </w:tcPr>
          <w:p w14:paraId="020023E6"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HU</w:t>
            </w:r>
          </w:p>
        </w:tc>
        <w:tc>
          <w:tcPr>
            <w:tcW w:w="1119" w:type="dxa"/>
            <w:shd w:val="clear" w:color="auto" w:fill="auto"/>
            <w:vAlign w:val="center"/>
          </w:tcPr>
          <w:p w14:paraId="5A6DD6A4"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21</w:t>
            </w:r>
          </w:p>
        </w:tc>
      </w:tr>
      <w:tr w:rsidR="000F0032" w:rsidRPr="00C43D24" w14:paraId="21A5137F" w14:textId="77777777" w:rsidTr="00370EF2">
        <w:trPr>
          <w:trHeight w:val="227"/>
          <w:jc w:val="center"/>
        </w:trPr>
        <w:tc>
          <w:tcPr>
            <w:tcW w:w="1295" w:type="dxa"/>
            <w:shd w:val="clear" w:color="auto" w:fill="auto"/>
            <w:vAlign w:val="center"/>
          </w:tcPr>
          <w:p w14:paraId="482424C7"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Denmark</w:t>
            </w:r>
          </w:p>
        </w:tc>
        <w:tc>
          <w:tcPr>
            <w:tcW w:w="567" w:type="dxa"/>
            <w:shd w:val="clear" w:color="auto" w:fill="auto"/>
            <w:vAlign w:val="center"/>
          </w:tcPr>
          <w:p w14:paraId="2DA3BF3C"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DK</w:t>
            </w:r>
          </w:p>
        </w:tc>
        <w:tc>
          <w:tcPr>
            <w:tcW w:w="1134" w:type="dxa"/>
            <w:tcBorders>
              <w:right w:val="single" w:sz="8" w:space="0" w:color="auto"/>
            </w:tcBorders>
            <w:shd w:val="clear" w:color="auto" w:fill="auto"/>
            <w:vAlign w:val="center"/>
          </w:tcPr>
          <w:p w14:paraId="7DEC2B92"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68508AE1"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Lithuania</w:t>
            </w:r>
          </w:p>
        </w:tc>
        <w:tc>
          <w:tcPr>
            <w:tcW w:w="567" w:type="dxa"/>
            <w:shd w:val="clear" w:color="auto" w:fill="auto"/>
            <w:vAlign w:val="center"/>
          </w:tcPr>
          <w:p w14:paraId="74ECC9E7"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LT</w:t>
            </w:r>
          </w:p>
        </w:tc>
        <w:tc>
          <w:tcPr>
            <w:tcW w:w="1119" w:type="dxa"/>
            <w:shd w:val="clear" w:color="auto" w:fill="auto"/>
            <w:vAlign w:val="center"/>
          </w:tcPr>
          <w:p w14:paraId="3B0A9FE6"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22</w:t>
            </w:r>
          </w:p>
        </w:tc>
      </w:tr>
      <w:tr w:rsidR="000F0032" w:rsidRPr="00C43D24" w14:paraId="688FA95A" w14:textId="77777777" w:rsidTr="00370EF2">
        <w:trPr>
          <w:trHeight w:val="227"/>
          <w:jc w:val="center"/>
        </w:trPr>
        <w:tc>
          <w:tcPr>
            <w:tcW w:w="1295" w:type="dxa"/>
            <w:shd w:val="clear" w:color="auto" w:fill="auto"/>
            <w:vAlign w:val="center"/>
          </w:tcPr>
          <w:p w14:paraId="54E9B9EA"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Poland</w:t>
            </w:r>
          </w:p>
        </w:tc>
        <w:tc>
          <w:tcPr>
            <w:tcW w:w="567" w:type="dxa"/>
            <w:shd w:val="clear" w:color="auto" w:fill="auto"/>
            <w:vAlign w:val="center"/>
          </w:tcPr>
          <w:p w14:paraId="258E2A7D"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PL</w:t>
            </w:r>
          </w:p>
        </w:tc>
        <w:tc>
          <w:tcPr>
            <w:tcW w:w="1134" w:type="dxa"/>
            <w:tcBorders>
              <w:right w:val="single" w:sz="8" w:space="0" w:color="auto"/>
            </w:tcBorders>
            <w:shd w:val="clear" w:color="auto" w:fill="auto"/>
            <w:vAlign w:val="center"/>
          </w:tcPr>
          <w:p w14:paraId="5A00C723"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6AE47FB9" w14:textId="77777777" w:rsidR="000F0032" w:rsidRPr="00C43D24" w:rsidRDefault="000F0032" w:rsidP="00F31EBA">
            <w:pPr>
              <w:rPr>
                <w:rFonts w:ascii="Arial" w:hAnsi="Arial"/>
                <w:color w:val="000000" w:themeColor="text1"/>
                <w:sz w:val="14"/>
                <w:szCs w:val="14"/>
              </w:rPr>
            </w:pPr>
            <w:r w:rsidRPr="00C43D24">
              <w:rPr>
                <w:rFonts w:ascii="Arial" w:hAnsi="Arial"/>
                <w:color w:val="000000" w:themeColor="text1"/>
                <w:sz w:val="14"/>
                <w:szCs w:val="14"/>
              </w:rPr>
              <w:t>Greece</w:t>
            </w:r>
          </w:p>
        </w:tc>
        <w:tc>
          <w:tcPr>
            <w:tcW w:w="567" w:type="dxa"/>
            <w:shd w:val="clear" w:color="auto" w:fill="auto"/>
            <w:vAlign w:val="center"/>
          </w:tcPr>
          <w:p w14:paraId="5B04DFA1"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EL</w:t>
            </w:r>
          </w:p>
        </w:tc>
        <w:tc>
          <w:tcPr>
            <w:tcW w:w="1119" w:type="dxa"/>
            <w:shd w:val="clear" w:color="auto" w:fill="auto"/>
            <w:vAlign w:val="center"/>
          </w:tcPr>
          <w:p w14:paraId="65041467" w14:textId="77777777" w:rsidR="000F0032" w:rsidRPr="00C43D24" w:rsidRDefault="000F0032" w:rsidP="00F31EBA">
            <w:pPr>
              <w:jc w:val="center"/>
              <w:rPr>
                <w:rFonts w:ascii="Arial" w:hAnsi="Arial"/>
                <w:color w:val="000000" w:themeColor="text1"/>
                <w:sz w:val="14"/>
                <w:szCs w:val="14"/>
              </w:rPr>
            </w:pPr>
            <w:r w:rsidRPr="00C43D24">
              <w:rPr>
                <w:rFonts w:ascii="Arial" w:hAnsi="Arial"/>
                <w:color w:val="000000" w:themeColor="text1"/>
                <w:sz w:val="14"/>
                <w:szCs w:val="14"/>
              </w:rPr>
              <w:t>35</w:t>
            </w:r>
          </w:p>
        </w:tc>
      </w:tr>
    </w:tbl>
    <w:p w14:paraId="6A60DE26" w14:textId="77777777" w:rsidR="000F0032" w:rsidRPr="00C43D24" w:rsidRDefault="000F0032" w:rsidP="000F0032">
      <w:pPr>
        <w:jc w:val="center"/>
        <w:rPr>
          <w:rFonts w:ascii="Arial" w:hAnsi="Arial"/>
          <w:b/>
          <w:color w:val="000000" w:themeColor="text1"/>
          <w:sz w:val="18"/>
          <w:szCs w:val="18"/>
        </w:rPr>
      </w:pPr>
    </w:p>
    <w:p w14:paraId="618609ED" w14:textId="77777777" w:rsidR="000F0032" w:rsidRPr="00C43D24" w:rsidRDefault="000F0032" w:rsidP="000F0032">
      <w:pPr>
        <w:rPr>
          <w:color w:val="000000" w:themeColor="text1"/>
        </w:rPr>
      </w:pPr>
    </w:p>
    <w:p w14:paraId="6E37AAF4" w14:textId="77777777" w:rsidR="000F0032" w:rsidRPr="00C43D24" w:rsidRDefault="000F0032" w:rsidP="000F0032">
      <w:pPr>
        <w:jc w:val="center"/>
        <w:rPr>
          <w:rFonts w:ascii="Arial" w:hAnsi="Arial"/>
          <w:b/>
          <w:color w:val="000000" w:themeColor="text1"/>
          <w:sz w:val="18"/>
          <w:szCs w:val="18"/>
        </w:rPr>
      </w:pPr>
    </w:p>
    <w:p w14:paraId="68A63505" w14:textId="77777777" w:rsidR="000F0032" w:rsidRPr="00C43D24" w:rsidRDefault="000F0032" w:rsidP="000F0032">
      <w:pPr>
        <w:jc w:val="center"/>
        <w:rPr>
          <w:rFonts w:ascii="Arial" w:hAnsi="Arial"/>
          <w:color w:val="000000" w:themeColor="text1"/>
          <w:szCs w:val="20"/>
        </w:rPr>
      </w:pPr>
    </w:p>
    <w:p w14:paraId="4A491E88" w14:textId="57AEDA80" w:rsidR="00D44045" w:rsidRPr="00A06916" w:rsidRDefault="000F0032" w:rsidP="000F0032">
      <w:pPr>
        <w:rPr>
          <w:rFonts w:ascii="Arial" w:hAnsi="Arial" w:cs="Arial"/>
          <w:b/>
          <w:color w:val="000000" w:themeColor="text1"/>
          <w:sz w:val="22"/>
          <w:szCs w:val="22"/>
        </w:rPr>
      </w:pPr>
      <w:r w:rsidRPr="00A06916">
        <w:rPr>
          <w:rFonts w:ascii="Arial" w:hAnsi="Arial"/>
          <w:b/>
          <w:color w:val="000000" w:themeColor="text1"/>
          <w:szCs w:val="20"/>
        </w:rPr>
        <w:br w:type="page"/>
      </w:r>
      <w:r w:rsidR="00D44045" w:rsidRPr="00A06916">
        <w:rPr>
          <w:rFonts w:ascii="Arial" w:hAnsi="Arial" w:cs="Arial"/>
          <w:b/>
          <w:color w:val="000000" w:themeColor="text1"/>
          <w:sz w:val="22"/>
          <w:szCs w:val="22"/>
        </w:rPr>
        <w:lastRenderedPageBreak/>
        <w:t xml:space="preserve">Comparisons for </w:t>
      </w:r>
      <w:r w:rsidR="00450FC6" w:rsidRPr="00A06916">
        <w:rPr>
          <w:rFonts w:ascii="Arial" w:hAnsi="Arial" w:cs="Arial"/>
          <w:b/>
          <w:color w:val="000000" w:themeColor="text1"/>
          <w:sz w:val="22"/>
          <w:szCs w:val="22"/>
        </w:rPr>
        <w:t xml:space="preserve">those </w:t>
      </w:r>
      <w:r w:rsidR="00D44045" w:rsidRPr="00A06916">
        <w:rPr>
          <w:rFonts w:ascii="Arial" w:hAnsi="Arial" w:cs="Arial"/>
          <w:b/>
          <w:color w:val="000000" w:themeColor="text1"/>
          <w:sz w:val="22"/>
          <w:szCs w:val="22"/>
        </w:rPr>
        <w:t>aged 0-17 years (</w:t>
      </w:r>
      <w:r w:rsidR="00475EFD" w:rsidRPr="00A06916">
        <w:rPr>
          <w:rFonts w:ascii="Arial" w:hAnsi="Arial" w:cs="Arial"/>
          <w:b/>
          <w:color w:val="000000" w:themeColor="text1"/>
          <w:sz w:val="22"/>
          <w:szCs w:val="22"/>
        </w:rPr>
        <w:t>2018</w:t>
      </w:r>
      <w:r w:rsidR="00D44045" w:rsidRPr="00A06916">
        <w:rPr>
          <w:rFonts w:ascii="Arial" w:hAnsi="Arial" w:cs="Arial"/>
          <w:b/>
          <w:color w:val="000000" w:themeColor="text1"/>
          <w:sz w:val="22"/>
          <w:szCs w:val="22"/>
        </w:rPr>
        <w:t>)</w:t>
      </w:r>
    </w:p>
    <w:p w14:paraId="7225152E" w14:textId="77777777" w:rsidR="00D44045" w:rsidRPr="00A06916" w:rsidRDefault="00D44045" w:rsidP="00D44045">
      <w:pPr>
        <w:rPr>
          <w:rFonts w:ascii="Arial" w:hAnsi="Arial" w:cs="Arial"/>
          <w:b/>
          <w:color w:val="000000" w:themeColor="text1"/>
          <w:sz w:val="20"/>
          <w:szCs w:val="20"/>
        </w:rPr>
      </w:pPr>
    </w:p>
    <w:p w14:paraId="13AA7462" w14:textId="646A08FD" w:rsidR="003E67C6" w:rsidRPr="00A06916" w:rsidRDefault="003E67C6" w:rsidP="003E67C6">
      <w:pPr>
        <w:jc w:val="both"/>
        <w:rPr>
          <w:rFonts w:ascii="Arial" w:hAnsi="Arial" w:cs="Arial"/>
          <w:b/>
          <w:color w:val="000000" w:themeColor="text1"/>
          <w:sz w:val="20"/>
          <w:szCs w:val="20"/>
        </w:rPr>
      </w:pPr>
      <w:r w:rsidRPr="00A06916">
        <w:rPr>
          <w:rFonts w:ascii="Arial" w:hAnsi="Arial" w:cs="Arial"/>
          <w:color w:val="000000" w:themeColor="text1"/>
          <w:sz w:val="20"/>
          <w:szCs w:val="20"/>
        </w:rPr>
        <w:t>Using the EU-13 index, 14% of New Zealand children live in households that report five or more</w:t>
      </w:r>
      <w:r w:rsidR="00F200D3" w:rsidRPr="00A06916">
        <w:rPr>
          <w:rFonts w:ascii="Arial" w:hAnsi="Arial" w:cs="Arial"/>
          <w:color w:val="000000" w:themeColor="text1"/>
          <w:sz w:val="20"/>
          <w:szCs w:val="20"/>
        </w:rPr>
        <w:t xml:space="preserve"> of the thirteen</w:t>
      </w:r>
      <w:r w:rsidRPr="00A06916">
        <w:rPr>
          <w:rFonts w:ascii="Arial" w:hAnsi="Arial" w:cs="Arial"/>
          <w:color w:val="000000" w:themeColor="text1"/>
          <w:sz w:val="20"/>
          <w:szCs w:val="20"/>
        </w:rPr>
        <w:t xml:space="preserve"> enforced lacks. In contrast to the comparisons for those aged 65+, New Zealand’s child material hardship rate is much higher than for countries like the Netherlands</w:t>
      </w:r>
      <w:r w:rsidR="00F9530E" w:rsidRPr="00A06916">
        <w:rPr>
          <w:rFonts w:ascii="Arial" w:hAnsi="Arial" w:cs="Arial"/>
          <w:color w:val="000000" w:themeColor="text1"/>
          <w:sz w:val="20"/>
          <w:szCs w:val="20"/>
        </w:rPr>
        <w:t>, Norway, Sweden, Finland, Austria</w:t>
      </w:r>
      <w:r w:rsidRPr="00A06916">
        <w:rPr>
          <w:rFonts w:ascii="Arial" w:hAnsi="Arial" w:cs="Arial"/>
          <w:color w:val="000000" w:themeColor="text1"/>
          <w:sz w:val="20"/>
          <w:szCs w:val="20"/>
        </w:rPr>
        <w:t xml:space="preserve"> and Switzerland (5-8%). </w:t>
      </w:r>
      <w:r w:rsidR="00A23F2D" w:rsidRPr="00A06916">
        <w:rPr>
          <w:rFonts w:ascii="Arial" w:hAnsi="Arial" w:cs="Arial"/>
          <w:color w:val="000000" w:themeColor="text1"/>
          <w:sz w:val="20"/>
          <w:szCs w:val="20"/>
        </w:rPr>
        <w:t xml:space="preserve">For children, </w:t>
      </w:r>
      <w:r w:rsidRPr="00A06916">
        <w:rPr>
          <w:rFonts w:ascii="Arial" w:hAnsi="Arial" w:cs="Arial"/>
          <w:color w:val="000000" w:themeColor="text1"/>
          <w:sz w:val="20"/>
          <w:szCs w:val="20"/>
        </w:rPr>
        <w:t xml:space="preserve">New Zealand ranks alongside Belgium, Portugal, Ireland, the UK, France and Spain </w:t>
      </w:r>
      <w:r w:rsidR="00A23F2D" w:rsidRPr="00A06916">
        <w:rPr>
          <w:rFonts w:ascii="Arial" w:hAnsi="Arial" w:cs="Arial"/>
          <w:color w:val="000000" w:themeColor="text1"/>
          <w:sz w:val="20"/>
          <w:szCs w:val="20"/>
        </w:rPr>
        <w:t>in</w:t>
      </w:r>
      <w:r w:rsidRPr="00A06916">
        <w:rPr>
          <w:rFonts w:ascii="Arial" w:hAnsi="Arial" w:cs="Arial"/>
          <w:color w:val="000000" w:themeColor="text1"/>
          <w:sz w:val="20"/>
          <w:szCs w:val="20"/>
        </w:rPr>
        <w:t xml:space="preserve"> the higher</w:t>
      </w:r>
      <w:r w:rsidR="00A23F2D" w:rsidRPr="00A06916">
        <w:rPr>
          <w:rFonts w:ascii="Arial" w:hAnsi="Arial" w:cs="Arial"/>
          <w:color w:val="000000" w:themeColor="text1"/>
          <w:sz w:val="20"/>
          <w:szCs w:val="20"/>
        </w:rPr>
        <w:t>-hardship-rates</w:t>
      </w:r>
      <w:r w:rsidRPr="00A06916">
        <w:rPr>
          <w:rFonts w:ascii="Arial" w:hAnsi="Arial" w:cs="Arial"/>
          <w:color w:val="000000" w:themeColor="text1"/>
          <w:sz w:val="20"/>
          <w:szCs w:val="20"/>
        </w:rPr>
        <w:t xml:space="preserve"> </w:t>
      </w:r>
      <w:r w:rsidR="00A23F2D" w:rsidRPr="00A06916">
        <w:rPr>
          <w:rFonts w:ascii="Arial" w:hAnsi="Arial" w:cs="Arial"/>
          <w:color w:val="000000" w:themeColor="text1"/>
          <w:sz w:val="20"/>
          <w:szCs w:val="20"/>
        </w:rPr>
        <w:t>zone for</w:t>
      </w:r>
      <w:r w:rsidRPr="00A06916">
        <w:rPr>
          <w:rFonts w:ascii="Arial" w:hAnsi="Arial" w:cs="Arial"/>
          <w:color w:val="000000" w:themeColor="text1"/>
          <w:sz w:val="20"/>
          <w:szCs w:val="20"/>
        </w:rPr>
        <w:t xml:space="preserve"> the old EU (14-16%). See </w:t>
      </w:r>
      <w:r w:rsidRPr="00A06916">
        <w:rPr>
          <w:rFonts w:ascii="Arial" w:hAnsi="Arial" w:cs="Arial"/>
          <w:b/>
          <w:color w:val="000000" w:themeColor="text1"/>
          <w:sz w:val="20"/>
          <w:szCs w:val="20"/>
        </w:rPr>
        <w:t>Figure C.4</w:t>
      </w:r>
      <w:r w:rsidRPr="00A06916">
        <w:rPr>
          <w:rFonts w:ascii="Arial" w:hAnsi="Arial" w:cs="Arial"/>
          <w:color w:val="000000" w:themeColor="text1"/>
          <w:sz w:val="20"/>
          <w:szCs w:val="20"/>
        </w:rPr>
        <w:t xml:space="preserve"> and </w:t>
      </w:r>
      <w:r w:rsidRPr="00A06916">
        <w:rPr>
          <w:rFonts w:ascii="Arial" w:hAnsi="Arial" w:cs="Arial"/>
          <w:b/>
          <w:color w:val="000000" w:themeColor="text1"/>
          <w:sz w:val="20"/>
          <w:szCs w:val="20"/>
        </w:rPr>
        <w:t>Table C.6</w:t>
      </w:r>
      <w:r w:rsidRPr="00A06916">
        <w:rPr>
          <w:rFonts w:ascii="Arial" w:hAnsi="Arial" w:cs="Arial"/>
          <w:color w:val="000000" w:themeColor="text1"/>
          <w:sz w:val="20"/>
          <w:szCs w:val="20"/>
        </w:rPr>
        <w:t xml:space="preserve">.  </w:t>
      </w:r>
    </w:p>
    <w:p w14:paraId="0D3F9205" w14:textId="77777777" w:rsidR="00D44045" w:rsidRPr="00A06916" w:rsidRDefault="00D44045" w:rsidP="00D44045">
      <w:pPr>
        <w:rPr>
          <w:rFonts w:ascii="Arial" w:hAnsi="Arial" w:cs="Arial"/>
          <w:color w:val="000000" w:themeColor="text1"/>
          <w:sz w:val="20"/>
          <w:szCs w:val="20"/>
        </w:rPr>
      </w:pPr>
    </w:p>
    <w:p w14:paraId="5AD1890E" w14:textId="1D3BD059" w:rsidR="00D44045" w:rsidRPr="00A06916" w:rsidRDefault="00D44045" w:rsidP="00D44045">
      <w:pPr>
        <w:jc w:val="center"/>
        <w:rPr>
          <w:rFonts w:ascii="Arial" w:hAnsi="Arial" w:cs="Arial"/>
          <w:b/>
          <w:color w:val="000000" w:themeColor="text1"/>
          <w:sz w:val="18"/>
          <w:szCs w:val="18"/>
        </w:rPr>
      </w:pPr>
      <w:r w:rsidRPr="00A06916">
        <w:rPr>
          <w:rFonts w:ascii="Arial" w:hAnsi="Arial" w:cs="Arial"/>
          <w:b/>
          <w:color w:val="000000" w:themeColor="text1"/>
          <w:sz w:val="18"/>
          <w:szCs w:val="18"/>
        </w:rPr>
        <w:t xml:space="preserve">Figure </w:t>
      </w:r>
      <w:r w:rsidR="000F5CBC" w:rsidRPr="00A06916">
        <w:rPr>
          <w:rFonts w:ascii="Arial" w:hAnsi="Arial" w:cs="Arial"/>
          <w:b/>
          <w:color w:val="000000" w:themeColor="text1"/>
          <w:sz w:val="18"/>
          <w:szCs w:val="18"/>
        </w:rPr>
        <w:t>C.4</w:t>
      </w:r>
    </w:p>
    <w:p w14:paraId="3383C39D" w14:textId="1C09E480" w:rsidR="00D44045" w:rsidRPr="00A06916" w:rsidRDefault="008E0FB4" w:rsidP="008E0FB4">
      <w:pPr>
        <w:jc w:val="center"/>
        <w:rPr>
          <w:rFonts w:ascii="Arial" w:hAnsi="Arial" w:cs="Arial"/>
          <w:b/>
          <w:color w:val="000000" w:themeColor="text1"/>
          <w:sz w:val="18"/>
          <w:szCs w:val="18"/>
        </w:rPr>
      </w:pPr>
      <w:r w:rsidRPr="00A06916">
        <w:rPr>
          <w:rFonts w:ascii="Arial" w:hAnsi="Arial" w:cs="Arial"/>
          <w:b/>
          <w:color w:val="000000" w:themeColor="text1"/>
          <w:sz w:val="18"/>
          <w:szCs w:val="18"/>
        </w:rPr>
        <w:t xml:space="preserve">Material and social deprivation rates (% with 5+ enforced lacks), EU-13, </w:t>
      </w:r>
      <w:r w:rsidR="008502FB" w:rsidRPr="00A06916">
        <w:rPr>
          <w:rFonts w:ascii="Arial" w:hAnsi="Arial" w:cs="Arial"/>
          <w:b/>
          <w:color w:val="000000" w:themeColor="text1"/>
          <w:sz w:val="18"/>
          <w:szCs w:val="18"/>
        </w:rPr>
        <w:t>0-17</w:t>
      </w:r>
      <w:r w:rsidRPr="00A06916">
        <w:rPr>
          <w:rFonts w:ascii="Arial" w:hAnsi="Arial" w:cs="Arial"/>
          <w:b/>
          <w:color w:val="000000" w:themeColor="text1"/>
          <w:sz w:val="18"/>
          <w:szCs w:val="18"/>
        </w:rPr>
        <w:t xml:space="preserve"> </w:t>
      </w:r>
      <w:r w:rsidR="00D44045" w:rsidRPr="00A06916">
        <w:rPr>
          <w:rFonts w:ascii="Arial" w:hAnsi="Arial" w:cs="Arial"/>
          <w:b/>
          <w:color w:val="000000" w:themeColor="text1"/>
          <w:sz w:val="18"/>
          <w:szCs w:val="18"/>
        </w:rPr>
        <w:t>yrs</w:t>
      </w:r>
    </w:p>
    <w:p w14:paraId="60F43C98" w14:textId="5645930B" w:rsidR="00D44045" w:rsidRPr="00A06916" w:rsidRDefault="00F9530E" w:rsidP="00AF1277">
      <w:pPr>
        <w:jc w:val="center"/>
        <w:rPr>
          <w:rFonts w:ascii="Arial" w:hAnsi="Arial" w:cs="Arial"/>
          <w:color w:val="000000" w:themeColor="text1"/>
          <w:sz w:val="20"/>
          <w:szCs w:val="20"/>
        </w:rPr>
      </w:pPr>
      <w:r w:rsidRPr="00A06916">
        <w:rPr>
          <w:noProof/>
          <w:color w:val="000000" w:themeColor="text1"/>
        </w:rPr>
        <w:drawing>
          <wp:anchor distT="0" distB="0" distL="114300" distR="114300" simplePos="0" relativeHeight="251692544" behindDoc="0" locked="0" layoutInCell="1" allowOverlap="1" wp14:anchorId="4404462B" wp14:editId="7EAB5195">
            <wp:simplePos x="0" y="0"/>
            <wp:positionH relativeFrom="column">
              <wp:posOffset>1001395</wp:posOffset>
            </wp:positionH>
            <wp:positionV relativeFrom="paragraph">
              <wp:posOffset>187960</wp:posOffset>
            </wp:positionV>
            <wp:extent cx="3783965" cy="2334895"/>
            <wp:effectExtent l="0" t="0" r="6985"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3965" cy="2334895"/>
                    </a:xfrm>
                    <a:prstGeom prst="rect">
                      <a:avLst/>
                    </a:prstGeom>
                  </pic:spPr>
                </pic:pic>
              </a:graphicData>
            </a:graphic>
            <wp14:sizeRelH relativeFrom="margin">
              <wp14:pctWidth>0</wp14:pctWidth>
            </wp14:sizeRelH>
            <wp14:sizeRelV relativeFrom="margin">
              <wp14:pctHeight>0</wp14:pctHeight>
            </wp14:sizeRelV>
          </wp:anchor>
        </w:drawing>
      </w:r>
      <w:r w:rsidR="00D44045" w:rsidRPr="00A06916">
        <w:rPr>
          <w:rFonts w:ascii="Arial" w:hAnsi="Arial" w:cs="Arial"/>
          <w:b/>
          <w:color w:val="000000" w:themeColor="text1"/>
          <w:sz w:val="18"/>
          <w:szCs w:val="18"/>
        </w:rPr>
        <w:t>2</w:t>
      </w:r>
      <w:r w:rsidR="008E0FB4" w:rsidRPr="00A06916">
        <w:rPr>
          <w:rFonts w:ascii="Arial" w:hAnsi="Arial" w:cs="Arial"/>
          <w:b/>
          <w:color w:val="000000" w:themeColor="text1"/>
          <w:sz w:val="18"/>
          <w:szCs w:val="18"/>
        </w:rPr>
        <w:t>3</w:t>
      </w:r>
      <w:r w:rsidR="00D44045" w:rsidRPr="00A06916">
        <w:rPr>
          <w:rFonts w:ascii="Arial" w:hAnsi="Arial" w:cs="Arial"/>
          <w:b/>
          <w:color w:val="000000" w:themeColor="text1"/>
          <w:sz w:val="18"/>
          <w:szCs w:val="18"/>
        </w:rPr>
        <w:t xml:space="preserve"> European countries + NZ</w:t>
      </w:r>
      <w:r w:rsidRPr="00A06916">
        <w:rPr>
          <w:rFonts w:ascii="Arial" w:hAnsi="Arial" w:cs="Arial"/>
          <w:b/>
          <w:color w:val="000000" w:themeColor="text1"/>
          <w:sz w:val="18"/>
          <w:szCs w:val="18"/>
        </w:rPr>
        <w:t xml:space="preserve"> </w:t>
      </w:r>
      <w:r w:rsidR="00D44045" w:rsidRPr="00A06916">
        <w:rPr>
          <w:rFonts w:ascii="Arial" w:hAnsi="Arial" w:cs="Arial"/>
          <w:b/>
          <w:color w:val="000000" w:themeColor="text1"/>
          <w:sz w:val="18"/>
          <w:szCs w:val="18"/>
        </w:rPr>
        <w:t xml:space="preserve"> (EU-SILC 20</w:t>
      </w:r>
      <w:r w:rsidR="008E0FB4" w:rsidRPr="00A06916">
        <w:rPr>
          <w:rFonts w:ascii="Arial" w:hAnsi="Arial" w:cs="Arial"/>
          <w:b/>
          <w:color w:val="000000" w:themeColor="text1"/>
          <w:sz w:val="18"/>
          <w:szCs w:val="18"/>
        </w:rPr>
        <w:t>18</w:t>
      </w:r>
      <w:r w:rsidR="00D44045" w:rsidRPr="00A06916">
        <w:rPr>
          <w:rFonts w:ascii="Arial" w:hAnsi="Arial" w:cs="Arial"/>
          <w:b/>
          <w:color w:val="000000" w:themeColor="text1"/>
          <w:sz w:val="18"/>
          <w:szCs w:val="18"/>
        </w:rPr>
        <w:t xml:space="preserve">, NZ </w:t>
      </w:r>
      <w:r w:rsidR="008E0FB4" w:rsidRPr="00A06916">
        <w:rPr>
          <w:rFonts w:ascii="Arial" w:hAnsi="Arial" w:cs="Arial"/>
          <w:b/>
          <w:color w:val="000000" w:themeColor="text1"/>
          <w:sz w:val="18"/>
          <w:szCs w:val="18"/>
        </w:rPr>
        <w:t>HES 2018/19</w:t>
      </w:r>
      <w:r w:rsidR="00D44045" w:rsidRPr="00A06916">
        <w:rPr>
          <w:rFonts w:ascii="Arial" w:hAnsi="Arial" w:cs="Arial"/>
          <w:b/>
          <w:color w:val="000000" w:themeColor="text1"/>
          <w:sz w:val="18"/>
          <w:szCs w:val="18"/>
        </w:rPr>
        <w:t>)</w:t>
      </w:r>
    </w:p>
    <w:p w14:paraId="14C575E7" w14:textId="18A7ED15" w:rsidR="00D44045" w:rsidRPr="00A06916" w:rsidRDefault="00D44045" w:rsidP="00D44045">
      <w:pPr>
        <w:jc w:val="center"/>
        <w:rPr>
          <w:rFonts w:ascii="Arial" w:hAnsi="Arial" w:cs="Arial"/>
          <w:b/>
          <w:color w:val="000000" w:themeColor="text1"/>
          <w:sz w:val="20"/>
          <w:szCs w:val="20"/>
        </w:rPr>
      </w:pPr>
    </w:p>
    <w:p w14:paraId="7648DADC" w14:textId="77777777" w:rsidR="00D44045" w:rsidRPr="00A06916" w:rsidRDefault="00D44045" w:rsidP="00D44045">
      <w:pPr>
        <w:jc w:val="center"/>
        <w:rPr>
          <w:rFonts w:ascii="Arial" w:hAnsi="Arial" w:cs="Arial"/>
          <w:b/>
          <w:color w:val="000000" w:themeColor="text1"/>
          <w:sz w:val="20"/>
          <w:szCs w:val="20"/>
        </w:rPr>
      </w:pPr>
    </w:p>
    <w:p w14:paraId="23B081AB" w14:textId="1D244FE2" w:rsidR="000F0032" w:rsidRPr="00A06916" w:rsidRDefault="000F0032" w:rsidP="000F0032">
      <w:pPr>
        <w:jc w:val="center"/>
        <w:rPr>
          <w:rFonts w:ascii="Arial" w:hAnsi="Arial"/>
          <w:b/>
          <w:color w:val="000000" w:themeColor="text1"/>
          <w:sz w:val="18"/>
          <w:szCs w:val="18"/>
        </w:rPr>
      </w:pPr>
      <w:r w:rsidRPr="00A06916">
        <w:rPr>
          <w:rFonts w:ascii="Arial" w:hAnsi="Arial"/>
          <w:b/>
          <w:color w:val="000000" w:themeColor="text1"/>
          <w:sz w:val="18"/>
          <w:szCs w:val="18"/>
        </w:rPr>
        <w:t>Table C.6</w:t>
      </w:r>
    </w:p>
    <w:p w14:paraId="456B431B" w14:textId="77777777" w:rsidR="000F0032" w:rsidRPr="00A06916" w:rsidRDefault="000F0032" w:rsidP="000F0032">
      <w:pPr>
        <w:jc w:val="center"/>
        <w:rPr>
          <w:rFonts w:ascii="Arial" w:hAnsi="Arial"/>
          <w:b/>
          <w:color w:val="000000" w:themeColor="text1"/>
          <w:sz w:val="18"/>
          <w:szCs w:val="18"/>
        </w:rPr>
      </w:pPr>
      <w:r w:rsidRPr="00A06916">
        <w:rPr>
          <w:rFonts w:ascii="Arial" w:hAnsi="Arial"/>
          <w:b/>
          <w:color w:val="000000" w:themeColor="text1"/>
          <w:sz w:val="18"/>
          <w:szCs w:val="18"/>
        </w:rPr>
        <w:t>Material and social deprivation rates (% with 5+ enforced lacks), EU-13, 0-17 yrs</w:t>
      </w:r>
    </w:p>
    <w:p w14:paraId="3EFA2F50" w14:textId="2FEF8E4F" w:rsidR="000F0032" w:rsidRPr="00A06916" w:rsidRDefault="000F0032" w:rsidP="000F4C95">
      <w:pPr>
        <w:spacing w:after="120"/>
        <w:jc w:val="center"/>
        <w:rPr>
          <w:rFonts w:ascii="Arial" w:hAnsi="Arial"/>
          <w:b/>
          <w:color w:val="000000" w:themeColor="text1"/>
          <w:sz w:val="18"/>
          <w:szCs w:val="18"/>
        </w:rPr>
      </w:pPr>
      <w:r w:rsidRPr="00A06916">
        <w:rPr>
          <w:rFonts w:ascii="Arial" w:hAnsi="Arial"/>
          <w:b/>
          <w:color w:val="000000" w:themeColor="text1"/>
          <w:sz w:val="18"/>
          <w:szCs w:val="18"/>
        </w:rPr>
        <w:t>29 European countries + NZ (EU-SILC 2018, NZ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1134"/>
        <w:gridCol w:w="1276"/>
        <w:gridCol w:w="567"/>
        <w:gridCol w:w="1119"/>
      </w:tblGrid>
      <w:tr w:rsidR="000F0032" w:rsidRPr="00A06916" w14:paraId="754824C8" w14:textId="77777777" w:rsidTr="00370EF2">
        <w:trPr>
          <w:jc w:val="center"/>
        </w:trPr>
        <w:tc>
          <w:tcPr>
            <w:tcW w:w="1295" w:type="dxa"/>
            <w:shd w:val="clear" w:color="auto" w:fill="auto"/>
            <w:tcMar>
              <w:left w:w="28" w:type="dxa"/>
              <w:right w:w="28" w:type="dxa"/>
            </w:tcMar>
            <w:vAlign w:val="center"/>
          </w:tcPr>
          <w:p w14:paraId="1EF5D500" w14:textId="77777777" w:rsidR="000F0032" w:rsidRPr="00A06916" w:rsidRDefault="000F0032" w:rsidP="00F31EBA">
            <w:pPr>
              <w:spacing w:before="60" w:after="60"/>
              <w:jc w:val="center"/>
              <w:rPr>
                <w:rFonts w:ascii="Arial" w:hAnsi="Arial"/>
                <w:b/>
                <w:color w:val="000000" w:themeColor="text1"/>
                <w:sz w:val="16"/>
                <w:szCs w:val="16"/>
              </w:rPr>
            </w:pPr>
          </w:p>
        </w:tc>
        <w:tc>
          <w:tcPr>
            <w:tcW w:w="567" w:type="dxa"/>
            <w:shd w:val="clear" w:color="auto" w:fill="auto"/>
            <w:tcMar>
              <w:left w:w="28" w:type="dxa"/>
              <w:right w:w="28" w:type="dxa"/>
            </w:tcMar>
            <w:vAlign w:val="center"/>
          </w:tcPr>
          <w:p w14:paraId="57F918AC" w14:textId="77777777" w:rsidR="000F0032" w:rsidRPr="00A06916" w:rsidRDefault="000F0032" w:rsidP="00F31EBA">
            <w:pPr>
              <w:spacing w:before="60" w:after="60"/>
              <w:jc w:val="center"/>
              <w:rPr>
                <w:rFonts w:ascii="Arial" w:hAnsi="Arial"/>
                <w:b/>
                <w:color w:val="000000" w:themeColor="text1"/>
                <w:sz w:val="16"/>
                <w:szCs w:val="16"/>
              </w:rPr>
            </w:pPr>
          </w:p>
        </w:tc>
        <w:tc>
          <w:tcPr>
            <w:tcW w:w="1134" w:type="dxa"/>
            <w:tcBorders>
              <w:right w:val="single" w:sz="8" w:space="0" w:color="auto"/>
            </w:tcBorders>
            <w:shd w:val="clear" w:color="auto" w:fill="auto"/>
            <w:tcMar>
              <w:left w:w="28" w:type="dxa"/>
              <w:right w:w="28" w:type="dxa"/>
            </w:tcMar>
            <w:vAlign w:val="center"/>
          </w:tcPr>
          <w:p w14:paraId="0A3456C1" w14:textId="77777777" w:rsidR="000F0032" w:rsidRPr="00A06916" w:rsidRDefault="000F0032" w:rsidP="00F31EBA">
            <w:pPr>
              <w:jc w:val="center"/>
              <w:rPr>
                <w:rFonts w:ascii="Arial" w:hAnsi="Arial"/>
                <w:b/>
                <w:bCs/>
                <w:color w:val="000000" w:themeColor="text1"/>
                <w:sz w:val="14"/>
                <w:szCs w:val="14"/>
              </w:rPr>
            </w:pPr>
            <w:r w:rsidRPr="00A06916">
              <w:rPr>
                <w:rFonts w:ascii="Arial" w:hAnsi="Arial"/>
                <w:b/>
                <w:bCs/>
                <w:color w:val="000000" w:themeColor="text1"/>
                <w:sz w:val="14"/>
                <w:szCs w:val="16"/>
              </w:rPr>
              <w:t>2018</w:t>
            </w:r>
          </w:p>
        </w:tc>
        <w:tc>
          <w:tcPr>
            <w:tcW w:w="1276" w:type="dxa"/>
            <w:tcBorders>
              <w:left w:val="single" w:sz="8" w:space="0" w:color="auto"/>
            </w:tcBorders>
            <w:shd w:val="clear" w:color="auto" w:fill="auto"/>
            <w:tcMar>
              <w:left w:w="28" w:type="dxa"/>
              <w:right w:w="28" w:type="dxa"/>
            </w:tcMar>
            <w:vAlign w:val="center"/>
          </w:tcPr>
          <w:p w14:paraId="14F0DC8B" w14:textId="77777777" w:rsidR="000F0032" w:rsidRPr="00A06916" w:rsidRDefault="000F0032" w:rsidP="00F31EBA">
            <w:pPr>
              <w:spacing w:before="60" w:after="60"/>
              <w:jc w:val="center"/>
              <w:rPr>
                <w:rFonts w:ascii="Arial" w:hAnsi="Arial"/>
                <w:b/>
                <w:color w:val="000000" w:themeColor="text1"/>
                <w:sz w:val="14"/>
                <w:szCs w:val="16"/>
              </w:rPr>
            </w:pPr>
          </w:p>
        </w:tc>
        <w:tc>
          <w:tcPr>
            <w:tcW w:w="567" w:type="dxa"/>
            <w:shd w:val="clear" w:color="auto" w:fill="auto"/>
            <w:tcMar>
              <w:left w:w="28" w:type="dxa"/>
              <w:right w:w="28" w:type="dxa"/>
            </w:tcMar>
            <w:vAlign w:val="center"/>
          </w:tcPr>
          <w:p w14:paraId="77497D56" w14:textId="77777777" w:rsidR="000F0032" w:rsidRPr="00A06916" w:rsidRDefault="000F0032" w:rsidP="00F31EBA">
            <w:pPr>
              <w:spacing w:before="60" w:after="60"/>
              <w:jc w:val="center"/>
              <w:rPr>
                <w:rFonts w:ascii="Arial" w:hAnsi="Arial"/>
                <w:b/>
                <w:color w:val="000000" w:themeColor="text1"/>
                <w:sz w:val="14"/>
                <w:szCs w:val="16"/>
              </w:rPr>
            </w:pPr>
          </w:p>
        </w:tc>
        <w:tc>
          <w:tcPr>
            <w:tcW w:w="1119" w:type="dxa"/>
            <w:shd w:val="clear" w:color="auto" w:fill="auto"/>
            <w:tcMar>
              <w:left w:w="28" w:type="dxa"/>
              <w:right w:w="28" w:type="dxa"/>
            </w:tcMar>
            <w:vAlign w:val="center"/>
          </w:tcPr>
          <w:p w14:paraId="595A38F6" w14:textId="77777777" w:rsidR="000F0032" w:rsidRPr="00A06916" w:rsidRDefault="000F0032" w:rsidP="00F31EBA">
            <w:pPr>
              <w:jc w:val="center"/>
              <w:rPr>
                <w:rFonts w:ascii="Arial" w:hAnsi="Arial"/>
                <w:b/>
                <w:bCs/>
                <w:color w:val="000000" w:themeColor="text1"/>
                <w:sz w:val="14"/>
                <w:szCs w:val="14"/>
              </w:rPr>
            </w:pPr>
            <w:r w:rsidRPr="00A06916">
              <w:rPr>
                <w:rFonts w:ascii="Arial" w:hAnsi="Arial"/>
                <w:b/>
                <w:bCs/>
                <w:color w:val="000000" w:themeColor="text1"/>
                <w:sz w:val="14"/>
                <w:szCs w:val="16"/>
              </w:rPr>
              <w:t>2018</w:t>
            </w:r>
          </w:p>
        </w:tc>
      </w:tr>
      <w:tr w:rsidR="000F0032" w:rsidRPr="00A06916" w14:paraId="561AAECA" w14:textId="77777777" w:rsidTr="00370EF2">
        <w:trPr>
          <w:trHeight w:val="227"/>
          <w:jc w:val="center"/>
        </w:trPr>
        <w:tc>
          <w:tcPr>
            <w:tcW w:w="1295" w:type="dxa"/>
            <w:shd w:val="clear" w:color="auto" w:fill="auto"/>
            <w:vAlign w:val="center"/>
          </w:tcPr>
          <w:p w14:paraId="6BB810AD"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Iceland</w:t>
            </w:r>
          </w:p>
        </w:tc>
        <w:tc>
          <w:tcPr>
            <w:tcW w:w="567" w:type="dxa"/>
            <w:shd w:val="clear" w:color="auto" w:fill="auto"/>
            <w:vAlign w:val="center"/>
          </w:tcPr>
          <w:p w14:paraId="0F64BF27"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IS</w:t>
            </w:r>
          </w:p>
        </w:tc>
        <w:tc>
          <w:tcPr>
            <w:tcW w:w="1134" w:type="dxa"/>
            <w:tcBorders>
              <w:right w:val="single" w:sz="8" w:space="0" w:color="auto"/>
            </w:tcBorders>
            <w:shd w:val="clear" w:color="auto" w:fill="auto"/>
            <w:vAlign w:val="center"/>
          </w:tcPr>
          <w:p w14:paraId="2705E9DA"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3</w:t>
            </w:r>
          </w:p>
        </w:tc>
        <w:tc>
          <w:tcPr>
            <w:tcW w:w="1276" w:type="dxa"/>
            <w:tcBorders>
              <w:left w:val="single" w:sz="8" w:space="0" w:color="auto"/>
            </w:tcBorders>
            <w:shd w:val="clear" w:color="auto" w:fill="auto"/>
            <w:vAlign w:val="center"/>
          </w:tcPr>
          <w:p w14:paraId="28E909E4"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Malta</w:t>
            </w:r>
          </w:p>
        </w:tc>
        <w:tc>
          <w:tcPr>
            <w:tcW w:w="567" w:type="dxa"/>
            <w:shd w:val="clear" w:color="auto" w:fill="auto"/>
            <w:vAlign w:val="center"/>
          </w:tcPr>
          <w:p w14:paraId="0F2D446D"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MT</w:t>
            </w:r>
          </w:p>
        </w:tc>
        <w:tc>
          <w:tcPr>
            <w:tcW w:w="1119" w:type="dxa"/>
            <w:shd w:val="clear" w:color="auto" w:fill="auto"/>
            <w:vAlign w:val="center"/>
          </w:tcPr>
          <w:p w14:paraId="56A6BFD8"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12</w:t>
            </w:r>
          </w:p>
        </w:tc>
      </w:tr>
      <w:tr w:rsidR="000F0032" w:rsidRPr="00A06916" w14:paraId="2A77EBE5" w14:textId="77777777" w:rsidTr="00370EF2">
        <w:trPr>
          <w:trHeight w:val="227"/>
          <w:jc w:val="center"/>
        </w:trPr>
        <w:tc>
          <w:tcPr>
            <w:tcW w:w="1295" w:type="dxa"/>
            <w:shd w:val="clear" w:color="auto" w:fill="auto"/>
            <w:vAlign w:val="center"/>
          </w:tcPr>
          <w:p w14:paraId="58B055BF"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Netherlands</w:t>
            </w:r>
          </w:p>
        </w:tc>
        <w:tc>
          <w:tcPr>
            <w:tcW w:w="567" w:type="dxa"/>
            <w:shd w:val="clear" w:color="auto" w:fill="auto"/>
            <w:vAlign w:val="center"/>
          </w:tcPr>
          <w:p w14:paraId="7FD65C78"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NL</w:t>
            </w:r>
          </w:p>
        </w:tc>
        <w:tc>
          <w:tcPr>
            <w:tcW w:w="1134" w:type="dxa"/>
            <w:tcBorders>
              <w:right w:val="single" w:sz="8" w:space="0" w:color="auto"/>
            </w:tcBorders>
            <w:shd w:val="clear" w:color="auto" w:fill="auto"/>
            <w:vAlign w:val="center"/>
          </w:tcPr>
          <w:p w14:paraId="5DA670D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4</w:t>
            </w:r>
          </w:p>
        </w:tc>
        <w:tc>
          <w:tcPr>
            <w:tcW w:w="1276" w:type="dxa"/>
            <w:tcBorders>
              <w:left w:val="single" w:sz="8" w:space="0" w:color="auto"/>
            </w:tcBorders>
            <w:shd w:val="clear" w:color="auto" w:fill="auto"/>
            <w:vAlign w:val="center"/>
          </w:tcPr>
          <w:p w14:paraId="55449F22"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Italy</w:t>
            </w:r>
          </w:p>
        </w:tc>
        <w:tc>
          <w:tcPr>
            <w:tcW w:w="567" w:type="dxa"/>
            <w:shd w:val="clear" w:color="auto" w:fill="auto"/>
            <w:vAlign w:val="center"/>
          </w:tcPr>
          <w:p w14:paraId="4499B4D1"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IT</w:t>
            </w:r>
          </w:p>
        </w:tc>
        <w:tc>
          <w:tcPr>
            <w:tcW w:w="1119" w:type="dxa"/>
            <w:shd w:val="clear" w:color="auto" w:fill="auto"/>
            <w:vAlign w:val="center"/>
          </w:tcPr>
          <w:p w14:paraId="57BA8B1E"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13</w:t>
            </w:r>
          </w:p>
        </w:tc>
      </w:tr>
      <w:tr w:rsidR="000F0032" w:rsidRPr="00A06916" w14:paraId="5450E739" w14:textId="77777777" w:rsidTr="006D3C83">
        <w:trPr>
          <w:trHeight w:val="227"/>
          <w:jc w:val="center"/>
        </w:trPr>
        <w:tc>
          <w:tcPr>
            <w:tcW w:w="1295" w:type="dxa"/>
            <w:shd w:val="clear" w:color="auto" w:fill="auto"/>
            <w:vAlign w:val="center"/>
          </w:tcPr>
          <w:p w14:paraId="55A17C8B"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Norway</w:t>
            </w:r>
          </w:p>
        </w:tc>
        <w:tc>
          <w:tcPr>
            <w:tcW w:w="567" w:type="dxa"/>
            <w:shd w:val="clear" w:color="auto" w:fill="auto"/>
            <w:vAlign w:val="center"/>
          </w:tcPr>
          <w:p w14:paraId="2F33BDD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NO</w:t>
            </w:r>
          </w:p>
        </w:tc>
        <w:tc>
          <w:tcPr>
            <w:tcW w:w="1134" w:type="dxa"/>
            <w:tcBorders>
              <w:right w:val="single" w:sz="8" w:space="0" w:color="auto"/>
            </w:tcBorders>
            <w:shd w:val="clear" w:color="auto" w:fill="auto"/>
            <w:vAlign w:val="center"/>
          </w:tcPr>
          <w:p w14:paraId="6F0760D5"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5</w:t>
            </w:r>
          </w:p>
        </w:tc>
        <w:tc>
          <w:tcPr>
            <w:tcW w:w="1276" w:type="dxa"/>
            <w:tcBorders>
              <w:left w:val="single" w:sz="8" w:space="0" w:color="auto"/>
            </w:tcBorders>
            <w:shd w:val="clear" w:color="auto" w:fill="FEBAA8"/>
            <w:vAlign w:val="center"/>
          </w:tcPr>
          <w:p w14:paraId="091AC943" w14:textId="77777777" w:rsidR="000F0032" w:rsidRPr="00A06916" w:rsidRDefault="000F0032" w:rsidP="00F31EBA">
            <w:pPr>
              <w:rPr>
                <w:rFonts w:ascii="Arial" w:hAnsi="Arial"/>
                <w:b/>
                <w:bCs/>
                <w:color w:val="000000" w:themeColor="text1"/>
                <w:sz w:val="14"/>
                <w:szCs w:val="14"/>
              </w:rPr>
            </w:pPr>
            <w:r w:rsidRPr="00A06916">
              <w:rPr>
                <w:rFonts w:ascii="Arial" w:hAnsi="Arial"/>
                <w:b/>
                <w:bCs/>
                <w:color w:val="000000" w:themeColor="text1"/>
                <w:sz w:val="14"/>
                <w:szCs w:val="14"/>
              </w:rPr>
              <w:t>New Zealand</w:t>
            </w:r>
          </w:p>
        </w:tc>
        <w:tc>
          <w:tcPr>
            <w:tcW w:w="567" w:type="dxa"/>
            <w:shd w:val="clear" w:color="auto" w:fill="FEBAA8"/>
            <w:vAlign w:val="center"/>
          </w:tcPr>
          <w:p w14:paraId="63A7C8CF" w14:textId="77777777" w:rsidR="000F0032" w:rsidRPr="00A06916" w:rsidRDefault="000F0032" w:rsidP="00F31EBA">
            <w:pPr>
              <w:jc w:val="center"/>
              <w:rPr>
                <w:rFonts w:ascii="Arial" w:hAnsi="Arial"/>
                <w:b/>
                <w:bCs/>
                <w:color w:val="000000" w:themeColor="text1"/>
                <w:sz w:val="14"/>
                <w:szCs w:val="14"/>
              </w:rPr>
            </w:pPr>
            <w:r w:rsidRPr="00A06916">
              <w:rPr>
                <w:rFonts w:ascii="Arial" w:hAnsi="Arial"/>
                <w:b/>
                <w:bCs/>
                <w:color w:val="000000" w:themeColor="text1"/>
                <w:sz w:val="14"/>
                <w:szCs w:val="14"/>
              </w:rPr>
              <w:t>NZ</w:t>
            </w:r>
          </w:p>
        </w:tc>
        <w:tc>
          <w:tcPr>
            <w:tcW w:w="1119" w:type="dxa"/>
            <w:shd w:val="clear" w:color="auto" w:fill="FEBAA8"/>
            <w:vAlign w:val="center"/>
          </w:tcPr>
          <w:p w14:paraId="36CF9341" w14:textId="77777777" w:rsidR="000F0032" w:rsidRPr="00A06916" w:rsidRDefault="000F0032" w:rsidP="00F31EBA">
            <w:pPr>
              <w:jc w:val="center"/>
              <w:rPr>
                <w:rFonts w:ascii="Arial" w:hAnsi="Arial"/>
                <w:b/>
                <w:bCs/>
                <w:color w:val="000000" w:themeColor="text1"/>
                <w:sz w:val="14"/>
                <w:szCs w:val="14"/>
              </w:rPr>
            </w:pPr>
            <w:r w:rsidRPr="00A06916">
              <w:rPr>
                <w:rFonts w:ascii="Arial" w:hAnsi="Arial"/>
                <w:b/>
                <w:bCs/>
                <w:color w:val="000000" w:themeColor="text1"/>
                <w:sz w:val="14"/>
                <w:szCs w:val="14"/>
              </w:rPr>
              <w:t>14</w:t>
            </w:r>
          </w:p>
        </w:tc>
      </w:tr>
      <w:tr w:rsidR="000F0032" w:rsidRPr="00A06916" w14:paraId="1A68BC86" w14:textId="77777777" w:rsidTr="00370EF2">
        <w:trPr>
          <w:trHeight w:val="227"/>
          <w:jc w:val="center"/>
        </w:trPr>
        <w:tc>
          <w:tcPr>
            <w:tcW w:w="1295" w:type="dxa"/>
            <w:shd w:val="clear" w:color="auto" w:fill="auto"/>
            <w:vAlign w:val="center"/>
          </w:tcPr>
          <w:p w14:paraId="3EC361E7"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Sweden</w:t>
            </w:r>
          </w:p>
        </w:tc>
        <w:tc>
          <w:tcPr>
            <w:tcW w:w="567" w:type="dxa"/>
            <w:shd w:val="clear" w:color="auto" w:fill="auto"/>
            <w:vAlign w:val="center"/>
          </w:tcPr>
          <w:p w14:paraId="688FBFD8"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SE</w:t>
            </w:r>
          </w:p>
        </w:tc>
        <w:tc>
          <w:tcPr>
            <w:tcW w:w="1134" w:type="dxa"/>
            <w:tcBorders>
              <w:right w:val="single" w:sz="8" w:space="0" w:color="auto"/>
            </w:tcBorders>
            <w:shd w:val="clear" w:color="auto" w:fill="auto"/>
            <w:vAlign w:val="center"/>
          </w:tcPr>
          <w:p w14:paraId="6DBFB501"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6E8FEB03"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Belgium</w:t>
            </w:r>
          </w:p>
        </w:tc>
        <w:tc>
          <w:tcPr>
            <w:tcW w:w="567" w:type="dxa"/>
            <w:shd w:val="clear" w:color="auto" w:fill="auto"/>
            <w:vAlign w:val="center"/>
          </w:tcPr>
          <w:p w14:paraId="2237B17A"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BE</w:t>
            </w:r>
          </w:p>
        </w:tc>
        <w:tc>
          <w:tcPr>
            <w:tcW w:w="1119" w:type="dxa"/>
            <w:shd w:val="clear" w:color="auto" w:fill="auto"/>
            <w:vAlign w:val="center"/>
          </w:tcPr>
          <w:p w14:paraId="4DA051A3"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14</w:t>
            </w:r>
          </w:p>
        </w:tc>
      </w:tr>
      <w:tr w:rsidR="000F0032" w:rsidRPr="00A06916" w14:paraId="3B0298DE" w14:textId="77777777" w:rsidTr="00370EF2">
        <w:trPr>
          <w:trHeight w:val="227"/>
          <w:jc w:val="center"/>
        </w:trPr>
        <w:tc>
          <w:tcPr>
            <w:tcW w:w="1295" w:type="dxa"/>
            <w:shd w:val="clear" w:color="auto" w:fill="auto"/>
            <w:vAlign w:val="center"/>
          </w:tcPr>
          <w:p w14:paraId="3F152025"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Luxembourg</w:t>
            </w:r>
          </w:p>
        </w:tc>
        <w:tc>
          <w:tcPr>
            <w:tcW w:w="567" w:type="dxa"/>
            <w:shd w:val="clear" w:color="auto" w:fill="auto"/>
            <w:vAlign w:val="center"/>
          </w:tcPr>
          <w:p w14:paraId="287EFF83"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LU</w:t>
            </w:r>
          </w:p>
        </w:tc>
        <w:tc>
          <w:tcPr>
            <w:tcW w:w="1134" w:type="dxa"/>
            <w:tcBorders>
              <w:right w:val="single" w:sz="8" w:space="0" w:color="auto"/>
            </w:tcBorders>
            <w:shd w:val="clear" w:color="auto" w:fill="auto"/>
            <w:vAlign w:val="center"/>
          </w:tcPr>
          <w:p w14:paraId="2B1D16CA"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160000D4"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Portugal</w:t>
            </w:r>
          </w:p>
        </w:tc>
        <w:tc>
          <w:tcPr>
            <w:tcW w:w="567" w:type="dxa"/>
            <w:shd w:val="clear" w:color="auto" w:fill="auto"/>
            <w:vAlign w:val="center"/>
          </w:tcPr>
          <w:p w14:paraId="192C7665"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PT</w:t>
            </w:r>
          </w:p>
        </w:tc>
        <w:tc>
          <w:tcPr>
            <w:tcW w:w="1119" w:type="dxa"/>
            <w:shd w:val="clear" w:color="auto" w:fill="auto"/>
            <w:vAlign w:val="center"/>
          </w:tcPr>
          <w:p w14:paraId="59C6CF11"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14</w:t>
            </w:r>
          </w:p>
        </w:tc>
      </w:tr>
      <w:tr w:rsidR="000F0032" w:rsidRPr="00A06916" w14:paraId="182CC476" w14:textId="77777777" w:rsidTr="00370EF2">
        <w:trPr>
          <w:trHeight w:val="227"/>
          <w:jc w:val="center"/>
        </w:trPr>
        <w:tc>
          <w:tcPr>
            <w:tcW w:w="1295" w:type="dxa"/>
            <w:shd w:val="clear" w:color="auto" w:fill="auto"/>
            <w:vAlign w:val="center"/>
          </w:tcPr>
          <w:p w14:paraId="6DAF4062"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Finland</w:t>
            </w:r>
          </w:p>
        </w:tc>
        <w:tc>
          <w:tcPr>
            <w:tcW w:w="567" w:type="dxa"/>
            <w:shd w:val="clear" w:color="auto" w:fill="auto"/>
            <w:vAlign w:val="center"/>
          </w:tcPr>
          <w:p w14:paraId="7745D13B"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FI</w:t>
            </w:r>
          </w:p>
        </w:tc>
        <w:tc>
          <w:tcPr>
            <w:tcW w:w="1134" w:type="dxa"/>
            <w:tcBorders>
              <w:right w:val="single" w:sz="8" w:space="0" w:color="auto"/>
            </w:tcBorders>
            <w:shd w:val="clear" w:color="auto" w:fill="auto"/>
            <w:vAlign w:val="center"/>
          </w:tcPr>
          <w:p w14:paraId="4C78B859"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5</w:t>
            </w:r>
          </w:p>
        </w:tc>
        <w:tc>
          <w:tcPr>
            <w:tcW w:w="1276" w:type="dxa"/>
            <w:tcBorders>
              <w:left w:val="single" w:sz="8" w:space="0" w:color="auto"/>
            </w:tcBorders>
            <w:shd w:val="clear" w:color="auto" w:fill="auto"/>
            <w:vAlign w:val="center"/>
          </w:tcPr>
          <w:p w14:paraId="4E45082C"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Ireland</w:t>
            </w:r>
          </w:p>
        </w:tc>
        <w:tc>
          <w:tcPr>
            <w:tcW w:w="567" w:type="dxa"/>
            <w:shd w:val="clear" w:color="auto" w:fill="auto"/>
            <w:vAlign w:val="center"/>
          </w:tcPr>
          <w:p w14:paraId="495751A8"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IE</w:t>
            </w:r>
          </w:p>
        </w:tc>
        <w:tc>
          <w:tcPr>
            <w:tcW w:w="1119" w:type="dxa"/>
            <w:shd w:val="clear" w:color="auto" w:fill="auto"/>
            <w:vAlign w:val="center"/>
          </w:tcPr>
          <w:p w14:paraId="35E4736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15</w:t>
            </w:r>
          </w:p>
        </w:tc>
      </w:tr>
      <w:tr w:rsidR="000F0032" w:rsidRPr="00A06916" w14:paraId="4BD568E2" w14:textId="77777777" w:rsidTr="00370EF2">
        <w:trPr>
          <w:trHeight w:val="227"/>
          <w:jc w:val="center"/>
        </w:trPr>
        <w:tc>
          <w:tcPr>
            <w:tcW w:w="1295" w:type="dxa"/>
            <w:shd w:val="clear" w:color="auto" w:fill="auto"/>
            <w:vAlign w:val="center"/>
          </w:tcPr>
          <w:p w14:paraId="0879AEA0"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Slovenia</w:t>
            </w:r>
          </w:p>
        </w:tc>
        <w:tc>
          <w:tcPr>
            <w:tcW w:w="567" w:type="dxa"/>
            <w:shd w:val="clear" w:color="auto" w:fill="auto"/>
            <w:vAlign w:val="center"/>
          </w:tcPr>
          <w:p w14:paraId="3F2CD5BD"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SI</w:t>
            </w:r>
          </w:p>
        </w:tc>
        <w:tc>
          <w:tcPr>
            <w:tcW w:w="1134" w:type="dxa"/>
            <w:tcBorders>
              <w:right w:val="single" w:sz="8" w:space="0" w:color="auto"/>
            </w:tcBorders>
            <w:shd w:val="clear" w:color="auto" w:fill="auto"/>
            <w:vAlign w:val="center"/>
          </w:tcPr>
          <w:p w14:paraId="3610948B"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351F6D04"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United Kingdom</w:t>
            </w:r>
          </w:p>
        </w:tc>
        <w:tc>
          <w:tcPr>
            <w:tcW w:w="567" w:type="dxa"/>
            <w:shd w:val="clear" w:color="auto" w:fill="auto"/>
            <w:vAlign w:val="center"/>
          </w:tcPr>
          <w:p w14:paraId="11A60819"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UK</w:t>
            </w:r>
          </w:p>
        </w:tc>
        <w:tc>
          <w:tcPr>
            <w:tcW w:w="1119" w:type="dxa"/>
            <w:shd w:val="clear" w:color="auto" w:fill="auto"/>
            <w:vAlign w:val="center"/>
          </w:tcPr>
          <w:p w14:paraId="29917229"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15</w:t>
            </w:r>
          </w:p>
        </w:tc>
      </w:tr>
      <w:tr w:rsidR="000F0032" w:rsidRPr="00A06916" w14:paraId="7DE322AC" w14:textId="77777777" w:rsidTr="00370EF2">
        <w:trPr>
          <w:trHeight w:val="227"/>
          <w:jc w:val="center"/>
        </w:trPr>
        <w:tc>
          <w:tcPr>
            <w:tcW w:w="1295" w:type="dxa"/>
            <w:shd w:val="clear" w:color="auto" w:fill="auto"/>
            <w:vAlign w:val="center"/>
          </w:tcPr>
          <w:p w14:paraId="552585B6"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Czech Republic</w:t>
            </w:r>
          </w:p>
        </w:tc>
        <w:tc>
          <w:tcPr>
            <w:tcW w:w="567" w:type="dxa"/>
            <w:shd w:val="clear" w:color="auto" w:fill="auto"/>
            <w:vAlign w:val="center"/>
          </w:tcPr>
          <w:p w14:paraId="1B876844"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CZ</w:t>
            </w:r>
          </w:p>
        </w:tc>
        <w:tc>
          <w:tcPr>
            <w:tcW w:w="1134" w:type="dxa"/>
            <w:tcBorders>
              <w:right w:val="single" w:sz="8" w:space="0" w:color="auto"/>
            </w:tcBorders>
            <w:shd w:val="clear" w:color="auto" w:fill="auto"/>
            <w:vAlign w:val="center"/>
          </w:tcPr>
          <w:p w14:paraId="34B7C7AE"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7</w:t>
            </w:r>
          </w:p>
        </w:tc>
        <w:tc>
          <w:tcPr>
            <w:tcW w:w="1276" w:type="dxa"/>
            <w:tcBorders>
              <w:left w:val="single" w:sz="8" w:space="0" w:color="auto"/>
            </w:tcBorders>
            <w:shd w:val="clear" w:color="auto" w:fill="auto"/>
            <w:vAlign w:val="center"/>
          </w:tcPr>
          <w:p w14:paraId="097422ED"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Slovakia</w:t>
            </w:r>
          </w:p>
        </w:tc>
        <w:tc>
          <w:tcPr>
            <w:tcW w:w="567" w:type="dxa"/>
            <w:shd w:val="clear" w:color="auto" w:fill="auto"/>
            <w:vAlign w:val="center"/>
          </w:tcPr>
          <w:p w14:paraId="476C80DD"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SK</w:t>
            </w:r>
          </w:p>
        </w:tc>
        <w:tc>
          <w:tcPr>
            <w:tcW w:w="1119" w:type="dxa"/>
            <w:shd w:val="clear" w:color="auto" w:fill="auto"/>
            <w:vAlign w:val="center"/>
          </w:tcPr>
          <w:p w14:paraId="289882EA"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15</w:t>
            </w:r>
          </w:p>
        </w:tc>
      </w:tr>
      <w:tr w:rsidR="000F0032" w:rsidRPr="00A06916" w14:paraId="2957403C" w14:textId="77777777" w:rsidTr="00370EF2">
        <w:trPr>
          <w:trHeight w:val="227"/>
          <w:jc w:val="center"/>
        </w:trPr>
        <w:tc>
          <w:tcPr>
            <w:tcW w:w="1295" w:type="dxa"/>
            <w:shd w:val="clear" w:color="auto" w:fill="auto"/>
            <w:vAlign w:val="center"/>
          </w:tcPr>
          <w:p w14:paraId="0DB60E42"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Poland</w:t>
            </w:r>
          </w:p>
        </w:tc>
        <w:tc>
          <w:tcPr>
            <w:tcW w:w="567" w:type="dxa"/>
            <w:shd w:val="clear" w:color="auto" w:fill="auto"/>
            <w:vAlign w:val="center"/>
          </w:tcPr>
          <w:p w14:paraId="1C4DB180"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PL</w:t>
            </w:r>
          </w:p>
        </w:tc>
        <w:tc>
          <w:tcPr>
            <w:tcW w:w="1134" w:type="dxa"/>
            <w:tcBorders>
              <w:right w:val="single" w:sz="8" w:space="0" w:color="auto"/>
            </w:tcBorders>
            <w:shd w:val="clear" w:color="auto" w:fill="auto"/>
            <w:vAlign w:val="center"/>
          </w:tcPr>
          <w:p w14:paraId="6B9F45D4"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7</w:t>
            </w:r>
          </w:p>
        </w:tc>
        <w:tc>
          <w:tcPr>
            <w:tcW w:w="1276" w:type="dxa"/>
            <w:tcBorders>
              <w:left w:val="single" w:sz="8" w:space="0" w:color="auto"/>
            </w:tcBorders>
            <w:shd w:val="clear" w:color="auto" w:fill="auto"/>
            <w:vAlign w:val="center"/>
          </w:tcPr>
          <w:p w14:paraId="5846B70C" w14:textId="77777777" w:rsidR="000F0032" w:rsidRPr="00A06916" w:rsidRDefault="000F0032" w:rsidP="00F31EBA">
            <w:pPr>
              <w:rPr>
                <w:rFonts w:ascii="Arial" w:hAnsi="Arial"/>
                <w:b/>
                <w:bCs/>
                <w:color w:val="000000" w:themeColor="text1"/>
                <w:sz w:val="14"/>
                <w:szCs w:val="14"/>
              </w:rPr>
            </w:pPr>
            <w:r w:rsidRPr="00A06916">
              <w:rPr>
                <w:rFonts w:ascii="Arial" w:hAnsi="Arial"/>
                <w:color w:val="000000" w:themeColor="text1"/>
                <w:sz w:val="14"/>
                <w:szCs w:val="14"/>
              </w:rPr>
              <w:t>France</w:t>
            </w:r>
          </w:p>
        </w:tc>
        <w:tc>
          <w:tcPr>
            <w:tcW w:w="567" w:type="dxa"/>
            <w:shd w:val="clear" w:color="auto" w:fill="auto"/>
            <w:vAlign w:val="center"/>
          </w:tcPr>
          <w:p w14:paraId="2BE929E4" w14:textId="77777777" w:rsidR="000F0032" w:rsidRPr="00A06916" w:rsidRDefault="000F0032" w:rsidP="00F31EBA">
            <w:pPr>
              <w:jc w:val="center"/>
              <w:rPr>
                <w:rFonts w:ascii="Arial" w:hAnsi="Arial"/>
                <w:b/>
                <w:bCs/>
                <w:color w:val="000000" w:themeColor="text1"/>
                <w:sz w:val="14"/>
                <w:szCs w:val="14"/>
              </w:rPr>
            </w:pPr>
            <w:r w:rsidRPr="00A06916">
              <w:rPr>
                <w:rFonts w:ascii="Arial" w:hAnsi="Arial"/>
                <w:color w:val="000000" w:themeColor="text1"/>
                <w:sz w:val="14"/>
                <w:szCs w:val="14"/>
              </w:rPr>
              <w:t>FR</w:t>
            </w:r>
          </w:p>
        </w:tc>
        <w:tc>
          <w:tcPr>
            <w:tcW w:w="1119" w:type="dxa"/>
            <w:shd w:val="clear" w:color="auto" w:fill="auto"/>
            <w:vAlign w:val="center"/>
          </w:tcPr>
          <w:p w14:paraId="2AF8E433"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16</w:t>
            </w:r>
          </w:p>
        </w:tc>
      </w:tr>
      <w:tr w:rsidR="000F0032" w:rsidRPr="00A06916" w14:paraId="78B379B9" w14:textId="77777777" w:rsidTr="00370EF2">
        <w:trPr>
          <w:trHeight w:val="227"/>
          <w:jc w:val="center"/>
        </w:trPr>
        <w:tc>
          <w:tcPr>
            <w:tcW w:w="1295" w:type="dxa"/>
            <w:shd w:val="clear" w:color="auto" w:fill="auto"/>
            <w:vAlign w:val="center"/>
          </w:tcPr>
          <w:p w14:paraId="1348111F"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Estonia</w:t>
            </w:r>
          </w:p>
        </w:tc>
        <w:tc>
          <w:tcPr>
            <w:tcW w:w="567" w:type="dxa"/>
            <w:shd w:val="clear" w:color="auto" w:fill="auto"/>
            <w:vAlign w:val="center"/>
          </w:tcPr>
          <w:p w14:paraId="4EC58523"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EE</w:t>
            </w:r>
          </w:p>
        </w:tc>
        <w:tc>
          <w:tcPr>
            <w:tcW w:w="1134" w:type="dxa"/>
            <w:tcBorders>
              <w:right w:val="single" w:sz="8" w:space="0" w:color="auto"/>
            </w:tcBorders>
            <w:shd w:val="clear" w:color="auto" w:fill="auto"/>
            <w:vAlign w:val="center"/>
          </w:tcPr>
          <w:p w14:paraId="0A91765F"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7</w:t>
            </w:r>
          </w:p>
        </w:tc>
        <w:tc>
          <w:tcPr>
            <w:tcW w:w="1276" w:type="dxa"/>
            <w:tcBorders>
              <w:left w:val="single" w:sz="8" w:space="0" w:color="auto"/>
            </w:tcBorders>
            <w:shd w:val="clear" w:color="auto" w:fill="auto"/>
            <w:vAlign w:val="center"/>
          </w:tcPr>
          <w:p w14:paraId="0976C826"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Spain</w:t>
            </w:r>
          </w:p>
        </w:tc>
        <w:tc>
          <w:tcPr>
            <w:tcW w:w="567" w:type="dxa"/>
            <w:shd w:val="clear" w:color="auto" w:fill="auto"/>
            <w:vAlign w:val="center"/>
          </w:tcPr>
          <w:p w14:paraId="2CE8FEA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ES</w:t>
            </w:r>
          </w:p>
        </w:tc>
        <w:tc>
          <w:tcPr>
            <w:tcW w:w="1119" w:type="dxa"/>
            <w:shd w:val="clear" w:color="auto" w:fill="auto"/>
            <w:vAlign w:val="center"/>
          </w:tcPr>
          <w:p w14:paraId="017ECE0D"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16</w:t>
            </w:r>
          </w:p>
        </w:tc>
      </w:tr>
      <w:tr w:rsidR="000F0032" w:rsidRPr="00A06916" w14:paraId="116252B4" w14:textId="77777777" w:rsidTr="00370EF2">
        <w:trPr>
          <w:trHeight w:val="227"/>
          <w:jc w:val="center"/>
        </w:trPr>
        <w:tc>
          <w:tcPr>
            <w:tcW w:w="1295" w:type="dxa"/>
            <w:shd w:val="clear" w:color="auto" w:fill="auto"/>
            <w:vAlign w:val="center"/>
          </w:tcPr>
          <w:p w14:paraId="1851A679"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Austria</w:t>
            </w:r>
          </w:p>
        </w:tc>
        <w:tc>
          <w:tcPr>
            <w:tcW w:w="567" w:type="dxa"/>
            <w:shd w:val="clear" w:color="auto" w:fill="auto"/>
            <w:vAlign w:val="center"/>
          </w:tcPr>
          <w:p w14:paraId="0F6C1D24"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AT</w:t>
            </w:r>
          </w:p>
        </w:tc>
        <w:tc>
          <w:tcPr>
            <w:tcW w:w="1134" w:type="dxa"/>
            <w:tcBorders>
              <w:right w:val="single" w:sz="8" w:space="0" w:color="auto"/>
            </w:tcBorders>
            <w:shd w:val="clear" w:color="auto" w:fill="auto"/>
            <w:vAlign w:val="center"/>
          </w:tcPr>
          <w:p w14:paraId="41A6B5D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7</w:t>
            </w:r>
          </w:p>
        </w:tc>
        <w:tc>
          <w:tcPr>
            <w:tcW w:w="1276" w:type="dxa"/>
            <w:tcBorders>
              <w:left w:val="single" w:sz="8" w:space="0" w:color="auto"/>
            </w:tcBorders>
            <w:shd w:val="clear" w:color="auto" w:fill="auto"/>
            <w:vAlign w:val="center"/>
          </w:tcPr>
          <w:p w14:paraId="339B9336"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Latvia</w:t>
            </w:r>
          </w:p>
        </w:tc>
        <w:tc>
          <w:tcPr>
            <w:tcW w:w="567" w:type="dxa"/>
            <w:shd w:val="clear" w:color="auto" w:fill="auto"/>
            <w:vAlign w:val="center"/>
          </w:tcPr>
          <w:p w14:paraId="726B53B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LV</w:t>
            </w:r>
          </w:p>
        </w:tc>
        <w:tc>
          <w:tcPr>
            <w:tcW w:w="1119" w:type="dxa"/>
            <w:shd w:val="clear" w:color="auto" w:fill="auto"/>
            <w:vAlign w:val="center"/>
          </w:tcPr>
          <w:p w14:paraId="1A783A53"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19</w:t>
            </w:r>
          </w:p>
        </w:tc>
      </w:tr>
      <w:tr w:rsidR="000F0032" w:rsidRPr="00A06916" w14:paraId="72D31884" w14:textId="77777777" w:rsidTr="00370EF2">
        <w:trPr>
          <w:trHeight w:val="227"/>
          <w:jc w:val="center"/>
        </w:trPr>
        <w:tc>
          <w:tcPr>
            <w:tcW w:w="1295" w:type="dxa"/>
            <w:shd w:val="clear" w:color="auto" w:fill="auto"/>
            <w:vAlign w:val="center"/>
          </w:tcPr>
          <w:p w14:paraId="040B80FC"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Switzerland</w:t>
            </w:r>
          </w:p>
        </w:tc>
        <w:tc>
          <w:tcPr>
            <w:tcW w:w="567" w:type="dxa"/>
            <w:shd w:val="clear" w:color="auto" w:fill="auto"/>
            <w:vAlign w:val="center"/>
          </w:tcPr>
          <w:p w14:paraId="486002D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CH</w:t>
            </w:r>
          </w:p>
        </w:tc>
        <w:tc>
          <w:tcPr>
            <w:tcW w:w="1134" w:type="dxa"/>
            <w:tcBorders>
              <w:right w:val="single" w:sz="8" w:space="0" w:color="auto"/>
            </w:tcBorders>
            <w:shd w:val="clear" w:color="auto" w:fill="auto"/>
            <w:vAlign w:val="center"/>
          </w:tcPr>
          <w:p w14:paraId="265A9E6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7D7C494E"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Cyprus</w:t>
            </w:r>
          </w:p>
        </w:tc>
        <w:tc>
          <w:tcPr>
            <w:tcW w:w="567" w:type="dxa"/>
            <w:shd w:val="clear" w:color="auto" w:fill="auto"/>
            <w:vAlign w:val="center"/>
          </w:tcPr>
          <w:p w14:paraId="24153EC2"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CY</w:t>
            </w:r>
          </w:p>
        </w:tc>
        <w:tc>
          <w:tcPr>
            <w:tcW w:w="1119" w:type="dxa"/>
            <w:shd w:val="clear" w:color="auto" w:fill="auto"/>
            <w:vAlign w:val="center"/>
          </w:tcPr>
          <w:p w14:paraId="5E15510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20</w:t>
            </w:r>
          </w:p>
        </w:tc>
      </w:tr>
      <w:tr w:rsidR="000F0032" w:rsidRPr="00A06916" w14:paraId="466CB609" w14:textId="77777777" w:rsidTr="00370EF2">
        <w:trPr>
          <w:trHeight w:val="227"/>
          <w:jc w:val="center"/>
        </w:trPr>
        <w:tc>
          <w:tcPr>
            <w:tcW w:w="1295" w:type="dxa"/>
            <w:shd w:val="clear" w:color="auto" w:fill="auto"/>
            <w:vAlign w:val="center"/>
          </w:tcPr>
          <w:p w14:paraId="27607405"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Germany</w:t>
            </w:r>
          </w:p>
        </w:tc>
        <w:tc>
          <w:tcPr>
            <w:tcW w:w="567" w:type="dxa"/>
            <w:shd w:val="clear" w:color="auto" w:fill="auto"/>
            <w:vAlign w:val="center"/>
          </w:tcPr>
          <w:p w14:paraId="3A4FA53B"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DE</w:t>
            </w:r>
          </w:p>
        </w:tc>
        <w:tc>
          <w:tcPr>
            <w:tcW w:w="1134" w:type="dxa"/>
            <w:tcBorders>
              <w:right w:val="single" w:sz="8" w:space="0" w:color="auto"/>
            </w:tcBorders>
            <w:shd w:val="clear" w:color="auto" w:fill="auto"/>
            <w:vAlign w:val="center"/>
          </w:tcPr>
          <w:p w14:paraId="1C8291DE"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8</w:t>
            </w:r>
          </w:p>
        </w:tc>
        <w:tc>
          <w:tcPr>
            <w:tcW w:w="1276" w:type="dxa"/>
            <w:tcBorders>
              <w:left w:val="single" w:sz="8" w:space="0" w:color="auto"/>
            </w:tcBorders>
            <w:shd w:val="clear" w:color="auto" w:fill="auto"/>
            <w:vAlign w:val="center"/>
          </w:tcPr>
          <w:p w14:paraId="5822A56C"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Lithuania</w:t>
            </w:r>
          </w:p>
        </w:tc>
        <w:tc>
          <w:tcPr>
            <w:tcW w:w="567" w:type="dxa"/>
            <w:shd w:val="clear" w:color="auto" w:fill="auto"/>
            <w:vAlign w:val="center"/>
          </w:tcPr>
          <w:p w14:paraId="44310DC8"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LT</w:t>
            </w:r>
          </w:p>
        </w:tc>
        <w:tc>
          <w:tcPr>
            <w:tcW w:w="1119" w:type="dxa"/>
            <w:shd w:val="clear" w:color="auto" w:fill="auto"/>
            <w:vAlign w:val="center"/>
          </w:tcPr>
          <w:p w14:paraId="28EA7A90"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21</w:t>
            </w:r>
          </w:p>
        </w:tc>
      </w:tr>
      <w:tr w:rsidR="000F0032" w:rsidRPr="00A06916" w14:paraId="6D63C8FC" w14:textId="77777777" w:rsidTr="00370EF2">
        <w:trPr>
          <w:trHeight w:val="227"/>
          <w:jc w:val="center"/>
        </w:trPr>
        <w:tc>
          <w:tcPr>
            <w:tcW w:w="1295" w:type="dxa"/>
            <w:shd w:val="clear" w:color="auto" w:fill="auto"/>
            <w:vAlign w:val="center"/>
          </w:tcPr>
          <w:p w14:paraId="53905B4C"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Denmark</w:t>
            </w:r>
          </w:p>
        </w:tc>
        <w:tc>
          <w:tcPr>
            <w:tcW w:w="567" w:type="dxa"/>
            <w:shd w:val="clear" w:color="auto" w:fill="auto"/>
            <w:vAlign w:val="center"/>
          </w:tcPr>
          <w:p w14:paraId="640B5F41"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DK</w:t>
            </w:r>
          </w:p>
        </w:tc>
        <w:tc>
          <w:tcPr>
            <w:tcW w:w="1134" w:type="dxa"/>
            <w:tcBorders>
              <w:right w:val="single" w:sz="8" w:space="0" w:color="auto"/>
            </w:tcBorders>
            <w:shd w:val="clear" w:color="auto" w:fill="auto"/>
            <w:vAlign w:val="center"/>
          </w:tcPr>
          <w:p w14:paraId="235228FE"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10</w:t>
            </w:r>
          </w:p>
        </w:tc>
        <w:tc>
          <w:tcPr>
            <w:tcW w:w="1276" w:type="dxa"/>
            <w:tcBorders>
              <w:left w:val="single" w:sz="8" w:space="0" w:color="auto"/>
            </w:tcBorders>
            <w:shd w:val="clear" w:color="auto" w:fill="auto"/>
            <w:vAlign w:val="center"/>
          </w:tcPr>
          <w:p w14:paraId="21FB4CBA"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Hungary</w:t>
            </w:r>
          </w:p>
        </w:tc>
        <w:tc>
          <w:tcPr>
            <w:tcW w:w="567" w:type="dxa"/>
            <w:shd w:val="clear" w:color="auto" w:fill="auto"/>
            <w:vAlign w:val="center"/>
          </w:tcPr>
          <w:p w14:paraId="40BB34BE"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HU</w:t>
            </w:r>
          </w:p>
        </w:tc>
        <w:tc>
          <w:tcPr>
            <w:tcW w:w="1119" w:type="dxa"/>
            <w:shd w:val="clear" w:color="auto" w:fill="auto"/>
            <w:vAlign w:val="center"/>
          </w:tcPr>
          <w:p w14:paraId="68E32733"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27</w:t>
            </w:r>
          </w:p>
        </w:tc>
      </w:tr>
      <w:tr w:rsidR="000F0032" w:rsidRPr="00A06916" w14:paraId="0D3821AB" w14:textId="77777777" w:rsidTr="00370EF2">
        <w:trPr>
          <w:trHeight w:val="227"/>
          <w:jc w:val="center"/>
        </w:trPr>
        <w:tc>
          <w:tcPr>
            <w:tcW w:w="1295" w:type="dxa"/>
            <w:shd w:val="clear" w:color="auto" w:fill="auto"/>
            <w:vAlign w:val="center"/>
          </w:tcPr>
          <w:p w14:paraId="2822563F"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Croatia</w:t>
            </w:r>
          </w:p>
        </w:tc>
        <w:tc>
          <w:tcPr>
            <w:tcW w:w="567" w:type="dxa"/>
            <w:shd w:val="clear" w:color="auto" w:fill="auto"/>
            <w:vAlign w:val="center"/>
          </w:tcPr>
          <w:p w14:paraId="48537B8A"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HR</w:t>
            </w:r>
          </w:p>
        </w:tc>
        <w:tc>
          <w:tcPr>
            <w:tcW w:w="1134" w:type="dxa"/>
            <w:tcBorders>
              <w:right w:val="single" w:sz="8" w:space="0" w:color="auto"/>
            </w:tcBorders>
            <w:shd w:val="clear" w:color="auto" w:fill="auto"/>
            <w:vAlign w:val="center"/>
          </w:tcPr>
          <w:p w14:paraId="45B73001"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11</w:t>
            </w:r>
          </w:p>
        </w:tc>
        <w:tc>
          <w:tcPr>
            <w:tcW w:w="1276" w:type="dxa"/>
            <w:tcBorders>
              <w:left w:val="single" w:sz="8" w:space="0" w:color="auto"/>
            </w:tcBorders>
            <w:shd w:val="clear" w:color="auto" w:fill="auto"/>
            <w:vAlign w:val="center"/>
          </w:tcPr>
          <w:p w14:paraId="1FB96C29" w14:textId="77777777" w:rsidR="000F0032" w:rsidRPr="00A06916" w:rsidRDefault="000F0032" w:rsidP="00F31EBA">
            <w:pPr>
              <w:rPr>
                <w:rFonts w:ascii="Arial" w:hAnsi="Arial"/>
                <w:color w:val="000000" w:themeColor="text1"/>
                <w:sz w:val="14"/>
                <w:szCs w:val="14"/>
              </w:rPr>
            </w:pPr>
            <w:r w:rsidRPr="00A06916">
              <w:rPr>
                <w:rFonts w:ascii="Arial" w:hAnsi="Arial"/>
                <w:color w:val="000000" w:themeColor="text1"/>
                <w:sz w:val="14"/>
                <w:szCs w:val="14"/>
              </w:rPr>
              <w:t>Greece</w:t>
            </w:r>
          </w:p>
        </w:tc>
        <w:tc>
          <w:tcPr>
            <w:tcW w:w="567" w:type="dxa"/>
            <w:shd w:val="clear" w:color="auto" w:fill="auto"/>
            <w:vAlign w:val="center"/>
          </w:tcPr>
          <w:p w14:paraId="2777138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EL</w:t>
            </w:r>
          </w:p>
        </w:tc>
        <w:tc>
          <w:tcPr>
            <w:tcW w:w="1119" w:type="dxa"/>
            <w:shd w:val="clear" w:color="auto" w:fill="auto"/>
            <w:vAlign w:val="center"/>
          </w:tcPr>
          <w:p w14:paraId="1E35B39C" w14:textId="77777777" w:rsidR="000F0032" w:rsidRPr="00A06916" w:rsidRDefault="000F0032" w:rsidP="00F31EBA">
            <w:pPr>
              <w:jc w:val="center"/>
              <w:rPr>
                <w:rFonts w:ascii="Arial" w:hAnsi="Arial"/>
                <w:color w:val="000000" w:themeColor="text1"/>
                <w:sz w:val="14"/>
                <w:szCs w:val="14"/>
              </w:rPr>
            </w:pPr>
            <w:r w:rsidRPr="00A06916">
              <w:rPr>
                <w:rFonts w:ascii="Arial" w:hAnsi="Arial"/>
                <w:color w:val="000000" w:themeColor="text1"/>
                <w:sz w:val="14"/>
                <w:szCs w:val="14"/>
              </w:rPr>
              <w:t>37</w:t>
            </w:r>
          </w:p>
        </w:tc>
      </w:tr>
    </w:tbl>
    <w:p w14:paraId="248704CC" w14:textId="77777777" w:rsidR="004D0F59" w:rsidRPr="00A06916" w:rsidRDefault="004D0F59" w:rsidP="009C0346">
      <w:pPr>
        <w:rPr>
          <w:color w:val="000000" w:themeColor="text1"/>
        </w:rPr>
      </w:pPr>
    </w:p>
    <w:p w14:paraId="77AD4C80" w14:textId="77777777" w:rsidR="00F9530E" w:rsidRPr="00A06916" w:rsidRDefault="00F9530E" w:rsidP="00F9530E">
      <w:pPr>
        <w:ind w:left="851" w:right="665"/>
        <w:rPr>
          <w:rFonts w:ascii="Arial" w:hAnsi="Arial" w:cs="Arial"/>
          <w:color w:val="000000" w:themeColor="text1"/>
          <w:sz w:val="18"/>
          <w:szCs w:val="18"/>
        </w:rPr>
      </w:pPr>
      <w:r w:rsidRPr="00A06916">
        <w:rPr>
          <w:rFonts w:ascii="Arial" w:hAnsi="Arial" w:cs="Arial"/>
          <w:color w:val="000000" w:themeColor="text1"/>
          <w:sz w:val="18"/>
          <w:szCs w:val="18"/>
          <w:u w:val="single"/>
        </w:rPr>
        <w:t>Note about scoring for children</w:t>
      </w:r>
      <w:r w:rsidRPr="00A06916">
        <w:rPr>
          <w:rFonts w:ascii="Arial" w:hAnsi="Arial" w:cs="Arial"/>
          <w:color w:val="000000" w:themeColor="text1"/>
          <w:sz w:val="18"/>
          <w:szCs w:val="18"/>
        </w:rPr>
        <w:t>:</w:t>
      </w:r>
    </w:p>
    <w:p w14:paraId="3EB079EC" w14:textId="0CD2438C" w:rsidR="004D0F59" w:rsidRPr="00A06916" w:rsidRDefault="004D0F59" w:rsidP="00F9530E">
      <w:pPr>
        <w:ind w:left="851" w:right="665"/>
        <w:rPr>
          <w:rFonts w:ascii="Arial" w:hAnsi="Arial" w:cs="Arial"/>
          <w:color w:val="000000" w:themeColor="text1"/>
          <w:sz w:val="18"/>
          <w:szCs w:val="18"/>
        </w:rPr>
      </w:pPr>
      <w:r w:rsidRPr="00A06916">
        <w:rPr>
          <w:rFonts w:ascii="Arial" w:hAnsi="Arial" w:cs="Arial"/>
          <w:color w:val="000000" w:themeColor="text1"/>
          <w:sz w:val="18"/>
          <w:szCs w:val="18"/>
        </w:rPr>
        <w:t xml:space="preserve">The same set of 13 items and the same threshold (5+) is used for both children and adults. However, when computing child deprivation, a </w:t>
      </w:r>
      <w:r w:rsidR="00F9530E" w:rsidRPr="00A06916">
        <w:rPr>
          <w:rFonts w:ascii="Arial" w:hAnsi="Arial" w:cs="Arial"/>
          <w:color w:val="000000" w:themeColor="text1"/>
          <w:sz w:val="18"/>
          <w:szCs w:val="18"/>
        </w:rPr>
        <w:t>lesser importance</w:t>
      </w:r>
      <w:r w:rsidRPr="00A06916">
        <w:rPr>
          <w:rFonts w:ascii="Arial" w:hAnsi="Arial" w:cs="Arial"/>
          <w:color w:val="000000" w:themeColor="text1"/>
          <w:sz w:val="18"/>
          <w:szCs w:val="18"/>
        </w:rPr>
        <w:t xml:space="preserve"> </w:t>
      </w:r>
      <w:r w:rsidR="00A23F2D" w:rsidRPr="00A06916">
        <w:rPr>
          <w:rFonts w:ascii="Arial" w:hAnsi="Arial" w:cs="Arial"/>
          <w:color w:val="000000" w:themeColor="text1"/>
          <w:sz w:val="18"/>
          <w:szCs w:val="18"/>
        </w:rPr>
        <w:t xml:space="preserve">is </w:t>
      </w:r>
      <w:r w:rsidRPr="00A06916">
        <w:rPr>
          <w:rFonts w:ascii="Arial" w:hAnsi="Arial" w:cs="Arial"/>
          <w:color w:val="000000" w:themeColor="text1"/>
          <w:sz w:val="18"/>
          <w:szCs w:val="18"/>
        </w:rPr>
        <w:t xml:space="preserve">given to adult items, in order to avoid making the indicator of children too sensitive to adult deprivations. Among the 5+ deprivations required </w:t>
      </w:r>
      <w:r w:rsidR="00F9530E" w:rsidRPr="00A06916">
        <w:rPr>
          <w:rFonts w:ascii="Arial" w:hAnsi="Arial" w:cs="Arial"/>
          <w:color w:val="000000" w:themeColor="text1"/>
          <w:sz w:val="18"/>
          <w:szCs w:val="18"/>
        </w:rPr>
        <w:t xml:space="preserve">for a child </w:t>
      </w:r>
      <w:r w:rsidRPr="00A06916">
        <w:rPr>
          <w:rFonts w:ascii="Arial" w:hAnsi="Arial" w:cs="Arial"/>
          <w:color w:val="000000" w:themeColor="text1"/>
          <w:sz w:val="18"/>
          <w:szCs w:val="18"/>
        </w:rPr>
        <w:t>to be considered as deprived, there needs to be at least three household deprivations (out of the seven household deprivations included in the list).</w:t>
      </w:r>
      <w:r w:rsidR="00F9530E" w:rsidRPr="00A06916">
        <w:rPr>
          <w:rFonts w:ascii="Arial" w:hAnsi="Arial" w:cs="Arial"/>
          <w:color w:val="000000" w:themeColor="text1"/>
          <w:sz w:val="18"/>
          <w:szCs w:val="18"/>
        </w:rPr>
        <w:t xml:space="preserve"> </w:t>
      </w:r>
      <w:r w:rsidR="00FC7FFD" w:rsidRPr="00A06916">
        <w:rPr>
          <w:rFonts w:ascii="Arial" w:hAnsi="Arial" w:cs="Arial"/>
          <w:color w:val="000000" w:themeColor="text1"/>
          <w:sz w:val="18"/>
          <w:szCs w:val="18"/>
        </w:rPr>
        <w:t>Applying this decision drops the raw child hardship rates by around one percentage point for those countries in the middle of the distribution (like New Zealand)</w:t>
      </w:r>
      <w:r w:rsidR="00A23F2D" w:rsidRPr="00A06916">
        <w:rPr>
          <w:rFonts w:ascii="Arial" w:hAnsi="Arial" w:cs="Arial"/>
          <w:color w:val="000000" w:themeColor="text1"/>
          <w:sz w:val="18"/>
          <w:szCs w:val="18"/>
        </w:rPr>
        <w:t>.</w:t>
      </w:r>
      <w:r w:rsidRPr="00A06916">
        <w:rPr>
          <w:rFonts w:ascii="Arial" w:hAnsi="Arial" w:cs="Arial"/>
          <w:color w:val="000000" w:themeColor="text1"/>
          <w:sz w:val="18"/>
          <w:szCs w:val="18"/>
        </w:rPr>
        <w:t xml:space="preserve"> </w:t>
      </w:r>
    </w:p>
    <w:p w14:paraId="341AD99F" w14:textId="77777777" w:rsidR="00E90B72" w:rsidRDefault="00E90B72" w:rsidP="009C0346"/>
    <w:p w14:paraId="6C9256A0" w14:textId="77777777" w:rsidR="00D44045" w:rsidRPr="00EF3ADA" w:rsidRDefault="00D44045" w:rsidP="009C0346">
      <w:pPr>
        <w:rPr>
          <w:rFonts w:ascii="Arial" w:hAnsi="Arial" w:cs="Arial"/>
          <w:color w:val="000000" w:themeColor="text1"/>
          <w:sz w:val="20"/>
          <w:szCs w:val="20"/>
        </w:rPr>
      </w:pPr>
      <w:r>
        <w:rPr>
          <w:rFonts w:ascii="Arial" w:hAnsi="Arial" w:cs="Arial"/>
          <w:b/>
          <w:sz w:val="20"/>
          <w:szCs w:val="20"/>
        </w:rPr>
        <w:br w:type="page"/>
      </w:r>
      <w:r w:rsidRPr="00EF3ADA">
        <w:rPr>
          <w:rFonts w:ascii="Arial" w:hAnsi="Arial" w:cs="Arial"/>
          <w:color w:val="000000" w:themeColor="text1"/>
          <w:sz w:val="20"/>
          <w:szCs w:val="20"/>
        </w:rPr>
        <w:lastRenderedPageBreak/>
        <w:t>Another aspect to be considered in assessing how children in New Zealand are faring relative to their counterparts in other countries is to compare the child</w:t>
      </w:r>
      <w:r w:rsidR="001F11D4" w:rsidRPr="00EF3ADA">
        <w:rPr>
          <w:rFonts w:ascii="Arial" w:hAnsi="Arial" w:cs="Arial"/>
          <w:color w:val="000000" w:themeColor="text1"/>
          <w:sz w:val="20"/>
          <w:szCs w:val="20"/>
        </w:rPr>
        <w:t xml:space="preserve"> hardship</w:t>
      </w:r>
      <w:r w:rsidRPr="00EF3ADA">
        <w:rPr>
          <w:rFonts w:ascii="Arial" w:hAnsi="Arial" w:cs="Arial"/>
          <w:color w:val="000000" w:themeColor="text1"/>
          <w:sz w:val="20"/>
          <w:szCs w:val="20"/>
        </w:rPr>
        <w:t xml:space="preserve"> rate with that for the population as a whole. </w:t>
      </w:r>
      <w:r w:rsidR="009C0346" w:rsidRPr="00EF3ADA">
        <w:rPr>
          <w:rFonts w:ascii="Arial" w:hAnsi="Arial" w:cs="Arial"/>
          <w:color w:val="000000" w:themeColor="text1"/>
          <w:sz w:val="20"/>
          <w:szCs w:val="20"/>
        </w:rPr>
        <w:t>T</w:t>
      </w:r>
      <w:r w:rsidRPr="00EF3ADA">
        <w:rPr>
          <w:rFonts w:ascii="Arial" w:hAnsi="Arial" w:cs="Arial"/>
          <w:color w:val="000000" w:themeColor="text1"/>
          <w:sz w:val="20"/>
          <w:szCs w:val="20"/>
        </w:rPr>
        <w:t xml:space="preserve">he ratio of these two figures is </w:t>
      </w:r>
      <w:r w:rsidR="009C0346" w:rsidRPr="00EF3ADA">
        <w:rPr>
          <w:rFonts w:ascii="Arial" w:hAnsi="Arial" w:cs="Arial"/>
          <w:color w:val="000000" w:themeColor="text1"/>
          <w:sz w:val="20"/>
          <w:szCs w:val="20"/>
        </w:rPr>
        <w:t xml:space="preserve">sometimes </w:t>
      </w:r>
      <w:r w:rsidRPr="00EF3ADA">
        <w:rPr>
          <w:rFonts w:ascii="Arial" w:hAnsi="Arial" w:cs="Arial"/>
          <w:color w:val="000000" w:themeColor="text1"/>
          <w:sz w:val="20"/>
          <w:szCs w:val="20"/>
        </w:rPr>
        <w:t>called the risk ratio (see Box below)</w:t>
      </w:r>
      <w:r w:rsidR="009C0346" w:rsidRPr="00EF3ADA">
        <w:rPr>
          <w:rFonts w:ascii="Arial" w:hAnsi="Arial" w:cs="Arial"/>
          <w:color w:val="000000" w:themeColor="text1"/>
          <w:sz w:val="20"/>
          <w:szCs w:val="20"/>
        </w:rPr>
        <w:t>.</w:t>
      </w:r>
      <w:r w:rsidR="00814C4B" w:rsidRPr="00EF3ADA">
        <w:rPr>
          <w:rStyle w:val="FootnoteReference"/>
          <w:rFonts w:ascii="Arial" w:hAnsi="Arial" w:cs="Arial"/>
          <w:color w:val="000000" w:themeColor="text1"/>
          <w:sz w:val="20"/>
          <w:szCs w:val="20"/>
        </w:rPr>
        <w:footnoteReference w:id="19"/>
      </w:r>
    </w:p>
    <w:p w14:paraId="45121C9B" w14:textId="77777777" w:rsidR="009C0346" w:rsidRPr="00EF3ADA" w:rsidRDefault="009C0346" w:rsidP="009C0346">
      <w:pPr>
        <w:rPr>
          <w:rFonts w:ascii="Arial" w:hAnsi="Arial" w:cs="Arial"/>
          <w:color w:val="000000" w:themeColor="text1"/>
          <w:sz w:val="20"/>
          <w:szCs w:val="20"/>
        </w:rPr>
      </w:pPr>
    </w:p>
    <w:p w14:paraId="72C0741B" w14:textId="09A4C4A0" w:rsidR="00D44045" w:rsidRPr="00EF3ADA" w:rsidRDefault="00D44045" w:rsidP="00D44045">
      <w:pPr>
        <w:jc w:val="both"/>
        <w:rPr>
          <w:rFonts w:ascii="Arial" w:hAnsi="Arial" w:cs="Arial"/>
          <w:color w:val="000000" w:themeColor="text1"/>
          <w:sz w:val="20"/>
          <w:szCs w:val="20"/>
        </w:rPr>
      </w:pPr>
      <w:r w:rsidRPr="00EF3ADA">
        <w:rPr>
          <w:rFonts w:ascii="Arial" w:hAnsi="Arial" w:cs="Arial"/>
          <w:b/>
          <w:color w:val="000000" w:themeColor="text1"/>
          <w:sz w:val="20"/>
          <w:szCs w:val="20"/>
        </w:rPr>
        <w:t>Figure C.</w:t>
      </w:r>
      <w:r w:rsidR="00962269" w:rsidRPr="00EF3ADA">
        <w:rPr>
          <w:rFonts w:ascii="Arial" w:hAnsi="Arial" w:cs="Arial"/>
          <w:b/>
          <w:color w:val="000000" w:themeColor="text1"/>
          <w:sz w:val="20"/>
          <w:szCs w:val="20"/>
        </w:rPr>
        <w:t>5</w:t>
      </w:r>
      <w:r w:rsidRPr="00EF3ADA">
        <w:rPr>
          <w:rFonts w:ascii="Arial" w:hAnsi="Arial" w:cs="Arial"/>
          <w:color w:val="000000" w:themeColor="text1"/>
          <w:sz w:val="20"/>
          <w:szCs w:val="20"/>
        </w:rPr>
        <w:t xml:space="preserve"> shows that for most countries the risk ratio is greater th</w:t>
      </w:r>
      <w:r w:rsidR="00A06916" w:rsidRPr="00EF3ADA">
        <w:rPr>
          <w:rFonts w:ascii="Arial" w:hAnsi="Arial" w:cs="Arial"/>
          <w:color w:val="000000" w:themeColor="text1"/>
          <w:sz w:val="20"/>
          <w:szCs w:val="20"/>
        </w:rPr>
        <w:t>an</w:t>
      </w:r>
      <w:r w:rsidRPr="00EF3ADA">
        <w:rPr>
          <w:rFonts w:ascii="Arial" w:hAnsi="Arial" w:cs="Arial"/>
          <w:color w:val="000000" w:themeColor="text1"/>
          <w:sz w:val="20"/>
          <w:szCs w:val="20"/>
        </w:rPr>
        <w:t xml:space="preserve"> 1.0, meaning that for most</w:t>
      </w:r>
      <w:r w:rsidR="000A03C3" w:rsidRPr="00EF3ADA">
        <w:rPr>
          <w:rFonts w:ascii="Arial" w:hAnsi="Arial" w:cs="Arial"/>
          <w:color w:val="000000" w:themeColor="text1"/>
          <w:sz w:val="20"/>
          <w:szCs w:val="20"/>
        </w:rPr>
        <w:t xml:space="preserve"> of the</w:t>
      </w:r>
      <w:r w:rsidRPr="00EF3ADA">
        <w:rPr>
          <w:rFonts w:ascii="Arial" w:hAnsi="Arial" w:cs="Arial"/>
          <w:color w:val="000000" w:themeColor="text1"/>
          <w:sz w:val="20"/>
          <w:szCs w:val="20"/>
        </w:rPr>
        <w:t xml:space="preserve"> </w:t>
      </w:r>
      <w:r w:rsidR="000A03C3" w:rsidRPr="00EF3ADA">
        <w:rPr>
          <w:rFonts w:ascii="Arial" w:hAnsi="Arial" w:cs="Arial"/>
          <w:color w:val="000000" w:themeColor="text1"/>
          <w:sz w:val="20"/>
          <w:szCs w:val="20"/>
        </w:rPr>
        <w:t xml:space="preserve">23 European </w:t>
      </w:r>
      <w:r w:rsidRPr="00EF3ADA">
        <w:rPr>
          <w:rFonts w:ascii="Arial" w:hAnsi="Arial" w:cs="Arial"/>
          <w:color w:val="000000" w:themeColor="text1"/>
          <w:sz w:val="20"/>
          <w:szCs w:val="20"/>
        </w:rPr>
        <w:t xml:space="preserve">countries </w:t>
      </w:r>
      <w:r w:rsidR="000A03C3" w:rsidRPr="00EF3ADA">
        <w:rPr>
          <w:rFonts w:ascii="Arial" w:hAnsi="Arial" w:cs="Arial"/>
          <w:color w:val="000000" w:themeColor="text1"/>
          <w:sz w:val="20"/>
          <w:szCs w:val="20"/>
        </w:rPr>
        <w:t xml:space="preserve">reported on below </w:t>
      </w:r>
      <w:r w:rsidRPr="00EF3ADA">
        <w:rPr>
          <w:rFonts w:ascii="Arial" w:hAnsi="Arial" w:cs="Arial"/>
          <w:color w:val="000000" w:themeColor="text1"/>
          <w:sz w:val="20"/>
          <w:szCs w:val="20"/>
        </w:rPr>
        <w:t>children are over-represented in hardship figures (the median is 1.</w:t>
      </w:r>
      <w:r w:rsidR="00B5764F" w:rsidRPr="00EF3ADA">
        <w:rPr>
          <w:rFonts w:ascii="Arial" w:hAnsi="Arial" w:cs="Arial"/>
          <w:color w:val="000000" w:themeColor="text1"/>
          <w:sz w:val="20"/>
          <w:szCs w:val="20"/>
        </w:rPr>
        <w:t>13</w:t>
      </w:r>
      <w:r w:rsidRPr="00EF3ADA">
        <w:rPr>
          <w:rFonts w:ascii="Arial" w:hAnsi="Arial" w:cs="Arial"/>
          <w:color w:val="000000" w:themeColor="text1"/>
          <w:sz w:val="20"/>
          <w:szCs w:val="20"/>
        </w:rPr>
        <w:t>). The child hardship risk ratio for New Zealand is 1.</w:t>
      </w:r>
      <w:r w:rsidR="00B5764F" w:rsidRPr="00EF3ADA">
        <w:rPr>
          <w:rFonts w:ascii="Arial" w:hAnsi="Arial" w:cs="Arial"/>
          <w:color w:val="000000" w:themeColor="text1"/>
          <w:sz w:val="20"/>
          <w:szCs w:val="20"/>
        </w:rPr>
        <w:t>34</w:t>
      </w:r>
      <w:r w:rsidRPr="00EF3ADA">
        <w:rPr>
          <w:rFonts w:ascii="Arial" w:hAnsi="Arial" w:cs="Arial"/>
          <w:color w:val="000000" w:themeColor="text1"/>
          <w:sz w:val="20"/>
          <w:szCs w:val="20"/>
        </w:rPr>
        <w:t xml:space="preserve">, </w:t>
      </w:r>
      <w:r w:rsidR="00A904F3" w:rsidRPr="00EF3ADA">
        <w:rPr>
          <w:rFonts w:ascii="Arial" w:hAnsi="Arial" w:cs="Arial"/>
          <w:color w:val="000000" w:themeColor="text1"/>
          <w:sz w:val="20"/>
          <w:szCs w:val="20"/>
        </w:rPr>
        <w:t xml:space="preserve">similar Austria and Hungary, and </w:t>
      </w:r>
      <w:r w:rsidR="00B239B2" w:rsidRPr="00EF3ADA">
        <w:rPr>
          <w:rFonts w:ascii="Arial" w:hAnsi="Arial" w:cs="Arial"/>
          <w:color w:val="000000" w:themeColor="text1"/>
          <w:sz w:val="20"/>
          <w:szCs w:val="20"/>
        </w:rPr>
        <w:t>higher than almost all other European countries</w:t>
      </w:r>
      <w:r w:rsidR="00A904F3" w:rsidRPr="00EF3ADA">
        <w:rPr>
          <w:rFonts w:ascii="Arial" w:hAnsi="Arial" w:cs="Arial"/>
          <w:color w:val="000000" w:themeColor="text1"/>
          <w:sz w:val="20"/>
          <w:szCs w:val="20"/>
        </w:rPr>
        <w:t>.</w:t>
      </w:r>
      <w:r w:rsidR="00EA266E" w:rsidRPr="00EF3ADA">
        <w:rPr>
          <w:rStyle w:val="FootnoteReference"/>
          <w:rFonts w:ascii="Arial" w:hAnsi="Arial" w:cs="Arial"/>
          <w:color w:val="000000" w:themeColor="text1"/>
          <w:sz w:val="20"/>
          <w:szCs w:val="20"/>
        </w:rPr>
        <w:footnoteReference w:id="20"/>
      </w:r>
      <w:r w:rsidR="00A904F3" w:rsidRPr="00EF3ADA">
        <w:rPr>
          <w:rFonts w:ascii="Arial" w:hAnsi="Arial" w:cs="Arial"/>
          <w:color w:val="000000" w:themeColor="text1"/>
          <w:sz w:val="20"/>
          <w:szCs w:val="20"/>
        </w:rPr>
        <w:t xml:space="preserve"> </w:t>
      </w:r>
    </w:p>
    <w:p w14:paraId="5C3320F3" w14:textId="77777777" w:rsidR="00D44045" w:rsidRPr="00EF3ADA" w:rsidRDefault="00D44045" w:rsidP="00D44045">
      <w:pPr>
        <w:jc w:val="both"/>
        <w:rPr>
          <w:rFonts w:ascii="Arial" w:hAnsi="Arial" w:cs="Arial"/>
          <w:color w:val="000000" w:themeColor="text1"/>
          <w:sz w:val="20"/>
          <w:szCs w:val="20"/>
        </w:rPr>
      </w:pPr>
    </w:p>
    <w:p w14:paraId="3083EEE8" w14:textId="5B96FE31" w:rsidR="00D44045" w:rsidRPr="00EF3ADA" w:rsidRDefault="00D44045" w:rsidP="00D44045">
      <w:pPr>
        <w:jc w:val="both"/>
        <w:rPr>
          <w:rFonts w:ascii="Arial" w:hAnsi="Arial" w:cs="Arial"/>
          <w:color w:val="000000" w:themeColor="text1"/>
          <w:sz w:val="20"/>
          <w:szCs w:val="20"/>
        </w:rPr>
      </w:pPr>
      <w:r w:rsidRPr="00EF3ADA">
        <w:rPr>
          <w:rFonts w:ascii="Arial" w:hAnsi="Arial" w:cs="Arial"/>
          <w:color w:val="000000" w:themeColor="text1"/>
          <w:sz w:val="20"/>
          <w:szCs w:val="20"/>
        </w:rPr>
        <w:t xml:space="preserve">The </w:t>
      </w:r>
      <w:r w:rsidR="00A904F3" w:rsidRPr="00EF3ADA">
        <w:rPr>
          <w:rFonts w:ascii="Arial" w:hAnsi="Arial" w:cs="Arial"/>
          <w:color w:val="000000" w:themeColor="text1"/>
          <w:sz w:val="20"/>
          <w:szCs w:val="20"/>
        </w:rPr>
        <w:t xml:space="preserve">New Zealand </w:t>
      </w:r>
      <w:r w:rsidRPr="00EF3ADA">
        <w:rPr>
          <w:rFonts w:ascii="Arial" w:hAnsi="Arial" w:cs="Arial"/>
          <w:color w:val="000000" w:themeColor="text1"/>
          <w:sz w:val="20"/>
          <w:szCs w:val="20"/>
        </w:rPr>
        <w:t>deprivation rate for children (1</w:t>
      </w:r>
      <w:r w:rsidR="009C0346" w:rsidRPr="00EF3ADA">
        <w:rPr>
          <w:rFonts w:ascii="Arial" w:hAnsi="Arial" w:cs="Arial"/>
          <w:color w:val="000000" w:themeColor="text1"/>
          <w:sz w:val="20"/>
          <w:szCs w:val="20"/>
        </w:rPr>
        <w:t>4</w:t>
      </w:r>
      <w:r w:rsidRPr="00EF3ADA">
        <w:rPr>
          <w:rFonts w:ascii="Arial" w:hAnsi="Arial" w:cs="Arial"/>
          <w:color w:val="000000" w:themeColor="text1"/>
          <w:sz w:val="20"/>
          <w:szCs w:val="20"/>
        </w:rPr>
        <w:t xml:space="preserve">% on this measure) is </w:t>
      </w:r>
      <w:r w:rsidR="000A03C3" w:rsidRPr="00EF3ADA">
        <w:rPr>
          <w:rFonts w:ascii="Arial" w:hAnsi="Arial" w:cs="Arial"/>
          <w:color w:val="000000" w:themeColor="text1"/>
          <w:sz w:val="20"/>
          <w:szCs w:val="20"/>
        </w:rPr>
        <w:t>a little</w:t>
      </w:r>
      <w:r w:rsidRPr="00EF3ADA">
        <w:rPr>
          <w:rFonts w:ascii="Arial" w:hAnsi="Arial" w:cs="Arial"/>
          <w:color w:val="000000" w:themeColor="text1"/>
          <w:sz w:val="20"/>
          <w:szCs w:val="20"/>
        </w:rPr>
        <w:t xml:space="preserve"> above the EU median of 1</w:t>
      </w:r>
      <w:r w:rsidR="000A03C3" w:rsidRPr="00EF3ADA">
        <w:rPr>
          <w:rFonts w:ascii="Arial" w:hAnsi="Arial" w:cs="Arial"/>
          <w:color w:val="000000" w:themeColor="text1"/>
          <w:sz w:val="20"/>
          <w:szCs w:val="20"/>
        </w:rPr>
        <w:t>1</w:t>
      </w:r>
      <w:r w:rsidRPr="00EF3ADA">
        <w:rPr>
          <w:rFonts w:ascii="Arial" w:hAnsi="Arial" w:cs="Arial"/>
          <w:color w:val="000000" w:themeColor="text1"/>
          <w:sz w:val="20"/>
          <w:szCs w:val="20"/>
        </w:rPr>
        <w:t xml:space="preserve">%. The reason that the risk ratio is so </w:t>
      </w:r>
      <w:r w:rsidR="000A03C3" w:rsidRPr="00EF3ADA">
        <w:rPr>
          <w:rFonts w:ascii="Arial" w:hAnsi="Arial" w:cs="Arial"/>
          <w:color w:val="000000" w:themeColor="text1"/>
          <w:sz w:val="20"/>
          <w:szCs w:val="20"/>
        </w:rPr>
        <w:t xml:space="preserve">relatively </w:t>
      </w:r>
      <w:r w:rsidRPr="00EF3ADA">
        <w:rPr>
          <w:rFonts w:ascii="Arial" w:hAnsi="Arial" w:cs="Arial"/>
          <w:color w:val="000000" w:themeColor="text1"/>
          <w:sz w:val="20"/>
          <w:szCs w:val="20"/>
        </w:rPr>
        <w:t>hig</w:t>
      </w:r>
      <w:r w:rsidR="000A03C3" w:rsidRPr="00EF3ADA">
        <w:rPr>
          <w:rFonts w:ascii="Arial" w:hAnsi="Arial" w:cs="Arial"/>
          <w:color w:val="000000" w:themeColor="text1"/>
          <w:sz w:val="20"/>
          <w:szCs w:val="20"/>
        </w:rPr>
        <w:t xml:space="preserve">h </w:t>
      </w:r>
      <w:r w:rsidR="00A904F3" w:rsidRPr="00EF3ADA">
        <w:rPr>
          <w:rFonts w:ascii="Arial" w:hAnsi="Arial" w:cs="Arial"/>
          <w:color w:val="000000" w:themeColor="text1"/>
          <w:sz w:val="20"/>
          <w:szCs w:val="20"/>
        </w:rPr>
        <w:t xml:space="preserve">mainly </w:t>
      </w:r>
      <w:r w:rsidR="000A03C3" w:rsidRPr="00EF3ADA">
        <w:rPr>
          <w:rFonts w:ascii="Arial" w:hAnsi="Arial" w:cs="Arial"/>
          <w:color w:val="000000" w:themeColor="text1"/>
          <w:sz w:val="20"/>
          <w:szCs w:val="20"/>
        </w:rPr>
        <w:t xml:space="preserve">reflects the fact </w:t>
      </w:r>
      <w:r w:rsidRPr="00EF3ADA">
        <w:rPr>
          <w:rFonts w:ascii="Arial" w:hAnsi="Arial" w:cs="Arial"/>
          <w:color w:val="000000" w:themeColor="text1"/>
          <w:sz w:val="20"/>
          <w:szCs w:val="20"/>
        </w:rPr>
        <w:t xml:space="preserve">that the very low deprivation rate for older New Zealanders pulls down the population rate more than for other countries, thus making the denominator (bottom line) in the calculation of the ratio relatively smaller. </w:t>
      </w:r>
    </w:p>
    <w:p w14:paraId="6F78C20A" w14:textId="77777777" w:rsidR="00EA266E" w:rsidRPr="00EF3ADA" w:rsidRDefault="00EA266E" w:rsidP="00D44045">
      <w:pPr>
        <w:jc w:val="center"/>
        <w:rPr>
          <w:rFonts w:ascii="Arial" w:hAnsi="Arial" w:cs="Arial"/>
          <w:b/>
          <w:color w:val="000000" w:themeColor="text1"/>
          <w:sz w:val="18"/>
          <w:szCs w:val="18"/>
        </w:rPr>
      </w:pPr>
    </w:p>
    <w:p w14:paraId="507111F2" w14:textId="77F43A98" w:rsidR="00D44045" w:rsidRPr="00EF3ADA" w:rsidRDefault="00D44045" w:rsidP="00D44045">
      <w:pPr>
        <w:jc w:val="center"/>
        <w:rPr>
          <w:rFonts w:ascii="Arial" w:hAnsi="Arial" w:cs="Arial"/>
          <w:b/>
          <w:color w:val="000000" w:themeColor="text1"/>
          <w:sz w:val="18"/>
          <w:szCs w:val="18"/>
        </w:rPr>
      </w:pPr>
      <w:r w:rsidRPr="00EF3ADA">
        <w:rPr>
          <w:rFonts w:ascii="Arial" w:hAnsi="Arial" w:cs="Arial"/>
          <w:b/>
          <w:color w:val="000000" w:themeColor="text1"/>
          <w:sz w:val="18"/>
          <w:szCs w:val="18"/>
        </w:rPr>
        <w:t xml:space="preserve">Figure </w:t>
      </w:r>
      <w:r w:rsidR="000F5CBC" w:rsidRPr="00EF3ADA">
        <w:rPr>
          <w:rFonts w:ascii="Arial" w:hAnsi="Arial" w:cs="Arial"/>
          <w:b/>
          <w:color w:val="000000" w:themeColor="text1"/>
          <w:sz w:val="18"/>
          <w:szCs w:val="18"/>
        </w:rPr>
        <w:t>C.</w:t>
      </w:r>
      <w:r w:rsidR="00962269" w:rsidRPr="00EF3ADA">
        <w:rPr>
          <w:rFonts w:ascii="Arial" w:hAnsi="Arial" w:cs="Arial"/>
          <w:b/>
          <w:color w:val="000000" w:themeColor="text1"/>
          <w:sz w:val="18"/>
          <w:szCs w:val="18"/>
        </w:rPr>
        <w:t>5</w:t>
      </w:r>
    </w:p>
    <w:p w14:paraId="1CCA5EB0" w14:textId="77777777" w:rsidR="00D44045" w:rsidRPr="00EF3ADA" w:rsidRDefault="00D44045" w:rsidP="00D44045">
      <w:pPr>
        <w:jc w:val="center"/>
        <w:rPr>
          <w:rFonts w:ascii="Arial" w:hAnsi="Arial" w:cs="Arial"/>
          <w:b/>
          <w:color w:val="000000" w:themeColor="text1"/>
          <w:sz w:val="18"/>
          <w:szCs w:val="18"/>
        </w:rPr>
      </w:pPr>
      <w:r w:rsidRPr="00EF3ADA">
        <w:rPr>
          <w:rFonts w:ascii="Arial" w:hAnsi="Arial" w:cs="Arial"/>
          <w:b/>
          <w:color w:val="000000" w:themeColor="text1"/>
          <w:sz w:val="18"/>
          <w:szCs w:val="18"/>
        </w:rPr>
        <w:t xml:space="preserve">Deprivation rates for children (0-17 yrs) relative to overall population deprivation rate </w:t>
      </w:r>
    </w:p>
    <w:p w14:paraId="1A9F3D63" w14:textId="77777777" w:rsidR="00D44045" w:rsidRPr="00EF3ADA" w:rsidRDefault="009C0346" w:rsidP="00D44045">
      <w:pPr>
        <w:jc w:val="center"/>
        <w:rPr>
          <w:rFonts w:ascii="Arial" w:hAnsi="Arial" w:cs="Arial"/>
          <w:b/>
          <w:color w:val="000000" w:themeColor="text1"/>
          <w:sz w:val="18"/>
          <w:szCs w:val="18"/>
        </w:rPr>
      </w:pPr>
      <w:r w:rsidRPr="00EF3ADA">
        <w:rPr>
          <w:color w:val="000000" w:themeColor="text1"/>
        </w:rPr>
        <w:t xml:space="preserve"> </w:t>
      </w:r>
      <w:r w:rsidR="00D44045" w:rsidRPr="00EF3ADA">
        <w:rPr>
          <w:rFonts w:ascii="Arial" w:hAnsi="Arial" w:cs="Arial"/>
          <w:b/>
          <w:color w:val="000000" w:themeColor="text1"/>
          <w:sz w:val="18"/>
          <w:szCs w:val="18"/>
        </w:rPr>
        <w:t>(% with 5+ enforced lacks using the EU-13 index)</w:t>
      </w:r>
    </w:p>
    <w:p w14:paraId="6A02C253" w14:textId="726EDB11" w:rsidR="00D44045" w:rsidRPr="00EF3ADA" w:rsidRDefault="004F5EBA" w:rsidP="009C0346">
      <w:pPr>
        <w:jc w:val="center"/>
        <w:rPr>
          <w:rFonts w:ascii="Arial" w:hAnsi="Arial" w:cs="Arial"/>
          <w:color w:val="000000" w:themeColor="text1"/>
          <w:sz w:val="20"/>
          <w:szCs w:val="20"/>
        </w:rPr>
      </w:pPr>
      <w:r w:rsidRPr="00EF3ADA">
        <w:rPr>
          <w:noProof/>
          <w:color w:val="000000" w:themeColor="text1"/>
        </w:rPr>
        <w:drawing>
          <wp:anchor distT="0" distB="0" distL="114300" distR="114300" simplePos="0" relativeHeight="251656704" behindDoc="0" locked="0" layoutInCell="1" allowOverlap="1" wp14:anchorId="771D3B9E" wp14:editId="6ADFF574">
            <wp:simplePos x="0" y="0"/>
            <wp:positionH relativeFrom="column">
              <wp:posOffset>845185</wp:posOffset>
            </wp:positionH>
            <wp:positionV relativeFrom="paragraph">
              <wp:posOffset>178435</wp:posOffset>
            </wp:positionV>
            <wp:extent cx="3870960" cy="2066925"/>
            <wp:effectExtent l="0" t="0" r="0" b="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0960" cy="2066925"/>
                    </a:xfrm>
                    <a:prstGeom prst="rect">
                      <a:avLst/>
                    </a:prstGeom>
                    <a:noFill/>
                  </pic:spPr>
                </pic:pic>
              </a:graphicData>
            </a:graphic>
            <wp14:sizeRelH relativeFrom="page">
              <wp14:pctWidth>0</wp14:pctWidth>
            </wp14:sizeRelH>
            <wp14:sizeRelV relativeFrom="page">
              <wp14:pctHeight>0</wp14:pctHeight>
            </wp14:sizeRelV>
          </wp:anchor>
        </w:drawing>
      </w:r>
      <w:r w:rsidR="00D44045" w:rsidRPr="00EF3ADA">
        <w:rPr>
          <w:rFonts w:ascii="Arial" w:hAnsi="Arial" w:cs="Arial"/>
          <w:b/>
          <w:color w:val="000000" w:themeColor="text1"/>
          <w:sz w:val="18"/>
          <w:szCs w:val="18"/>
        </w:rPr>
        <w:t>2</w:t>
      </w:r>
      <w:r w:rsidR="00B5764F" w:rsidRPr="00EF3ADA">
        <w:rPr>
          <w:rFonts w:ascii="Arial" w:hAnsi="Arial" w:cs="Arial"/>
          <w:b/>
          <w:color w:val="000000" w:themeColor="text1"/>
          <w:sz w:val="18"/>
          <w:szCs w:val="18"/>
        </w:rPr>
        <w:t>3</w:t>
      </w:r>
      <w:r w:rsidR="00D44045" w:rsidRPr="00EF3ADA">
        <w:rPr>
          <w:rFonts w:ascii="Arial" w:hAnsi="Arial" w:cs="Arial"/>
          <w:b/>
          <w:color w:val="000000" w:themeColor="text1"/>
          <w:sz w:val="18"/>
          <w:szCs w:val="18"/>
        </w:rPr>
        <w:t xml:space="preserve"> European countries + NZ (EU-SILC 20</w:t>
      </w:r>
      <w:r w:rsidR="00962269" w:rsidRPr="00EF3ADA">
        <w:rPr>
          <w:rFonts w:ascii="Arial" w:hAnsi="Arial" w:cs="Arial"/>
          <w:b/>
          <w:color w:val="000000" w:themeColor="text1"/>
          <w:sz w:val="18"/>
          <w:szCs w:val="18"/>
        </w:rPr>
        <w:t>18</w:t>
      </w:r>
      <w:r w:rsidR="00D44045" w:rsidRPr="00EF3ADA">
        <w:rPr>
          <w:rFonts w:ascii="Arial" w:hAnsi="Arial" w:cs="Arial"/>
          <w:b/>
          <w:color w:val="000000" w:themeColor="text1"/>
          <w:sz w:val="18"/>
          <w:szCs w:val="18"/>
        </w:rPr>
        <w:t>, NZ</w:t>
      </w:r>
      <w:r w:rsidR="00EA266E" w:rsidRPr="00EF3ADA">
        <w:rPr>
          <w:rFonts w:ascii="Arial" w:hAnsi="Arial" w:cs="Arial"/>
          <w:b/>
          <w:color w:val="000000" w:themeColor="text1"/>
          <w:sz w:val="18"/>
          <w:szCs w:val="18"/>
        </w:rPr>
        <w:t xml:space="preserve"> </w:t>
      </w:r>
      <w:r w:rsidR="00962269" w:rsidRPr="00EF3ADA">
        <w:rPr>
          <w:rFonts w:ascii="Arial" w:hAnsi="Arial" w:cs="Arial"/>
          <w:b/>
          <w:color w:val="000000" w:themeColor="text1"/>
          <w:sz w:val="18"/>
          <w:szCs w:val="18"/>
        </w:rPr>
        <w:t>HES 2018/19</w:t>
      </w:r>
      <w:r w:rsidR="00D44045" w:rsidRPr="00EF3ADA">
        <w:rPr>
          <w:rFonts w:ascii="Arial" w:hAnsi="Arial" w:cs="Arial"/>
          <w:b/>
          <w:color w:val="000000" w:themeColor="text1"/>
          <w:sz w:val="18"/>
          <w:szCs w:val="18"/>
        </w:rPr>
        <w:t>)</w:t>
      </w:r>
    </w:p>
    <w:p w14:paraId="06E5CF4F" w14:textId="77777777" w:rsidR="00D44045" w:rsidRPr="00EF3ADA" w:rsidRDefault="00D44045" w:rsidP="00D44045">
      <w:pPr>
        <w:jc w:val="center"/>
        <w:rPr>
          <w:rFonts w:ascii="Arial" w:hAnsi="Arial" w:cs="Arial"/>
          <w:color w:val="000000" w:themeColor="text1"/>
          <w:sz w:val="20"/>
          <w:szCs w:val="20"/>
        </w:rPr>
      </w:pPr>
    </w:p>
    <w:p w14:paraId="394EC56B" w14:textId="11F47512" w:rsidR="00D44045" w:rsidRPr="00EF3ADA" w:rsidRDefault="00D44045" w:rsidP="00D44045">
      <w:pPr>
        <w:jc w:val="both"/>
        <w:rPr>
          <w:rFonts w:ascii="Arial" w:hAnsi="Arial" w:cs="Arial"/>
          <w:color w:val="000000" w:themeColor="text1"/>
          <w:sz w:val="20"/>
          <w:szCs w:val="20"/>
        </w:rPr>
      </w:pPr>
    </w:p>
    <w:p w14:paraId="1DF86ACC" w14:textId="6A3BF8B2" w:rsidR="00D44045" w:rsidRPr="00EF3ADA" w:rsidRDefault="00EF3ADA" w:rsidP="00D44045">
      <w:pPr>
        <w:rPr>
          <w:rFonts w:ascii="Arial" w:hAnsi="Arial" w:cs="Arial"/>
          <w:color w:val="000000" w:themeColor="text1"/>
          <w:sz w:val="20"/>
          <w:szCs w:val="20"/>
        </w:rPr>
      </w:pPr>
      <w:r w:rsidRPr="00EF3ADA">
        <w:rPr>
          <w:noProof/>
          <w:color w:val="000000" w:themeColor="text1"/>
        </w:rPr>
        <mc:AlternateContent>
          <mc:Choice Requires="wps">
            <w:drawing>
              <wp:anchor distT="0" distB="0" distL="114300" distR="114300" simplePos="0" relativeHeight="251652608" behindDoc="0" locked="0" layoutInCell="1" allowOverlap="1" wp14:anchorId="378515A2" wp14:editId="383BE0D2">
                <wp:simplePos x="0" y="0"/>
                <wp:positionH relativeFrom="column">
                  <wp:posOffset>671830</wp:posOffset>
                </wp:positionH>
                <wp:positionV relativeFrom="paragraph">
                  <wp:posOffset>20569</wp:posOffset>
                </wp:positionV>
                <wp:extent cx="4504690" cy="1789043"/>
                <wp:effectExtent l="0" t="0" r="10160" b="2095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1789043"/>
                        </a:xfrm>
                        <a:prstGeom prst="rect">
                          <a:avLst/>
                        </a:prstGeom>
                        <a:solidFill>
                          <a:sysClr val="window" lastClr="FFFFFF">
                            <a:lumMod val="95000"/>
                          </a:sysClr>
                        </a:solidFill>
                        <a:ln w="9525">
                          <a:solidFill>
                            <a:srgbClr val="000000"/>
                          </a:solidFill>
                          <a:miter lim="800000"/>
                          <a:headEnd/>
                          <a:tailEnd/>
                        </a:ln>
                      </wps:spPr>
                      <wps:txbx>
                        <w:txbxContent>
                          <w:p w14:paraId="676F9319" w14:textId="77777777" w:rsidR="00493E32" w:rsidRPr="00AB2734" w:rsidRDefault="00493E32" w:rsidP="00EF3ADA">
                            <w:pPr>
                              <w:spacing w:after="120"/>
                              <w:jc w:val="center"/>
                              <w:rPr>
                                <w:rFonts w:ascii="Arial" w:hAnsi="Arial" w:cs="Arial"/>
                                <w:b/>
                                <w:color w:val="000000" w:themeColor="text1"/>
                                <w:sz w:val="18"/>
                                <w:szCs w:val="18"/>
                              </w:rPr>
                            </w:pPr>
                            <w:r w:rsidRPr="00AB2734">
                              <w:rPr>
                                <w:rFonts w:ascii="Arial" w:hAnsi="Arial" w:cs="Arial"/>
                                <w:b/>
                                <w:color w:val="000000" w:themeColor="text1"/>
                                <w:sz w:val="18"/>
                                <w:szCs w:val="18"/>
                              </w:rPr>
                              <w:t>Risk ratio</w:t>
                            </w:r>
                          </w:p>
                          <w:p w14:paraId="2F07976F"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 xml:space="preserve">The risk ratio is a very useful statistic that can be used to succinctly summarise the over- or under-representation of a population subgroup in a hardship category.  </w:t>
                            </w:r>
                          </w:p>
                          <w:p w14:paraId="05A777AD"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The risk ratio can most easily be understood as the ratio of the subgroup’s hardship rate to that for the population as a whole.</w:t>
                            </w:r>
                          </w:p>
                          <w:p w14:paraId="0EEB5FD4"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An example illustrates the idea. If children have a hardship rate of 20% on a particular measure and the population hardship rate is 10%, then the risk ratio for children is 2 (20/10).</w:t>
                            </w:r>
                          </w:p>
                          <w:p w14:paraId="739D04B3"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It also means that if children made up 25% of the population overall, then they would make up 50% (2 x 25%) of those in hardship.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15A2" id="Text Box 6" o:spid="_x0000_s1036" type="#_x0000_t202" style="position:absolute;margin-left:52.9pt;margin-top:1.6pt;width:354.7pt;height:1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" fillcolor="#f2f2f2">
                <v:textbox>
                  <w:txbxContent>
                    <w:p w14:paraId="676F9319" w14:textId="77777777" w:rsidR="00493E32" w:rsidRPr="00AB2734" w:rsidRDefault="00493E32" w:rsidP="00EF3ADA">
                      <w:pPr>
                        <w:spacing w:after="120"/>
                        <w:jc w:val="center"/>
                        <w:rPr>
                          <w:rFonts w:ascii="Arial" w:hAnsi="Arial" w:cs="Arial"/>
                          <w:b/>
                          <w:color w:val="000000" w:themeColor="text1"/>
                          <w:sz w:val="18"/>
                          <w:szCs w:val="18"/>
                        </w:rPr>
                      </w:pPr>
                      <w:r w:rsidRPr="00AB2734">
                        <w:rPr>
                          <w:rFonts w:ascii="Arial" w:hAnsi="Arial" w:cs="Arial"/>
                          <w:b/>
                          <w:color w:val="000000" w:themeColor="text1"/>
                          <w:sz w:val="18"/>
                          <w:szCs w:val="18"/>
                        </w:rPr>
                        <w:t>Risk ratio</w:t>
                      </w:r>
                    </w:p>
                    <w:p w14:paraId="2F07976F"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 xml:space="preserve">The risk ratio is a very useful statistic that can be used to succinctly summarise the over- or under-representation of a population subgroup in a hardship category.  </w:t>
                      </w:r>
                    </w:p>
                    <w:p w14:paraId="05A777AD"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The risk ratio can most easily be understood as the ratio of the subgroup’s hardship rate to that for the population as a whole.</w:t>
                      </w:r>
                    </w:p>
                    <w:p w14:paraId="0EEB5FD4"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An example illustrates the idea. If children have a hardship rate of 20% on a particular measure and the population hardship rate is 10%, then the risk ratio for children is 2 (20/10).</w:t>
                      </w:r>
                    </w:p>
                    <w:p w14:paraId="739D04B3" w14:textId="77777777" w:rsidR="00493E32" w:rsidRPr="00AB2734" w:rsidRDefault="00493E32" w:rsidP="00EF3ADA">
                      <w:pPr>
                        <w:spacing w:after="120"/>
                        <w:jc w:val="both"/>
                        <w:rPr>
                          <w:rFonts w:ascii="Arial" w:hAnsi="Arial" w:cs="Arial"/>
                          <w:color w:val="000000" w:themeColor="text1"/>
                          <w:sz w:val="18"/>
                          <w:szCs w:val="18"/>
                        </w:rPr>
                      </w:pPr>
                      <w:r w:rsidRPr="00AB2734">
                        <w:rPr>
                          <w:rFonts w:ascii="Arial" w:hAnsi="Arial" w:cs="Arial"/>
                          <w:color w:val="000000" w:themeColor="text1"/>
                          <w:sz w:val="18"/>
                          <w:szCs w:val="18"/>
                        </w:rPr>
                        <w:t>It also means that if children made up 25% of the population overall, then they would make up 50% (2 x 25%) of those in hardship.</w:t>
                      </w:r>
                    </w:p>
                  </w:txbxContent>
                </v:textbox>
              </v:shape>
            </w:pict>
          </mc:Fallback>
        </mc:AlternateContent>
      </w:r>
    </w:p>
    <w:p w14:paraId="5E25CE2D" w14:textId="77777777" w:rsidR="00D44045" w:rsidRPr="00EF3ADA" w:rsidRDefault="00D44045" w:rsidP="00D44045">
      <w:pPr>
        <w:jc w:val="both"/>
        <w:rPr>
          <w:rFonts w:ascii="Arial" w:hAnsi="Arial" w:cs="Arial"/>
          <w:color w:val="000000" w:themeColor="text1"/>
          <w:sz w:val="20"/>
          <w:szCs w:val="20"/>
        </w:rPr>
      </w:pPr>
    </w:p>
    <w:p w14:paraId="6B638BC8" w14:textId="77777777" w:rsidR="00D44045" w:rsidRPr="00EF3ADA" w:rsidRDefault="00D44045" w:rsidP="00D44045">
      <w:pPr>
        <w:jc w:val="both"/>
        <w:rPr>
          <w:rFonts w:ascii="Arial" w:hAnsi="Arial" w:cs="Arial"/>
          <w:color w:val="000000" w:themeColor="text1"/>
          <w:sz w:val="20"/>
          <w:szCs w:val="20"/>
        </w:rPr>
      </w:pPr>
    </w:p>
    <w:p w14:paraId="64F66606" w14:textId="77777777" w:rsidR="00D44045" w:rsidRPr="00EF3ADA" w:rsidRDefault="00D44045" w:rsidP="00D44045">
      <w:pPr>
        <w:jc w:val="both"/>
        <w:rPr>
          <w:rFonts w:ascii="Arial" w:hAnsi="Arial" w:cs="Arial"/>
          <w:b/>
          <w:color w:val="000000" w:themeColor="text1"/>
          <w:sz w:val="20"/>
          <w:szCs w:val="20"/>
        </w:rPr>
      </w:pPr>
    </w:p>
    <w:p w14:paraId="5BB4E372" w14:textId="77777777" w:rsidR="00D44045" w:rsidRPr="00EF3ADA" w:rsidRDefault="00D44045" w:rsidP="00D44045">
      <w:pPr>
        <w:jc w:val="both"/>
        <w:rPr>
          <w:rFonts w:ascii="Arial" w:hAnsi="Arial" w:cs="Arial"/>
          <w:b/>
          <w:color w:val="000000" w:themeColor="text1"/>
          <w:sz w:val="20"/>
          <w:szCs w:val="20"/>
        </w:rPr>
      </w:pPr>
    </w:p>
    <w:p w14:paraId="45868280" w14:textId="77777777" w:rsidR="00D44045" w:rsidRPr="0081544C" w:rsidRDefault="00D44045" w:rsidP="00D44045">
      <w:pPr>
        <w:rPr>
          <w:rFonts w:ascii="Arial" w:hAnsi="Arial" w:cs="Arial"/>
          <w:color w:val="000000" w:themeColor="text1"/>
          <w:sz w:val="20"/>
          <w:szCs w:val="20"/>
        </w:rPr>
      </w:pPr>
      <w:r w:rsidRPr="0081544C">
        <w:rPr>
          <w:rFonts w:ascii="Arial" w:hAnsi="Arial" w:cs="Arial"/>
          <w:color w:val="000000" w:themeColor="text1"/>
          <w:sz w:val="20"/>
          <w:szCs w:val="20"/>
          <w:u w:val="single"/>
        </w:rPr>
        <w:br w:type="page"/>
      </w:r>
    </w:p>
    <w:p w14:paraId="54494C87" w14:textId="77777777" w:rsidR="00D44045" w:rsidRPr="0081544C" w:rsidRDefault="00D44045" w:rsidP="00D44045">
      <w:pPr>
        <w:jc w:val="both"/>
        <w:rPr>
          <w:rFonts w:ascii="Arial" w:hAnsi="Arial" w:cs="Arial"/>
          <w:color w:val="000000" w:themeColor="text1"/>
          <w:sz w:val="20"/>
          <w:szCs w:val="20"/>
        </w:rPr>
      </w:pPr>
      <w:r w:rsidRPr="0081544C">
        <w:rPr>
          <w:rFonts w:ascii="Arial" w:hAnsi="Arial" w:cs="Arial"/>
          <w:color w:val="000000" w:themeColor="text1"/>
          <w:sz w:val="20"/>
          <w:szCs w:val="20"/>
        </w:rPr>
        <w:lastRenderedPageBreak/>
        <w:t xml:space="preserve">Both aspects – the actual deprivation rates and the risk ratios – are important for assessing differences across countries. </w:t>
      </w:r>
      <w:r w:rsidRPr="0081544C">
        <w:rPr>
          <w:rFonts w:ascii="Arial" w:hAnsi="Arial" w:cs="Arial"/>
          <w:b/>
          <w:color w:val="000000" w:themeColor="text1"/>
          <w:sz w:val="20"/>
          <w:szCs w:val="20"/>
        </w:rPr>
        <w:t>Figure C.</w:t>
      </w:r>
      <w:r w:rsidR="000A03C3" w:rsidRPr="0081544C">
        <w:rPr>
          <w:rFonts w:ascii="Arial" w:hAnsi="Arial" w:cs="Arial"/>
          <w:b/>
          <w:color w:val="000000" w:themeColor="text1"/>
          <w:sz w:val="20"/>
          <w:szCs w:val="20"/>
        </w:rPr>
        <w:t>6</w:t>
      </w:r>
      <w:r w:rsidRPr="0081544C">
        <w:rPr>
          <w:rFonts w:ascii="Arial" w:hAnsi="Arial" w:cs="Arial"/>
          <w:color w:val="000000" w:themeColor="text1"/>
          <w:sz w:val="20"/>
          <w:szCs w:val="20"/>
        </w:rPr>
        <w:t xml:space="preserve"> combines information from Figures C.</w:t>
      </w:r>
      <w:r w:rsidR="000A03C3" w:rsidRPr="0081544C">
        <w:rPr>
          <w:rFonts w:ascii="Arial" w:hAnsi="Arial" w:cs="Arial"/>
          <w:color w:val="000000" w:themeColor="text1"/>
          <w:sz w:val="20"/>
          <w:szCs w:val="20"/>
        </w:rPr>
        <w:t>4</w:t>
      </w:r>
      <w:r w:rsidRPr="0081544C">
        <w:rPr>
          <w:rFonts w:ascii="Arial" w:hAnsi="Arial" w:cs="Arial"/>
          <w:color w:val="000000" w:themeColor="text1"/>
          <w:sz w:val="20"/>
          <w:szCs w:val="20"/>
        </w:rPr>
        <w:t xml:space="preserve"> and C.</w:t>
      </w:r>
      <w:r w:rsidR="000A03C3" w:rsidRPr="0081544C">
        <w:rPr>
          <w:rFonts w:ascii="Arial" w:hAnsi="Arial" w:cs="Arial"/>
          <w:color w:val="000000" w:themeColor="text1"/>
          <w:sz w:val="20"/>
          <w:szCs w:val="20"/>
        </w:rPr>
        <w:t>5</w:t>
      </w:r>
      <w:r w:rsidRPr="0081544C">
        <w:rPr>
          <w:rFonts w:ascii="Arial" w:hAnsi="Arial" w:cs="Arial"/>
          <w:color w:val="000000" w:themeColor="text1"/>
          <w:sz w:val="20"/>
          <w:szCs w:val="20"/>
        </w:rPr>
        <w:t xml:space="preserve"> on the one graph.  </w:t>
      </w:r>
    </w:p>
    <w:p w14:paraId="1B09C3B1" w14:textId="77777777" w:rsidR="00D44045" w:rsidRPr="0081544C" w:rsidRDefault="00D44045" w:rsidP="00D44045">
      <w:pPr>
        <w:jc w:val="both"/>
        <w:rPr>
          <w:rFonts w:ascii="Arial" w:hAnsi="Arial" w:cs="Arial"/>
          <w:color w:val="000000" w:themeColor="text1"/>
          <w:sz w:val="20"/>
          <w:szCs w:val="20"/>
        </w:rPr>
      </w:pPr>
    </w:p>
    <w:p w14:paraId="60A51F50" w14:textId="77777777" w:rsidR="00D44045" w:rsidRPr="0081544C" w:rsidRDefault="00D44045" w:rsidP="00D44045">
      <w:pPr>
        <w:jc w:val="both"/>
        <w:rPr>
          <w:rFonts w:ascii="Arial" w:hAnsi="Arial" w:cs="Arial"/>
          <w:color w:val="000000" w:themeColor="text1"/>
          <w:sz w:val="20"/>
          <w:szCs w:val="20"/>
        </w:rPr>
      </w:pPr>
      <w:r w:rsidRPr="0081544C">
        <w:rPr>
          <w:rFonts w:ascii="Arial" w:hAnsi="Arial" w:cs="Arial"/>
          <w:color w:val="000000" w:themeColor="text1"/>
          <w:sz w:val="20"/>
          <w:szCs w:val="20"/>
        </w:rPr>
        <w:t>The countries in the bottom left quadrant (</w:t>
      </w:r>
      <w:r w:rsidR="001706D9" w:rsidRPr="0081544C">
        <w:rPr>
          <w:rFonts w:ascii="Arial" w:hAnsi="Arial" w:cs="Arial"/>
          <w:color w:val="000000" w:themeColor="text1"/>
          <w:sz w:val="20"/>
          <w:szCs w:val="20"/>
        </w:rPr>
        <w:t>Finland,</w:t>
      </w:r>
      <w:r w:rsidRPr="0081544C">
        <w:rPr>
          <w:rFonts w:ascii="Arial" w:hAnsi="Arial" w:cs="Arial"/>
          <w:color w:val="000000" w:themeColor="text1"/>
          <w:sz w:val="20"/>
          <w:szCs w:val="20"/>
        </w:rPr>
        <w:t xml:space="preserve"> Netherlands, </w:t>
      </w:r>
      <w:r w:rsidR="001706D9" w:rsidRPr="0081544C">
        <w:rPr>
          <w:rFonts w:ascii="Arial" w:hAnsi="Arial" w:cs="Arial"/>
          <w:color w:val="000000" w:themeColor="text1"/>
          <w:sz w:val="20"/>
          <w:szCs w:val="20"/>
        </w:rPr>
        <w:t xml:space="preserve">Estonia, Slovenia </w:t>
      </w:r>
      <w:r w:rsidR="00403D08" w:rsidRPr="0081544C">
        <w:rPr>
          <w:rFonts w:ascii="Arial" w:hAnsi="Arial" w:cs="Arial"/>
          <w:color w:val="000000" w:themeColor="text1"/>
          <w:sz w:val="20"/>
          <w:szCs w:val="20"/>
        </w:rPr>
        <w:t>and Poland</w:t>
      </w:r>
      <w:r w:rsidRPr="0081544C">
        <w:rPr>
          <w:rFonts w:ascii="Arial" w:hAnsi="Arial" w:cs="Arial"/>
          <w:color w:val="000000" w:themeColor="text1"/>
          <w:sz w:val="20"/>
          <w:szCs w:val="20"/>
        </w:rPr>
        <w:t xml:space="preserve">) have below median child deprivation rates and below median risk ratios for children.  </w:t>
      </w:r>
    </w:p>
    <w:p w14:paraId="39AF1AE0" w14:textId="77777777" w:rsidR="00D44045" w:rsidRPr="0081544C" w:rsidRDefault="00D44045" w:rsidP="00D44045">
      <w:pPr>
        <w:jc w:val="both"/>
        <w:rPr>
          <w:rFonts w:ascii="Arial" w:hAnsi="Arial" w:cs="Arial"/>
          <w:color w:val="000000" w:themeColor="text1"/>
          <w:sz w:val="20"/>
          <w:szCs w:val="20"/>
          <w:highlight w:val="yellow"/>
        </w:rPr>
      </w:pPr>
    </w:p>
    <w:p w14:paraId="0DA6E2E9" w14:textId="77777777" w:rsidR="00D44045" w:rsidRPr="0081544C" w:rsidRDefault="00D44045" w:rsidP="00D44045">
      <w:pPr>
        <w:jc w:val="both"/>
        <w:rPr>
          <w:rFonts w:ascii="Arial" w:hAnsi="Arial" w:cs="Arial"/>
          <w:color w:val="000000" w:themeColor="text1"/>
          <w:sz w:val="20"/>
          <w:szCs w:val="20"/>
        </w:rPr>
      </w:pPr>
      <w:r w:rsidRPr="0081544C">
        <w:rPr>
          <w:rFonts w:ascii="Arial" w:hAnsi="Arial" w:cs="Arial"/>
          <w:color w:val="000000" w:themeColor="text1"/>
          <w:sz w:val="20"/>
          <w:szCs w:val="20"/>
        </w:rPr>
        <w:t xml:space="preserve">In contrast, countries in the top right quadrant (eg the UK, Ireland, </w:t>
      </w:r>
      <w:r w:rsidR="009A2650" w:rsidRPr="0081544C">
        <w:rPr>
          <w:rFonts w:ascii="Arial" w:hAnsi="Arial" w:cs="Arial"/>
          <w:color w:val="000000" w:themeColor="text1"/>
          <w:sz w:val="20"/>
          <w:szCs w:val="20"/>
        </w:rPr>
        <w:t xml:space="preserve">Belgium, France </w:t>
      </w:r>
      <w:r w:rsidRPr="0081544C">
        <w:rPr>
          <w:rFonts w:ascii="Arial" w:hAnsi="Arial" w:cs="Arial"/>
          <w:color w:val="000000" w:themeColor="text1"/>
          <w:sz w:val="20"/>
          <w:szCs w:val="20"/>
        </w:rPr>
        <w:t>and New Zealand) have both above median child deprivation rates and above median risk ratios.</w:t>
      </w:r>
      <w:r w:rsidR="009A2650" w:rsidRPr="0081544C">
        <w:rPr>
          <w:rFonts w:ascii="Arial" w:hAnsi="Arial" w:cs="Arial"/>
          <w:color w:val="000000" w:themeColor="text1"/>
          <w:sz w:val="20"/>
          <w:szCs w:val="20"/>
        </w:rPr>
        <w:t xml:space="preserve"> In New Zealand’s case, the result is driven by (a) the very low 65+ hardship rate which has a relatively large impact on the overall rate compared with many other countries, and (b) the child hardship rate itself which is a little above the European median.</w:t>
      </w:r>
    </w:p>
    <w:p w14:paraId="565BCED3" w14:textId="77777777" w:rsidR="00D44045" w:rsidRDefault="00D44045" w:rsidP="00D44045">
      <w:pPr>
        <w:jc w:val="both"/>
        <w:rPr>
          <w:rFonts w:ascii="Arial" w:hAnsi="Arial" w:cs="Arial"/>
          <w:b/>
          <w:sz w:val="20"/>
          <w:szCs w:val="20"/>
        </w:rPr>
      </w:pPr>
    </w:p>
    <w:p w14:paraId="1B1A47C0" w14:textId="77777777" w:rsidR="00D44045" w:rsidRDefault="00D44045" w:rsidP="00D44045">
      <w:pPr>
        <w:jc w:val="both"/>
        <w:rPr>
          <w:rFonts w:ascii="Arial" w:hAnsi="Arial" w:cs="Arial"/>
          <w:b/>
          <w:sz w:val="20"/>
          <w:szCs w:val="20"/>
        </w:rPr>
      </w:pPr>
    </w:p>
    <w:p w14:paraId="5A3F5515" w14:textId="35CA5BD5" w:rsidR="00D44045" w:rsidRPr="0081544C" w:rsidRDefault="00D44045" w:rsidP="00D44045">
      <w:pPr>
        <w:jc w:val="center"/>
        <w:rPr>
          <w:rFonts w:ascii="Arial" w:hAnsi="Arial" w:cs="Arial"/>
          <w:b/>
          <w:color w:val="000000"/>
          <w:sz w:val="18"/>
          <w:szCs w:val="18"/>
        </w:rPr>
      </w:pPr>
      <w:r w:rsidRPr="0081544C">
        <w:rPr>
          <w:rFonts w:ascii="Arial" w:hAnsi="Arial" w:cs="Arial"/>
          <w:b/>
          <w:sz w:val="18"/>
          <w:szCs w:val="18"/>
        </w:rPr>
        <w:t xml:space="preserve">Figure </w:t>
      </w:r>
      <w:r w:rsidR="000F5CBC" w:rsidRPr="0081544C">
        <w:rPr>
          <w:rFonts w:ascii="Arial" w:hAnsi="Arial" w:cs="Arial"/>
          <w:b/>
          <w:color w:val="000000"/>
          <w:sz w:val="18"/>
          <w:szCs w:val="18"/>
        </w:rPr>
        <w:t>C.6</w:t>
      </w:r>
    </w:p>
    <w:p w14:paraId="4AAFF9A5" w14:textId="77777777" w:rsidR="00D44045" w:rsidRPr="0081544C" w:rsidRDefault="00D44045" w:rsidP="00D44045">
      <w:pPr>
        <w:jc w:val="center"/>
        <w:rPr>
          <w:rFonts w:ascii="Arial" w:hAnsi="Arial" w:cs="Arial"/>
          <w:b/>
          <w:sz w:val="18"/>
          <w:szCs w:val="18"/>
        </w:rPr>
      </w:pPr>
      <w:r w:rsidRPr="0081544C">
        <w:rPr>
          <w:rFonts w:ascii="Arial" w:hAnsi="Arial" w:cs="Arial"/>
          <w:b/>
          <w:sz w:val="18"/>
          <w:szCs w:val="18"/>
        </w:rPr>
        <w:t xml:space="preserve">Deprivation rates for children relative to overall population deprivation rate </w:t>
      </w:r>
    </w:p>
    <w:p w14:paraId="5C0901D0" w14:textId="77777777" w:rsidR="00D44045" w:rsidRPr="0081544C" w:rsidRDefault="00D44045" w:rsidP="00D44045">
      <w:pPr>
        <w:jc w:val="center"/>
        <w:rPr>
          <w:rFonts w:ascii="Arial" w:hAnsi="Arial" w:cs="Arial"/>
          <w:b/>
          <w:sz w:val="18"/>
          <w:szCs w:val="18"/>
        </w:rPr>
      </w:pPr>
      <w:r w:rsidRPr="0081544C">
        <w:rPr>
          <w:rFonts w:ascii="Arial" w:hAnsi="Arial" w:cs="Arial"/>
          <w:b/>
          <w:sz w:val="18"/>
          <w:szCs w:val="18"/>
        </w:rPr>
        <w:t>(%  with 5+ enforced lacks using the EU-13 index)</w:t>
      </w:r>
    </w:p>
    <w:p w14:paraId="60975E5B" w14:textId="5923CD03" w:rsidR="00D44045" w:rsidRPr="001272BE" w:rsidRDefault="00D44045" w:rsidP="000A03C3">
      <w:pPr>
        <w:jc w:val="center"/>
        <w:rPr>
          <w:rFonts w:ascii="Arial" w:hAnsi="Arial" w:cs="Arial"/>
          <w:sz w:val="20"/>
          <w:szCs w:val="20"/>
        </w:rPr>
      </w:pPr>
      <w:r w:rsidRPr="0081544C">
        <w:rPr>
          <w:rFonts w:ascii="Arial" w:hAnsi="Arial" w:cs="Arial"/>
          <w:b/>
          <w:sz w:val="18"/>
          <w:szCs w:val="18"/>
        </w:rPr>
        <w:t>2</w:t>
      </w:r>
      <w:r w:rsidR="000A03C3" w:rsidRPr="0081544C">
        <w:rPr>
          <w:rFonts w:ascii="Arial" w:hAnsi="Arial" w:cs="Arial"/>
          <w:b/>
          <w:sz w:val="18"/>
          <w:szCs w:val="18"/>
        </w:rPr>
        <w:t>3</w:t>
      </w:r>
      <w:r w:rsidRPr="0081544C">
        <w:rPr>
          <w:rFonts w:ascii="Arial" w:hAnsi="Arial" w:cs="Arial"/>
          <w:b/>
          <w:sz w:val="18"/>
          <w:szCs w:val="18"/>
        </w:rPr>
        <w:t xml:space="preserve"> European countries + NZ (EU-SILC 20</w:t>
      </w:r>
      <w:r w:rsidR="000A03C3" w:rsidRPr="0081544C">
        <w:rPr>
          <w:rFonts w:ascii="Arial" w:hAnsi="Arial" w:cs="Arial"/>
          <w:b/>
          <w:sz w:val="18"/>
          <w:szCs w:val="18"/>
        </w:rPr>
        <w:t>18</w:t>
      </w:r>
      <w:r w:rsidRPr="0081544C">
        <w:rPr>
          <w:rFonts w:ascii="Arial" w:hAnsi="Arial" w:cs="Arial"/>
          <w:b/>
          <w:sz w:val="18"/>
          <w:szCs w:val="18"/>
        </w:rPr>
        <w:t>, NZ</w:t>
      </w:r>
      <w:r w:rsidR="000A03C3" w:rsidRPr="0081544C">
        <w:rPr>
          <w:rFonts w:ascii="Arial" w:hAnsi="Arial" w:cs="Arial"/>
          <w:b/>
          <w:sz w:val="18"/>
          <w:szCs w:val="18"/>
        </w:rPr>
        <w:t xml:space="preserve"> HES</w:t>
      </w:r>
      <w:r w:rsidRPr="0081544C">
        <w:rPr>
          <w:rFonts w:ascii="Arial" w:hAnsi="Arial" w:cs="Arial"/>
          <w:b/>
          <w:sz w:val="18"/>
          <w:szCs w:val="18"/>
        </w:rPr>
        <w:t xml:space="preserve"> 20</w:t>
      </w:r>
      <w:r w:rsidR="000A03C3" w:rsidRPr="0081544C">
        <w:rPr>
          <w:rFonts w:ascii="Arial" w:hAnsi="Arial" w:cs="Arial"/>
          <w:b/>
          <w:sz w:val="18"/>
          <w:szCs w:val="18"/>
        </w:rPr>
        <w:t>18/19</w:t>
      </w:r>
      <w:r w:rsidRPr="0081544C">
        <w:rPr>
          <w:rFonts w:ascii="Arial" w:hAnsi="Arial" w:cs="Arial"/>
          <w:b/>
          <w:sz w:val="18"/>
          <w:szCs w:val="18"/>
        </w:rPr>
        <w:t>)</w:t>
      </w:r>
    </w:p>
    <w:p w14:paraId="2A0BA213" w14:textId="4D7CC029" w:rsidR="00D44045" w:rsidRDefault="00EE3D91" w:rsidP="000A03C3">
      <w:pPr>
        <w:jc w:val="center"/>
        <w:rPr>
          <w:rFonts w:ascii="Arial" w:hAnsi="Arial" w:cs="Arial"/>
          <w:b/>
          <w:sz w:val="18"/>
          <w:szCs w:val="18"/>
        </w:rPr>
      </w:pPr>
      <w:r w:rsidRPr="00910E45">
        <w:rPr>
          <w:noProof/>
        </w:rPr>
        <w:drawing>
          <wp:anchor distT="0" distB="0" distL="114300" distR="114300" simplePos="0" relativeHeight="251694592" behindDoc="0" locked="0" layoutInCell="1" allowOverlap="1" wp14:anchorId="52C09A9B" wp14:editId="78BC303D">
            <wp:simplePos x="0" y="0"/>
            <wp:positionH relativeFrom="column">
              <wp:posOffset>500380</wp:posOffset>
            </wp:positionH>
            <wp:positionV relativeFrom="paragraph">
              <wp:posOffset>31945</wp:posOffset>
            </wp:positionV>
            <wp:extent cx="4494530" cy="2772410"/>
            <wp:effectExtent l="0" t="0" r="127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4530" cy="2772410"/>
                    </a:xfrm>
                    <a:prstGeom prst="rect">
                      <a:avLst/>
                    </a:prstGeom>
                  </pic:spPr>
                </pic:pic>
              </a:graphicData>
            </a:graphic>
            <wp14:sizeRelH relativeFrom="margin">
              <wp14:pctWidth>0</wp14:pctWidth>
            </wp14:sizeRelH>
            <wp14:sizeRelV relativeFrom="margin">
              <wp14:pctHeight>0</wp14:pctHeight>
            </wp14:sizeRelV>
          </wp:anchor>
        </w:drawing>
      </w:r>
    </w:p>
    <w:p w14:paraId="1B5584A7" w14:textId="5FB6EC1F" w:rsidR="00A904F3" w:rsidRDefault="00A904F3" w:rsidP="00A904F3">
      <w:pPr>
        <w:rPr>
          <w:rFonts w:ascii="Arial" w:hAnsi="Arial" w:cs="Arial"/>
          <w:sz w:val="20"/>
          <w:szCs w:val="20"/>
        </w:rPr>
      </w:pPr>
    </w:p>
    <w:p w14:paraId="312E0016" w14:textId="5C88E16F" w:rsidR="00AD3494" w:rsidRPr="00D22F05" w:rsidRDefault="00FD6AFE" w:rsidP="00AD3494">
      <w:pPr>
        <w:rPr>
          <w:rFonts w:ascii="Arial" w:hAnsi="Arial" w:cs="Arial"/>
          <w:b/>
          <w:color w:val="000000" w:themeColor="text1"/>
          <w:sz w:val="22"/>
          <w:szCs w:val="22"/>
        </w:rPr>
      </w:pPr>
      <w:r>
        <w:rPr>
          <w:rFonts w:ascii="Arial" w:hAnsi="Arial" w:cs="Arial"/>
          <w:b/>
          <w:sz w:val="20"/>
          <w:szCs w:val="20"/>
        </w:rPr>
        <w:br w:type="page"/>
      </w:r>
      <w:r w:rsidR="00AD3494" w:rsidRPr="00D22F05">
        <w:rPr>
          <w:rFonts w:ascii="Arial" w:hAnsi="Arial" w:cs="Arial"/>
          <w:b/>
          <w:color w:val="000000" w:themeColor="text1"/>
          <w:sz w:val="22"/>
          <w:szCs w:val="22"/>
        </w:rPr>
        <w:lastRenderedPageBreak/>
        <w:t>Comparisons for sole-parent households (2018)</w:t>
      </w:r>
    </w:p>
    <w:p w14:paraId="4CC6174B" w14:textId="77777777" w:rsidR="00AD3494" w:rsidRPr="00D22F05" w:rsidRDefault="00AD3494" w:rsidP="00AD3494">
      <w:pPr>
        <w:rPr>
          <w:rFonts w:ascii="Arial" w:hAnsi="Arial" w:cs="Arial"/>
          <w:b/>
          <w:color w:val="000000" w:themeColor="text1"/>
          <w:sz w:val="20"/>
          <w:szCs w:val="20"/>
        </w:rPr>
      </w:pPr>
    </w:p>
    <w:p w14:paraId="5ED1CC4A" w14:textId="5FCA9B67" w:rsidR="007319D1" w:rsidRPr="00D22F05" w:rsidRDefault="00B34177" w:rsidP="00AD3494">
      <w:pPr>
        <w:jc w:val="both"/>
        <w:rPr>
          <w:rFonts w:ascii="Arial" w:hAnsi="Arial" w:cs="Arial"/>
          <w:color w:val="000000" w:themeColor="text1"/>
          <w:sz w:val="20"/>
          <w:szCs w:val="20"/>
        </w:rPr>
      </w:pPr>
      <w:r w:rsidRPr="00D22F05">
        <w:rPr>
          <w:rFonts w:ascii="Arial" w:hAnsi="Arial" w:cs="Arial"/>
          <w:color w:val="000000" w:themeColor="text1"/>
          <w:sz w:val="20"/>
          <w:szCs w:val="20"/>
        </w:rPr>
        <w:t>Using the EU-13 index, 34% of sole-parent households</w:t>
      </w:r>
      <w:r w:rsidR="009E18FD">
        <w:rPr>
          <w:rStyle w:val="FootnoteReference"/>
          <w:rFonts w:ascii="Arial" w:hAnsi="Arial" w:cs="Arial"/>
          <w:color w:val="000000" w:themeColor="text1"/>
          <w:sz w:val="20"/>
          <w:szCs w:val="20"/>
        </w:rPr>
        <w:footnoteReference w:id="21"/>
      </w:r>
      <w:r w:rsidRPr="00D22F05">
        <w:rPr>
          <w:rFonts w:ascii="Arial" w:hAnsi="Arial" w:cs="Arial"/>
          <w:color w:val="000000" w:themeColor="text1"/>
          <w:sz w:val="20"/>
          <w:szCs w:val="20"/>
        </w:rPr>
        <w:t xml:space="preserve"> report five or more of the thirteen enforced lacks. The New Zealand rate is similar to Ireland (32%) and the UK (35%), but well above the EU median (25%).</w:t>
      </w:r>
      <w:r w:rsidRPr="00D22F05">
        <w:rPr>
          <w:rFonts w:ascii="Arial" w:hAnsi="Arial" w:cs="Arial"/>
          <w:b/>
          <w:color w:val="000000" w:themeColor="text1"/>
          <w:sz w:val="20"/>
          <w:szCs w:val="20"/>
        </w:rPr>
        <w:t xml:space="preserve"> </w:t>
      </w:r>
      <w:r w:rsidR="00AD3494" w:rsidRPr="00D22F05">
        <w:rPr>
          <w:rFonts w:ascii="Arial" w:hAnsi="Arial" w:cs="Arial"/>
          <w:color w:val="000000" w:themeColor="text1"/>
          <w:sz w:val="20"/>
          <w:szCs w:val="20"/>
        </w:rPr>
        <w:t xml:space="preserve">See </w:t>
      </w:r>
      <w:r w:rsidR="00AD3494" w:rsidRPr="00D22F05">
        <w:rPr>
          <w:rFonts w:ascii="Arial" w:hAnsi="Arial" w:cs="Arial"/>
          <w:b/>
          <w:color w:val="000000" w:themeColor="text1"/>
          <w:sz w:val="20"/>
          <w:szCs w:val="20"/>
        </w:rPr>
        <w:t>Figure C.7</w:t>
      </w:r>
      <w:r w:rsidR="00AD3494" w:rsidRPr="00D22F05">
        <w:rPr>
          <w:rFonts w:ascii="Arial" w:hAnsi="Arial" w:cs="Arial"/>
          <w:color w:val="000000" w:themeColor="text1"/>
          <w:sz w:val="20"/>
          <w:szCs w:val="20"/>
        </w:rPr>
        <w:t xml:space="preserve"> and </w:t>
      </w:r>
      <w:r w:rsidR="00AD3494" w:rsidRPr="00D22F05">
        <w:rPr>
          <w:rFonts w:ascii="Arial" w:hAnsi="Arial" w:cs="Arial"/>
          <w:b/>
          <w:color w:val="000000" w:themeColor="text1"/>
          <w:sz w:val="20"/>
          <w:szCs w:val="20"/>
        </w:rPr>
        <w:t>Table C.7</w:t>
      </w:r>
      <w:r w:rsidR="00AD3494" w:rsidRPr="00D22F05">
        <w:rPr>
          <w:rFonts w:ascii="Arial" w:hAnsi="Arial" w:cs="Arial"/>
          <w:color w:val="000000" w:themeColor="text1"/>
          <w:sz w:val="20"/>
          <w:szCs w:val="20"/>
        </w:rPr>
        <w:t>.</w:t>
      </w:r>
    </w:p>
    <w:p w14:paraId="0FDA8CD1" w14:textId="77777777" w:rsidR="007319D1" w:rsidRPr="00D22F05" w:rsidRDefault="007319D1" w:rsidP="00AD3494">
      <w:pPr>
        <w:jc w:val="both"/>
        <w:rPr>
          <w:rFonts w:ascii="Arial" w:hAnsi="Arial" w:cs="Arial"/>
          <w:color w:val="000000" w:themeColor="text1"/>
          <w:sz w:val="20"/>
          <w:szCs w:val="20"/>
        </w:rPr>
      </w:pPr>
    </w:p>
    <w:p w14:paraId="00E58626" w14:textId="77777777" w:rsidR="007319D1" w:rsidRPr="00D22F05" w:rsidRDefault="007319D1" w:rsidP="00AD3494">
      <w:pPr>
        <w:jc w:val="both"/>
        <w:rPr>
          <w:rFonts w:ascii="Arial" w:hAnsi="Arial" w:cs="Arial"/>
          <w:bCs/>
          <w:color w:val="000000" w:themeColor="text1"/>
          <w:sz w:val="20"/>
          <w:szCs w:val="20"/>
        </w:rPr>
      </w:pPr>
    </w:p>
    <w:p w14:paraId="38E54353" w14:textId="77777777" w:rsidR="00AD3494" w:rsidRPr="00D22F05" w:rsidRDefault="00AD3494" w:rsidP="00AD3494">
      <w:pPr>
        <w:rPr>
          <w:rFonts w:ascii="Arial" w:hAnsi="Arial" w:cs="Arial"/>
          <w:color w:val="000000" w:themeColor="text1"/>
          <w:sz w:val="20"/>
          <w:szCs w:val="20"/>
        </w:rPr>
      </w:pPr>
    </w:p>
    <w:p w14:paraId="4E54996C" w14:textId="5A21DD90" w:rsidR="00AD3494" w:rsidRPr="007C6410" w:rsidRDefault="00AD3494" w:rsidP="00AD3494">
      <w:pPr>
        <w:jc w:val="center"/>
        <w:rPr>
          <w:rFonts w:ascii="Arial" w:hAnsi="Arial" w:cs="Arial"/>
          <w:b/>
          <w:color w:val="000000" w:themeColor="text1"/>
          <w:sz w:val="18"/>
          <w:szCs w:val="18"/>
        </w:rPr>
      </w:pPr>
      <w:r w:rsidRPr="007C6410">
        <w:rPr>
          <w:rFonts w:ascii="Arial" w:hAnsi="Arial" w:cs="Arial"/>
          <w:b/>
          <w:color w:val="000000" w:themeColor="text1"/>
          <w:sz w:val="18"/>
          <w:szCs w:val="18"/>
        </w:rPr>
        <w:t>Figure C.7</w:t>
      </w:r>
    </w:p>
    <w:p w14:paraId="1E8EAF02" w14:textId="72D8B670" w:rsidR="00AD3494" w:rsidRPr="007C6410" w:rsidRDefault="00AD3494" w:rsidP="00AD3494">
      <w:pPr>
        <w:jc w:val="center"/>
        <w:rPr>
          <w:rFonts w:ascii="Arial" w:hAnsi="Arial" w:cs="Arial"/>
          <w:b/>
          <w:color w:val="000000" w:themeColor="text1"/>
          <w:sz w:val="18"/>
          <w:szCs w:val="18"/>
        </w:rPr>
      </w:pPr>
      <w:r w:rsidRPr="007C6410">
        <w:rPr>
          <w:rFonts w:ascii="Arial" w:hAnsi="Arial" w:cs="Arial"/>
          <w:b/>
          <w:color w:val="000000" w:themeColor="text1"/>
          <w:sz w:val="18"/>
          <w:szCs w:val="18"/>
        </w:rPr>
        <w:t xml:space="preserve">Material and social deprivation rates (% with 5+ enforced lacks), EU-13, </w:t>
      </w:r>
      <w:r w:rsidR="00CA1331" w:rsidRPr="007C6410">
        <w:rPr>
          <w:rFonts w:ascii="Arial" w:hAnsi="Arial" w:cs="Arial"/>
          <w:b/>
          <w:color w:val="000000" w:themeColor="text1"/>
          <w:sz w:val="18"/>
          <w:szCs w:val="18"/>
        </w:rPr>
        <w:t>sole-parent HHs</w:t>
      </w:r>
    </w:p>
    <w:p w14:paraId="62DCB358" w14:textId="59512496" w:rsidR="00AD3494" w:rsidRPr="007C6410" w:rsidRDefault="004F5EBA" w:rsidP="00AD3494">
      <w:pPr>
        <w:jc w:val="center"/>
        <w:rPr>
          <w:rFonts w:ascii="Arial" w:hAnsi="Arial" w:cs="Arial"/>
          <w:color w:val="000000" w:themeColor="text1"/>
          <w:sz w:val="20"/>
          <w:szCs w:val="20"/>
        </w:rPr>
      </w:pPr>
      <w:r w:rsidRPr="007C6410">
        <w:rPr>
          <w:noProof/>
          <w:color w:val="000000" w:themeColor="text1"/>
        </w:rPr>
        <w:drawing>
          <wp:anchor distT="0" distB="0" distL="114300" distR="114300" simplePos="0" relativeHeight="251664896" behindDoc="0" locked="0" layoutInCell="1" allowOverlap="1" wp14:anchorId="323E8DBA" wp14:editId="2ED26A9F">
            <wp:simplePos x="0" y="0"/>
            <wp:positionH relativeFrom="column">
              <wp:posOffset>970915</wp:posOffset>
            </wp:positionH>
            <wp:positionV relativeFrom="paragraph">
              <wp:posOffset>175895</wp:posOffset>
            </wp:positionV>
            <wp:extent cx="3419475" cy="2110105"/>
            <wp:effectExtent l="0" t="0" r="0" b="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9475" cy="2110105"/>
                    </a:xfrm>
                    <a:prstGeom prst="rect">
                      <a:avLst/>
                    </a:prstGeom>
                    <a:noFill/>
                  </pic:spPr>
                </pic:pic>
              </a:graphicData>
            </a:graphic>
            <wp14:sizeRelH relativeFrom="page">
              <wp14:pctWidth>0</wp14:pctWidth>
            </wp14:sizeRelH>
            <wp14:sizeRelV relativeFrom="page">
              <wp14:pctHeight>0</wp14:pctHeight>
            </wp14:sizeRelV>
          </wp:anchor>
        </w:drawing>
      </w:r>
      <w:r w:rsidR="00AD3494" w:rsidRPr="007C6410">
        <w:rPr>
          <w:rFonts w:ascii="Arial" w:hAnsi="Arial" w:cs="Arial"/>
          <w:b/>
          <w:color w:val="000000" w:themeColor="text1"/>
          <w:sz w:val="18"/>
          <w:szCs w:val="18"/>
        </w:rPr>
        <w:t>23 European countries + NZ (EU-SILC 2018, NZ HES 2018/19)</w:t>
      </w:r>
    </w:p>
    <w:p w14:paraId="47D92C15" w14:textId="55DB0C88" w:rsidR="00AD3494" w:rsidRPr="007C6410" w:rsidRDefault="00AD3494" w:rsidP="00AD3494">
      <w:pPr>
        <w:jc w:val="center"/>
        <w:rPr>
          <w:rFonts w:ascii="Arial" w:hAnsi="Arial" w:cs="Arial"/>
          <w:b/>
          <w:color w:val="000000" w:themeColor="text1"/>
          <w:sz w:val="20"/>
          <w:szCs w:val="20"/>
        </w:rPr>
      </w:pPr>
    </w:p>
    <w:p w14:paraId="717CF7CB" w14:textId="77777777" w:rsidR="00AD3494" w:rsidRPr="007C6410" w:rsidRDefault="00AD3494" w:rsidP="00AD3494">
      <w:pPr>
        <w:jc w:val="center"/>
        <w:rPr>
          <w:rFonts w:ascii="Arial" w:hAnsi="Arial" w:cs="Arial"/>
          <w:b/>
          <w:color w:val="000000" w:themeColor="text1"/>
          <w:sz w:val="20"/>
          <w:szCs w:val="20"/>
        </w:rPr>
      </w:pPr>
    </w:p>
    <w:p w14:paraId="5E44DF19" w14:textId="3F23113D" w:rsidR="000F0032" w:rsidRPr="007C6410" w:rsidRDefault="000F0032" w:rsidP="000F0032">
      <w:pPr>
        <w:jc w:val="center"/>
        <w:rPr>
          <w:rFonts w:ascii="Arial" w:hAnsi="Arial"/>
          <w:b/>
          <w:color w:val="000000" w:themeColor="text1"/>
          <w:sz w:val="18"/>
          <w:szCs w:val="18"/>
        </w:rPr>
      </w:pPr>
      <w:r w:rsidRPr="007C6410">
        <w:rPr>
          <w:rFonts w:ascii="Arial" w:hAnsi="Arial"/>
          <w:b/>
          <w:color w:val="000000" w:themeColor="text1"/>
          <w:sz w:val="18"/>
          <w:szCs w:val="18"/>
        </w:rPr>
        <w:t>Table C.7</w:t>
      </w:r>
    </w:p>
    <w:p w14:paraId="132F9A0D" w14:textId="77777777" w:rsidR="000F0032" w:rsidRPr="007C6410" w:rsidRDefault="000F0032" w:rsidP="000F0032">
      <w:pPr>
        <w:jc w:val="center"/>
        <w:rPr>
          <w:rFonts w:ascii="Arial" w:hAnsi="Arial"/>
          <w:b/>
          <w:color w:val="000000" w:themeColor="text1"/>
          <w:sz w:val="18"/>
          <w:szCs w:val="18"/>
        </w:rPr>
      </w:pPr>
      <w:r w:rsidRPr="007C6410">
        <w:rPr>
          <w:rFonts w:ascii="Arial" w:hAnsi="Arial"/>
          <w:b/>
          <w:color w:val="000000" w:themeColor="text1"/>
          <w:sz w:val="18"/>
          <w:szCs w:val="18"/>
        </w:rPr>
        <w:t>Material and social deprivation rates (% with 5+ enforced lacks), EU-13, Sole-parent households</w:t>
      </w:r>
    </w:p>
    <w:p w14:paraId="2435A1A4" w14:textId="685214A9" w:rsidR="000F0032" w:rsidRPr="007C6410" w:rsidRDefault="000F0032" w:rsidP="000F4C95">
      <w:pPr>
        <w:spacing w:after="120"/>
        <w:jc w:val="center"/>
        <w:rPr>
          <w:rFonts w:ascii="Arial" w:hAnsi="Arial"/>
          <w:b/>
          <w:color w:val="000000" w:themeColor="text1"/>
          <w:sz w:val="18"/>
          <w:szCs w:val="18"/>
        </w:rPr>
      </w:pPr>
      <w:r w:rsidRPr="007C6410">
        <w:rPr>
          <w:rFonts w:ascii="Arial" w:hAnsi="Arial"/>
          <w:b/>
          <w:color w:val="000000" w:themeColor="text1"/>
          <w:sz w:val="18"/>
          <w:szCs w:val="18"/>
        </w:rPr>
        <w:t>29 European countries + NZ (EU-SILC 2018, NZ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1134"/>
        <w:gridCol w:w="1276"/>
        <w:gridCol w:w="567"/>
        <w:gridCol w:w="1119"/>
      </w:tblGrid>
      <w:tr w:rsidR="000F0032" w:rsidRPr="007C6410" w14:paraId="128482E7" w14:textId="77777777" w:rsidTr="00370EF2">
        <w:trPr>
          <w:jc w:val="center"/>
        </w:trPr>
        <w:tc>
          <w:tcPr>
            <w:tcW w:w="1295" w:type="dxa"/>
            <w:shd w:val="clear" w:color="auto" w:fill="auto"/>
            <w:tcMar>
              <w:left w:w="28" w:type="dxa"/>
              <w:right w:w="28" w:type="dxa"/>
            </w:tcMar>
            <w:vAlign w:val="center"/>
          </w:tcPr>
          <w:p w14:paraId="3886DDE8" w14:textId="77777777" w:rsidR="000F0032" w:rsidRPr="007C6410" w:rsidRDefault="000F0032" w:rsidP="00F31EBA">
            <w:pPr>
              <w:spacing w:before="60" w:after="60"/>
              <w:jc w:val="center"/>
              <w:rPr>
                <w:rFonts w:ascii="Arial" w:hAnsi="Arial"/>
                <w:b/>
                <w:color w:val="000000" w:themeColor="text1"/>
                <w:sz w:val="16"/>
                <w:szCs w:val="16"/>
              </w:rPr>
            </w:pPr>
          </w:p>
        </w:tc>
        <w:tc>
          <w:tcPr>
            <w:tcW w:w="567" w:type="dxa"/>
            <w:shd w:val="clear" w:color="auto" w:fill="auto"/>
            <w:tcMar>
              <w:left w:w="28" w:type="dxa"/>
              <w:right w:w="28" w:type="dxa"/>
            </w:tcMar>
            <w:vAlign w:val="center"/>
          </w:tcPr>
          <w:p w14:paraId="28FBD224" w14:textId="77777777" w:rsidR="000F0032" w:rsidRPr="007C6410" w:rsidRDefault="000F0032" w:rsidP="00F31EBA">
            <w:pPr>
              <w:spacing w:before="60" w:after="60"/>
              <w:jc w:val="center"/>
              <w:rPr>
                <w:rFonts w:ascii="Arial" w:hAnsi="Arial"/>
                <w:b/>
                <w:color w:val="000000" w:themeColor="text1"/>
                <w:sz w:val="16"/>
                <w:szCs w:val="16"/>
              </w:rPr>
            </w:pPr>
          </w:p>
        </w:tc>
        <w:tc>
          <w:tcPr>
            <w:tcW w:w="1134" w:type="dxa"/>
            <w:tcBorders>
              <w:right w:val="single" w:sz="8" w:space="0" w:color="auto"/>
            </w:tcBorders>
            <w:shd w:val="clear" w:color="auto" w:fill="auto"/>
            <w:tcMar>
              <w:left w:w="28" w:type="dxa"/>
              <w:right w:w="28" w:type="dxa"/>
            </w:tcMar>
            <w:vAlign w:val="center"/>
          </w:tcPr>
          <w:p w14:paraId="5FB98625" w14:textId="77777777" w:rsidR="000F0032" w:rsidRPr="007C6410" w:rsidRDefault="000F0032" w:rsidP="00F31EBA">
            <w:pPr>
              <w:jc w:val="center"/>
              <w:rPr>
                <w:rFonts w:ascii="Arial" w:hAnsi="Arial"/>
                <w:b/>
                <w:bCs/>
                <w:color w:val="000000" w:themeColor="text1"/>
                <w:sz w:val="14"/>
                <w:szCs w:val="14"/>
              </w:rPr>
            </w:pPr>
            <w:r w:rsidRPr="007C6410">
              <w:rPr>
                <w:rFonts w:ascii="Arial" w:hAnsi="Arial"/>
                <w:b/>
                <w:bCs/>
                <w:color w:val="000000" w:themeColor="text1"/>
                <w:sz w:val="14"/>
                <w:szCs w:val="16"/>
              </w:rPr>
              <w:t>2018</w:t>
            </w:r>
          </w:p>
        </w:tc>
        <w:tc>
          <w:tcPr>
            <w:tcW w:w="1276" w:type="dxa"/>
            <w:tcBorders>
              <w:left w:val="single" w:sz="8" w:space="0" w:color="auto"/>
            </w:tcBorders>
            <w:shd w:val="clear" w:color="auto" w:fill="auto"/>
            <w:tcMar>
              <w:left w:w="28" w:type="dxa"/>
              <w:right w:w="28" w:type="dxa"/>
            </w:tcMar>
            <w:vAlign w:val="center"/>
          </w:tcPr>
          <w:p w14:paraId="6B5C15D3" w14:textId="77777777" w:rsidR="000F0032" w:rsidRPr="007C6410" w:rsidRDefault="000F0032" w:rsidP="00F31EBA">
            <w:pPr>
              <w:spacing w:before="60" w:after="60"/>
              <w:jc w:val="center"/>
              <w:rPr>
                <w:rFonts w:ascii="Arial" w:hAnsi="Arial"/>
                <w:b/>
                <w:color w:val="000000" w:themeColor="text1"/>
                <w:sz w:val="14"/>
                <w:szCs w:val="16"/>
              </w:rPr>
            </w:pPr>
          </w:p>
        </w:tc>
        <w:tc>
          <w:tcPr>
            <w:tcW w:w="567" w:type="dxa"/>
            <w:shd w:val="clear" w:color="auto" w:fill="auto"/>
            <w:tcMar>
              <w:left w:w="28" w:type="dxa"/>
              <w:right w:w="28" w:type="dxa"/>
            </w:tcMar>
            <w:vAlign w:val="center"/>
          </w:tcPr>
          <w:p w14:paraId="46BE3E6E" w14:textId="77777777" w:rsidR="000F0032" w:rsidRPr="007C6410" w:rsidRDefault="000F0032" w:rsidP="00F31EBA">
            <w:pPr>
              <w:spacing w:before="60" w:after="60"/>
              <w:jc w:val="center"/>
              <w:rPr>
                <w:rFonts w:ascii="Arial" w:hAnsi="Arial"/>
                <w:b/>
                <w:color w:val="000000" w:themeColor="text1"/>
                <w:sz w:val="14"/>
                <w:szCs w:val="16"/>
              </w:rPr>
            </w:pPr>
          </w:p>
        </w:tc>
        <w:tc>
          <w:tcPr>
            <w:tcW w:w="1119" w:type="dxa"/>
            <w:shd w:val="clear" w:color="auto" w:fill="auto"/>
            <w:tcMar>
              <w:left w:w="28" w:type="dxa"/>
              <w:right w:w="28" w:type="dxa"/>
            </w:tcMar>
            <w:vAlign w:val="center"/>
          </w:tcPr>
          <w:p w14:paraId="0B6DE8B1" w14:textId="77777777" w:rsidR="000F0032" w:rsidRPr="007C6410" w:rsidRDefault="000F0032" w:rsidP="00F31EBA">
            <w:pPr>
              <w:jc w:val="center"/>
              <w:rPr>
                <w:rFonts w:ascii="Arial" w:hAnsi="Arial"/>
                <w:b/>
                <w:bCs/>
                <w:color w:val="000000" w:themeColor="text1"/>
                <w:sz w:val="14"/>
                <w:szCs w:val="14"/>
              </w:rPr>
            </w:pPr>
            <w:r w:rsidRPr="007C6410">
              <w:rPr>
                <w:rFonts w:ascii="Arial" w:hAnsi="Arial"/>
                <w:b/>
                <w:bCs/>
                <w:color w:val="000000" w:themeColor="text1"/>
                <w:sz w:val="14"/>
                <w:szCs w:val="16"/>
              </w:rPr>
              <w:t>2018</w:t>
            </w:r>
          </w:p>
        </w:tc>
      </w:tr>
      <w:tr w:rsidR="000F0032" w:rsidRPr="007C6410" w14:paraId="63E24C99" w14:textId="77777777" w:rsidTr="00370EF2">
        <w:trPr>
          <w:trHeight w:val="227"/>
          <w:jc w:val="center"/>
        </w:trPr>
        <w:tc>
          <w:tcPr>
            <w:tcW w:w="1295" w:type="dxa"/>
            <w:shd w:val="clear" w:color="auto" w:fill="auto"/>
            <w:vAlign w:val="center"/>
          </w:tcPr>
          <w:p w14:paraId="009E9F07"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Sweden</w:t>
            </w:r>
          </w:p>
        </w:tc>
        <w:tc>
          <w:tcPr>
            <w:tcW w:w="567" w:type="dxa"/>
            <w:shd w:val="clear" w:color="auto" w:fill="auto"/>
            <w:vAlign w:val="center"/>
          </w:tcPr>
          <w:p w14:paraId="6047917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SE</w:t>
            </w:r>
          </w:p>
        </w:tc>
        <w:tc>
          <w:tcPr>
            <w:tcW w:w="1134" w:type="dxa"/>
            <w:tcBorders>
              <w:right w:val="single" w:sz="8" w:space="0" w:color="auto"/>
            </w:tcBorders>
            <w:shd w:val="clear" w:color="auto" w:fill="auto"/>
            <w:vAlign w:val="center"/>
          </w:tcPr>
          <w:p w14:paraId="34A4EF8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11</w:t>
            </w:r>
          </w:p>
        </w:tc>
        <w:tc>
          <w:tcPr>
            <w:tcW w:w="1276" w:type="dxa"/>
            <w:tcBorders>
              <w:left w:val="single" w:sz="8" w:space="0" w:color="auto"/>
            </w:tcBorders>
            <w:shd w:val="clear" w:color="auto" w:fill="auto"/>
            <w:vAlign w:val="center"/>
          </w:tcPr>
          <w:p w14:paraId="3685FD2A"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Croatia</w:t>
            </w:r>
          </w:p>
        </w:tc>
        <w:tc>
          <w:tcPr>
            <w:tcW w:w="567" w:type="dxa"/>
            <w:shd w:val="clear" w:color="auto" w:fill="auto"/>
            <w:vAlign w:val="center"/>
          </w:tcPr>
          <w:p w14:paraId="4D4DF60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HR</w:t>
            </w:r>
          </w:p>
        </w:tc>
        <w:tc>
          <w:tcPr>
            <w:tcW w:w="1119" w:type="dxa"/>
            <w:shd w:val="clear" w:color="auto" w:fill="auto"/>
            <w:vAlign w:val="center"/>
          </w:tcPr>
          <w:p w14:paraId="42E4F04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26</w:t>
            </w:r>
          </w:p>
        </w:tc>
      </w:tr>
      <w:tr w:rsidR="000F0032" w:rsidRPr="007C6410" w14:paraId="1E5FA938" w14:textId="77777777" w:rsidTr="00370EF2">
        <w:trPr>
          <w:trHeight w:val="227"/>
          <w:jc w:val="center"/>
        </w:trPr>
        <w:tc>
          <w:tcPr>
            <w:tcW w:w="1295" w:type="dxa"/>
            <w:shd w:val="clear" w:color="auto" w:fill="auto"/>
            <w:vAlign w:val="center"/>
          </w:tcPr>
          <w:p w14:paraId="7BA178FF"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Iceland</w:t>
            </w:r>
          </w:p>
        </w:tc>
        <w:tc>
          <w:tcPr>
            <w:tcW w:w="567" w:type="dxa"/>
            <w:shd w:val="clear" w:color="auto" w:fill="auto"/>
            <w:vAlign w:val="center"/>
          </w:tcPr>
          <w:p w14:paraId="7CABD2A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IS</w:t>
            </w:r>
          </w:p>
        </w:tc>
        <w:tc>
          <w:tcPr>
            <w:tcW w:w="1134" w:type="dxa"/>
            <w:tcBorders>
              <w:right w:val="single" w:sz="8" w:space="0" w:color="auto"/>
            </w:tcBorders>
            <w:shd w:val="clear" w:color="auto" w:fill="auto"/>
            <w:vAlign w:val="center"/>
          </w:tcPr>
          <w:p w14:paraId="66BD795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11</w:t>
            </w:r>
          </w:p>
        </w:tc>
        <w:tc>
          <w:tcPr>
            <w:tcW w:w="1276" w:type="dxa"/>
            <w:tcBorders>
              <w:left w:val="single" w:sz="8" w:space="0" w:color="auto"/>
            </w:tcBorders>
            <w:shd w:val="clear" w:color="auto" w:fill="auto"/>
            <w:vAlign w:val="center"/>
          </w:tcPr>
          <w:p w14:paraId="0DE486E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Spain</w:t>
            </w:r>
          </w:p>
        </w:tc>
        <w:tc>
          <w:tcPr>
            <w:tcW w:w="567" w:type="dxa"/>
            <w:shd w:val="clear" w:color="auto" w:fill="auto"/>
            <w:vAlign w:val="center"/>
          </w:tcPr>
          <w:p w14:paraId="1318EBCC"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ES</w:t>
            </w:r>
          </w:p>
        </w:tc>
        <w:tc>
          <w:tcPr>
            <w:tcW w:w="1119" w:type="dxa"/>
            <w:shd w:val="clear" w:color="auto" w:fill="auto"/>
            <w:vAlign w:val="center"/>
          </w:tcPr>
          <w:p w14:paraId="3E1A9F5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28</w:t>
            </w:r>
          </w:p>
        </w:tc>
      </w:tr>
      <w:tr w:rsidR="000F0032" w:rsidRPr="007C6410" w14:paraId="306A00EA" w14:textId="77777777" w:rsidTr="00370EF2">
        <w:trPr>
          <w:trHeight w:val="227"/>
          <w:jc w:val="center"/>
        </w:trPr>
        <w:tc>
          <w:tcPr>
            <w:tcW w:w="1295" w:type="dxa"/>
            <w:shd w:val="clear" w:color="auto" w:fill="auto"/>
            <w:vAlign w:val="center"/>
          </w:tcPr>
          <w:p w14:paraId="56EB904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Italy</w:t>
            </w:r>
          </w:p>
        </w:tc>
        <w:tc>
          <w:tcPr>
            <w:tcW w:w="567" w:type="dxa"/>
            <w:shd w:val="clear" w:color="auto" w:fill="auto"/>
            <w:vAlign w:val="center"/>
          </w:tcPr>
          <w:p w14:paraId="260BB45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IT</w:t>
            </w:r>
          </w:p>
        </w:tc>
        <w:tc>
          <w:tcPr>
            <w:tcW w:w="1134" w:type="dxa"/>
            <w:tcBorders>
              <w:right w:val="single" w:sz="8" w:space="0" w:color="auto"/>
            </w:tcBorders>
            <w:shd w:val="clear" w:color="auto" w:fill="auto"/>
            <w:vAlign w:val="center"/>
          </w:tcPr>
          <w:p w14:paraId="2A12235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14</w:t>
            </w:r>
          </w:p>
        </w:tc>
        <w:tc>
          <w:tcPr>
            <w:tcW w:w="1276" w:type="dxa"/>
            <w:tcBorders>
              <w:left w:val="single" w:sz="8" w:space="0" w:color="auto"/>
            </w:tcBorders>
            <w:shd w:val="clear" w:color="auto" w:fill="auto"/>
            <w:vAlign w:val="center"/>
          </w:tcPr>
          <w:p w14:paraId="14E2306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Denmark</w:t>
            </w:r>
          </w:p>
        </w:tc>
        <w:tc>
          <w:tcPr>
            <w:tcW w:w="567" w:type="dxa"/>
            <w:shd w:val="clear" w:color="auto" w:fill="auto"/>
            <w:vAlign w:val="center"/>
          </w:tcPr>
          <w:p w14:paraId="4468701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DK</w:t>
            </w:r>
          </w:p>
        </w:tc>
        <w:tc>
          <w:tcPr>
            <w:tcW w:w="1119" w:type="dxa"/>
            <w:shd w:val="clear" w:color="auto" w:fill="auto"/>
            <w:vAlign w:val="center"/>
          </w:tcPr>
          <w:p w14:paraId="75A0AF1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28</w:t>
            </w:r>
          </w:p>
        </w:tc>
      </w:tr>
      <w:tr w:rsidR="000F0032" w:rsidRPr="007C6410" w14:paraId="0622A210" w14:textId="77777777" w:rsidTr="00370EF2">
        <w:trPr>
          <w:trHeight w:val="227"/>
          <w:jc w:val="center"/>
        </w:trPr>
        <w:tc>
          <w:tcPr>
            <w:tcW w:w="1295" w:type="dxa"/>
            <w:shd w:val="clear" w:color="auto" w:fill="auto"/>
            <w:vAlign w:val="center"/>
          </w:tcPr>
          <w:p w14:paraId="6DB1D8B6"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Netherlands</w:t>
            </w:r>
          </w:p>
        </w:tc>
        <w:tc>
          <w:tcPr>
            <w:tcW w:w="567" w:type="dxa"/>
            <w:shd w:val="clear" w:color="auto" w:fill="auto"/>
            <w:vAlign w:val="center"/>
          </w:tcPr>
          <w:p w14:paraId="5AD3B7C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NL</w:t>
            </w:r>
          </w:p>
        </w:tc>
        <w:tc>
          <w:tcPr>
            <w:tcW w:w="1134" w:type="dxa"/>
            <w:tcBorders>
              <w:right w:val="single" w:sz="8" w:space="0" w:color="auto"/>
            </w:tcBorders>
            <w:shd w:val="clear" w:color="auto" w:fill="auto"/>
            <w:vAlign w:val="center"/>
          </w:tcPr>
          <w:p w14:paraId="073F0CB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14</w:t>
            </w:r>
          </w:p>
        </w:tc>
        <w:tc>
          <w:tcPr>
            <w:tcW w:w="1276" w:type="dxa"/>
            <w:tcBorders>
              <w:left w:val="single" w:sz="8" w:space="0" w:color="auto"/>
            </w:tcBorders>
            <w:shd w:val="clear" w:color="auto" w:fill="auto"/>
            <w:vAlign w:val="center"/>
          </w:tcPr>
          <w:p w14:paraId="18D788C6"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Belgium</w:t>
            </w:r>
          </w:p>
        </w:tc>
        <w:tc>
          <w:tcPr>
            <w:tcW w:w="567" w:type="dxa"/>
            <w:shd w:val="clear" w:color="auto" w:fill="auto"/>
            <w:vAlign w:val="center"/>
          </w:tcPr>
          <w:p w14:paraId="1FA6C190"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BE</w:t>
            </w:r>
          </w:p>
        </w:tc>
        <w:tc>
          <w:tcPr>
            <w:tcW w:w="1119" w:type="dxa"/>
            <w:shd w:val="clear" w:color="auto" w:fill="auto"/>
            <w:vAlign w:val="center"/>
          </w:tcPr>
          <w:p w14:paraId="5B5C7C8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30</w:t>
            </w:r>
          </w:p>
        </w:tc>
      </w:tr>
      <w:tr w:rsidR="000F0032" w:rsidRPr="007C6410" w14:paraId="0D604CF3" w14:textId="77777777" w:rsidTr="00370EF2">
        <w:trPr>
          <w:trHeight w:val="227"/>
          <w:jc w:val="center"/>
        </w:trPr>
        <w:tc>
          <w:tcPr>
            <w:tcW w:w="1295" w:type="dxa"/>
            <w:shd w:val="clear" w:color="auto" w:fill="auto"/>
            <w:vAlign w:val="center"/>
          </w:tcPr>
          <w:p w14:paraId="79AFF0D0"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Norway</w:t>
            </w:r>
          </w:p>
        </w:tc>
        <w:tc>
          <w:tcPr>
            <w:tcW w:w="567" w:type="dxa"/>
            <w:shd w:val="clear" w:color="auto" w:fill="auto"/>
            <w:vAlign w:val="center"/>
          </w:tcPr>
          <w:p w14:paraId="6DB653D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NO</w:t>
            </w:r>
          </w:p>
        </w:tc>
        <w:tc>
          <w:tcPr>
            <w:tcW w:w="1134" w:type="dxa"/>
            <w:tcBorders>
              <w:right w:val="single" w:sz="8" w:space="0" w:color="auto"/>
            </w:tcBorders>
            <w:shd w:val="clear" w:color="auto" w:fill="auto"/>
            <w:vAlign w:val="center"/>
          </w:tcPr>
          <w:p w14:paraId="06BA8DA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15</w:t>
            </w:r>
          </w:p>
        </w:tc>
        <w:tc>
          <w:tcPr>
            <w:tcW w:w="1276" w:type="dxa"/>
            <w:tcBorders>
              <w:left w:val="single" w:sz="8" w:space="0" w:color="auto"/>
            </w:tcBorders>
            <w:shd w:val="clear" w:color="auto" w:fill="auto"/>
            <w:vAlign w:val="center"/>
          </w:tcPr>
          <w:p w14:paraId="3DD9554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Slovakia</w:t>
            </w:r>
          </w:p>
        </w:tc>
        <w:tc>
          <w:tcPr>
            <w:tcW w:w="567" w:type="dxa"/>
            <w:shd w:val="clear" w:color="auto" w:fill="auto"/>
            <w:vAlign w:val="center"/>
          </w:tcPr>
          <w:p w14:paraId="55AA3AB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SK</w:t>
            </w:r>
          </w:p>
        </w:tc>
        <w:tc>
          <w:tcPr>
            <w:tcW w:w="1119" w:type="dxa"/>
            <w:shd w:val="clear" w:color="auto" w:fill="auto"/>
            <w:vAlign w:val="center"/>
          </w:tcPr>
          <w:p w14:paraId="7E9AA2B1"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30</w:t>
            </w:r>
          </w:p>
        </w:tc>
      </w:tr>
      <w:tr w:rsidR="000F0032" w:rsidRPr="007C6410" w14:paraId="094E2802" w14:textId="77777777" w:rsidTr="00370EF2">
        <w:trPr>
          <w:trHeight w:val="227"/>
          <w:jc w:val="center"/>
        </w:trPr>
        <w:tc>
          <w:tcPr>
            <w:tcW w:w="1295" w:type="dxa"/>
            <w:shd w:val="clear" w:color="auto" w:fill="auto"/>
            <w:vAlign w:val="center"/>
          </w:tcPr>
          <w:p w14:paraId="4274C870"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Slovenia</w:t>
            </w:r>
          </w:p>
        </w:tc>
        <w:tc>
          <w:tcPr>
            <w:tcW w:w="567" w:type="dxa"/>
            <w:shd w:val="clear" w:color="auto" w:fill="auto"/>
            <w:vAlign w:val="center"/>
          </w:tcPr>
          <w:p w14:paraId="153A5971"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SI</w:t>
            </w:r>
          </w:p>
        </w:tc>
        <w:tc>
          <w:tcPr>
            <w:tcW w:w="1134" w:type="dxa"/>
            <w:tcBorders>
              <w:right w:val="single" w:sz="8" w:space="0" w:color="auto"/>
            </w:tcBorders>
            <w:shd w:val="clear" w:color="auto" w:fill="auto"/>
            <w:vAlign w:val="center"/>
          </w:tcPr>
          <w:p w14:paraId="7A85F4F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15</w:t>
            </w:r>
          </w:p>
        </w:tc>
        <w:tc>
          <w:tcPr>
            <w:tcW w:w="1276" w:type="dxa"/>
            <w:tcBorders>
              <w:left w:val="single" w:sz="8" w:space="0" w:color="auto"/>
            </w:tcBorders>
            <w:shd w:val="clear" w:color="auto" w:fill="auto"/>
            <w:vAlign w:val="center"/>
          </w:tcPr>
          <w:p w14:paraId="00140C1E"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Cyprus</w:t>
            </w:r>
          </w:p>
        </w:tc>
        <w:tc>
          <w:tcPr>
            <w:tcW w:w="567" w:type="dxa"/>
            <w:shd w:val="clear" w:color="auto" w:fill="auto"/>
            <w:vAlign w:val="center"/>
          </w:tcPr>
          <w:p w14:paraId="1C21809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CY</w:t>
            </w:r>
          </w:p>
        </w:tc>
        <w:tc>
          <w:tcPr>
            <w:tcW w:w="1119" w:type="dxa"/>
            <w:shd w:val="clear" w:color="auto" w:fill="auto"/>
            <w:vAlign w:val="center"/>
          </w:tcPr>
          <w:p w14:paraId="4C4EE25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32</w:t>
            </w:r>
          </w:p>
        </w:tc>
      </w:tr>
      <w:tr w:rsidR="000F0032" w:rsidRPr="007C6410" w14:paraId="360B9E4B" w14:textId="77777777" w:rsidTr="00370EF2">
        <w:trPr>
          <w:trHeight w:val="227"/>
          <w:jc w:val="center"/>
        </w:trPr>
        <w:tc>
          <w:tcPr>
            <w:tcW w:w="1295" w:type="dxa"/>
            <w:shd w:val="clear" w:color="auto" w:fill="auto"/>
            <w:vAlign w:val="center"/>
          </w:tcPr>
          <w:p w14:paraId="166186A2"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Switzerland</w:t>
            </w:r>
          </w:p>
        </w:tc>
        <w:tc>
          <w:tcPr>
            <w:tcW w:w="567" w:type="dxa"/>
            <w:shd w:val="clear" w:color="auto" w:fill="auto"/>
            <w:vAlign w:val="center"/>
          </w:tcPr>
          <w:p w14:paraId="3676A74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CH</w:t>
            </w:r>
          </w:p>
        </w:tc>
        <w:tc>
          <w:tcPr>
            <w:tcW w:w="1134" w:type="dxa"/>
            <w:tcBorders>
              <w:right w:val="single" w:sz="8" w:space="0" w:color="auto"/>
            </w:tcBorders>
            <w:shd w:val="clear" w:color="auto" w:fill="auto"/>
            <w:vAlign w:val="center"/>
          </w:tcPr>
          <w:p w14:paraId="00FC3201"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16</w:t>
            </w:r>
          </w:p>
        </w:tc>
        <w:tc>
          <w:tcPr>
            <w:tcW w:w="1276" w:type="dxa"/>
            <w:tcBorders>
              <w:left w:val="single" w:sz="8" w:space="0" w:color="auto"/>
            </w:tcBorders>
            <w:shd w:val="clear" w:color="auto" w:fill="auto"/>
            <w:vAlign w:val="center"/>
          </w:tcPr>
          <w:p w14:paraId="6616F05B"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France</w:t>
            </w:r>
          </w:p>
        </w:tc>
        <w:tc>
          <w:tcPr>
            <w:tcW w:w="567" w:type="dxa"/>
            <w:shd w:val="clear" w:color="auto" w:fill="auto"/>
            <w:vAlign w:val="center"/>
          </w:tcPr>
          <w:p w14:paraId="190FC26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FR</w:t>
            </w:r>
          </w:p>
        </w:tc>
        <w:tc>
          <w:tcPr>
            <w:tcW w:w="1119" w:type="dxa"/>
            <w:shd w:val="clear" w:color="auto" w:fill="auto"/>
            <w:vAlign w:val="center"/>
          </w:tcPr>
          <w:p w14:paraId="0CA1CB9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32</w:t>
            </w:r>
          </w:p>
        </w:tc>
      </w:tr>
      <w:tr w:rsidR="000F0032" w:rsidRPr="007C6410" w14:paraId="56AD0C10" w14:textId="77777777" w:rsidTr="00370EF2">
        <w:trPr>
          <w:trHeight w:val="227"/>
          <w:jc w:val="center"/>
        </w:trPr>
        <w:tc>
          <w:tcPr>
            <w:tcW w:w="1295" w:type="dxa"/>
            <w:shd w:val="clear" w:color="auto" w:fill="auto"/>
            <w:vAlign w:val="center"/>
          </w:tcPr>
          <w:p w14:paraId="76C47F8E"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Luxembourg</w:t>
            </w:r>
          </w:p>
        </w:tc>
        <w:tc>
          <w:tcPr>
            <w:tcW w:w="567" w:type="dxa"/>
            <w:shd w:val="clear" w:color="auto" w:fill="auto"/>
            <w:vAlign w:val="center"/>
          </w:tcPr>
          <w:p w14:paraId="6B5E626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LU</w:t>
            </w:r>
          </w:p>
        </w:tc>
        <w:tc>
          <w:tcPr>
            <w:tcW w:w="1134" w:type="dxa"/>
            <w:tcBorders>
              <w:right w:val="single" w:sz="8" w:space="0" w:color="auto"/>
            </w:tcBorders>
            <w:shd w:val="clear" w:color="auto" w:fill="auto"/>
            <w:vAlign w:val="center"/>
          </w:tcPr>
          <w:p w14:paraId="1EF1A79E"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17</w:t>
            </w:r>
          </w:p>
        </w:tc>
        <w:tc>
          <w:tcPr>
            <w:tcW w:w="1276" w:type="dxa"/>
            <w:tcBorders>
              <w:left w:val="single" w:sz="8" w:space="0" w:color="auto"/>
            </w:tcBorders>
            <w:shd w:val="clear" w:color="auto" w:fill="auto"/>
            <w:vAlign w:val="center"/>
          </w:tcPr>
          <w:p w14:paraId="37B813AB"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Ireland</w:t>
            </w:r>
          </w:p>
        </w:tc>
        <w:tc>
          <w:tcPr>
            <w:tcW w:w="567" w:type="dxa"/>
            <w:shd w:val="clear" w:color="auto" w:fill="auto"/>
            <w:vAlign w:val="center"/>
          </w:tcPr>
          <w:p w14:paraId="2BD75499"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IE</w:t>
            </w:r>
          </w:p>
        </w:tc>
        <w:tc>
          <w:tcPr>
            <w:tcW w:w="1119" w:type="dxa"/>
            <w:shd w:val="clear" w:color="auto" w:fill="auto"/>
            <w:vAlign w:val="center"/>
          </w:tcPr>
          <w:p w14:paraId="7ED54460"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32</w:t>
            </w:r>
          </w:p>
        </w:tc>
      </w:tr>
      <w:tr w:rsidR="000F0032" w:rsidRPr="007C6410" w14:paraId="078E428F" w14:textId="77777777" w:rsidTr="00370EF2">
        <w:trPr>
          <w:trHeight w:val="227"/>
          <w:jc w:val="center"/>
        </w:trPr>
        <w:tc>
          <w:tcPr>
            <w:tcW w:w="1295" w:type="dxa"/>
            <w:shd w:val="clear" w:color="auto" w:fill="auto"/>
            <w:vAlign w:val="center"/>
          </w:tcPr>
          <w:p w14:paraId="47B49EF3"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Finland</w:t>
            </w:r>
          </w:p>
        </w:tc>
        <w:tc>
          <w:tcPr>
            <w:tcW w:w="567" w:type="dxa"/>
            <w:shd w:val="clear" w:color="auto" w:fill="auto"/>
            <w:vAlign w:val="center"/>
          </w:tcPr>
          <w:p w14:paraId="7742A1A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FI</w:t>
            </w:r>
          </w:p>
        </w:tc>
        <w:tc>
          <w:tcPr>
            <w:tcW w:w="1134" w:type="dxa"/>
            <w:tcBorders>
              <w:right w:val="single" w:sz="8" w:space="0" w:color="auto"/>
            </w:tcBorders>
            <w:shd w:val="clear" w:color="auto" w:fill="auto"/>
            <w:vAlign w:val="center"/>
          </w:tcPr>
          <w:p w14:paraId="5240412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17</w:t>
            </w:r>
          </w:p>
        </w:tc>
        <w:tc>
          <w:tcPr>
            <w:tcW w:w="1276" w:type="dxa"/>
            <w:tcBorders>
              <w:left w:val="single" w:sz="8" w:space="0" w:color="auto"/>
            </w:tcBorders>
            <w:shd w:val="clear" w:color="auto" w:fill="auto"/>
            <w:vAlign w:val="center"/>
          </w:tcPr>
          <w:p w14:paraId="061186DD" w14:textId="77777777" w:rsidR="000F0032" w:rsidRPr="007C6410" w:rsidRDefault="000F0032" w:rsidP="00F31EBA">
            <w:pPr>
              <w:rPr>
                <w:rFonts w:ascii="Arial" w:hAnsi="Arial"/>
                <w:b/>
                <w:bCs/>
                <w:color w:val="000000" w:themeColor="text1"/>
                <w:sz w:val="14"/>
                <w:szCs w:val="14"/>
              </w:rPr>
            </w:pPr>
            <w:r w:rsidRPr="007C6410">
              <w:rPr>
                <w:rFonts w:ascii="Arial" w:hAnsi="Arial"/>
                <w:color w:val="000000" w:themeColor="text1"/>
                <w:sz w:val="14"/>
                <w:szCs w:val="14"/>
              </w:rPr>
              <w:t>Latvia</w:t>
            </w:r>
          </w:p>
        </w:tc>
        <w:tc>
          <w:tcPr>
            <w:tcW w:w="567" w:type="dxa"/>
            <w:shd w:val="clear" w:color="auto" w:fill="auto"/>
            <w:vAlign w:val="center"/>
          </w:tcPr>
          <w:p w14:paraId="696F7724" w14:textId="77777777" w:rsidR="000F0032" w:rsidRPr="007C6410" w:rsidRDefault="000F0032" w:rsidP="00F31EBA">
            <w:pPr>
              <w:jc w:val="center"/>
              <w:rPr>
                <w:rFonts w:ascii="Arial" w:hAnsi="Arial"/>
                <w:b/>
                <w:bCs/>
                <w:color w:val="000000" w:themeColor="text1"/>
                <w:sz w:val="14"/>
                <w:szCs w:val="14"/>
              </w:rPr>
            </w:pPr>
            <w:r w:rsidRPr="007C6410">
              <w:rPr>
                <w:rFonts w:ascii="Arial" w:hAnsi="Arial"/>
                <w:color w:val="000000" w:themeColor="text1"/>
                <w:sz w:val="14"/>
                <w:szCs w:val="14"/>
              </w:rPr>
              <w:t>LV</w:t>
            </w:r>
          </w:p>
        </w:tc>
        <w:tc>
          <w:tcPr>
            <w:tcW w:w="1119" w:type="dxa"/>
            <w:shd w:val="clear" w:color="auto" w:fill="auto"/>
            <w:vAlign w:val="center"/>
          </w:tcPr>
          <w:p w14:paraId="743A9C6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33</w:t>
            </w:r>
          </w:p>
        </w:tc>
      </w:tr>
      <w:tr w:rsidR="000F0032" w:rsidRPr="007C6410" w14:paraId="7FBAD343" w14:textId="77777777" w:rsidTr="006D3C83">
        <w:trPr>
          <w:trHeight w:val="227"/>
          <w:jc w:val="center"/>
        </w:trPr>
        <w:tc>
          <w:tcPr>
            <w:tcW w:w="1295" w:type="dxa"/>
            <w:shd w:val="clear" w:color="auto" w:fill="auto"/>
            <w:vAlign w:val="center"/>
          </w:tcPr>
          <w:p w14:paraId="779C0B3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Austria</w:t>
            </w:r>
          </w:p>
        </w:tc>
        <w:tc>
          <w:tcPr>
            <w:tcW w:w="567" w:type="dxa"/>
            <w:shd w:val="clear" w:color="auto" w:fill="auto"/>
            <w:vAlign w:val="center"/>
          </w:tcPr>
          <w:p w14:paraId="3868123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AT</w:t>
            </w:r>
          </w:p>
        </w:tc>
        <w:tc>
          <w:tcPr>
            <w:tcW w:w="1134" w:type="dxa"/>
            <w:tcBorders>
              <w:right w:val="single" w:sz="8" w:space="0" w:color="auto"/>
            </w:tcBorders>
            <w:shd w:val="clear" w:color="auto" w:fill="auto"/>
            <w:vAlign w:val="center"/>
          </w:tcPr>
          <w:p w14:paraId="0B8F363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20</w:t>
            </w:r>
          </w:p>
        </w:tc>
        <w:tc>
          <w:tcPr>
            <w:tcW w:w="1276" w:type="dxa"/>
            <w:tcBorders>
              <w:left w:val="single" w:sz="8" w:space="0" w:color="auto"/>
            </w:tcBorders>
            <w:shd w:val="clear" w:color="auto" w:fill="FEBAA8"/>
            <w:vAlign w:val="center"/>
          </w:tcPr>
          <w:p w14:paraId="102000AD" w14:textId="77777777" w:rsidR="000F0032" w:rsidRPr="007C6410" w:rsidRDefault="000F0032" w:rsidP="00F31EBA">
            <w:pPr>
              <w:rPr>
                <w:rFonts w:ascii="Arial" w:hAnsi="Arial"/>
                <w:color w:val="000000" w:themeColor="text1"/>
                <w:sz w:val="14"/>
                <w:szCs w:val="14"/>
              </w:rPr>
            </w:pPr>
            <w:r w:rsidRPr="007C6410">
              <w:rPr>
                <w:rFonts w:ascii="Arial" w:hAnsi="Arial"/>
                <w:b/>
                <w:bCs/>
                <w:color w:val="000000" w:themeColor="text1"/>
                <w:sz w:val="14"/>
                <w:szCs w:val="14"/>
              </w:rPr>
              <w:t>New Zealand</w:t>
            </w:r>
          </w:p>
        </w:tc>
        <w:tc>
          <w:tcPr>
            <w:tcW w:w="567" w:type="dxa"/>
            <w:shd w:val="clear" w:color="auto" w:fill="FEBAA8"/>
            <w:vAlign w:val="center"/>
          </w:tcPr>
          <w:p w14:paraId="36C6A9C4" w14:textId="77777777" w:rsidR="000F0032" w:rsidRPr="007C6410" w:rsidRDefault="000F0032" w:rsidP="00F31EBA">
            <w:pPr>
              <w:jc w:val="center"/>
              <w:rPr>
                <w:rFonts w:ascii="Arial" w:hAnsi="Arial"/>
                <w:color w:val="000000" w:themeColor="text1"/>
                <w:sz w:val="14"/>
                <w:szCs w:val="14"/>
              </w:rPr>
            </w:pPr>
            <w:r w:rsidRPr="007C6410">
              <w:rPr>
                <w:rFonts w:ascii="Arial" w:hAnsi="Arial"/>
                <w:b/>
                <w:bCs/>
                <w:color w:val="000000" w:themeColor="text1"/>
                <w:sz w:val="14"/>
                <w:szCs w:val="14"/>
              </w:rPr>
              <w:t>NZ</w:t>
            </w:r>
          </w:p>
        </w:tc>
        <w:tc>
          <w:tcPr>
            <w:tcW w:w="1119" w:type="dxa"/>
            <w:shd w:val="clear" w:color="auto" w:fill="FEBAA8"/>
            <w:vAlign w:val="center"/>
          </w:tcPr>
          <w:p w14:paraId="7E6B918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34</w:t>
            </w:r>
          </w:p>
        </w:tc>
      </w:tr>
      <w:tr w:rsidR="000F0032" w:rsidRPr="007C6410" w14:paraId="136DA76A" w14:textId="77777777" w:rsidTr="00370EF2">
        <w:trPr>
          <w:trHeight w:val="227"/>
          <w:jc w:val="center"/>
        </w:trPr>
        <w:tc>
          <w:tcPr>
            <w:tcW w:w="1295" w:type="dxa"/>
            <w:shd w:val="clear" w:color="auto" w:fill="auto"/>
            <w:vAlign w:val="center"/>
          </w:tcPr>
          <w:p w14:paraId="3D47AED8"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Czech Republic</w:t>
            </w:r>
          </w:p>
        </w:tc>
        <w:tc>
          <w:tcPr>
            <w:tcW w:w="567" w:type="dxa"/>
            <w:shd w:val="clear" w:color="auto" w:fill="auto"/>
            <w:vAlign w:val="center"/>
          </w:tcPr>
          <w:p w14:paraId="020B77E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CZ</w:t>
            </w:r>
          </w:p>
        </w:tc>
        <w:tc>
          <w:tcPr>
            <w:tcW w:w="1134" w:type="dxa"/>
            <w:tcBorders>
              <w:right w:val="single" w:sz="8" w:space="0" w:color="auto"/>
            </w:tcBorders>
            <w:shd w:val="clear" w:color="auto" w:fill="auto"/>
            <w:vAlign w:val="center"/>
          </w:tcPr>
          <w:p w14:paraId="0D038DD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21</w:t>
            </w:r>
          </w:p>
        </w:tc>
        <w:tc>
          <w:tcPr>
            <w:tcW w:w="1276" w:type="dxa"/>
            <w:tcBorders>
              <w:left w:val="single" w:sz="8" w:space="0" w:color="auto"/>
            </w:tcBorders>
            <w:shd w:val="clear" w:color="auto" w:fill="auto"/>
            <w:vAlign w:val="center"/>
          </w:tcPr>
          <w:p w14:paraId="5C646DE8"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Malta</w:t>
            </w:r>
          </w:p>
        </w:tc>
        <w:tc>
          <w:tcPr>
            <w:tcW w:w="567" w:type="dxa"/>
            <w:shd w:val="clear" w:color="auto" w:fill="auto"/>
            <w:vAlign w:val="center"/>
          </w:tcPr>
          <w:p w14:paraId="13D94C1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MT</w:t>
            </w:r>
          </w:p>
        </w:tc>
        <w:tc>
          <w:tcPr>
            <w:tcW w:w="1119" w:type="dxa"/>
            <w:shd w:val="clear" w:color="auto" w:fill="auto"/>
            <w:vAlign w:val="center"/>
          </w:tcPr>
          <w:p w14:paraId="1248F1B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35</w:t>
            </w:r>
          </w:p>
        </w:tc>
      </w:tr>
      <w:tr w:rsidR="000F0032" w:rsidRPr="007C6410" w14:paraId="029F39E4" w14:textId="77777777" w:rsidTr="00370EF2">
        <w:trPr>
          <w:trHeight w:val="227"/>
          <w:jc w:val="center"/>
        </w:trPr>
        <w:tc>
          <w:tcPr>
            <w:tcW w:w="1295" w:type="dxa"/>
            <w:shd w:val="clear" w:color="auto" w:fill="auto"/>
            <w:vAlign w:val="center"/>
          </w:tcPr>
          <w:p w14:paraId="70BC4E3E"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Germany</w:t>
            </w:r>
          </w:p>
        </w:tc>
        <w:tc>
          <w:tcPr>
            <w:tcW w:w="567" w:type="dxa"/>
            <w:shd w:val="clear" w:color="auto" w:fill="auto"/>
            <w:vAlign w:val="center"/>
          </w:tcPr>
          <w:p w14:paraId="03129E5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DE</w:t>
            </w:r>
          </w:p>
        </w:tc>
        <w:tc>
          <w:tcPr>
            <w:tcW w:w="1134" w:type="dxa"/>
            <w:tcBorders>
              <w:right w:val="single" w:sz="8" w:space="0" w:color="auto"/>
            </w:tcBorders>
            <w:shd w:val="clear" w:color="auto" w:fill="auto"/>
            <w:vAlign w:val="center"/>
          </w:tcPr>
          <w:p w14:paraId="7C50D57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21</w:t>
            </w:r>
          </w:p>
        </w:tc>
        <w:tc>
          <w:tcPr>
            <w:tcW w:w="1276" w:type="dxa"/>
            <w:tcBorders>
              <w:left w:val="single" w:sz="8" w:space="0" w:color="auto"/>
            </w:tcBorders>
            <w:shd w:val="clear" w:color="auto" w:fill="auto"/>
            <w:vAlign w:val="center"/>
          </w:tcPr>
          <w:p w14:paraId="4419B449"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United Kingdom</w:t>
            </w:r>
          </w:p>
        </w:tc>
        <w:tc>
          <w:tcPr>
            <w:tcW w:w="567" w:type="dxa"/>
            <w:shd w:val="clear" w:color="auto" w:fill="auto"/>
            <w:vAlign w:val="center"/>
          </w:tcPr>
          <w:p w14:paraId="292629B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UK</w:t>
            </w:r>
          </w:p>
        </w:tc>
        <w:tc>
          <w:tcPr>
            <w:tcW w:w="1119" w:type="dxa"/>
            <w:shd w:val="clear" w:color="auto" w:fill="auto"/>
            <w:vAlign w:val="center"/>
          </w:tcPr>
          <w:p w14:paraId="381B191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35</w:t>
            </w:r>
          </w:p>
        </w:tc>
      </w:tr>
      <w:tr w:rsidR="000F0032" w:rsidRPr="007C6410" w14:paraId="73E45867" w14:textId="77777777" w:rsidTr="00370EF2">
        <w:trPr>
          <w:trHeight w:val="227"/>
          <w:jc w:val="center"/>
        </w:trPr>
        <w:tc>
          <w:tcPr>
            <w:tcW w:w="1295" w:type="dxa"/>
            <w:shd w:val="clear" w:color="auto" w:fill="auto"/>
            <w:vAlign w:val="center"/>
          </w:tcPr>
          <w:p w14:paraId="317C96D4"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Estonia</w:t>
            </w:r>
          </w:p>
        </w:tc>
        <w:tc>
          <w:tcPr>
            <w:tcW w:w="567" w:type="dxa"/>
            <w:shd w:val="clear" w:color="auto" w:fill="auto"/>
            <w:vAlign w:val="center"/>
          </w:tcPr>
          <w:p w14:paraId="13B302E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EE</w:t>
            </w:r>
          </w:p>
        </w:tc>
        <w:tc>
          <w:tcPr>
            <w:tcW w:w="1134" w:type="dxa"/>
            <w:tcBorders>
              <w:right w:val="single" w:sz="8" w:space="0" w:color="auto"/>
            </w:tcBorders>
            <w:shd w:val="clear" w:color="auto" w:fill="auto"/>
            <w:vAlign w:val="center"/>
          </w:tcPr>
          <w:p w14:paraId="558452F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21</w:t>
            </w:r>
          </w:p>
        </w:tc>
        <w:tc>
          <w:tcPr>
            <w:tcW w:w="1276" w:type="dxa"/>
            <w:tcBorders>
              <w:left w:val="single" w:sz="8" w:space="0" w:color="auto"/>
            </w:tcBorders>
            <w:shd w:val="clear" w:color="auto" w:fill="auto"/>
            <w:vAlign w:val="center"/>
          </w:tcPr>
          <w:p w14:paraId="50703DF3"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Lithuania</w:t>
            </w:r>
          </w:p>
        </w:tc>
        <w:tc>
          <w:tcPr>
            <w:tcW w:w="567" w:type="dxa"/>
            <w:shd w:val="clear" w:color="auto" w:fill="auto"/>
            <w:vAlign w:val="center"/>
          </w:tcPr>
          <w:p w14:paraId="7D057A2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LT</w:t>
            </w:r>
          </w:p>
        </w:tc>
        <w:tc>
          <w:tcPr>
            <w:tcW w:w="1119" w:type="dxa"/>
            <w:shd w:val="clear" w:color="auto" w:fill="auto"/>
            <w:vAlign w:val="center"/>
          </w:tcPr>
          <w:p w14:paraId="562C1311"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36</w:t>
            </w:r>
          </w:p>
        </w:tc>
      </w:tr>
      <w:tr w:rsidR="000F0032" w:rsidRPr="007C6410" w14:paraId="1789ECDD" w14:textId="77777777" w:rsidTr="00370EF2">
        <w:trPr>
          <w:trHeight w:val="227"/>
          <w:jc w:val="center"/>
        </w:trPr>
        <w:tc>
          <w:tcPr>
            <w:tcW w:w="1295" w:type="dxa"/>
            <w:shd w:val="clear" w:color="auto" w:fill="auto"/>
            <w:vAlign w:val="center"/>
          </w:tcPr>
          <w:p w14:paraId="1A205078"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Portugal</w:t>
            </w:r>
          </w:p>
        </w:tc>
        <w:tc>
          <w:tcPr>
            <w:tcW w:w="567" w:type="dxa"/>
            <w:shd w:val="clear" w:color="auto" w:fill="auto"/>
            <w:vAlign w:val="center"/>
          </w:tcPr>
          <w:p w14:paraId="64BBD88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PT</w:t>
            </w:r>
          </w:p>
        </w:tc>
        <w:tc>
          <w:tcPr>
            <w:tcW w:w="1134" w:type="dxa"/>
            <w:tcBorders>
              <w:right w:val="single" w:sz="8" w:space="0" w:color="auto"/>
            </w:tcBorders>
            <w:shd w:val="clear" w:color="auto" w:fill="auto"/>
            <w:vAlign w:val="center"/>
          </w:tcPr>
          <w:p w14:paraId="156F3B3E"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23</w:t>
            </w:r>
          </w:p>
        </w:tc>
        <w:tc>
          <w:tcPr>
            <w:tcW w:w="1276" w:type="dxa"/>
            <w:tcBorders>
              <w:left w:val="single" w:sz="8" w:space="0" w:color="auto"/>
            </w:tcBorders>
            <w:shd w:val="clear" w:color="auto" w:fill="auto"/>
            <w:vAlign w:val="center"/>
          </w:tcPr>
          <w:p w14:paraId="67407ED4"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Hungary</w:t>
            </w:r>
          </w:p>
        </w:tc>
        <w:tc>
          <w:tcPr>
            <w:tcW w:w="567" w:type="dxa"/>
            <w:shd w:val="clear" w:color="auto" w:fill="auto"/>
            <w:vAlign w:val="center"/>
          </w:tcPr>
          <w:p w14:paraId="304E8BE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HU</w:t>
            </w:r>
          </w:p>
        </w:tc>
        <w:tc>
          <w:tcPr>
            <w:tcW w:w="1119" w:type="dxa"/>
            <w:shd w:val="clear" w:color="auto" w:fill="auto"/>
            <w:vAlign w:val="center"/>
          </w:tcPr>
          <w:p w14:paraId="505993D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46</w:t>
            </w:r>
          </w:p>
        </w:tc>
      </w:tr>
      <w:tr w:rsidR="000F0032" w:rsidRPr="007C6410" w14:paraId="07469F2C" w14:textId="77777777" w:rsidTr="00370EF2">
        <w:trPr>
          <w:trHeight w:val="227"/>
          <w:jc w:val="center"/>
        </w:trPr>
        <w:tc>
          <w:tcPr>
            <w:tcW w:w="1295" w:type="dxa"/>
            <w:shd w:val="clear" w:color="auto" w:fill="auto"/>
            <w:vAlign w:val="center"/>
          </w:tcPr>
          <w:p w14:paraId="21508585"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Poland</w:t>
            </w:r>
          </w:p>
        </w:tc>
        <w:tc>
          <w:tcPr>
            <w:tcW w:w="567" w:type="dxa"/>
            <w:shd w:val="clear" w:color="auto" w:fill="auto"/>
            <w:vAlign w:val="center"/>
          </w:tcPr>
          <w:p w14:paraId="291F11B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PL</w:t>
            </w:r>
          </w:p>
        </w:tc>
        <w:tc>
          <w:tcPr>
            <w:tcW w:w="1134" w:type="dxa"/>
            <w:tcBorders>
              <w:right w:val="single" w:sz="8" w:space="0" w:color="auto"/>
            </w:tcBorders>
            <w:shd w:val="clear" w:color="auto" w:fill="auto"/>
            <w:vAlign w:val="center"/>
          </w:tcPr>
          <w:p w14:paraId="27F8520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25</w:t>
            </w:r>
          </w:p>
        </w:tc>
        <w:tc>
          <w:tcPr>
            <w:tcW w:w="1276" w:type="dxa"/>
            <w:tcBorders>
              <w:left w:val="single" w:sz="8" w:space="0" w:color="auto"/>
            </w:tcBorders>
            <w:shd w:val="clear" w:color="auto" w:fill="auto"/>
            <w:vAlign w:val="center"/>
          </w:tcPr>
          <w:p w14:paraId="7C6EE21A"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Greece</w:t>
            </w:r>
          </w:p>
        </w:tc>
        <w:tc>
          <w:tcPr>
            <w:tcW w:w="567" w:type="dxa"/>
            <w:shd w:val="clear" w:color="auto" w:fill="auto"/>
            <w:vAlign w:val="center"/>
          </w:tcPr>
          <w:p w14:paraId="44E4F54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EL</w:t>
            </w:r>
          </w:p>
        </w:tc>
        <w:tc>
          <w:tcPr>
            <w:tcW w:w="1119" w:type="dxa"/>
            <w:shd w:val="clear" w:color="auto" w:fill="auto"/>
            <w:vAlign w:val="center"/>
          </w:tcPr>
          <w:p w14:paraId="1EA3A6E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48</w:t>
            </w:r>
          </w:p>
        </w:tc>
      </w:tr>
    </w:tbl>
    <w:p w14:paraId="3B5517C0" w14:textId="77777777" w:rsidR="000F0032" w:rsidRPr="007C6410" w:rsidRDefault="000F0032" w:rsidP="000F0032">
      <w:pPr>
        <w:jc w:val="center"/>
        <w:rPr>
          <w:rFonts w:ascii="Arial" w:hAnsi="Arial"/>
          <w:b/>
          <w:color w:val="000000" w:themeColor="text1"/>
          <w:sz w:val="18"/>
          <w:szCs w:val="18"/>
        </w:rPr>
      </w:pPr>
    </w:p>
    <w:p w14:paraId="1BEE0B3B" w14:textId="77777777" w:rsidR="007319D1" w:rsidRPr="007C6410" w:rsidRDefault="007319D1" w:rsidP="000F0032">
      <w:pPr>
        <w:rPr>
          <w:rFonts w:ascii="Arial" w:hAnsi="Arial"/>
          <w:b/>
          <w:color w:val="000000" w:themeColor="text1"/>
          <w:szCs w:val="20"/>
        </w:rPr>
      </w:pPr>
    </w:p>
    <w:p w14:paraId="053F846D" w14:textId="77777777" w:rsidR="007319D1" w:rsidRPr="007C6410" w:rsidRDefault="007319D1" w:rsidP="000F0032">
      <w:pPr>
        <w:rPr>
          <w:rFonts w:ascii="Arial" w:hAnsi="Arial"/>
          <w:b/>
          <w:color w:val="000000" w:themeColor="text1"/>
          <w:szCs w:val="20"/>
        </w:rPr>
      </w:pPr>
    </w:p>
    <w:p w14:paraId="40C67049" w14:textId="77777777" w:rsidR="007319D1" w:rsidRPr="007C6410" w:rsidRDefault="007319D1" w:rsidP="000F0032">
      <w:pPr>
        <w:rPr>
          <w:rFonts w:ascii="Arial" w:hAnsi="Arial"/>
          <w:b/>
          <w:color w:val="000000" w:themeColor="text1"/>
          <w:szCs w:val="20"/>
        </w:rPr>
      </w:pPr>
    </w:p>
    <w:p w14:paraId="6E784B33" w14:textId="47A96BB9" w:rsidR="00AD3494" w:rsidRPr="007C6410" w:rsidRDefault="000F0032" w:rsidP="000F0032">
      <w:pPr>
        <w:rPr>
          <w:rFonts w:ascii="Arial" w:hAnsi="Arial" w:cs="Arial"/>
          <w:b/>
          <w:color w:val="000000" w:themeColor="text1"/>
          <w:sz w:val="22"/>
          <w:szCs w:val="22"/>
        </w:rPr>
      </w:pPr>
      <w:r w:rsidRPr="007C6410">
        <w:rPr>
          <w:rFonts w:ascii="Arial" w:hAnsi="Arial"/>
          <w:b/>
          <w:color w:val="000000" w:themeColor="text1"/>
          <w:szCs w:val="20"/>
        </w:rPr>
        <w:br w:type="page"/>
      </w:r>
      <w:r w:rsidR="00AD3494" w:rsidRPr="007C6410">
        <w:rPr>
          <w:rFonts w:ascii="Arial" w:hAnsi="Arial" w:cs="Arial"/>
          <w:b/>
          <w:color w:val="000000" w:themeColor="text1"/>
          <w:sz w:val="22"/>
          <w:szCs w:val="22"/>
        </w:rPr>
        <w:lastRenderedPageBreak/>
        <w:t>Comparisons for those in one-adult households</w:t>
      </w:r>
      <w:r w:rsidR="00CA1331" w:rsidRPr="007C6410">
        <w:rPr>
          <w:rFonts w:ascii="Arial" w:hAnsi="Arial" w:cs="Arial"/>
          <w:b/>
          <w:color w:val="000000" w:themeColor="text1"/>
          <w:sz w:val="22"/>
          <w:szCs w:val="22"/>
        </w:rPr>
        <w:t xml:space="preserve"> under 65</w:t>
      </w:r>
      <w:r w:rsidR="00AD3494" w:rsidRPr="007C6410">
        <w:rPr>
          <w:rFonts w:ascii="Arial" w:hAnsi="Arial" w:cs="Arial"/>
          <w:b/>
          <w:color w:val="000000" w:themeColor="text1"/>
          <w:sz w:val="22"/>
          <w:szCs w:val="22"/>
        </w:rPr>
        <w:t xml:space="preserve"> (2018)</w:t>
      </w:r>
    </w:p>
    <w:p w14:paraId="17E9C47D" w14:textId="77777777" w:rsidR="00AD3494" w:rsidRPr="007C6410" w:rsidRDefault="00AD3494" w:rsidP="00AD3494">
      <w:pPr>
        <w:rPr>
          <w:rFonts w:ascii="Arial" w:hAnsi="Arial" w:cs="Arial"/>
          <w:b/>
          <w:color w:val="000000" w:themeColor="text1"/>
          <w:sz w:val="20"/>
          <w:szCs w:val="20"/>
        </w:rPr>
      </w:pPr>
    </w:p>
    <w:p w14:paraId="7E23A4AE" w14:textId="6DA724CF" w:rsidR="00AD3494" w:rsidRPr="007C6410" w:rsidRDefault="00AD3494" w:rsidP="00AD3494">
      <w:pPr>
        <w:jc w:val="both"/>
        <w:rPr>
          <w:rFonts w:ascii="Arial" w:hAnsi="Arial" w:cs="Arial"/>
          <w:color w:val="000000" w:themeColor="text1"/>
          <w:sz w:val="20"/>
          <w:szCs w:val="20"/>
        </w:rPr>
      </w:pPr>
      <w:r w:rsidRPr="007C6410">
        <w:rPr>
          <w:rFonts w:ascii="Arial" w:hAnsi="Arial" w:cs="Arial"/>
          <w:color w:val="000000" w:themeColor="text1"/>
          <w:sz w:val="20"/>
          <w:szCs w:val="20"/>
        </w:rPr>
        <w:t>Using the EU-13 index,</w:t>
      </w:r>
      <w:r w:rsidR="0050632B" w:rsidRPr="007C6410">
        <w:rPr>
          <w:rFonts w:ascii="Arial" w:hAnsi="Arial" w:cs="Arial"/>
          <w:color w:val="000000" w:themeColor="text1"/>
          <w:sz w:val="20"/>
          <w:szCs w:val="20"/>
        </w:rPr>
        <w:t xml:space="preserve"> 22% of New Zealand under-65 adults living on their own report five or more out of the thirteen enforced lacks. The New Zealand hardship rate is similar to that for Ireland and Portugal (21%)</w:t>
      </w:r>
      <w:r w:rsidR="007C6410" w:rsidRPr="007C6410">
        <w:rPr>
          <w:rFonts w:ascii="Arial" w:hAnsi="Arial" w:cs="Arial"/>
          <w:color w:val="000000" w:themeColor="text1"/>
          <w:sz w:val="20"/>
          <w:szCs w:val="20"/>
        </w:rPr>
        <w:t>,</w:t>
      </w:r>
      <w:r w:rsidR="0050632B" w:rsidRPr="007C6410">
        <w:rPr>
          <w:rFonts w:ascii="Arial" w:hAnsi="Arial" w:cs="Arial"/>
          <w:color w:val="000000" w:themeColor="text1"/>
          <w:sz w:val="20"/>
          <w:szCs w:val="20"/>
        </w:rPr>
        <w:t xml:space="preserve"> and Belgium (23%), but above the European median (16%). </w:t>
      </w:r>
      <w:r w:rsidRPr="007C6410">
        <w:rPr>
          <w:rFonts w:ascii="Arial" w:hAnsi="Arial" w:cs="Arial"/>
          <w:color w:val="000000" w:themeColor="text1"/>
          <w:sz w:val="20"/>
          <w:szCs w:val="20"/>
        </w:rPr>
        <w:t xml:space="preserve">See </w:t>
      </w:r>
      <w:r w:rsidRPr="007C6410">
        <w:rPr>
          <w:rFonts w:ascii="Arial" w:hAnsi="Arial" w:cs="Arial"/>
          <w:b/>
          <w:color w:val="000000" w:themeColor="text1"/>
          <w:sz w:val="20"/>
          <w:szCs w:val="20"/>
        </w:rPr>
        <w:t>Figure C.8</w:t>
      </w:r>
      <w:r w:rsidRPr="007C6410">
        <w:rPr>
          <w:rFonts w:ascii="Arial" w:hAnsi="Arial" w:cs="Arial"/>
          <w:color w:val="000000" w:themeColor="text1"/>
          <w:sz w:val="20"/>
          <w:szCs w:val="20"/>
        </w:rPr>
        <w:t xml:space="preserve"> and </w:t>
      </w:r>
      <w:r w:rsidRPr="007C6410">
        <w:rPr>
          <w:rFonts w:ascii="Arial" w:hAnsi="Arial" w:cs="Arial"/>
          <w:b/>
          <w:color w:val="000000" w:themeColor="text1"/>
          <w:sz w:val="20"/>
          <w:szCs w:val="20"/>
        </w:rPr>
        <w:t>Table C.8</w:t>
      </w:r>
      <w:r w:rsidRPr="007C6410">
        <w:rPr>
          <w:rFonts w:ascii="Arial" w:hAnsi="Arial" w:cs="Arial"/>
          <w:color w:val="000000" w:themeColor="text1"/>
          <w:sz w:val="20"/>
          <w:szCs w:val="20"/>
        </w:rPr>
        <w:t xml:space="preserve">.  </w:t>
      </w:r>
    </w:p>
    <w:p w14:paraId="3871AD09" w14:textId="0BDAB05B" w:rsidR="00AD3494" w:rsidRPr="007C6410" w:rsidRDefault="00AD3494" w:rsidP="00AD3494">
      <w:pPr>
        <w:rPr>
          <w:rFonts w:ascii="Arial" w:hAnsi="Arial" w:cs="Arial"/>
          <w:color w:val="000000" w:themeColor="text1"/>
          <w:sz w:val="20"/>
          <w:szCs w:val="20"/>
        </w:rPr>
      </w:pPr>
    </w:p>
    <w:p w14:paraId="7C07F5A0" w14:textId="516C999F" w:rsidR="00AD3494" w:rsidRPr="007C6410" w:rsidRDefault="00AD3494" w:rsidP="00AD3494">
      <w:pPr>
        <w:jc w:val="center"/>
        <w:rPr>
          <w:rFonts w:ascii="Arial" w:hAnsi="Arial" w:cs="Arial"/>
          <w:b/>
          <w:color w:val="000000" w:themeColor="text1"/>
          <w:sz w:val="18"/>
          <w:szCs w:val="18"/>
        </w:rPr>
      </w:pPr>
      <w:r w:rsidRPr="007C6410">
        <w:rPr>
          <w:rFonts w:ascii="Arial" w:hAnsi="Arial" w:cs="Arial"/>
          <w:b/>
          <w:color w:val="000000" w:themeColor="text1"/>
          <w:sz w:val="18"/>
          <w:szCs w:val="18"/>
        </w:rPr>
        <w:t>Figure C.8</w:t>
      </w:r>
    </w:p>
    <w:p w14:paraId="586706A4" w14:textId="45B9EC71" w:rsidR="00AD3494" w:rsidRPr="007C6410" w:rsidRDefault="00AD3494" w:rsidP="00AD3494">
      <w:pPr>
        <w:jc w:val="center"/>
        <w:rPr>
          <w:rFonts w:ascii="Arial" w:hAnsi="Arial" w:cs="Arial"/>
          <w:b/>
          <w:color w:val="000000" w:themeColor="text1"/>
          <w:sz w:val="18"/>
          <w:szCs w:val="18"/>
        </w:rPr>
      </w:pPr>
      <w:r w:rsidRPr="007C6410">
        <w:rPr>
          <w:rFonts w:ascii="Arial" w:hAnsi="Arial" w:cs="Arial"/>
          <w:b/>
          <w:color w:val="000000" w:themeColor="text1"/>
          <w:sz w:val="18"/>
          <w:szCs w:val="18"/>
        </w:rPr>
        <w:t>Material and social deprivation rates (% with 5+ enforced lacks), EU-13, one-adult HHs</w:t>
      </w:r>
      <w:r w:rsidR="00CA1331" w:rsidRPr="007C6410">
        <w:rPr>
          <w:rFonts w:ascii="Arial" w:hAnsi="Arial" w:cs="Arial"/>
          <w:b/>
          <w:color w:val="000000" w:themeColor="text1"/>
          <w:sz w:val="18"/>
          <w:szCs w:val="18"/>
        </w:rPr>
        <w:t xml:space="preserve"> under 65</w:t>
      </w:r>
    </w:p>
    <w:p w14:paraId="0376A3D0" w14:textId="3BC075C0" w:rsidR="00AD3494" w:rsidRPr="007C6410" w:rsidRDefault="004F5EBA" w:rsidP="00AD3494">
      <w:pPr>
        <w:jc w:val="center"/>
        <w:rPr>
          <w:rFonts w:ascii="Arial" w:hAnsi="Arial" w:cs="Arial"/>
          <w:b/>
          <w:color w:val="000000" w:themeColor="text1"/>
          <w:sz w:val="18"/>
          <w:szCs w:val="18"/>
        </w:rPr>
      </w:pPr>
      <w:r w:rsidRPr="007C6410">
        <w:rPr>
          <w:noProof/>
          <w:color w:val="000000" w:themeColor="text1"/>
        </w:rPr>
        <w:drawing>
          <wp:anchor distT="0" distB="0" distL="114300" distR="114300" simplePos="0" relativeHeight="251665920" behindDoc="0" locked="0" layoutInCell="1" allowOverlap="1" wp14:anchorId="45A0C4E4" wp14:editId="3B1587CB">
            <wp:simplePos x="0" y="0"/>
            <wp:positionH relativeFrom="column">
              <wp:posOffset>880110</wp:posOffset>
            </wp:positionH>
            <wp:positionV relativeFrom="paragraph">
              <wp:posOffset>191770</wp:posOffset>
            </wp:positionV>
            <wp:extent cx="3674745" cy="2267585"/>
            <wp:effectExtent l="0" t="0" r="1905" b="0"/>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4745" cy="2267585"/>
                    </a:xfrm>
                    <a:prstGeom prst="rect">
                      <a:avLst/>
                    </a:prstGeom>
                    <a:noFill/>
                  </pic:spPr>
                </pic:pic>
              </a:graphicData>
            </a:graphic>
            <wp14:sizeRelH relativeFrom="page">
              <wp14:pctWidth>0</wp14:pctWidth>
            </wp14:sizeRelH>
            <wp14:sizeRelV relativeFrom="page">
              <wp14:pctHeight>0</wp14:pctHeight>
            </wp14:sizeRelV>
          </wp:anchor>
        </w:drawing>
      </w:r>
      <w:r w:rsidR="00AD3494" w:rsidRPr="007C6410">
        <w:rPr>
          <w:rFonts w:ascii="Arial" w:hAnsi="Arial" w:cs="Arial"/>
          <w:b/>
          <w:color w:val="000000" w:themeColor="text1"/>
          <w:sz w:val="18"/>
          <w:szCs w:val="18"/>
        </w:rPr>
        <w:t>23 European countries + NZ</w:t>
      </w:r>
      <w:r w:rsidR="0050632B" w:rsidRPr="007C6410">
        <w:rPr>
          <w:rFonts w:ascii="Arial" w:hAnsi="Arial" w:cs="Arial"/>
          <w:b/>
          <w:color w:val="000000" w:themeColor="text1"/>
          <w:sz w:val="18"/>
          <w:szCs w:val="18"/>
        </w:rPr>
        <w:t xml:space="preserve"> </w:t>
      </w:r>
      <w:r w:rsidR="00AD3494" w:rsidRPr="007C6410">
        <w:rPr>
          <w:rFonts w:ascii="Arial" w:hAnsi="Arial" w:cs="Arial"/>
          <w:b/>
          <w:color w:val="000000" w:themeColor="text1"/>
          <w:sz w:val="18"/>
          <w:szCs w:val="18"/>
        </w:rPr>
        <w:t>(EU-SILC 2018, NZ HES 2018/19)</w:t>
      </w:r>
    </w:p>
    <w:p w14:paraId="6955E6A3" w14:textId="32430D47" w:rsidR="00AD3494" w:rsidRPr="007C6410" w:rsidRDefault="00AD3494" w:rsidP="00AD3494">
      <w:pPr>
        <w:jc w:val="center"/>
        <w:rPr>
          <w:rFonts w:ascii="Arial" w:hAnsi="Arial" w:cs="Arial"/>
          <w:b/>
          <w:color w:val="000000" w:themeColor="text1"/>
          <w:sz w:val="20"/>
          <w:szCs w:val="20"/>
        </w:rPr>
      </w:pPr>
    </w:p>
    <w:p w14:paraId="5161398E" w14:textId="77777777" w:rsidR="007D11EB" w:rsidRPr="007C6410" w:rsidRDefault="007D11EB" w:rsidP="00AD3494">
      <w:pPr>
        <w:jc w:val="center"/>
        <w:rPr>
          <w:rFonts w:ascii="Arial" w:hAnsi="Arial" w:cs="Arial"/>
          <w:b/>
          <w:color w:val="000000" w:themeColor="text1"/>
          <w:sz w:val="20"/>
          <w:szCs w:val="20"/>
        </w:rPr>
      </w:pPr>
    </w:p>
    <w:p w14:paraId="595FF670" w14:textId="2DD0836D" w:rsidR="000F0032" w:rsidRPr="007C6410" w:rsidRDefault="000F0032" w:rsidP="000F0032">
      <w:pPr>
        <w:jc w:val="center"/>
        <w:rPr>
          <w:rFonts w:ascii="Arial" w:hAnsi="Arial"/>
          <w:b/>
          <w:color w:val="000000" w:themeColor="text1"/>
          <w:sz w:val="18"/>
          <w:szCs w:val="18"/>
        </w:rPr>
      </w:pPr>
      <w:r w:rsidRPr="007C6410">
        <w:rPr>
          <w:rFonts w:ascii="Arial" w:hAnsi="Arial"/>
          <w:b/>
          <w:color w:val="000000" w:themeColor="text1"/>
          <w:sz w:val="18"/>
          <w:szCs w:val="18"/>
        </w:rPr>
        <w:t xml:space="preserve">Table C.8 </w:t>
      </w:r>
    </w:p>
    <w:p w14:paraId="517E05D8" w14:textId="77777777" w:rsidR="000F0032" w:rsidRPr="007C6410" w:rsidRDefault="000F0032" w:rsidP="000F0032">
      <w:pPr>
        <w:jc w:val="center"/>
        <w:rPr>
          <w:rFonts w:ascii="Arial" w:hAnsi="Arial"/>
          <w:b/>
          <w:color w:val="000000" w:themeColor="text1"/>
          <w:sz w:val="18"/>
          <w:szCs w:val="18"/>
        </w:rPr>
      </w:pPr>
      <w:r w:rsidRPr="007C6410">
        <w:rPr>
          <w:rFonts w:ascii="Arial" w:hAnsi="Arial"/>
          <w:b/>
          <w:color w:val="000000" w:themeColor="text1"/>
          <w:sz w:val="18"/>
          <w:szCs w:val="18"/>
        </w:rPr>
        <w:t>Material and social deprivation rates (% with 5+ enforced lacks), EU-13, one-adult HHs under 65</w:t>
      </w:r>
    </w:p>
    <w:p w14:paraId="6AB32388" w14:textId="440754EE" w:rsidR="000F0032" w:rsidRPr="007C6410" w:rsidRDefault="000F0032" w:rsidP="007D11EB">
      <w:pPr>
        <w:spacing w:after="120"/>
        <w:jc w:val="center"/>
        <w:rPr>
          <w:rFonts w:ascii="Arial" w:hAnsi="Arial"/>
          <w:b/>
          <w:color w:val="000000" w:themeColor="text1"/>
          <w:sz w:val="18"/>
          <w:szCs w:val="18"/>
        </w:rPr>
      </w:pPr>
      <w:r w:rsidRPr="007C6410">
        <w:rPr>
          <w:rFonts w:ascii="Arial" w:hAnsi="Arial"/>
          <w:b/>
          <w:color w:val="000000" w:themeColor="text1"/>
          <w:sz w:val="18"/>
          <w:szCs w:val="18"/>
        </w:rPr>
        <w:t>29 European countries + NZ (EU-SILC 2018, NZ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567"/>
        <w:gridCol w:w="856"/>
        <w:gridCol w:w="1276"/>
        <w:gridCol w:w="845"/>
        <w:gridCol w:w="998"/>
      </w:tblGrid>
      <w:tr w:rsidR="000F0032" w:rsidRPr="007C6410" w14:paraId="4F0E9457" w14:textId="77777777" w:rsidTr="00370EF2">
        <w:trPr>
          <w:jc w:val="center"/>
        </w:trPr>
        <w:tc>
          <w:tcPr>
            <w:tcW w:w="1295" w:type="dxa"/>
            <w:shd w:val="clear" w:color="auto" w:fill="auto"/>
            <w:tcMar>
              <w:left w:w="28" w:type="dxa"/>
              <w:right w:w="28" w:type="dxa"/>
            </w:tcMar>
            <w:vAlign w:val="center"/>
          </w:tcPr>
          <w:p w14:paraId="7567001B" w14:textId="77777777" w:rsidR="000F0032" w:rsidRPr="007C6410" w:rsidRDefault="000F0032" w:rsidP="00F31EBA">
            <w:pPr>
              <w:spacing w:before="60" w:after="60"/>
              <w:jc w:val="center"/>
              <w:rPr>
                <w:rFonts w:ascii="Arial" w:hAnsi="Arial"/>
                <w:b/>
                <w:color w:val="000000" w:themeColor="text1"/>
                <w:sz w:val="16"/>
                <w:szCs w:val="16"/>
              </w:rPr>
            </w:pPr>
          </w:p>
        </w:tc>
        <w:tc>
          <w:tcPr>
            <w:tcW w:w="567" w:type="dxa"/>
            <w:shd w:val="clear" w:color="auto" w:fill="auto"/>
            <w:tcMar>
              <w:left w:w="28" w:type="dxa"/>
              <w:right w:w="28" w:type="dxa"/>
            </w:tcMar>
            <w:vAlign w:val="center"/>
          </w:tcPr>
          <w:p w14:paraId="0B7BF4A3" w14:textId="77777777" w:rsidR="000F0032" w:rsidRPr="007C6410" w:rsidRDefault="000F0032" w:rsidP="00F31EBA">
            <w:pPr>
              <w:spacing w:before="60" w:after="60"/>
              <w:jc w:val="center"/>
              <w:rPr>
                <w:rFonts w:ascii="Arial" w:hAnsi="Arial"/>
                <w:b/>
                <w:color w:val="000000" w:themeColor="text1"/>
                <w:sz w:val="16"/>
                <w:szCs w:val="16"/>
              </w:rPr>
            </w:pPr>
          </w:p>
        </w:tc>
        <w:tc>
          <w:tcPr>
            <w:tcW w:w="856" w:type="dxa"/>
            <w:tcBorders>
              <w:right w:val="single" w:sz="8" w:space="0" w:color="auto"/>
            </w:tcBorders>
            <w:shd w:val="clear" w:color="auto" w:fill="auto"/>
            <w:tcMar>
              <w:left w:w="28" w:type="dxa"/>
              <w:right w:w="28" w:type="dxa"/>
            </w:tcMar>
            <w:vAlign w:val="center"/>
          </w:tcPr>
          <w:p w14:paraId="2D64C930" w14:textId="77777777" w:rsidR="000F0032" w:rsidRPr="007C6410" w:rsidRDefault="000F0032" w:rsidP="00F31EBA">
            <w:pPr>
              <w:jc w:val="center"/>
              <w:rPr>
                <w:rFonts w:ascii="Arial" w:hAnsi="Arial"/>
                <w:b/>
                <w:bCs/>
                <w:color w:val="000000" w:themeColor="text1"/>
                <w:sz w:val="14"/>
                <w:szCs w:val="14"/>
              </w:rPr>
            </w:pPr>
            <w:r w:rsidRPr="007C6410">
              <w:rPr>
                <w:rFonts w:ascii="Arial" w:hAnsi="Arial"/>
                <w:b/>
                <w:bCs/>
                <w:color w:val="000000" w:themeColor="text1"/>
                <w:sz w:val="14"/>
                <w:szCs w:val="16"/>
              </w:rPr>
              <w:t>2018</w:t>
            </w:r>
          </w:p>
        </w:tc>
        <w:tc>
          <w:tcPr>
            <w:tcW w:w="1276" w:type="dxa"/>
            <w:tcBorders>
              <w:left w:val="single" w:sz="8" w:space="0" w:color="auto"/>
            </w:tcBorders>
            <w:shd w:val="clear" w:color="auto" w:fill="auto"/>
            <w:tcMar>
              <w:left w:w="28" w:type="dxa"/>
              <w:right w:w="28" w:type="dxa"/>
            </w:tcMar>
            <w:vAlign w:val="center"/>
          </w:tcPr>
          <w:p w14:paraId="0E870437" w14:textId="77777777" w:rsidR="000F0032" w:rsidRPr="007C6410" w:rsidRDefault="000F0032" w:rsidP="00F31EBA">
            <w:pPr>
              <w:spacing w:before="60" w:after="60"/>
              <w:jc w:val="center"/>
              <w:rPr>
                <w:rFonts w:ascii="Arial" w:hAnsi="Arial"/>
                <w:b/>
                <w:color w:val="000000" w:themeColor="text1"/>
                <w:sz w:val="14"/>
                <w:szCs w:val="16"/>
              </w:rPr>
            </w:pPr>
          </w:p>
        </w:tc>
        <w:tc>
          <w:tcPr>
            <w:tcW w:w="845" w:type="dxa"/>
            <w:shd w:val="clear" w:color="auto" w:fill="auto"/>
            <w:tcMar>
              <w:left w:w="28" w:type="dxa"/>
              <w:right w:w="28" w:type="dxa"/>
            </w:tcMar>
            <w:vAlign w:val="center"/>
          </w:tcPr>
          <w:p w14:paraId="6CB97A49" w14:textId="77777777" w:rsidR="000F0032" w:rsidRPr="007C6410" w:rsidRDefault="000F0032" w:rsidP="00F31EBA">
            <w:pPr>
              <w:spacing w:before="60" w:after="60"/>
              <w:jc w:val="center"/>
              <w:rPr>
                <w:rFonts w:ascii="Arial" w:hAnsi="Arial"/>
                <w:b/>
                <w:color w:val="000000" w:themeColor="text1"/>
                <w:sz w:val="14"/>
                <w:szCs w:val="16"/>
              </w:rPr>
            </w:pPr>
          </w:p>
        </w:tc>
        <w:tc>
          <w:tcPr>
            <w:tcW w:w="998" w:type="dxa"/>
            <w:shd w:val="clear" w:color="auto" w:fill="auto"/>
            <w:tcMar>
              <w:left w:w="28" w:type="dxa"/>
              <w:right w:w="28" w:type="dxa"/>
            </w:tcMar>
            <w:vAlign w:val="center"/>
          </w:tcPr>
          <w:p w14:paraId="2295273A" w14:textId="77777777" w:rsidR="000F0032" w:rsidRPr="007C6410" w:rsidRDefault="000F0032" w:rsidP="00F31EBA">
            <w:pPr>
              <w:jc w:val="center"/>
              <w:rPr>
                <w:rFonts w:ascii="Arial" w:hAnsi="Arial"/>
                <w:b/>
                <w:bCs/>
                <w:color w:val="000000" w:themeColor="text1"/>
                <w:sz w:val="14"/>
                <w:szCs w:val="14"/>
              </w:rPr>
            </w:pPr>
            <w:r w:rsidRPr="007C6410">
              <w:rPr>
                <w:rFonts w:ascii="Arial" w:hAnsi="Arial"/>
                <w:b/>
                <w:bCs/>
                <w:color w:val="000000" w:themeColor="text1"/>
                <w:sz w:val="14"/>
                <w:szCs w:val="16"/>
              </w:rPr>
              <w:t>2018</w:t>
            </w:r>
          </w:p>
        </w:tc>
      </w:tr>
      <w:tr w:rsidR="000F0032" w:rsidRPr="007C6410" w14:paraId="50FA3A56" w14:textId="77777777" w:rsidTr="00370EF2">
        <w:trPr>
          <w:trHeight w:val="227"/>
          <w:jc w:val="center"/>
        </w:trPr>
        <w:tc>
          <w:tcPr>
            <w:tcW w:w="1295" w:type="dxa"/>
            <w:shd w:val="clear" w:color="auto" w:fill="auto"/>
            <w:vAlign w:val="center"/>
          </w:tcPr>
          <w:p w14:paraId="7D5DB740"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Sweden</w:t>
            </w:r>
          </w:p>
        </w:tc>
        <w:tc>
          <w:tcPr>
            <w:tcW w:w="567" w:type="dxa"/>
            <w:shd w:val="clear" w:color="auto" w:fill="auto"/>
            <w:vAlign w:val="center"/>
          </w:tcPr>
          <w:p w14:paraId="0F4C16C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SE</w:t>
            </w:r>
          </w:p>
        </w:tc>
        <w:tc>
          <w:tcPr>
            <w:tcW w:w="856" w:type="dxa"/>
            <w:tcBorders>
              <w:right w:val="single" w:sz="8" w:space="0" w:color="auto"/>
            </w:tcBorders>
            <w:shd w:val="clear" w:color="auto" w:fill="auto"/>
            <w:vAlign w:val="center"/>
          </w:tcPr>
          <w:p w14:paraId="7513766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06B18B7C"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United Kingdom</w:t>
            </w:r>
          </w:p>
        </w:tc>
        <w:tc>
          <w:tcPr>
            <w:tcW w:w="845" w:type="dxa"/>
            <w:shd w:val="clear" w:color="auto" w:fill="auto"/>
            <w:vAlign w:val="center"/>
          </w:tcPr>
          <w:p w14:paraId="6440CD8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UK</w:t>
            </w:r>
          </w:p>
        </w:tc>
        <w:tc>
          <w:tcPr>
            <w:tcW w:w="998" w:type="dxa"/>
            <w:shd w:val="clear" w:color="auto" w:fill="auto"/>
            <w:vAlign w:val="center"/>
          </w:tcPr>
          <w:p w14:paraId="2519270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16</w:t>
            </w:r>
          </w:p>
        </w:tc>
      </w:tr>
      <w:tr w:rsidR="000F0032" w:rsidRPr="007C6410" w14:paraId="5D9E8F4E" w14:textId="77777777" w:rsidTr="00370EF2">
        <w:trPr>
          <w:trHeight w:val="227"/>
          <w:jc w:val="center"/>
        </w:trPr>
        <w:tc>
          <w:tcPr>
            <w:tcW w:w="1295" w:type="dxa"/>
            <w:shd w:val="clear" w:color="auto" w:fill="auto"/>
            <w:vAlign w:val="center"/>
          </w:tcPr>
          <w:p w14:paraId="2A9CE171"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Iceland</w:t>
            </w:r>
          </w:p>
        </w:tc>
        <w:tc>
          <w:tcPr>
            <w:tcW w:w="567" w:type="dxa"/>
            <w:shd w:val="clear" w:color="auto" w:fill="auto"/>
            <w:vAlign w:val="center"/>
          </w:tcPr>
          <w:p w14:paraId="5F816A9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IS</w:t>
            </w:r>
          </w:p>
        </w:tc>
        <w:tc>
          <w:tcPr>
            <w:tcW w:w="856" w:type="dxa"/>
            <w:tcBorders>
              <w:right w:val="single" w:sz="8" w:space="0" w:color="auto"/>
            </w:tcBorders>
            <w:shd w:val="clear" w:color="auto" w:fill="auto"/>
            <w:vAlign w:val="center"/>
          </w:tcPr>
          <w:p w14:paraId="02E3FC9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6</w:t>
            </w:r>
          </w:p>
        </w:tc>
        <w:tc>
          <w:tcPr>
            <w:tcW w:w="1276" w:type="dxa"/>
            <w:tcBorders>
              <w:left w:val="single" w:sz="8" w:space="0" w:color="auto"/>
            </w:tcBorders>
            <w:shd w:val="clear" w:color="auto" w:fill="auto"/>
            <w:vAlign w:val="center"/>
          </w:tcPr>
          <w:p w14:paraId="7F5D70AF"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Spain</w:t>
            </w:r>
          </w:p>
        </w:tc>
        <w:tc>
          <w:tcPr>
            <w:tcW w:w="845" w:type="dxa"/>
            <w:shd w:val="clear" w:color="auto" w:fill="auto"/>
            <w:vAlign w:val="center"/>
          </w:tcPr>
          <w:p w14:paraId="3EB8EF40"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ES</w:t>
            </w:r>
          </w:p>
        </w:tc>
        <w:tc>
          <w:tcPr>
            <w:tcW w:w="998" w:type="dxa"/>
            <w:shd w:val="clear" w:color="auto" w:fill="auto"/>
            <w:vAlign w:val="center"/>
          </w:tcPr>
          <w:p w14:paraId="57BF369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18</w:t>
            </w:r>
          </w:p>
        </w:tc>
      </w:tr>
      <w:tr w:rsidR="000F0032" w:rsidRPr="007C6410" w14:paraId="52756B47" w14:textId="77777777" w:rsidTr="00370EF2">
        <w:trPr>
          <w:trHeight w:val="227"/>
          <w:jc w:val="center"/>
        </w:trPr>
        <w:tc>
          <w:tcPr>
            <w:tcW w:w="1295" w:type="dxa"/>
            <w:shd w:val="clear" w:color="auto" w:fill="auto"/>
            <w:vAlign w:val="center"/>
          </w:tcPr>
          <w:p w14:paraId="26EC899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Norway</w:t>
            </w:r>
          </w:p>
        </w:tc>
        <w:tc>
          <w:tcPr>
            <w:tcW w:w="567" w:type="dxa"/>
            <w:shd w:val="clear" w:color="auto" w:fill="auto"/>
            <w:vAlign w:val="center"/>
          </w:tcPr>
          <w:p w14:paraId="5B68238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NO</w:t>
            </w:r>
          </w:p>
        </w:tc>
        <w:tc>
          <w:tcPr>
            <w:tcW w:w="856" w:type="dxa"/>
            <w:tcBorders>
              <w:right w:val="single" w:sz="8" w:space="0" w:color="auto"/>
            </w:tcBorders>
            <w:shd w:val="clear" w:color="auto" w:fill="auto"/>
            <w:vAlign w:val="center"/>
          </w:tcPr>
          <w:p w14:paraId="4528B80E"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4629D723"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France</w:t>
            </w:r>
          </w:p>
        </w:tc>
        <w:tc>
          <w:tcPr>
            <w:tcW w:w="845" w:type="dxa"/>
            <w:shd w:val="clear" w:color="auto" w:fill="auto"/>
            <w:vAlign w:val="center"/>
          </w:tcPr>
          <w:p w14:paraId="4E2F42B0"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FR</w:t>
            </w:r>
          </w:p>
        </w:tc>
        <w:tc>
          <w:tcPr>
            <w:tcW w:w="998" w:type="dxa"/>
            <w:shd w:val="clear" w:color="auto" w:fill="auto"/>
            <w:vAlign w:val="center"/>
          </w:tcPr>
          <w:p w14:paraId="061E4623"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19</w:t>
            </w:r>
          </w:p>
        </w:tc>
      </w:tr>
      <w:tr w:rsidR="000F0032" w:rsidRPr="007C6410" w14:paraId="3371006B" w14:textId="77777777" w:rsidTr="00370EF2">
        <w:trPr>
          <w:trHeight w:val="227"/>
          <w:jc w:val="center"/>
        </w:trPr>
        <w:tc>
          <w:tcPr>
            <w:tcW w:w="1295" w:type="dxa"/>
            <w:shd w:val="clear" w:color="auto" w:fill="auto"/>
            <w:vAlign w:val="center"/>
          </w:tcPr>
          <w:p w14:paraId="7DA17654"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Luxembourg</w:t>
            </w:r>
          </w:p>
        </w:tc>
        <w:tc>
          <w:tcPr>
            <w:tcW w:w="567" w:type="dxa"/>
            <w:shd w:val="clear" w:color="auto" w:fill="auto"/>
            <w:vAlign w:val="center"/>
          </w:tcPr>
          <w:p w14:paraId="3645782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LU</w:t>
            </w:r>
          </w:p>
        </w:tc>
        <w:tc>
          <w:tcPr>
            <w:tcW w:w="856" w:type="dxa"/>
            <w:tcBorders>
              <w:right w:val="single" w:sz="8" w:space="0" w:color="auto"/>
            </w:tcBorders>
            <w:shd w:val="clear" w:color="auto" w:fill="auto"/>
            <w:vAlign w:val="center"/>
          </w:tcPr>
          <w:p w14:paraId="221FC2A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377AF02F"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Slovakia</w:t>
            </w:r>
          </w:p>
        </w:tc>
        <w:tc>
          <w:tcPr>
            <w:tcW w:w="845" w:type="dxa"/>
            <w:shd w:val="clear" w:color="auto" w:fill="auto"/>
            <w:vAlign w:val="center"/>
          </w:tcPr>
          <w:p w14:paraId="025D166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SK</w:t>
            </w:r>
          </w:p>
        </w:tc>
        <w:tc>
          <w:tcPr>
            <w:tcW w:w="998" w:type="dxa"/>
            <w:shd w:val="clear" w:color="auto" w:fill="auto"/>
            <w:vAlign w:val="center"/>
          </w:tcPr>
          <w:p w14:paraId="4831A41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19</w:t>
            </w:r>
          </w:p>
        </w:tc>
      </w:tr>
      <w:tr w:rsidR="000F0032" w:rsidRPr="007C6410" w14:paraId="309BC3BB" w14:textId="77777777" w:rsidTr="00370EF2">
        <w:trPr>
          <w:trHeight w:val="227"/>
          <w:jc w:val="center"/>
        </w:trPr>
        <w:tc>
          <w:tcPr>
            <w:tcW w:w="1295" w:type="dxa"/>
            <w:shd w:val="clear" w:color="auto" w:fill="auto"/>
            <w:vAlign w:val="center"/>
          </w:tcPr>
          <w:p w14:paraId="1129CF3B"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Switzerland</w:t>
            </w:r>
          </w:p>
        </w:tc>
        <w:tc>
          <w:tcPr>
            <w:tcW w:w="567" w:type="dxa"/>
            <w:shd w:val="clear" w:color="auto" w:fill="auto"/>
            <w:vAlign w:val="center"/>
          </w:tcPr>
          <w:p w14:paraId="0BFFD36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CH</w:t>
            </w:r>
          </w:p>
        </w:tc>
        <w:tc>
          <w:tcPr>
            <w:tcW w:w="856" w:type="dxa"/>
            <w:tcBorders>
              <w:right w:val="single" w:sz="8" w:space="0" w:color="auto"/>
            </w:tcBorders>
            <w:shd w:val="clear" w:color="auto" w:fill="auto"/>
            <w:vAlign w:val="center"/>
          </w:tcPr>
          <w:p w14:paraId="705E603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9</w:t>
            </w:r>
          </w:p>
        </w:tc>
        <w:tc>
          <w:tcPr>
            <w:tcW w:w="1276" w:type="dxa"/>
            <w:tcBorders>
              <w:left w:val="single" w:sz="8" w:space="0" w:color="auto"/>
            </w:tcBorders>
            <w:shd w:val="clear" w:color="auto" w:fill="auto"/>
            <w:vAlign w:val="center"/>
          </w:tcPr>
          <w:p w14:paraId="6F9D646F"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Poland</w:t>
            </w:r>
          </w:p>
        </w:tc>
        <w:tc>
          <w:tcPr>
            <w:tcW w:w="845" w:type="dxa"/>
            <w:shd w:val="clear" w:color="auto" w:fill="auto"/>
            <w:vAlign w:val="center"/>
          </w:tcPr>
          <w:p w14:paraId="0422E359"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PL</w:t>
            </w:r>
          </w:p>
        </w:tc>
        <w:tc>
          <w:tcPr>
            <w:tcW w:w="998" w:type="dxa"/>
            <w:shd w:val="clear" w:color="auto" w:fill="auto"/>
            <w:vAlign w:val="center"/>
          </w:tcPr>
          <w:p w14:paraId="49788BE6"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20</w:t>
            </w:r>
          </w:p>
        </w:tc>
      </w:tr>
      <w:tr w:rsidR="000F0032" w:rsidRPr="007C6410" w14:paraId="3E2E48B0" w14:textId="77777777" w:rsidTr="00370EF2">
        <w:trPr>
          <w:trHeight w:val="227"/>
          <w:jc w:val="center"/>
        </w:trPr>
        <w:tc>
          <w:tcPr>
            <w:tcW w:w="1295" w:type="dxa"/>
            <w:shd w:val="clear" w:color="auto" w:fill="auto"/>
            <w:vAlign w:val="center"/>
          </w:tcPr>
          <w:p w14:paraId="62B0BA38"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Czech Republic</w:t>
            </w:r>
          </w:p>
        </w:tc>
        <w:tc>
          <w:tcPr>
            <w:tcW w:w="567" w:type="dxa"/>
            <w:shd w:val="clear" w:color="auto" w:fill="auto"/>
            <w:vAlign w:val="center"/>
          </w:tcPr>
          <w:p w14:paraId="30E4D5A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CZ</w:t>
            </w:r>
          </w:p>
        </w:tc>
        <w:tc>
          <w:tcPr>
            <w:tcW w:w="856" w:type="dxa"/>
            <w:tcBorders>
              <w:right w:val="single" w:sz="8" w:space="0" w:color="auto"/>
            </w:tcBorders>
            <w:shd w:val="clear" w:color="auto" w:fill="auto"/>
            <w:vAlign w:val="center"/>
          </w:tcPr>
          <w:p w14:paraId="55E5434E"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11</w:t>
            </w:r>
          </w:p>
        </w:tc>
        <w:tc>
          <w:tcPr>
            <w:tcW w:w="1276" w:type="dxa"/>
            <w:tcBorders>
              <w:left w:val="single" w:sz="8" w:space="0" w:color="auto"/>
            </w:tcBorders>
            <w:shd w:val="clear" w:color="auto" w:fill="auto"/>
            <w:vAlign w:val="center"/>
          </w:tcPr>
          <w:p w14:paraId="5753E6CB"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Slovenia</w:t>
            </w:r>
          </w:p>
        </w:tc>
        <w:tc>
          <w:tcPr>
            <w:tcW w:w="845" w:type="dxa"/>
            <w:shd w:val="clear" w:color="auto" w:fill="auto"/>
            <w:vAlign w:val="center"/>
          </w:tcPr>
          <w:p w14:paraId="48C9E35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SI</w:t>
            </w:r>
          </w:p>
        </w:tc>
        <w:tc>
          <w:tcPr>
            <w:tcW w:w="998" w:type="dxa"/>
            <w:shd w:val="clear" w:color="auto" w:fill="auto"/>
            <w:vAlign w:val="center"/>
          </w:tcPr>
          <w:p w14:paraId="0422980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21</w:t>
            </w:r>
          </w:p>
        </w:tc>
      </w:tr>
      <w:tr w:rsidR="000F0032" w:rsidRPr="007C6410" w14:paraId="268B70D5" w14:textId="77777777" w:rsidTr="00370EF2">
        <w:trPr>
          <w:trHeight w:val="227"/>
          <w:jc w:val="center"/>
        </w:trPr>
        <w:tc>
          <w:tcPr>
            <w:tcW w:w="1295" w:type="dxa"/>
            <w:shd w:val="clear" w:color="auto" w:fill="auto"/>
            <w:vAlign w:val="center"/>
          </w:tcPr>
          <w:p w14:paraId="10A7581D"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Austria</w:t>
            </w:r>
          </w:p>
        </w:tc>
        <w:tc>
          <w:tcPr>
            <w:tcW w:w="567" w:type="dxa"/>
            <w:shd w:val="clear" w:color="auto" w:fill="auto"/>
            <w:vAlign w:val="center"/>
          </w:tcPr>
          <w:p w14:paraId="7EEC11A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AT</w:t>
            </w:r>
          </w:p>
        </w:tc>
        <w:tc>
          <w:tcPr>
            <w:tcW w:w="856" w:type="dxa"/>
            <w:tcBorders>
              <w:right w:val="single" w:sz="8" w:space="0" w:color="auto"/>
            </w:tcBorders>
            <w:shd w:val="clear" w:color="auto" w:fill="auto"/>
            <w:vAlign w:val="center"/>
          </w:tcPr>
          <w:p w14:paraId="416DE13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11</w:t>
            </w:r>
          </w:p>
        </w:tc>
        <w:tc>
          <w:tcPr>
            <w:tcW w:w="1276" w:type="dxa"/>
            <w:tcBorders>
              <w:left w:val="single" w:sz="8" w:space="0" w:color="auto"/>
            </w:tcBorders>
            <w:shd w:val="clear" w:color="auto" w:fill="auto"/>
            <w:vAlign w:val="center"/>
          </w:tcPr>
          <w:p w14:paraId="2F663255"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Portugal</w:t>
            </w:r>
          </w:p>
        </w:tc>
        <w:tc>
          <w:tcPr>
            <w:tcW w:w="845" w:type="dxa"/>
            <w:shd w:val="clear" w:color="auto" w:fill="auto"/>
            <w:vAlign w:val="center"/>
          </w:tcPr>
          <w:p w14:paraId="7EA5AC8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PT</w:t>
            </w:r>
          </w:p>
        </w:tc>
        <w:tc>
          <w:tcPr>
            <w:tcW w:w="998" w:type="dxa"/>
            <w:shd w:val="clear" w:color="auto" w:fill="auto"/>
            <w:vAlign w:val="center"/>
          </w:tcPr>
          <w:p w14:paraId="34D9E74E"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21</w:t>
            </w:r>
          </w:p>
        </w:tc>
      </w:tr>
      <w:tr w:rsidR="000F0032" w:rsidRPr="007C6410" w14:paraId="44C2E973" w14:textId="77777777" w:rsidTr="00370EF2">
        <w:trPr>
          <w:trHeight w:val="227"/>
          <w:jc w:val="center"/>
        </w:trPr>
        <w:tc>
          <w:tcPr>
            <w:tcW w:w="1295" w:type="dxa"/>
            <w:shd w:val="clear" w:color="auto" w:fill="auto"/>
            <w:vAlign w:val="center"/>
          </w:tcPr>
          <w:p w14:paraId="4E745885"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Malta</w:t>
            </w:r>
          </w:p>
        </w:tc>
        <w:tc>
          <w:tcPr>
            <w:tcW w:w="567" w:type="dxa"/>
            <w:shd w:val="clear" w:color="auto" w:fill="auto"/>
            <w:vAlign w:val="center"/>
          </w:tcPr>
          <w:p w14:paraId="6074C88C"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MT</w:t>
            </w:r>
          </w:p>
        </w:tc>
        <w:tc>
          <w:tcPr>
            <w:tcW w:w="856" w:type="dxa"/>
            <w:tcBorders>
              <w:right w:val="single" w:sz="8" w:space="0" w:color="auto"/>
            </w:tcBorders>
            <w:shd w:val="clear" w:color="auto" w:fill="auto"/>
            <w:vAlign w:val="center"/>
          </w:tcPr>
          <w:p w14:paraId="7B3E81B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12</w:t>
            </w:r>
          </w:p>
        </w:tc>
        <w:tc>
          <w:tcPr>
            <w:tcW w:w="1276" w:type="dxa"/>
            <w:tcBorders>
              <w:left w:val="single" w:sz="8" w:space="0" w:color="auto"/>
            </w:tcBorders>
            <w:shd w:val="clear" w:color="auto" w:fill="auto"/>
            <w:vAlign w:val="center"/>
          </w:tcPr>
          <w:p w14:paraId="28034809"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Ireland</w:t>
            </w:r>
          </w:p>
        </w:tc>
        <w:tc>
          <w:tcPr>
            <w:tcW w:w="845" w:type="dxa"/>
            <w:shd w:val="clear" w:color="auto" w:fill="auto"/>
            <w:vAlign w:val="center"/>
          </w:tcPr>
          <w:p w14:paraId="20EF532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IE</w:t>
            </w:r>
          </w:p>
        </w:tc>
        <w:tc>
          <w:tcPr>
            <w:tcW w:w="998" w:type="dxa"/>
            <w:shd w:val="clear" w:color="auto" w:fill="auto"/>
            <w:vAlign w:val="center"/>
          </w:tcPr>
          <w:p w14:paraId="1856608E"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21</w:t>
            </w:r>
          </w:p>
        </w:tc>
      </w:tr>
      <w:tr w:rsidR="000F0032" w:rsidRPr="007C6410" w14:paraId="0347C6F5" w14:textId="77777777" w:rsidTr="006D3C83">
        <w:trPr>
          <w:trHeight w:val="227"/>
          <w:jc w:val="center"/>
        </w:trPr>
        <w:tc>
          <w:tcPr>
            <w:tcW w:w="1295" w:type="dxa"/>
            <w:shd w:val="clear" w:color="auto" w:fill="auto"/>
            <w:vAlign w:val="center"/>
          </w:tcPr>
          <w:p w14:paraId="0482ADA8"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Netherlands</w:t>
            </w:r>
          </w:p>
        </w:tc>
        <w:tc>
          <w:tcPr>
            <w:tcW w:w="567" w:type="dxa"/>
            <w:shd w:val="clear" w:color="auto" w:fill="auto"/>
            <w:vAlign w:val="center"/>
          </w:tcPr>
          <w:p w14:paraId="244CC77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NL</w:t>
            </w:r>
          </w:p>
        </w:tc>
        <w:tc>
          <w:tcPr>
            <w:tcW w:w="856" w:type="dxa"/>
            <w:tcBorders>
              <w:right w:val="single" w:sz="8" w:space="0" w:color="auto"/>
            </w:tcBorders>
            <w:shd w:val="clear" w:color="auto" w:fill="auto"/>
            <w:vAlign w:val="center"/>
          </w:tcPr>
          <w:p w14:paraId="308C29D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12</w:t>
            </w:r>
          </w:p>
        </w:tc>
        <w:tc>
          <w:tcPr>
            <w:tcW w:w="1276" w:type="dxa"/>
            <w:tcBorders>
              <w:left w:val="single" w:sz="8" w:space="0" w:color="auto"/>
            </w:tcBorders>
            <w:shd w:val="clear" w:color="auto" w:fill="FEBAA8"/>
            <w:vAlign w:val="center"/>
          </w:tcPr>
          <w:p w14:paraId="0C2E1D9C" w14:textId="77777777" w:rsidR="000F0032" w:rsidRPr="007C6410" w:rsidRDefault="000F0032" w:rsidP="00F31EBA">
            <w:pPr>
              <w:rPr>
                <w:rFonts w:ascii="Arial" w:hAnsi="Arial"/>
                <w:b/>
                <w:bCs/>
                <w:color w:val="000000" w:themeColor="text1"/>
                <w:sz w:val="14"/>
                <w:szCs w:val="14"/>
              </w:rPr>
            </w:pPr>
            <w:r w:rsidRPr="007C6410">
              <w:rPr>
                <w:rFonts w:ascii="Arial" w:hAnsi="Arial"/>
                <w:b/>
                <w:bCs/>
                <w:color w:val="000000" w:themeColor="text1"/>
                <w:sz w:val="14"/>
                <w:szCs w:val="14"/>
              </w:rPr>
              <w:t>New Zealand</w:t>
            </w:r>
          </w:p>
        </w:tc>
        <w:tc>
          <w:tcPr>
            <w:tcW w:w="845" w:type="dxa"/>
            <w:shd w:val="clear" w:color="auto" w:fill="FEBAA8"/>
            <w:vAlign w:val="center"/>
          </w:tcPr>
          <w:p w14:paraId="6032B0DA" w14:textId="77777777" w:rsidR="000F0032" w:rsidRPr="007C6410" w:rsidRDefault="000F0032" w:rsidP="00F31EBA">
            <w:pPr>
              <w:jc w:val="center"/>
              <w:rPr>
                <w:rFonts w:ascii="Arial" w:hAnsi="Arial"/>
                <w:b/>
                <w:bCs/>
                <w:color w:val="000000" w:themeColor="text1"/>
                <w:sz w:val="14"/>
                <w:szCs w:val="14"/>
              </w:rPr>
            </w:pPr>
            <w:r w:rsidRPr="007C6410">
              <w:rPr>
                <w:rFonts w:ascii="Arial" w:hAnsi="Arial"/>
                <w:b/>
                <w:bCs/>
                <w:color w:val="000000" w:themeColor="text1"/>
                <w:sz w:val="14"/>
                <w:szCs w:val="14"/>
              </w:rPr>
              <w:t>NZ</w:t>
            </w:r>
          </w:p>
        </w:tc>
        <w:tc>
          <w:tcPr>
            <w:tcW w:w="998" w:type="dxa"/>
            <w:shd w:val="clear" w:color="auto" w:fill="FEBAA8"/>
            <w:vAlign w:val="center"/>
          </w:tcPr>
          <w:p w14:paraId="13B78A7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22</w:t>
            </w:r>
          </w:p>
        </w:tc>
      </w:tr>
      <w:tr w:rsidR="000F0032" w:rsidRPr="007C6410" w14:paraId="1797CEEB" w14:textId="77777777" w:rsidTr="00370EF2">
        <w:trPr>
          <w:trHeight w:val="227"/>
          <w:jc w:val="center"/>
        </w:trPr>
        <w:tc>
          <w:tcPr>
            <w:tcW w:w="1295" w:type="dxa"/>
            <w:shd w:val="clear" w:color="auto" w:fill="auto"/>
            <w:vAlign w:val="center"/>
          </w:tcPr>
          <w:p w14:paraId="73A862AB"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Cyprus</w:t>
            </w:r>
          </w:p>
        </w:tc>
        <w:tc>
          <w:tcPr>
            <w:tcW w:w="567" w:type="dxa"/>
            <w:shd w:val="clear" w:color="auto" w:fill="auto"/>
            <w:vAlign w:val="center"/>
          </w:tcPr>
          <w:p w14:paraId="1DDE26C6"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CY</w:t>
            </w:r>
          </w:p>
        </w:tc>
        <w:tc>
          <w:tcPr>
            <w:tcW w:w="856" w:type="dxa"/>
            <w:tcBorders>
              <w:right w:val="single" w:sz="8" w:space="0" w:color="auto"/>
            </w:tcBorders>
            <w:shd w:val="clear" w:color="auto" w:fill="auto"/>
            <w:vAlign w:val="center"/>
          </w:tcPr>
          <w:p w14:paraId="6E822CA7"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12</w:t>
            </w:r>
          </w:p>
        </w:tc>
        <w:tc>
          <w:tcPr>
            <w:tcW w:w="1276" w:type="dxa"/>
            <w:tcBorders>
              <w:left w:val="single" w:sz="8" w:space="0" w:color="auto"/>
            </w:tcBorders>
            <w:shd w:val="clear" w:color="auto" w:fill="auto"/>
            <w:vAlign w:val="center"/>
          </w:tcPr>
          <w:p w14:paraId="12F801C0"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Belgium</w:t>
            </w:r>
          </w:p>
        </w:tc>
        <w:tc>
          <w:tcPr>
            <w:tcW w:w="845" w:type="dxa"/>
            <w:shd w:val="clear" w:color="auto" w:fill="auto"/>
            <w:vAlign w:val="center"/>
          </w:tcPr>
          <w:p w14:paraId="4F67D89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BE</w:t>
            </w:r>
          </w:p>
        </w:tc>
        <w:tc>
          <w:tcPr>
            <w:tcW w:w="998" w:type="dxa"/>
            <w:shd w:val="clear" w:color="auto" w:fill="auto"/>
            <w:vAlign w:val="center"/>
          </w:tcPr>
          <w:p w14:paraId="5DEE3C9A"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23</w:t>
            </w:r>
          </w:p>
        </w:tc>
      </w:tr>
      <w:tr w:rsidR="000F0032" w:rsidRPr="007C6410" w14:paraId="607BEE35" w14:textId="77777777" w:rsidTr="00370EF2">
        <w:trPr>
          <w:trHeight w:val="227"/>
          <w:jc w:val="center"/>
        </w:trPr>
        <w:tc>
          <w:tcPr>
            <w:tcW w:w="1295" w:type="dxa"/>
            <w:shd w:val="clear" w:color="auto" w:fill="auto"/>
            <w:vAlign w:val="center"/>
          </w:tcPr>
          <w:p w14:paraId="35E9C139"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Estonia</w:t>
            </w:r>
          </w:p>
        </w:tc>
        <w:tc>
          <w:tcPr>
            <w:tcW w:w="567" w:type="dxa"/>
            <w:shd w:val="clear" w:color="auto" w:fill="auto"/>
            <w:vAlign w:val="center"/>
          </w:tcPr>
          <w:p w14:paraId="63A675D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EE</w:t>
            </w:r>
          </w:p>
        </w:tc>
        <w:tc>
          <w:tcPr>
            <w:tcW w:w="856" w:type="dxa"/>
            <w:tcBorders>
              <w:right w:val="single" w:sz="8" w:space="0" w:color="auto"/>
            </w:tcBorders>
            <w:shd w:val="clear" w:color="auto" w:fill="auto"/>
            <w:vAlign w:val="center"/>
          </w:tcPr>
          <w:p w14:paraId="04043DB6"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13</w:t>
            </w:r>
          </w:p>
        </w:tc>
        <w:tc>
          <w:tcPr>
            <w:tcW w:w="1276" w:type="dxa"/>
            <w:tcBorders>
              <w:left w:val="single" w:sz="8" w:space="0" w:color="auto"/>
            </w:tcBorders>
            <w:shd w:val="clear" w:color="auto" w:fill="auto"/>
            <w:vAlign w:val="center"/>
          </w:tcPr>
          <w:p w14:paraId="31C018DA"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Latvia</w:t>
            </w:r>
          </w:p>
        </w:tc>
        <w:tc>
          <w:tcPr>
            <w:tcW w:w="845" w:type="dxa"/>
            <w:shd w:val="clear" w:color="auto" w:fill="auto"/>
            <w:vAlign w:val="center"/>
          </w:tcPr>
          <w:p w14:paraId="318643B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LV</w:t>
            </w:r>
          </w:p>
        </w:tc>
        <w:tc>
          <w:tcPr>
            <w:tcW w:w="998" w:type="dxa"/>
            <w:shd w:val="clear" w:color="auto" w:fill="auto"/>
            <w:vAlign w:val="center"/>
          </w:tcPr>
          <w:p w14:paraId="06E0286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28</w:t>
            </w:r>
          </w:p>
        </w:tc>
      </w:tr>
      <w:tr w:rsidR="000F0032" w:rsidRPr="007C6410" w14:paraId="6F749061" w14:textId="77777777" w:rsidTr="00370EF2">
        <w:trPr>
          <w:trHeight w:val="227"/>
          <w:jc w:val="center"/>
        </w:trPr>
        <w:tc>
          <w:tcPr>
            <w:tcW w:w="1295" w:type="dxa"/>
            <w:shd w:val="clear" w:color="auto" w:fill="auto"/>
            <w:vAlign w:val="center"/>
          </w:tcPr>
          <w:p w14:paraId="0D6E56D3"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Finland</w:t>
            </w:r>
          </w:p>
        </w:tc>
        <w:tc>
          <w:tcPr>
            <w:tcW w:w="567" w:type="dxa"/>
            <w:shd w:val="clear" w:color="auto" w:fill="auto"/>
            <w:vAlign w:val="center"/>
          </w:tcPr>
          <w:p w14:paraId="5D05A1E2"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FI</w:t>
            </w:r>
          </w:p>
        </w:tc>
        <w:tc>
          <w:tcPr>
            <w:tcW w:w="856" w:type="dxa"/>
            <w:tcBorders>
              <w:right w:val="single" w:sz="8" w:space="0" w:color="auto"/>
            </w:tcBorders>
            <w:shd w:val="clear" w:color="auto" w:fill="auto"/>
            <w:vAlign w:val="center"/>
          </w:tcPr>
          <w:p w14:paraId="3C205503"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14</w:t>
            </w:r>
          </w:p>
        </w:tc>
        <w:tc>
          <w:tcPr>
            <w:tcW w:w="1276" w:type="dxa"/>
            <w:tcBorders>
              <w:left w:val="single" w:sz="8" w:space="0" w:color="auto"/>
            </w:tcBorders>
            <w:shd w:val="clear" w:color="auto" w:fill="auto"/>
            <w:vAlign w:val="center"/>
          </w:tcPr>
          <w:p w14:paraId="3F6A1BDF"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Hungary</w:t>
            </w:r>
          </w:p>
        </w:tc>
        <w:tc>
          <w:tcPr>
            <w:tcW w:w="845" w:type="dxa"/>
            <w:shd w:val="clear" w:color="auto" w:fill="auto"/>
            <w:vAlign w:val="center"/>
          </w:tcPr>
          <w:p w14:paraId="64BC144C"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HU</w:t>
            </w:r>
          </w:p>
        </w:tc>
        <w:tc>
          <w:tcPr>
            <w:tcW w:w="998" w:type="dxa"/>
            <w:shd w:val="clear" w:color="auto" w:fill="auto"/>
            <w:vAlign w:val="center"/>
          </w:tcPr>
          <w:p w14:paraId="1E63A31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28</w:t>
            </w:r>
          </w:p>
        </w:tc>
      </w:tr>
      <w:tr w:rsidR="000F0032" w:rsidRPr="007C6410" w14:paraId="398EC6CA" w14:textId="77777777" w:rsidTr="00370EF2">
        <w:trPr>
          <w:trHeight w:val="227"/>
          <w:jc w:val="center"/>
        </w:trPr>
        <w:tc>
          <w:tcPr>
            <w:tcW w:w="1295" w:type="dxa"/>
            <w:shd w:val="clear" w:color="auto" w:fill="auto"/>
            <w:vAlign w:val="center"/>
          </w:tcPr>
          <w:p w14:paraId="65D3D013"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Italy</w:t>
            </w:r>
          </w:p>
        </w:tc>
        <w:tc>
          <w:tcPr>
            <w:tcW w:w="567" w:type="dxa"/>
            <w:shd w:val="clear" w:color="auto" w:fill="auto"/>
            <w:vAlign w:val="center"/>
          </w:tcPr>
          <w:p w14:paraId="09E2460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IT</w:t>
            </w:r>
          </w:p>
        </w:tc>
        <w:tc>
          <w:tcPr>
            <w:tcW w:w="856" w:type="dxa"/>
            <w:tcBorders>
              <w:right w:val="single" w:sz="8" w:space="0" w:color="auto"/>
            </w:tcBorders>
            <w:shd w:val="clear" w:color="auto" w:fill="auto"/>
            <w:vAlign w:val="center"/>
          </w:tcPr>
          <w:p w14:paraId="48A5BF01"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14</w:t>
            </w:r>
          </w:p>
        </w:tc>
        <w:tc>
          <w:tcPr>
            <w:tcW w:w="1276" w:type="dxa"/>
            <w:tcBorders>
              <w:left w:val="single" w:sz="8" w:space="0" w:color="auto"/>
            </w:tcBorders>
            <w:shd w:val="clear" w:color="auto" w:fill="auto"/>
            <w:vAlign w:val="center"/>
          </w:tcPr>
          <w:p w14:paraId="199D6D3F"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Croatia</w:t>
            </w:r>
          </w:p>
        </w:tc>
        <w:tc>
          <w:tcPr>
            <w:tcW w:w="845" w:type="dxa"/>
            <w:shd w:val="clear" w:color="auto" w:fill="auto"/>
            <w:vAlign w:val="center"/>
          </w:tcPr>
          <w:p w14:paraId="4774C23C"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HR</w:t>
            </w:r>
          </w:p>
        </w:tc>
        <w:tc>
          <w:tcPr>
            <w:tcW w:w="998" w:type="dxa"/>
            <w:shd w:val="clear" w:color="auto" w:fill="auto"/>
            <w:vAlign w:val="center"/>
          </w:tcPr>
          <w:p w14:paraId="654C420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29</w:t>
            </w:r>
          </w:p>
        </w:tc>
      </w:tr>
      <w:tr w:rsidR="000F0032" w:rsidRPr="007C6410" w14:paraId="37A8C1C5" w14:textId="77777777" w:rsidTr="00370EF2">
        <w:trPr>
          <w:trHeight w:val="227"/>
          <w:jc w:val="center"/>
        </w:trPr>
        <w:tc>
          <w:tcPr>
            <w:tcW w:w="1295" w:type="dxa"/>
            <w:shd w:val="clear" w:color="auto" w:fill="auto"/>
            <w:vAlign w:val="center"/>
          </w:tcPr>
          <w:p w14:paraId="356CF399"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Denmark</w:t>
            </w:r>
          </w:p>
        </w:tc>
        <w:tc>
          <w:tcPr>
            <w:tcW w:w="567" w:type="dxa"/>
            <w:shd w:val="clear" w:color="auto" w:fill="auto"/>
            <w:vAlign w:val="center"/>
          </w:tcPr>
          <w:p w14:paraId="2FCA019C"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DK</w:t>
            </w:r>
          </w:p>
        </w:tc>
        <w:tc>
          <w:tcPr>
            <w:tcW w:w="856" w:type="dxa"/>
            <w:tcBorders>
              <w:right w:val="single" w:sz="8" w:space="0" w:color="auto"/>
            </w:tcBorders>
            <w:shd w:val="clear" w:color="auto" w:fill="auto"/>
            <w:vAlign w:val="center"/>
          </w:tcPr>
          <w:p w14:paraId="73AC8D05"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15</w:t>
            </w:r>
          </w:p>
        </w:tc>
        <w:tc>
          <w:tcPr>
            <w:tcW w:w="1276" w:type="dxa"/>
            <w:tcBorders>
              <w:left w:val="single" w:sz="8" w:space="0" w:color="auto"/>
            </w:tcBorders>
            <w:shd w:val="clear" w:color="auto" w:fill="auto"/>
            <w:vAlign w:val="center"/>
          </w:tcPr>
          <w:p w14:paraId="3DAAE05E"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Lithuania</w:t>
            </w:r>
          </w:p>
        </w:tc>
        <w:tc>
          <w:tcPr>
            <w:tcW w:w="845" w:type="dxa"/>
            <w:shd w:val="clear" w:color="auto" w:fill="auto"/>
            <w:vAlign w:val="center"/>
          </w:tcPr>
          <w:p w14:paraId="5F6E512F"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LT</w:t>
            </w:r>
          </w:p>
        </w:tc>
        <w:tc>
          <w:tcPr>
            <w:tcW w:w="998" w:type="dxa"/>
            <w:shd w:val="clear" w:color="auto" w:fill="auto"/>
            <w:vAlign w:val="center"/>
          </w:tcPr>
          <w:p w14:paraId="262D6C84"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34</w:t>
            </w:r>
          </w:p>
        </w:tc>
      </w:tr>
      <w:tr w:rsidR="000F0032" w:rsidRPr="007C6410" w14:paraId="46D562E4" w14:textId="77777777" w:rsidTr="00370EF2">
        <w:trPr>
          <w:trHeight w:val="227"/>
          <w:jc w:val="center"/>
        </w:trPr>
        <w:tc>
          <w:tcPr>
            <w:tcW w:w="1295" w:type="dxa"/>
            <w:shd w:val="clear" w:color="auto" w:fill="auto"/>
            <w:vAlign w:val="center"/>
          </w:tcPr>
          <w:p w14:paraId="601E76C9"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Germany</w:t>
            </w:r>
          </w:p>
        </w:tc>
        <w:tc>
          <w:tcPr>
            <w:tcW w:w="567" w:type="dxa"/>
            <w:shd w:val="clear" w:color="auto" w:fill="auto"/>
            <w:vAlign w:val="center"/>
          </w:tcPr>
          <w:p w14:paraId="0BBFDD28"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DE</w:t>
            </w:r>
          </w:p>
        </w:tc>
        <w:tc>
          <w:tcPr>
            <w:tcW w:w="856" w:type="dxa"/>
            <w:tcBorders>
              <w:right w:val="single" w:sz="8" w:space="0" w:color="auto"/>
            </w:tcBorders>
            <w:shd w:val="clear" w:color="auto" w:fill="auto"/>
            <w:vAlign w:val="center"/>
          </w:tcPr>
          <w:p w14:paraId="5A93FCBB"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16</w:t>
            </w:r>
          </w:p>
        </w:tc>
        <w:tc>
          <w:tcPr>
            <w:tcW w:w="1276" w:type="dxa"/>
            <w:tcBorders>
              <w:left w:val="single" w:sz="8" w:space="0" w:color="auto"/>
            </w:tcBorders>
            <w:shd w:val="clear" w:color="auto" w:fill="auto"/>
            <w:vAlign w:val="center"/>
          </w:tcPr>
          <w:p w14:paraId="7A536A6C" w14:textId="77777777" w:rsidR="000F0032" w:rsidRPr="007C6410" w:rsidRDefault="000F0032" w:rsidP="00F31EBA">
            <w:pPr>
              <w:rPr>
                <w:rFonts w:ascii="Arial" w:hAnsi="Arial"/>
                <w:color w:val="000000" w:themeColor="text1"/>
                <w:sz w:val="14"/>
                <w:szCs w:val="14"/>
              </w:rPr>
            </w:pPr>
            <w:r w:rsidRPr="007C6410">
              <w:rPr>
                <w:rFonts w:ascii="Arial" w:hAnsi="Arial"/>
                <w:color w:val="000000" w:themeColor="text1"/>
                <w:sz w:val="14"/>
                <w:szCs w:val="14"/>
              </w:rPr>
              <w:t>Greece</w:t>
            </w:r>
          </w:p>
        </w:tc>
        <w:tc>
          <w:tcPr>
            <w:tcW w:w="845" w:type="dxa"/>
            <w:shd w:val="clear" w:color="auto" w:fill="auto"/>
            <w:vAlign w:val="center"/>
          </w:tcPr>
          <w:p w14:paraId="6D269EE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EL</w:t>
            </w:r>
          </w:p>
        </w:tc>
        <w:tc>
          <w:tcPr>
            <w:tcW w:w="998" w:type="dxa"/>
            <w:shd w:val="clear" w:color="auto" w:fill="auto"/>
            <w:vAlign w:val="center"/>
          </w:tcPr>
          <w:p w14:paraId="7DABE74D" w14:textId="77777777" w:rsidR="000F0032" w:rsidRPr="007C6410" w:rsidRDefault="000F0032" w:rsidP="00F31EBA">
            <w:pPr>
              <w:jc w:val="center"/>
              <w:rPr>
                <w:rFonts w:ascii="Arial" w:hAnsi="Arial"/>
                <w:color w:val="000000" w:themeColor="text1"/>
                <w:sz w:val="14"/>
                <w:szCs w:val="14"/>
              </w:rPr>
            </w:pPr>
            <w:r w:rsidRPr="007C6410">
              <w:rPr>
                <w:rFonts w:ascii="Arial" w:hAnsi="Arial"/>
                <w:color w:val="000000" w:themeColor="text1"/>
                <w:sz w:val="14"/>
                <w:szCs w:val="14"/>
              </w:rPr>
              <w:t>34</w:t>
            </w:r>
          </w:p>
        </w:tc>
      </w:tr>
    </w:tbl>
    <w:p w14:paraId="033FB0A7" w14:textId="77777777" w:rsidR="000F0032" w:rsidRPr="007C6410" w:rsidRDefault="000F0032" w:rsidP="000F0032">
      <w:pPr>
        <w:jc w:val="center"/>
        <w:rPr>
          <w:rFonts w:ascii="Arial" w:hAnsi="Arial"/>
          <w:b/>
          <w:color w:val="000000" w:themeColor="text1"/>
          <w:sz w:val="18"/>
          <w:szCs w:val="18"/>
        </w:rPr>
      </w:pPr>
    </w:p>
    <w:p w14:paraId="5D4C41EB" w14:textId="525AF6A5" w:rsidR="003026FB" w:rsidRPr="007C6410" w:rsidRDefault="000F0032" w:rsidP="00330EAB">
      <w:pPr>
        <w:rPr>
          <w:rFonts w:ascii="Arial" w:hAnsi="Arial" w:cs="Arial"/>
          <w:b/>
          <w:color w:val="000000" w:themeColor="text1"/>
          <w:sz w:val="20"/>
          <w:szCs w:val="20"/>
          <w:highlight w:val="yellow"/>
        </w:rPr>
      </w:pPr>
      <w:r w:rsidRPr="007C6410">
        <w:rPr>
          <w:rFonts w:ascii="Arial" w:hAnsi="Arial"/>
          <w:b/>
          <w:color w:val="000000" w:themeColor="text1"/>
          <w:szCs w:val="20"/>
        </w:rPr>
        <w:br w:type="page"/>
      </w:r>
    </w:p>
    <w:p w14:paraId="3ACEB4AA" w14:textId="7866B987" w:rsidR="00FD6AFE" w:rsidRPr="0026289B" w:rsidRDefault="00FD6AFE" w:rsidP="00FD6AFE">
      <w:pPr>
        <w:jc w:val="both"/>
        <w:rPr>
          <w:rFonts w:ascii="Arial" w:hAnsi="Arial" w:cs="Arial"/>
          <w:b/>
          <w:color w:val="000000" w:themeColor="text1"/>
          <w:sz w:val="22"/>
          <w:szCs w:val="22"/>
        </w:rPr>
      </w:pPr>
      <w:r w:rsidRPr="0026289B">
        <w:rPr>
          <w:rFonts w:ascii="Arial" w:hAnsi="Arial" w:cs="Arial"/>
          <w:b/>
          <w:color w:val="000000" w:themeColor="text1"/>
          <w:sz w:val="22"/>
          <w:szCs w:val="22"/>
        </w:rPr>
        <w:lastRenderedPageBreak/>
        <w:t>Changes from 2008 to 2018</w:t>
      </w:r>
    </w:p>
    <w:p w14:paraId="26F5A7DD" w14:textId="77777777" w:rsidR="00FD6AFE" w:rsidRPr="0026289B" w:rsidRDefault="00FD6AFE" w:rsidP="00FD6AFE">
      <w:pPr>
        <w:jc w:val="both"/>
        <w:rPr>
          <w:rFonts w:ascii="Arial" w:hAnsi="Arial" w:cs="Arial"/>
          <w:b/>
          <w:color w:val="000000" w:themeColor="text1"/>
          <w:sz w:val="20"/>
          <w:szCs w:val="20"/>
        </w:rPr>
      </w:pPr>
    </w:p>
    <w:p w14:paraId="3935956A" w14:textId="54B25FCF" w:rsidR="00FD6AFE" w:rsidRPr="0026289B" w:rsidRDefault="00FD6AFE" w:rsidP="00FD6AFE">
      <w:pPr>
        <w:jc w:val="both"/>
        <w:rPr>
          <w:rFonts w:ascii="Arial" w:hAnsi="Arial" w:cs="Arial"/>
          <w:color w:val="000000" w:themeColor="text1"/>
          <w:sz w:val="20"/>
          <w:szCs w:val="20"/>
        </w:rPr>
      </w:pPr>
      <w:r w:rsidRPr="0026289B">
        <w:rPr>
          <w:rFonts w:ascii="Arial" w:hAnsi="Arial" w:cs="Arial"/>
          <w:color w:val="000000" w:themeColor="text1"/>
          <w:sz w:val="20"/>
          <w:szCs w:val="20"/>
        </w:rPr>
        <w:t xml:space="preserve">This edition of the Material Wellbeing Report is able to update the </w:t>
      </w:r>
      <w:r w:rsidR="008638F6" w:rsidRPr="0026289B">
        <w:rPr>
          <w:rFonts w:ascii="Arial" w:hAnsi="Arial" w:cs="Arial"/>
          <w:color w:val="000000" w:themeColor="text1"/>
          <w:sz w:val="20"/>
          <w:szCs w:val="20"/>
        </w:rPr>
        <w:t>EU-13</w:t>
      </w:r>
      <w:r w:rsidRPr="0026289B">
        <w:rPr>
          <w:rFonts w:ascii="Arial" w:hAnsi="Arial" w:cs="Arial"/>
          <w:color w:val="000000" w:themeColor="text1"/>
          <w:sz w:val="20"/>
          <w:szCs w:val="20"/>
        </w:rPr>
        <w:t xml:space="preserve"> figures by a decade, 10 years on from the 2008 comparisons given in previous reports (see Section </w:t>
      </w:r>
      <w:r w:rsidRPr="00AD106C">
        <w:rPr>
          <w:rFonts w:ascii="Arial" w:hAnsi="Arial" w:cs="Arial"/>
          <w:color w:val="000000" w:themeColor="text1"/>
          <w:sz w:val="20"/>
          <w:szCs w:val="20"/>
        </w:rPr>
        <w:t>C in Perry (2019</w:t>
      </w:r>
      <w:r w:rsidR="00AD106C" w:rsidRPr="00AD106C">
        <w:rPr>
          <w:rFonts w:ascii="Arial" w:hAnsi="Arial" w:cs="Arial"/>
          <w:color w:val="000000" w:themeColor="text1"/>
          <w:sz w:val="20"/>
          <w:szCs w:val="20"/>
        </w:rPr>
        <w:t>c</w:t>
      </w:r>
      <w:r w:rsidRPr="00AD106C">
        <w:rPr>
          <w:rFonts w:ascii="Arial" w:hAnsi="Arial" w:cs="Arial"/>
          <w:color w:val="000000" w:themeColor="text1"/>
          <w:sz w:val="20"/>
          <w:szCs w:val="20"/>
        </w:rPr>
        <w:t>)).</w:t>
      </w:r>
      <w:r w:rsidRPr="0026289B">
        <w:rPr>
          <w:rFonts w:ascii="Arial" w:hAnsi="Arial" w:cs="Arial"/>
          <w:color w:val="000000" w:themeColor="text1"/>
          <w:sz w:val="20"/>
          <w:szCs w:val="20"/>
        </w:rPr>
        <w:t xml:space="preserve"> </w:t>
      </w:r>
    </w:p>
    <w:p w14:paraId="57B1CBF6" w14:textId="77777777" w:rsidR="00FD6AFE" w:rsidRPr="0026289B" w:rsidRDefault="00FD6AFE" w:rsidP="00FD6AFE">
      <w:pPr>
        <w:jc w:val="both"/>
        <w:rPr>
          <w:rFonts w:ascii="Arial" w:hAnsi="Arial" w:cs="Arial"/>
          <w:color w:val="000000" w:themeColor="text1"/>
          <w:sz w:val="20"/>
          <w:szCs w:val="20"/>
        </w:rPr>
      </w:pPr>
    </w:p>
    <w:p w14:paraId="5AEA8F02" w14:textId="0E447FF5" w:rsidR="00FD6AFE" w:rsidRPr="0026289B" w:rsidRDefault="00FD6AFE" w:rsidP="00FD6AFE">
      <w:pPr>
        <w:jc w:val="both"/>
        <w:rPr>
          <w:rFonts w:ascii="Arial" w:hAnsi="Arial" w:cs="Arial"/>
          <w:color w:val="000000" w:themeColor="text1"/>
          <w:sz w:val="20"/>
          <w:szCs w:val="20"/>
        </w:rPr>
      </w:pPr>
      <w:r w:rsidRPr="0026289B">
        <w:rPr>
          <w:rFonts w:ascii="Arial" w:hAnsi="Arial" w:cs="Arial"/>
          <w:color w:val="000000" w:themeColor="text1"/>
          <w:sz w:val="20"/>
          <w:szCs w:val="20"/>
        </w:rPr>
        <w:t xml:space="preserve">Overall rates for </w:t>
      </w:r>
      <w:r w:rsidR="008638F6" w:rsidRPr="0026289B">
        <w:rPr>
          <w:rFonts w:ascii="Arial" w:hAnsi="Arial" w:cs="Arial"/>
          <w:color w:val="000000" w:themeColor="text1"/>
          <w:sz w:val="20"/>
          <w:szCs w:val="20"/>
        </w:rPr>
        <w:t xml:space="preserve">just under half </w:t>
      </w:r>
      <w:r w:rsidRPr="0026289B">
        <w:rPr>
          <w:rFonts w:ascii="Arial" w:hAnsi="Arial" w:cs="Arial"/>
          <w:color w:val="000000" w:themeColor="text1"/>
          <w:sz w:val="20"/>
          <w:szCs w:val="20"/>
        </w:rPr>
        <w:t xml:space="preserve">the 27 </w:t>
      </w:r>
      <w:r w:rsidRPr="0026289B">
        <w:rPr>
          <w:rFonts w:ascii="Arial" w:hAnsi="Arial" w:cs="Arial"/>
          <w:color w:val="000000" w:themeColor="text1"/>
          <w:sz w:val="20"/>
          <w:szCs w:val="20"/>
          <w:u w:val="single"/>
        </w:rPr>
        <w:t>European countries</w:t>
      </w:r>
      <w:r w:rsidRPr="0026289B">
        <w:rPr>
          <w:rFonts w:ascii="Arial" w:hAnsi="Arial" w:cs="Arial"/>
          <w:color w:val="000000" w:themeColor="text1"/>
          <w:sz w:val="20"/>
          <w:szCs w:val="20"/>
        </w:rPr>
        <w:t xml:space="preserve"> reported on in 2008 were broadly similar in 2018</w:t>
      </w:r>
      <w:r w:rsidR="008638F6" w:rsidRPr="0026289B">
        <w:rPr>
          <w:rFonts w:ascii="Arial" w:hAnsi="Arial" w:cs="Arial"/>
          <w:color w:val="000000" w:themeColor="text1"/>
          <w:sz w:val="20"/>
          <w:szCs w:val="20"/>
        </w:rPr>
        <w:t xml:space="preserve"> (within 2 percentage points)</w:t>
      </w:r>
      <w:r w:rsidRPr="0026289B">
        <w:rPr>
          <w:rFonts w:ascii="Arial" w:hAnsi="Arial" w:cs="Arial"/>
          <w:color w:val="000000" w:themeColor="text1"/>
          <w:sz w:val="20"/>
          <w:szCs w:val="20"/>
        </w:rPr>
        <w:t xml:space="preserve">, with the median rate overall being </w:t>
      </w:r>
      <w:r w:rsidR="008638F6" w:rsidRPr="0026289B">
        <w:rPr>
          <w:rFonts w:ascii="Arial" w:hAnsi="Arial" w:cs="Arial"/>
          <w:color w:val="000000" w:themeColor="text1"/>
          <w:sz w:val="20"/>
          <w:szCs w:val="20"/>
        </w:rPr>
        <w:t>being much the same (12% in 2008 and 11% in 2018).</w:t>
      </w:r>
      <w:r w:rsidRPr="0026289B">
        <w:rPr>
          <w:rFonts w:ascii="Arial" w:hAnsi="Arial" w:cs="Arial"/>
          <w:color w:val="000000" w:themeColor="text1"/>
          <w:sz w:val="20"/>
          <w:szCs w:val="20"/>
        </w:rPr>
        <w:t xml:space="preserve"> Greece showed a large increase (from 21% to 34%), with smaller rises for Spain and Cyprus</w:t>
      </w:r>
      <w:r w:rsidR="008638F6" w:rsidRPr="0026289B">
        <w:rPr>
          <w:rFonts w:ascii="Arial" w:hAnsi="Arial" w:cs="Arial"/>
          <w:color w:val="000000" w:themeColor="text1"/>
          <w:sz w:val="20"/>
          <w:szCs w:val="20"/>
        </w:rPr>
        <w:t xml:space="preserve"> (+4%)</w:t>
      </w:r>
      <w:r w:rsidRPr="0026289B">
        <w:rPr>
          <w:rFonts w:ascii="Arial" w:hAnsi="Arial" w:cs="Arial"/>
          <w:color w:val="000000" w:themeColor="text1"/>
          <w:sz w:val="20"/>
          <w:szCs w:val="20"/>
        </w:rPr>
        <w:t>. All the rest however had lower rates in 2018 compared with 2008, the most notable improvements coming from Poland (from 26% to 10%), Hungary and Latvia (both from around 43% to 21%). As a result, the spread of rates reduced considerably (some ‘convergence’) and the raw country average fell from 15% to 11%</w:t>
      </w:r>
      <w:r w:rsidR="008638F6" w:rsidRPr="0026289B">
        <w:rPr>
          <w:rFonts w:ascii="Arial" w:hAnsi="Arial" w:cs="Arial"/>
          <w:color w:val="000000" w:themeColor="text1"/>
          <w:sz w:val="20"/>
          <w:szCs w:val="20"/>
        </w:rPr>
        <w:t xml:space="preserve"> while the median stayed much the same.</w:t>
      </w:r>
    </w:p>
    <w:p w14:paraId="737D161E" w14:textId="77777777" w:rsidR="00FD6AFE" w:rsidRPr="0026289B" w:rsidRDefault="00FD6AFE" w:rsidP="00FD6AFE">
      <w:pPr>
        <w:jc w:val="both"/>
        <w:rPr>
          <w:rFonts w:ascii="Arial" w:hAnsi="Arial" w:cs="Arial"/>
          <w:color w:val="000000" w:themeColor="text1"/>
          <w:sz w:val="20"/>
          <w:szCs w:val="20"/>
        </w:rPr>
      </w:pPr>
    </w:p>
    <w:p w14:paraId="20C6674D" w14:textId="77777777" w:rsidR="00FD6AFE" w:rsidRPr="0026289B" w:rsidRDefault="00FD6AFE" w:rsidP="00FD6AFE">
      <w:pPr>
        <w:jc w:val="both"/>
        <w:rPr>
          <w:rFonts w:ascii="Arial" w:hAnsi="Arial" w:cs="Arial"/>
          <w:color w:val="000000" w:themeColor="text1"/>
          <w:sz w:val="20"/>
          <w:szCs w:val="20"/>
        </w:rPr>
      </w:pPr>
      <w:r w:rsidRPr="0026289B">
        <w:rPr>
          <w:rFonts w:ascii="Arial" w:hAnsi="Arial" w:cs="Arial"/>
          <w:color w:val="000000" w:themeColor="text1"/>
          <w:sz w:val="20"/>
          <w:szCs w:val="20"/>
        </w:rPr>
        <w:t xml:space="preserve">For </w:t>
      </w:r>
      <w:r w:rsidRPr="0026289B">
        <w:rPr>
          <w:rFonts w:ascii="Arial" w:hAnsi="Arial" w:cs="Arial"/>
          <w:color w:val="000000" w:themeColor="text1"/>
          <w:sz w:val="20"/>
          <w:szCs w:val="20"/>
          <w:u w:val="single"/>
        </w:rPr>
        <w:t>New Zealand</w:t>
      </w:r>
      <w:r w:rsidRPr="0026289B">
        <w:rPr>
          <w:rFonts w:ascii="Arial" w:hAnsi="Arial" w:cs="Arial"/>
          <w:color w:val="000000" w:themeColor="text1"/>
          <w:sz w:val="20"/>
          <w:szCs w:val="20"/>
        </w:rPr>
        <w:t>:</w:t>
      </w:r>
    </w:p>
    <w:p w14:paraId="7675A5BF" w14:textId="77777777" w:rsidR="00FD6AFE" w:rsidRPr="0026289B" w:rsidRDefault="00FD6AFE" w:rsidP="00026694">
      <w:pPr>
        <w:numPr>
          <w:ilvl w:val="0"/>
          <w:numId w:val="19"/>
        </w:numPr>
        <w:spacing w:before="120"/>
        <w:ind w:left="714" w:hanging="357"/>
        <w:jc w:val="both"/>
        <w:rPr>
          <w:rFonts w:ascii="Arial" w:hAnsi="Arial" w:cs="Arial"/>
          <w:color w:val="000000" w:themeColor="text1"/>
          <w:sz w:val="20"/>
          <w:szCs w:val="20"/>
        </w:rPr>
      </w:pPr>
      <w:r w:rsidRPr="0026289B">
        <w:rPr>
          <w:rFonts w:ascii="Arial" w:hAnsi="Arial" w:cs="Arial"/>
          <w:color w:val="000000" w:themeColor="text1"/>
          <w:sz w:val="20"/>
          <w:szCs w:val="20"/>
        </w:rPr>
        <w:t>New Zealand’s reported overall material deprivation rate and ranking remained much the same for 2018 as for 2008 (11%, around the median for the 27 countries, and similar to the UK, Ireland and Belgium).</w:t>
      </w:r>
    </w:p>
    <w:p w14:paraId="1A649A1C" w14:textId="77777777" w:rsidR="00FD6AFE" w:rsidRPr="0026289B" w:rsidRDefault="00FD6AFE" w:rsidP="00026694">
      <w:pPr>
        <w:numPr>
          <w:ilvl w:val="0"/>
          <w:numId w:val="19"/>
        </w:numPr>
        <w:spacing w:before="120"/>
        <w:ind w:left="714" w:hanging="357"/>
        <w:jc w:val="both"/>
        <w:rPr>
          <w:rFonts w:ascii="Arial" w:hAnsi="Arial" w:cs="Arial"/>
          <w:color w:val="000000" w:themeColor="text1"/>
          <w:sz w:val="20"/>
          <w:szCs w:val="20"/>
        </w:rPr>
      </w:pPr>
      <w:r w:rsidRPr="0026289B">
        <w:rPr>
          <w:rFonts w:ascii="Arial" w:hAnsi="Arial" w:cs="Arial"/>
          <w:color w:val="000000" w:themeColor="text1"/>
          <w:sz w:val="20"/>
          <w:szCs w:val="20"/>
        </w:rPr>
        <w:t xml:space="preserve">The rate for older New Zealanders was still low in 2018 at around 4%, among the best in Europe. </w:t>
      </w:r>
    </w:p>
    <w:p w14:paraId="2078D241" w14:textId="4EFFB374" w:rsidR="00FD6AFE" w:rsidRPr="0026289B" w:rsidRDefault="00FD6AFE" w:rsidP="00026694">
      <w:pPr>
        <w:numPr>
          <w:ilvl w:val="0"/>
          <w:numId w:val="19"/>
        </w:numPr>
        <w:spacing w:before="120"/>
        <w:ind w:left="714" w:hanging="357"/>
        <w:jc w:val="both"/>
        <w:rPr>
          <w:rFonts w:ascii="Arial" w:hAnsi="Arial" w:cs="Arial"/>
          <w:color w:val="000000" w:themeColor="text1"/>
          <w:sz w:val="20"/>
          <w:szCs w:val="20"/>
        </w:rPr>
      </w:pPr>
      <w:r w:rsidRPr="0026289B">
        <w:rPr>
          <w:rFonts w:ascii="Arial" w:hAnsi="Arial" w:cs="Arial"/>
          <w:color w:val="000000" w:themeColor="text1"/>
          <w:sz w:val="20"/>
          <w:szCs w:val="20"/>
        </w:rPr>
        <w:t>The material hardship rate for children improved a little in the decade, from around 18% to 14% on this measure, similar in 2018 to Italy, Belgium and the UK, and above the median for the 2</w:t>
      </w:r>
      <w:r w:rsidR="003E1650" w:rsidRPr="0026289B">
        <w:rPr>
          <w:rFonts w:ascii="Arial" w:hAnsi="Arial" w:cs="Arial"/>
          <w:color w:val="000000" w:themeColor="text1"/>
          <w:sz w:val="20"/>
          <w:szCs w:val="20"/>
        </w:rPr>
        <w:t>7</w:t>
      </w:r>
      <w:r w:rsidRPr="0026289B">
        <w:rPr>
          <w:rFonts w:ascii="Arial" w:hAnsi="Arial" w:cs="Arial"/>
          <w:color w:val="000000" w:themeColor="text1"/>
          <w:sz w:val="20"/>
          <w:szCs w:val="20"/>
        </w:rPr>
        <w:t xml:space="preserve"> countries</w:t>
      </w:r>
      <w:r w:rsidR="003E1650" w:rsidRPr="0026289B">
        <w:rPr>
          <w:rFonts w:ascii="Arial" w:hAnsi="Arial" w:cs="Arial"/>
          <w:color w:val="000000" w:themeColor="text1"/>
          <w:sz w:val="20"/>
          <w:szCs w:val="20"/>
        </w:rPr>
        <w:t xml:space="preserve"> (11%)</w:t>
      </w:r>
      <w:r w:rsidRPr="0026289B">
        <w:rPr>
          <w:rFonts w:ascii="Arial" w:hAnsi="Arial" w:cs="Arial"/>
          <w:color w:val="000000" w:themeColor="text1"/>
          <w:sz w:val="20"/>
          <w:szCs w:val="20"/>
        </w:rPr>
        <w:t>. Because the rate for older New Zealanders is so low, the New Zealand child rate is relatively high compared to the overall population rate, f</w:t>
      </w:r>
      <w:r w:rsidR="003E1650" w:rsidRPr="0026289B">
        <w:rPr>
          <w:rFonts w:ascii="Arial" w:hAnsi="Arial" w:cs="Arial"/>
          <w:color w:val="000000" w:themeColor="text1"/>
          <w:sz w:val="20"/>
          <w:szCs w:val="20"/>
        </w:rPr>
        <w:t>ifth</w:t>
      </w:r>
      <w:r w:rsidRPr="0026289B">
        <w:rPr>
          <w:rFonts w:ascii="Arial" w:hAnsi="Arial" w:cs="Arial"/>
          <w:color w:val="000000" w:themeColor="text1"/>
          <w:sz w:val="20"/>
          <w:szCs w:val="20"/>
        </w:rPr>
        <w:t xml:space="preserve"> highest of the 2</w:t>
      </w:r>
      <w:r w:rsidR="003E1650" w:rsidRPr="0026289B">
        <w:rPr>
          <w:rFonts w:ascii="Arial" w:hAnsi="Arial" w:cs="Arial"/>
          <w:color w:val="000000" w:themeColor="text1"/>
          <w:sz w:val="20"/>
          <w:szCs w:val="20"/>
        </w:rPr>
        <w:t>7</w:t>
      </w:r>
      <w:r w:rsidRPr="0026289B">
        <w:rPr>
          <w:rFonts w:ascii="Arial" w:hAnsi="Arial" w:cs="Arial"/>
          <w:color w:val="000000" w:themeColor="text1"/>
          <w:sz w:val="20"/>
          <w:szCs w:val="20"/>
        </w:rPr>
        <w:t xml:space="preserve"> countries reported on for 2018, much the same ranking as 10 years ago</w:t>
      </w:r>
      <w:r w:rsidR="003E1650" w:rsidRPr="0026289B">
        <w:rPr>
          <w:rFonts w:ascii="Arial" w:hAnsi="Arial" w:cs="Arial"/>
          <w:color w:val="000000" w:themeColor="text1"/>
          <w:sz w:val="20"/>
          <w:szCs w:val="20"/>
        </w:rPr>
        <w:t xml:space="preserve"> (see Figure C.5)</w:t>
      </w:r>
    </w:p>
    <w:p w14:paraId="5626D649" w14:textId="77777777" w:rsidR="00FD6AFE" w:rsidRDefault="00FD6AFE" w:rsidP="00FD6AFE">
      <w:pPr>
        <w:jc w:val="both"/>
        <w:rPr>
          <w:rFonts w:ascii="Arial" w:hAnsi="Arial" w:cs="Arial"/>
          <w:sz w:val="20"/>
          <w:szCs w:val="20"/>
        </w:rPr>
      </w:pPr>
    </w:p>
    <w:p w14:paraId="795E933D" w14:textId="77777777" w:rsidR="00191FBF" w:rsidRPr="007452F9" w:rsidRDefault="00191FBF" w:rsidP="00191FBF">
      <w:pPr>
        <w:rPr>
          <w:rFonts w:ascii="Arial" w:hAnsi="Arial" w:cs="Arial"/>
          <w:b/>
          <w:sz w:val="20"/>
          <w:szCs w:val="20"/>
          <w:highlight w:val="yellow"/>
        </w:rPr>
      </w:pPr>
    </w:p>
    <w:p w14:paraId="07AAB080" w14:textId="77777777" w:rsidR="001B4A98" w:rsidRDefault="001B4A98" w:rsidP="00191FBF">
      <w:pPr>
        <w:rPr>
          <w:rFonts w:ascii="Arial" w:hAnsi="Arial" w:cs="Arial"/>
          <w:sz w:val="20"/>
          <w:szCs w:val="20"/>
        </w:rPr>
      </w:pPr>
    </w:p>
    <w:p w14:paraId="3243A79F" w14:textId="20F62734" w:rsidR="00A904F3" w:rsidRDefault="001B4A98" w:rsidP="00746774">
      <w:pPr>
        <w:rPr>
          <w:rFonts w:ascii="Arial" w:hAnsi="Arial" w:cs="Arial"/>
          <w:strike/>
          <w:sz w:val="20"/>
          <w:szCs w:val="20"/>
        </w:rPr>
      </w:pPr>
      <w:r>
        <w:rPr>
          <w:rFonts w:ascii="Arial" w:hAnsi="Arial" w:cs="Arial"/>
          <w:sz w:val="20"/>
          <w:szCs w:val="20"/>
          <w:highlight w:val="yellow"/>
        </w:rPr>
        <w:br w:type="page"/>
      </w:r>
      <w:bookmarkEnd w:id="0"/>
    </w:p>
    <w:p w14:paraId="68824651" w14:textId="77777777" w:rsidR="00D01AF6" w:rsidRDefault="00D01AF6" w:rsidP="00D44045">
      <w:pPr>
        <w:jc w:val="center"/>
        <w:rPr>
          <w:rFonts w:ascii="Arial" w:hAnsi="Arial" w:cs="Arial"/>
          <w:b/>
          <w:color w:val="FF0000"/>
          <w:sz w:val="20"/>
          <w:szCs w:val="20"/>
        </w:rPr>
        <w:sectPr w:rsidR="00D01AF6" w:rsidSect="00252A9B">
          <w:type w:val="oddPage"/>
          <w:pgSz w:w="11909" w:h="16834" w:code="9"/>
          <w:pgMar w:top="1440" w:right="1582" w:bottom="1440" w:left="1582" w:header="720" w:footer="720" w:gutter="0"/>
          <w:cols w:space="720"/>
          <w:docGrid w:linePitch="360"/>
        </w:sectPr>
      </w:pPr>
    </w:p>
    <w:p w14:paraId="5A3A688B" w14:textId="419E490A" w:rsidR="00407D49" w:rsidRPr="007025FE" w:rsidRDefault="00407D49" w:rsidP="004472B9">
      <w:pPr>
        <w:jc w:val="center"/>
        <w:rPr>
          <w:rFonts w:ascii="Arial" w:hAnsi="Arial" w:cs="Arial"/>
          <w:b/>
          <w:color w:val="FF0000"/>
          <w:sz w:val="28"/>
          <w:szCs w:val="28"/>
        </w:rPr>
      </w:pPr>
      <w:r w:rsidRPr="004472B9">
        <w:rPr>
          <w:rFonts w:ascii="Arial" w:hAnsi="Arial" w:cs="Arial"/>
          <w:b/>
          <w:sz w:val="28"/>
          <w:szCs w:val="28"/>
        </w:rPr>
        <w:lastRenderedPageBreak/>
        <w:t xml:space="preserve">Section D </w:t>
      </w:r>
    </w:p>
    <w:p w14:paraId="0DC976A3" w14:textId="77777777" w:rsidR="00407D49" w:rsidRPr="00277D72" w:rsidRDefault="00407D49" w:rsidP="004472B9">
      <w:pPr>
        <w:jc w:val="center"/>
        <w:rPr>
          <w:rFonts w:ascii="Arial" w:hAnsi="Arial" w:cs="Arial"/>
          <w:b/>
          <w:sz w:val="28"/>
          <w:szCs w:val="28"/>
        </w:rPr>
      </w:pPr>
      <w:r>
        <w:rPr>
          <w:rFonts w:ascii="Arial" w:hAnsi="Arial" w:cs="Arial"/>
          <w:b/>
          <w:sz w:val="28"/>
          <w:szCs w:val="28"/>
        </w:rPr>
        <w:t>The demographics of material hardship using DEP-17</w:t>
      </w:r>
    </w:p>
    <w:p w14:paraId="04D91267" w14:textId="77777777" w:rsidR="00407D49" w:rsidRDefault="00407D49" w:rsidP="00407D49">
      <w:pPr>
        <w:jc w:val="both"/>
        <w:rPr>
          <w:rFonts w:ascii="Arial" w:hAnsi="Arial" w:cs="Arial"/>
          <w:color w:val="000000"/>
          <w:sz w:val="20"/>
          <w:szCs w:val="20"/>
        </w:rPr>
      </w:pPr>
    </w:p>
    <w:p w14:paraId="16A39BF6" w14:textId="77777777" w:rsidR="00407D49" w:rsidRDefault="00407D49" w:rsidP="00407D49">
      <w:pPr>
        <w:jc w:val="both"/>
        <w:rPr>
          <w:rFonts w:ascii="Arial" w:hAnsi="Arial" w:cs="Arial"/>
          <w:color w:val="000000"/>
          <w:sz w:val="20"/>
          <w:szCs w:val="20"/>
        </w:rPr>
      </w:pPr>
    </w:p>
    <w:p w14:paraId="1DA2FC18" w14:textId="7225D282" w:rsidR="00407D49" w:rsidRPr="002F5095" w:rsidRDefault="00407D49" w:rsidP="00EB77B4">
      <w:pPr>
        <w:spacing w:after="120"/>
        <w:rPr>
          <w:rFonts w:ascii="Arial" w:hAnsi="Arial" w:cs="Arial"/>
          <w:color w:val="000000" w:themeColor="text1"/>
          <w:sz w:val="20"/>
          <w:szCs w:val="20"/>
        </w:rPr>
      </w:pPr>
      <w:r w:rsidRPr="002F5095">
        <w:rPr>
          <w:rFonts w:ascii="Arial" w:hAnsi="Arial" w:cs="Arial"/>
          <w:color w:val="000000" w:themeColor="text1"/>
          <w:sz w:val="20"/>
          <w:szCs w:val="20"/>
        </w:rPr>
        <w:t>Th</w:t>
      </w:r>
      <w:r w:rsidR="002F5095">
        <w:rPr>
          <w:rFonts w:ascii="Arial" w:hAnsi="Arial" w:cs="Arial"/>
          <w:color w:val="000000" w:themeColor="text1"/>
          <w:sz w:val="20"/>
          <w:szCs w:val="20"/>
        </w:rPr>
        <w:t>is</w:t>
      </w:r>
      <w:r w:rsidRPr="002F5095">
        <w:rPr>
          <w:rFonts w:ascii="Arial" w:hAnsi="Arial" w:cs="Arial"/>
          <w:color w:val="000000" w:themeColor="text1"/>
          <w:sz w:val="20"/>
          <w:szCs w:val="20"/>
        </w:rPr>
        <w:t xml:space="preserve"> Section:</w:t>
      </w:r>
    </w:p>
    <w:p w14:paraId="2FAC9453" w14:textId="77777777" w:rsidR="00F1465B" w:rsidRPr="002F5095" w:rsidRDefault="0087083F" w:rsidP="00EB77B4">
      <w:pPr>
        <w:pStyle w:val="ListParagraph"/>
        <w:numPr>
          <w:ilvl w:val="0"/>
          <w:numId w:val="15"/>
        </w:numPr>
        <w:spacing w:after="120"/>
        <w:ind w:hanging="295"/>
        <w:contextualSpacing w:val="0"/>
        <w:rPr>
          <w:rFonts w:ascii="Arial" w:hAnsi="Arial" w:cs="Arial"/>
          <w:color w:val="000000" w:themeColor="text1"/>
          <w:sz w:val="20"/>
          <w:szCs w:val="20"/>
        </w:rPr>
      </w:pPr>
      <w:r w:rsidRPr="002F5095">
        <w:rPr>
          <w:rFonts w:ascii="Arial" w:hAnsi="Arial" w:cs="Arial"/>
          <w:color w:val="000000" w:themeColor="text1"/>
          <w:sz w:val="20"/>
          <w:szCs w:val="20"/>
        </w:rPr>
        <w:t>describes DEP-17 and reports the distribution of material hardship rates across the full spectrum of DEP-17 scores</w:t>
      </w:r>
    </w:p>
    <w:p w14:paraId="4AD19A8A" w14:textId="0E70402E" w:rsidR="0087083F" w:rsidRPr="002F5095" w:rsidRDefault="00F1451D" w:rsidP="00EB77B4">
      <w:pPr>
        <w:pStyle w:val="ListParagraph"/>
        <w:numPr>
          <w:ilvl w:val="0"/>
          <w:numId w:val="15"/>
        </w:numPr>
        <w:spacing w:after="120"/>
        <w:ind w:hanging="295"/>
        <w:contextualSpacing w:val="0"/>
        <w:rPr>
          <w:rFonts w:ascii="Arial" w:hAnsi="Arial" w:cs="Arial"/>
          <w:color w:val="000000" w:themeColor="text1"/>
          <w:sz w:val="20"/>
          <w:szCs w:val="20"/>
        </w:rPr>
      </w:pPr>
      <w:r w:rsidRPr="002F5095">
        <w:rPr>
          <w:rFonts w:ascii="Arial" w:hAnsi="Arial" w:cs="Arial"/>
          <w:color w:val="000000" w:themeColor="text1"/>
          <w:sz w:val="20"/>
          <w:szCs w:val="20"/>
        </w:rPr>
        <w:t>reports</w:t>
      </w:r>
      <w:r w:rsidR="0087083F" w:rsidRPr="002F5095">
        <w:rPr>
          <w:rFonts w:ascii="Arial" w:hAnsi="Arial" w:cs="Arial"/>
          <w:color w:val="000000" w:themeColor="text1"/>
          <w:sz w:val="20"/>
          <w:szCs w:val="20"/>
        </w:rPr>
        <w:t xml:space="preserve"> the DEP-17 material hardship rates for selected population groups</w:t>
      </w:r>
      <w:r w:rsidR="001F2FFF" w:rsidRPr="002F5095">
        <w:rPr>
          <w:rFonts w:ascii="Arial" w:hAnsi="Arial" w:cs="Arial"/>
          <w:color w:val="000000" w:themeColor="text1"/>
          <w:sz w:val="20"/>
          <w:szCs w:val="20"/>
        </w:rPr>
        <w:t xml:space="preserve"> / household contexts</w:t>
      </w:r>
      <w:r w:rsidR="00F1465B" w:rsidRPr="002F5095">
        <w:rPr>
          <w:rFonts w:ascii="Arial" w:hAnsi="Arial" w:cs="Arial"/>
          <w:color w:val="000000" w:themeColor="text1"/>
          <w:sz w:val="20"/>
          <w:szCs w:val="20"/>
        </w:rPr>
        <w:t xml:space="preserve"> using the official Stats NZ 6+/17 threshold</w:t>
      </w:r>
      <w:r w:rsidR="0087083F" w:rsidRPr="002F5095">
        <w:rPr>
          <w:rFonts w:ascii="Arial" w:hAnsi="Arial" w:cs="Arial"/>
          <w:color w:val="000000" w:themeColor="text1"/>
          <w:sz w:val="20"/>
          <w:szCs w:val="20"/>
        </w:rPr>
        <w:t xml:space="preserve"> </w:t>
      </w:r>
      <w:r w:rsidRPr="002F5095">
        <w:rPr>
          <w:rFonts w:ascii="Arial" w:hAnsi="Arial" w:cs="Arial"/>
          <w:color w:val="000000" w:themeColor="text1"/>
          <w:sz w:val="20"/>
          <w:szCs w:val="20"/>
        </w:rPr>
        <w:t xml:space="preserve">and compares these </w:t>
      </w:r>
      <w:r w:rsidR="0087083F" w:rsidRPr="002F5095">
        <w:rPr>
          <w:rFonts w:ascii="Arial" w:hAnsi="Arial" w:cs="Arial"/>
          <w:color w:val="000000" w:themeColor="text1"/>
          <w:sz w:val="20"/>
          <w:szCs w:val="20"/>
        </w:rPr>
        <w:t xml:space="preserve">with those produced using EU-13 </w:t>
      </w:r>
      <w:r w:rsidR="00D8384B" w:rsidRPr="002F5095">
        <w:rPr>
          <w:rFonts w:ascii="Arial" w:hAnsi="Arial" w:cs="Arial"/>
          <w:color w:val="000000" w:themeColor="text1"/>
          <w:sz w:val="20"/>
          <w:szCs w:val="20"/>
        </w:rPr>
        <w:t>using</w:t>
      </w:r>
      <w:r w:rsidR="0087083F" w:rsidRPr="002F5095">
        <w:rPr>
          <w:rFonts w:ascii="Arial" w:hAnsi="Arial" w:cs="Arial"/>
          <w:color w:val="000000" w:themeColor="text1"/>
          <w:sz w:val="20"/>
          <w:szCs w:val="20"/>
        </w:rPr>
        <w:t xml:space="preserve"> the</w:t>
      </w:r>
      <w:r w:rsidR="000A6F5E" w:rsidRPr="002F5095">
        <w:rPr>
          <w:rFonts w:ascii="Arial" w:hAnsi="Arial" w:cs="Arial"/>
          <w:color w:val="000000" w:themeColor="text1"/>
          <w:sz w:val="20"/>
          <w:szCs w:val="20"/>
        </w:rPr>
        <w:t>ir</w:t>
      </w:r>
      <w:r w:rsidR="0087083F" w:rsidRPr="002F5095">
        <w:rPr>
          <w:rFonts w:ascii="Arial" w:hAnsi="Arial" w:cs="Arial"/>
          <w:color w:val="000000" w:themeColor="text1"/>
          <w:sz w:val="20"/>
          <w:szCs w:val="20"/>
        </w:rPr>
        <w:t xml:space="preserve"> standard 5+/13 threshold</w:t>
      </w:r>
    </w:p>
    <w:p w14:paraId="443A203A" w14:textId="199F7F7E" w:rsidR="00407D49" w:rsidRPr="002F5095" w:rsidRDefault="00407D49" w:rsidP="00EB77B4">
      <w:pPr>
        <w:pStyle w:val="ListParagraph"/>
        <w:numPr>
          <w:ilvl w:val="0"/>
          <w:numId w:val="15"/>
        </w:numPr>
        <w:ind w:hanging="295"/>
        <w:contextualSpacing w:val="0"/>
        <w:rPr>
          <w:rFonts w:ascii="Arial" w:hAnsi="Arial" w:cs="Arial"/>
          <w:color w:val="000000" w:themeColor="text1"/>
          <w:sz w:val="20"/>
          <w:szCs w:val="20"/>
        </w:rPr>
      </w:pPr>
      <w:r w:rsidRPr="002F5095">
        <w:rPr>
          <w:rFonts w:ascii="Arial" w:hAnsi="Arial" w:cs="Arial"/>
          <w:color w:val="000000" w:themeColor="text1"/>
          <w:sz w:val="20"/>
          <w:szCs w:val="20"/>
        </w:rPr>
        <w:t xml:space="preserve">provides a detailed picture of </w:t>
      </w:r>
      <w:r w:rsidR="00F1451D" w:rsidRPr="002F5095">
        <w:rPr>
          <w:rFonts w:ascii="Arial" w:hAnsi="Arial" w:cs="Arial"/>
          <w:color w:val="000000" w:themeColor="text1"/>
          <w:sz w:val="20"/>
          <w:szCs w:val="20"/>
        </w:rPr>
        <w:t xml:space="preserve">DEP-17 </w:t>
      </w:r>
      <w:r w:rsidRPr="002F5095">
        <w:rPr>
          <w:rFonts w:ascii="Arial" w:hAnsi="Arial" w:cs="Arial"/>
          <w:color w:val="000000" w:themeColor="text1"/>
          <w:sz w:val="20"/>
          <w:szCs w:val="20"/>
        </w:rPr>
        <w:t>rates and composition for selected population groups</w:t>
      </w:r>
      <w:r w:rsidR="001F2FFF" w:rsidRPr="002F5095">
        <w:rPr>
          <w:rFonts w:ascii="Arial" w:hAnsi="Arial" w:cs="Arial"/>
          <w:color w:val="000000" w:themeColor="text1"/>
          <w:sz w:val="20"/>
          <w:szCs w:val="20"/>
        </w:rPr>
        <w:t xml:space="preserve"> / household contexts</w:t>
      </w:r>
      <w:r w:rsidRPr="002F5095">
        <w:rPr>
          <w:rFonts w:ascii="Arial" w:hAnsi="Arial" w:cs="Arial"/>
          <w:color w:val="000000" w:themeColor="text1"/>
          <w:sz w:val="20"/>
          <w:szCs w:val="20"/>
        </w:rPr>
        <w:t xml:space="preserve"> for different degrees of material hardship (from 5+/17 to 9+/17)</w:t>
      </w:r>
    </w:p>
    <w:p w14:paraId="6D469A14" w14:textId="64E39078" w:rsidR="00B10A2B" w:rsidRPr="002F5095" w:rsidRDefault="00B10A2B" w:rsidP="00EB77B4">
      <w:pPr>
        <w:pStyle w:val="ListParagraph"/>
        <w:numPr>
          <w:ilvl w:val="1"/>
          <w:numId w:val="15"/>
        </w:numPr>
        <w:contextualSpacing w:val="0"/>
        <w:rPr>
          <w:rFonts w:ascii="Arial" w:hAnsi="Arial" w:cs="Arial"/>
          <w:color w:val="000000" w:themeColor="text1"/>
          <w:sz w:val="20"/>
          <w:szCs w:val="20"/>
        </w:rPr>
      </w:pPr>
      <w:r w:rsidRPr="002F5095">
        <w:rPr>
          <w:rFonts w:ascii="Arial" w:hAnsi="Arial" w:cs="Arial"/>
          <w:color w:val="000000" w:themeColor="text1"/>
          <w:sz w:val="20"/>
          <w:szCs w:val="20"/>
        </w:rPr>
        <w:t>for the population as a whole, with some breakdown for those aged</w:t>
      </w:r>
      <w:r w:rsidR="000A6F5E" w:rsidRPr="002F5095">
        <w:rPr>
          <w:rFonts w:ascii="Arial" w:hAnsi="Arial" w:cs="Arial"/>
          <w:color w:val="000000" w:themeColor="text1"/>
          <w:sz w:val="20"/>
          <w:szCs w:val="20"/>
        </w:rPr>
        <w:t xml:space="preserve"> under 65, and those aged</w:t>
      </w:r>
      <w:r w:rsidRPr="002F5095">
        <w:rPr>
          <w:rFonts w:ascii="Arial" w:hAnsi="Arial" w:cs="Arial"/>
          <w:color w:val="000000" w:themeColor="text1"/>
          <w:sz w:val="20"/>
          <w:szCs w:val="20"/>
        </w:rPr>
        <w:t xml:space="preserve"> 65+</w:t>
      </w:r>
    </w:p>
    <w:p w14:paraId="0641FC99" w14:textId="003E8652" w:rsidR="00B10A2B" w:rsidRPr="002F5095" w:rsidRDefault="00B10A2B" w:rsidP="00EB77B4">
      <w:pPr>
        <w:pStyle w:val="ListParagraph"/>
        <w:numPr>
          <w:ilvl w:val="1"/>
          <w:numId w:val="15"/>
        </w:numPr>
        <w:contextualSpacing w:val="0"/>
        <w:rPr>
          <w:rFonts w:ascii="Arial" w:hAnsi="Arial" w:cs="Arial"/>
          <w:color w:val="000000" w:themeColor="text1"/>
          <w:sz w:val="20"/>
          <w:szCs w:val="20"/>
        </w:rPr>
      </w:pPr>
      <w:r w:rsidRPr="002F5095">
        <w:rPr>
          <w:rFonts w:ascii="Arial" w:hAnsi="Arial" w:cs="Arial"/>
          <w:color w:val="000000" w:themeColor="text1"/>
          <w:sz w:val="20"/>
          <w:szCs w:val="20"/>
        </w:rPr>
        <w:t>for children (0-17 yrs)</w:t>
      </w:r>
      <w:r w:rsidR="00EB77B4">
        <w:rPr>
          <w:rFonts w:ascii="Arial" w:hAnsi="Arial" w:cs="Arial"/>
          <w:color w:val="000000" w:themeColor="text1"/>
          <w:sz w:val="20"/>
          <w:szCs w:val="20"/>
        </w:rPr>
        <w:t>.</w:t>
      </w:r>
    </w:p>
    <w:p w14:paraId="240EB049" w14:textId="49DB8A5F" w:rsidR="001F2FFF" w:rsidRPr="002F5095" w:rsidRDefault="001F2FFF" w:rsidP="001F2FFF">
      <w:pPr>
        <w:jc w:val="both"/>
        <w:rPr>
          <w:rFonts w:ascii="Arial" w:hAnsi="Arial" w:cs="Arial"/>
          <w:color w:val="000000" w:themeColor="text1"/>
          <w:sz w:val="20"/>
          <w:szCs w:val="20"/>
        </w:rPr>
      </w:pPr>
    </w:p>
    <w:p w14:paraId="06583150" w14:textId="7A75E1C3" w:rsidR="001F2FFF" w:rsidRPr="002F5095" w:rsidRDefault="001F2FFF" w:rsidP="001F2FFF">
      <w:pPr>
        <w:jc w:val="both"/>
        <w:rPr>
          <w:rFonts w:ascii="Arial" w:hAnsi="Arial" w:cs="Arial"/>
          <w:color w:val="000000" w:themeColor="text1"/>
          <w:sz w:val="20"/>
          <w:szCs w:val="20"/>
        </w:rPr>
      </w:pPr>
      <w:r w:rsidRPr="002F5095">
        <w:rPr>
          <w:rFonts w:ascii="Arial" w:hAnsi="Arial" w:cs="Arial"/>
          <w:color w:val="000000" w:themeColor="text1"/>
          <w:sz w:val="20"/>
          <w:szCs w:val="20"/>
        </w:rPr>
        <w:t>The population groups /</w:t>
      </w:r>
      <w:r w:rsidR="00D132C6" w:rsidRPr="002F5095">
        <w:rPr>
          <w:rFonts w:ascii="Arial" w:hAnsi="Arial" w:cs="Arial"/>
          <w:color w:val="000000" w:themeColor="text1"/>
          <w:sz w:val="20"/>
          <w:szCs w:val="20"/>
        </w:rPr>
        <w:t xml:space="preserve"> </w:t>
      </w:r>
      <w:r w:rsidRPr="002F5095">
        <w:rPr>
          <w:rFonts w:ascii="Arial" w:hAnsi="Arial" w:cs="Arial"/>
          <w:color w:val="000000" w:themeColor="text1"/>
          <w:sz w:val="20"/>
          <w:szCs w:val="20"/>
        </w:rPr>
        <w:t>household contexts reported on are:</w:t>
      </w:r>
    </w:p>
    <w:p w14:paraId="663C3EDA" w14:textId="77777777"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age-group</w:t>
      </w:r>
    </w:p>
    <w:p w14:paraId="06A67DAF" w14:textId="26E33111" w:rsidR="009A7EF0" w:rsidRPr="002F5095" w:rsidRDefault="009A7EF0"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ethnicity</w:t>
      </w:r>
    </w:p>
    <w:p w14:paraId="36B1630B" w14:textId="482E095C"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household type</w:t>
      </w:r>
    </w:p>
    <w:p w14:paraId="2966008B" w14:textId="77777777"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labour market status of the household at time of interview</w:t>
      </w:r>
    </w:p>
    <w:p w14:paraId="492F9BAE" w14:textId="3105B533" w:rsidR="00D132C6" w:rsidRPr="002F5095" w:rsidRDefault="00D8384B"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 xml:space="preserve">main </w:t>
      </w:r>
      <w:r w:rsidR="00D132C6" w:rsidRPr="002F5095">
        <w:rPr>
          <w:rFonts w:ascii="Arial" w:hAnsi="Arial"/>
          <w:bCs/>
          <w:color w:val="000000" w:themeColor="text1"/>
          <w:sz w:val="20"/>
          <w:szCs w:val="16"/>
        </w:rPr>
        <w:t>source of household income in the 12 months prior to interview (market v government)</w:t>
      </w:r>
    </w:p>
    <w:p w14:paraId="04B9BC32" w14:textId="7096D6B2" w:rsidR="007D2AC6" w:rsidRPr="002F5095" w:rsidRDefault="007D2A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number of earners</w:t>
      </w:r>
      <w:r w:rsidR="00F1451D" w:rsidRPr="002F5095">
        <w:rPr>
          <w:rFonts w:ascii="Arial" w:hAnsi="Arial"/>
          <w:bCs/>
          <w:color w:val="000000" w:themeColor="text1"/>
          <w:sz w:val="20"/>
          <w:szCs w:val="16"/>
        </w:rPr>
        <w:t xml:space="preserve"> in the household</w:t>
      </w:r>
    </w:p>
    <w:p w14:paraId="3622A889" w14:textId="581A519C" w:rsidR="007D2AC6" w:rsidRPr="002F5095" w:rsidRDefault="007D2A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work intensity of household</w:t>
      </w:r>
    </w:p>
    <w:p w14:paraId="42742B1E" w14:textId="6D38C677"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tenure of household</w:t>
      </w:r>
    </w:p>
    <w:p w14:paraId="7DA6ED9E" w14:textId="77777777"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private rental tenure by AS receipt</w:t>
      </w:r>
    </w:p>
    <w:p w14:paraId="07F6D0CB" w14:textId="1657B696"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highest educational qualification in the household</w:t>
      </w:r>
    </w:p>
    <w:p w14:paraId="3E045DBA" w14:textId="378185A4" w:rsidR="00D132C6" w:rsidRPr="002F5095" w:rsidRDefault="00D132C6" w:rsidP="00026694">
      <w:pPr>
        <w:pStyle w:val="ListParagraph"/>
        <w:numPr>
          <w:ilvl w:val="0"/>
          <w:numId w:val="27"/>
        </w:numPr>
        <w:spacing w:before="60"/>
        <w:ind w:left="714" w:hanging="357"/>
        <w:contextualSpacing w:val="0"/>
        <w:rPr>
          <w:rFonts w:ascii="Arial" w:hAnsi="Arial"/>
          <w:bCs/>
          <w:color w:val="000000" w:themeColor="text1"/>
          <w:sz w:val="20"/>
          <w:szCs w:val="16"/>
        </w:rPr>
      </w:pPr>
      <w:r w:rsidRPr="002F5095">
        <w:rPr>
          <w:rFonts w:ascii="Arial" w:hAnsi="Arial"/>
          <w:bCs/>
          <w:color w:val="000000" w:themeColor="text1"/>
          <w:sz w:val="20"/>
          <w:szCs w:val="16"/>
        </w:rPr>
        <w:t>NZDep quintile</w:t>
      </w:r>
    </w:p>
    <w:p w14:paraId="7FE60742" w14:textId="77777777" w:rsidR="00D132C6" w:rsidRPr="002F5095" w:rsidRDefault="00D132C6" w:rsidP="001F2FFF">
      <w:pPr>
        <w:jc w:val="both"/>
        <w:rPr>
          <w:rFonts w:ascii="Arial" w:hAnsi="Arial" w:cs="Arial"/>
          <w:color w:val="000000" w:themeColor="text1"/>
          <w:sz w:val="20"/>
          <w:szCs w:val="20"/>
        </w:rPr>
      </w:pPr>
    </w:p>
    <w:p w14:paraId="132DA1BB" w14:textId="77777777" w:rsidR="00367F7A" w:rsidRPr="002F5095" w:rsidRDefault="00367F7A" w:rsidP="00F1465B">
      <w:pPr>
        <w:jc w:val="both"/>
        <w:rPr>
          <w:rFonts w:ascii="Arial" w:hAnsi="Arial" w:cs="Arial"/>
          <w:color w:val="000000" w:themeColor="text1"/>
          <w:sz w:val="20"/>
          <w:szCs w:val="20"/>
        </w:rPr>
      </w:pPr>
    </w:p>
    <w:p w14:paraId="48C7DE84" w14:textId="77777777" w:rsidR="00012FC9" w:rsidRDefault="00012FC9" w:rsidP="00407D49">
      <w:pPr>
        <w:rPr>
          <w:rFonts w:ascii="Arial" w:hAnsi="Arial" w:cs="Arial"/>
          <w:b/>
          <w:bCs/>
          <w:color w:val="000000"/>
          <w:sz w:val="22"/>
          <w:szCs w:val="22"/>
        </w:rPr>
      </w:pPr>
    </w:p>
    <w:p w14:paraId="55CF9170" w14:textId="77777777" w:rsidR="00A575CD" w:rsidRDefault="00A575CD" w:rsidP="00407D49">
      <w:pPr>
        <w:rPr>
          <w:rFonts w:ascii="Arial" w:hAnsi="Arial" w:cs="Arial"/>
          <w:b/>
          <w:bCs/>
          <w:color w:val="000000"/>
          <w:sz w:val="22"/>
          <w:szCs w:val="22"/>
        </w:rPr>
      </w:pPr>
    </w:p>
    <w:p w14:paraId="28B4772E" w14:textId="77777777" w:rsidR="00A575CD" w:rsidRDefault="00A575CD" w:rsidP="00407D49">
      <w:pPr>
        <w:rPr>
          <w:rFonts w:ascii="Arial" w:hAnsi="Arial" w:cs="Arial"/>
          <w:b/>
          <w:bCs/>
          <w:color w:val="000000"/>
          <w:sz w:val="22"/>
          <w:szCs w:val="22"/>
        </w:rPr>
      </w:pPr>
    </w:p>
    <w:p w14:paraId="1D892CC4" w14:textId="77777777" w:rsidR="006E2803" w:rsidRDefault="006E2803">
      <w:pPr>
        <w:rPr>
          <w:rFonts w:ascii="Arial" w:hAnsi="Arial" w:cs="Arial"/>
          <w:b/>
          <w:bCs/>
          <w:color w:val="000000"/>
          <w:sz w:val="22"/>
          <w:szCs w:val="22"/>
        </w:rPr>
      </w:pPr>
      <w:r>
        <w:rPr>
          <w:rFonts w:ascii="Arial" w:hAnsi="Arial" w:cs="Arial"/>
          <w:b/>
          <w:bCs/>
          <w:color w:val="000000"/>
          <w:sz w:val="22"/>
          <w:szCs w:val="22"/>
        </w:rPr>
        <w:br w:type="page"/>
      </w:r>
    </w:p>
    <w:p w14:paraId="74727A33" w14:textId="2549DBFD" w:rsidR="00012FC9" w:rsidRPr="004574FC" w:rsidRDefault="00012FC9" w:rsidP="00407D49">
      <w:pPr>
        <w:rPr>
          <w:rFonts w:ascii="Arial" w:hAnsi="Arial" w:cs="Arial"/>
          <w:b/>
          <w:bCs/>
          <w:color w:val="000000" w:themeColor="text1"/>
          <w:sz w:val="22"/>
          <w:szCs w:val="22"/>
        </w:rPr>
      </w:pPr>
      <w:r w:rsidRPr="004574FC">
        <w:rPr>
          <w:rFonts w:ascii="Arial" w:hAnsi="Arial" w:cs="Arial"/>
          <w:b/>
          <w:bCs/>
          <w:color w:val="000000" w:themeColor="text1"/>
          <w:sz w:val="22"/>
          <w:szCs w:val="22"/>
        </w:rPr>
        <w:lastRenderedPageBreak/>
        <w:t>Composition of DEP-17 and the distribution of scores across the population</w:t>
      </w:r>
    </w:p>
    <w:p w14:paraId="79088048" w14:textId="77777777" w:rsidR="00012FC9" w:rsidRPr="004574FC" w:rsidRDefault="00012FC9" w:rsidP="00407D49">
      <w:pPr>
        <w:rPr>
          <w:rFonts w:ascii="Arial" w:hAnsi="Arial" w:cs="Arial"/>
          <w:b/>
          <w:bCs/>
          <w:color w:val="000000" w:themeColor="text1"/>
          <w:sz w:val="22"/>
          <w:szCs w:val="22"/>
        </w:rPr>
      </w:pPr>
    </w:p>
    <w:p w14:paraId="5978EE9E" w14:textId="5E458AE1" w:rsidR="00A575CD" w:rsidRPr="004574FC" w:rsidRDefault="00407D49" w:rsidP="00407D49">
      <w:pPr>
        <w:rPr>
          <w:rFonts w:ascii="Arial" w:hAnsi="Arial" w:cs="Arial"/>
          <w:color w:val="000000" w:themeColor="text1"/>
          <w:sz w:val="20"/>
          <w:szCs w:val="20"/>
        </w:rPr>
      </w:pPr>
      <w:r w:rsidRPr="004574FC">
        <w:rPr>
          <w:rFonts w:ascii="Arial" w:hAnsi="Arial" w:cs="Arial"/>
          <w:color w:val="000000" w:themeColor="text1"/>
          <w:sz w:val="20"/>
          <w:szCs w:val="20"/>
        </w:rPr>
        <w:t xml:space="preserve">The 17 </w:t>
      </w:r>
      <w:r w:rsidR="00242C96" w:rsidRPr="004574FC">
        <w:rPr>
          <w:rFonts w:ascii="Arial" w:hAnsi="Arial" w:cs="Arial"/>
          <w:color w:val="000000" w:themeColor="text1"/>
          <w:sz w:val="20"/>
          <w:szCs w:val="20"/>
        </w:rPr>
        <w:t xml:space="preserve">index </w:t>
      </w:r>
      <w:r w:rsidRPr="004574FC">
        <w:rPr>
          <w:rFonts w:ascii="Arial" w:hAnsi="Arial" w:cs="Arial"/>
          <w:color w:val="000000" w:themeColor="text1"/>
          <w:sz w:val="20"/>
          <w:szCs w:val="20"/>
        </w:rPr>
        <w:t xml:space="preserve">items </w:t>
      </w:r>
      <w:r w:rsidR="006419B3" w:rsidRPr="004574FC">
        <w:rPr>
          <w:rFonts w:ascii="Arial" w:hAnsi="Arial" w:cs="Arial"/>
          <w:color w:val="000000" w:themeColor="text1"/>
          <w:sz w:val="20"/>
          <w:szCs w:val="20"/>
        </w:rPr>
        <w:t xml:space="preserve">used in DEP-17 </w:t>
      </w:r>
      <w:r w:rsidRPr="004574FC">
        <w:rPr>
          <w:rFonts w:ascii="Arial" w:hAnsi="Arial" w:cs="Arial"/>
          <w:color w:val="000000" w:themeColor="text1"/>
          <w:sz w:val="20"/>
          <w:szCs w:val="20"/>
        </w:rPr>
        <w:t xml:space="preserve">are shown in </w:t>
      </w:r>
      <w:r w:rsidRPr="004574FC">
        <w:rPr>
          <w:rFonts w:ascii="Arial" w:hAnsi="Arial" w:cs="Arial"/>
          <w:b/>
          <w:color w:val="000000" w:themeColor="text1"/>
          <w:sz w:val="20"/>
          <w:szCs w:val="20"/>
        </w:rPr>
        <w:t>Table D.1</w:t>
      </w:r>
      <w:r w:rsidR="00242C96" w:rsidRPr="004574FC">
        <w:rPr>
          <w:rFonts w:ascii="Arial" w:hAnsi="Arial" w:cs="Arial"/>
          <w:color w:val="000000" w:themeColor="text1"/>
          <w:sz w:val="20"/>
          <w:szCs w:val="20"/>
        </w:rPr>
        <w:t xml:space="preserve"> </w:t>
      </w:r>
      <w:r w:rsidR="0030047B">
        <w:rPr>
          <w:rFonts w:ascii="Arial" w:hAnsi="Arial" w:cs="Arial"/>
          <w:color w:val="000000" w:themeColor="text1"/>
          <w:sz w:val="20"/>
          <w:szCs w:val="20"/>
        </w:rPr>
        <w:t xml:space="preserve">below. </w:t>
      </w:r>
      <w:r w:rsidRPr="004574FC">
        <w:rPr>
          <w:rFonts w:ascii="Arial" w:hAnsi="Arial" w:cs="Arial"/>
          <w:color w:val="000000" w:themeColor="text1"/>
          <w:sz w:val="20"/>
          <w:szCs w:val="20"/>
        </w:rPr>
        <w:t>For each household, one adult respondent is selected at random to answer the questions, some of which are about the household (H) and some about the respondent (R).</w:t>
      </w:r>
      <w:r w:rsidRPr="004574FC">
        <w:rPr>
          <w:rStyle w:val="FootnoteReference"/>
          <w:rFonts w:ascii="Arial" w:hAnsi="Arial" w:cs="Arial"/>
          <w:color w:val="000000" w:themeColor="text1"/>
          <w:sz w:val="20"/>
          <w:szCs w:val="20"/>
        </w:rPr>
        <w:footnoteReference w:id="22"/>
      </w:r>
      <w:r w:rsidRPr="004574FC">
        <w:rPr>
          <w:rFonts w:ascii="Arial" w:hAnsi="Arial" w:cs="Arial"/>
          <w:color w:val="000000" w:themeColor="text1"/>
          <w:sz w:val="20"/>
          <w:szCs w:val="20"/>
        </w:rPr>
        <w:t xml:space="preserve">  </w:t>
      </w:r>
    </w:p>
    <w:p w14:paraId="005AF8D0" w14:textId="77777777" w:rsidR="00A575CD" w:rsidRPr="004574FC" w:rsidRDefault="00A575CD" w:rsidP="00407D49">
      <w:pPr>
        <w:rPr>
          <w:rFonts w:ascii="Arial" w:hAnsi="Arial" w:cs="Arial"/>
          <w:color w:val="000000" w:themeColor="text1"/>
          <w:sz w:val="20"/>
          <w:szCs w:val="20"/>
        </w:rPr>
      </w:pPr>
    </w:p>
    <w:p w14:paraId="36C9CE83" w14:textId="2975E8AB" w:rsidR="00407D49" w:rsidRPr="004574FC" w:rsidRDefault="00407D49" w:rsidP="00407D49">
      <w:pPr>
        <w:jc w:val="center"/>
        <w:rPr>
          <w:rFonts w:ascii="Arial" w:hAnsi="Arial" w:cs="Arial"/>
          <w:b/>
          <w:color w:val="000000" w:themeColor="text1"/>
          <w:sz w:val="18"/>
          <w:szCs w:val="18"/>
        </w:rPr>
      </w:pPr>
      <w:r w:rsidRPr="004574FC">
        <w:rPr>
          <w:rFonts w:ascii="Arial" w:hAnsi="Arial" w:cs="Arial"/>
          <w:b/>
          <w:color w:val="000000" w:themeColor="text1"/>
          <w:sz w:val="18"/>
          <w:szCs w:val="18"/>
        </w:rPr>
        <w:t xml:space="preserve">Table D.1 </w:t>
      </w:r>
    </w:p>
    <w:p w14:paraId="790A3B44" w14:textId="77777777" w:rsidR="00AB18C0" w:rsidRPr="004574FC" w:rsidRDefault="00407D49" w:rsidP="00AB18C0">
      <w:pPr>
        <w:jc w:val="center"/>
        <w:rPr>
          <w:rFonts w:ascii="Arial" w:hAnsi="Arial" w:cs="Arial"/>
          <w:b/>
          <w:color w:val="000000" w:themeColor="text1"/>
          <w:sz w:val="18"/>
          <w:szCs w:val="18"/>
        </w:rPr>
      </w:pPr>
      <w:r w:rsidRPr="004574FC">
        <w:rPr>
          <w:rFonts w:ascii="Arial" w:hAnsi="Arial" w:cs="Arial"/>
          <w:b/>
          <w:color w:val="000000" w:themeColor="text1"/>
          <w:sz w:val="18"/>
          <w:szCs w:val="18"/>
        </w:rPr>
        <w:t>Composition of DEP-17</w:t>
      </w:r>
      <w:r w:rsidR="00AB18C0" w:rsidRPr="004574FC">
        <w:rPr>
          <w:rFonts w:ascii="Arial" w:hAnsi="Arial" w:cs="Arial"/>
          <w:b/>
          <w:color w:val="000000" w:themeColor="text1"/>
          <w:sz w:val="18"/>
          <w:szCs w:val="18"/>
        </w:rPr>
        <w:t xml:space="preserve"> </w:t>
      </w:r>
    </w:p>
    <w:p w14:paraId="533AF893" w14:textId="550D4483" w:rsidR="00AB18C0" w:rsidRPr="004574FC" w:rsidRDefault="00407D49" w:rsidP="00AB18C0">
      <w:pPr>
        <w:jc w:val="center"/>
        <w:rPr>
          <w:rFonts w:ascii="Arial" w:hAnsi="Arial" w:cs="Arial"/>
          <w:b/>
          <w:color w:val="000000" w:themeColor="text1"/>
          <w:sz w:val="18"/>
          <w:szCs w:val="18"/>
        </w:rPr>
      </w:pPr>
      <w:r w:rsidRPr="004574FC">
        <w:rPr>
          <w:rFonts w:ascii="Arial" w:hAnsi="Arial" w:cs="Arial"/>
          <w:b/>
          <w:color w:val="000000" w:themeColor="text1"/>
          <w:sz w:val="18"/>
          <w:szCs w:val="18"/>
        </w:rPr>
        <w:t xml:space="preserve">and the % in households for which the respondent reported various deprivations </w:t>
      </w:r>
    </w:p>
    <w:p w14:paraId="799852F1" w14:textId="2ECB95B4" w:rsidR="00407D49" w:rsidRPr="004574FC" w:rsidRDefault="00407D49" w:rsidP="00407D49">
      <w:pPr>
        <w:spacing w:after="120"/>
        <w:jc w:val="center"/>
        <w:rPr>
          <w:rFonts w:ascii="Arial" w:hAnsi="Arial" w:cs="Arial"/>
          <w:color w:val="000000" w:themeColor="text1"/>
          <w:sz w:val="20"/>
          <w:szCs w:val="20"/>
        </w:rPr>
      </w:pPr>
      <w:r w:rsidRPr="004574FC">
        <w:rPr>
          <w:rFonts w:ascii="Arial" w:hAnsi="Arial" w:cs="Arial"/>
          <w:b/>
          <w:color w:val="000000" w:themeColor="text1"/>
          <w:sz w:val="18"/>
          <w:szCs w:val="18"/>
        </w:rPr>
        <w:t xml:space="preserve">(HES </w:t>
      </w:r>
      <w:r w:rsidR="00AB18C0" w:rsidRPr="004574FC">
        <w:rPr>
          <w:rFonts w:ascii="Arial" w:hAnsi="Arial" w:cs="Arial"/>
          <w:b/>
          <w:color w:val="000000" w:themeColor="text1"/>
          <w:sz w:val="18"/>
          <w:szCs w:val="18"/>
        </w:rPr>
        <w:t>2018-19 and 2019-20</w:t>
      </w:r>
      <w:r w:rsidRPr="004574FC">
        <w:rPr>
          <w:rFonts w:ascii="Arial" w:hAnsi="Arial" w:cs="Arial"/>
          <w:b/>
          <w:color w:val="000000" w:themeColor="text1"/>
          <w:sz w:val="18"/>
          <w:szCs w:val="18"/>
        </w:rPr>
        <w:t>)</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6825"/>
        <w:gridCol w:w="608"/>
        <w:gridCol w:w="547"/>
        <w:gridCol w:w="567"/>
      </w:tblGrid>
      <w:tr w:rsidR="001924F3" w:rsidRPr="004574FC" w14:paraId="48B207BA" w14:textId="73AF0789" w:rsidTr="00625CBF">
        <w:trPr>
          <w:jc w:val="center"/>
        </w:trPr>
        <w:tc>
          <w:tcPr>
            <w:tcW w:w="7062" w:type="dxa"/>
            <w:gridSpan w:val="2"/>
            <w:shd w:val="clear" w:color="auto" w:fill="auto"/>
            <w:tcMar>
              <w:left w:w="57" w:type="dxa"/>
              <w:right w:w="113" w:type="dxa"/>
            </w:tcMar>
            <w:vAlign w:val="center"/>
          </w:tcPr>
          <w:p w14:paraId="63B2EEF2" w14:textId="77777777" w:rsidR="001924F3" w:rsidRPr="004574FC" w:rsidRDefault="001924F3" w:rsidP="002D2277">
            <w:pPr>
              <w:spacing w:before="80" w:after="40"/>
              <w:jc w:val="both"/>
              <w:rPr>
                <w:rFonts w:ascii="Arial" w:hAnsi="Arial" w:cs="Arial"/>
                <w:b/>
                <w:color w:val="000000" w:themeColor="text1"/>
                <w:sz w:val="16"/>
                <w:szCs w:val="16"/>
              </w:rPr>
            </w:pPr>
            <w:r w:rsidRPr="004574FC">
              <w:rPr>
                <w:rFonts w:ascii="Arial" w:hAnsi="Arial" w:cs="Arial"/>
                <w:b/>
                <w:color w:val="000000" w:themeColor="text1"/>
                <w:sz w:val="18"/>
                <w:szCs w:val="16"/>
              </w:rPr>
              <w:t xml:space="preserve"> </w:t>
            </w:r>
            <w:r w:rsidRPr="004574FC">
              <w:rPr>
                <w:rFonts w:ascii="Arial" w:hAnsi="Arial" w:cs="Arial"/>
                <w:b/>
                <w:color w:val="000000" w:themeColor="text1"/>
                <w:sz w:val="16"/>
                <w:szCs w:val="16"/>
              </w:rPr>
              <w:t xml:space="preserve">Enforced lack of essentials </w:t>
            </w:r>
            <w:r w:rsidRPr="004574FC">
              <w:rPr>
                <w:rFonts w:ascii="Arial" w:hAnsi="Arial" w:cs="Arial"/>
                <w:color w:val="000000" w:themeColor="text1"/>
                <w:sz w:val="14"/>
                <w:szCs w:val="16"/>
              </w:rPr>
              <w:t>(for respondent or household as a whole)</w:t>
            </w:r>
          </w:p>
        </w:tc>
        <w:tc>
          <w:tcPr>
            <w:tcW w:w="608" w:type="dxa"/>
          </w:tcPr>
          <w:p w14:paraId="62859C71" w14:textId="77777777" w:rsidR="001924F3" w:rsidRPr="004574FC" w:rsidRDefault="001924F3" w:rsidP="002D2277">
            <w:pPr>
              <w:spacing w:before="40" w:after="40"/>
              <w:jc w:val="center"/>
              <w:rPr>
                <w:rFonts w:ascii="Arial" w:hAnsi="Arial" w:cs="Arial"/>
                <w:color w:val="000000" w:themeColor="text1"/>
                <w:sz w:val="16"/>
                <w:szCs w:val="16"/>
              </w:rPr>
            </w:pPr>
          </w:p>
        </w:tc>
        <w:tc>
          <w:tcPr>
            <w:tcW w:w="547" w:type="dxa"/>
            <w:shd w:val="clear" w:color="auto" w:fill="auto"/>
            <w:vAlign w:val="center"/>
          </w:tcPr>
          <w:p w14:paraId="3ACF95C9" w14:textId="3C180BEA" w:rsidR="001924F3" w:rsidRPr="004574FC" w:rsidRDefault="001924F3" w:rsidP="001924F3">
            <w:pPr>
              <w:spacing w:before="40" w:after="40"/>
              <w:jc w:val="center"/>
              <w:rPr>
                <w:rFonts w:ascii="Arial" w:hAnsi="Arial" w:cs="Arial"/>
                <w:b/>
                <w:bCs/>
                <w:color w:val="000000" w:themeColor="text1"/>
                <w:sz w:val="14"/>
                <w:szCs w:val="14"/>
              </w:rPr>
            </w:pPr>
            <w:r w:rsidRPr="004574FC">
              <w:rPr>
                <w:rFonts w:ascii="Arial" w:hAnsi="Arial" w:cs="Arial"/>
                <w:b/>
                <w:bCs/>
                <w:color w:val="000000" w:themeColor="text1"/>
                <w:sz w:val="14"/>
                <w:szCs w:val="14"/>
              </w:rPr>
              <w:t>18-19</w:t>
            </w:r>
          </w:p>
        </w:tc>
        <w:tc>
          <w:tcPr>
            <w:tcW w:w="567" w:type="dxa"/>
            <w:vAlign w:val="center"/>
          </w:tcPr>
          <w:p w14:paraId="1CC10C15" w14:textId="2CD4D704" w:rsidR="001924F3" w:rsidRPr="004574FC" w:rsidRDefault="001924F3" w:rsidP="001924F3">
            <w:pPr>
              <w:spacing w:before="40" w:after="40"/>
              <w:jc w:val="center"/>
              <w:rPr>
                <w:rFonts w:ascii="Arial" w:hAnsi="Arial" w:cs="Arial"/>
                <w:b/>
                <w:bCs/>
                <w:color w:val="000000" w:themeColor="text1"/>
                <w:sz w:val="14"/>
                <w:szCs w:val="14"/>
              </w:rPr>
            </w:pPr>
            <w:r w:rsidRPr="004574FC">
              <w:rPr>
                <w:rFonts w:ascii="Arial" w:hAnsi="Arial" w:cs="Arial"/>
                <w:b/>
                <w:bCs/>
                <w:color w:val="000000" w:themeColor="text1"/>
                <w:sz w:val="14"/>
                <w:szCs w:val="14"/>
              </w:rPr>
              <w:t>19-20</w:t>
            </w:r>
          </w:p>
        </w:tc>
      </w:tr>
      <w:tr w:rsidR="001924F3" w:rsidRPr="004574FC" w14:paraId="625EA035" w14:textId="34F9381A" w:rsidTr="00625CBF">
        <w:trPr>
          <w:jc w:val="center"/>
        </w:trPr>
        <w:tc>
          <w:tcPr>
            <w:tcW w:w="237" w:type="dxa"/>
            <w:tcBorders>
              <w:right w:val="nil"/>
            </w:tcBorders>
            <w:shd w:val="clear" w:color="auto" w:fill="auto"/>
            <w:vAlign w:val="center"/>
          </w:tcPr>
          <w:p w14:paraId="70DF3DE3"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tcBorders>
            <w:shd w:val="clear" w:color="auto" w:fill="auto"/>
            <w:tcMar>
              <w:left w:w="57" w:type="dxa"/>
              <w:right w:w="113" w:type="dxa"/>
            </w:tcMar>
            <w:vAlign w:val="center"/>
          </w:tcPr>
          <w:p w14:paraId="3F562D11" w14:textId="77777777" w:rsidR="001924F3" w:rsidRPr="004574FC" w:rsidRDefault="001924F3" w:rsidP="002D2277">
            <w:pPr>
              <w:spacing w:before="40" w:after="40"/>
              <w:jc w:val="both"/>
              <w:rPr>
                <w:rFonts w:ascii="Arial" w:hAnsi="Arial" w:cs="Arial"/>
                <w:color w:val="000000" w:themeColor="text1"/>
                <w:sz w:val="14"/>
                <w:szCs w:val="16"/>
              </w:rPr>
            </w:pPr>
            <w:r w:rsidRPr="004574FC">
              <w:rPr>
                <w:rFonts w:ascii="Arial" w:hAnsi="Arial" w:cs="Arial"/>
                <w:color w:val="000000" w:themeColor="text1"/>
                <w:sz w:val="14"/>
                <w:szCs w:val="16"/>
              </w:rPr>
              <w:t>meal with meat, fish or chicken (or vegetarian equivalent) at least each 2nd day</w:t>
            </w:r>
          </w:p>
        </w:tc>
        <w:tc>
          <w:tcPr>
            <w:tcW w:w="608" w:type="dxa"/>
          </w:tcPr>
          <w:p w14:paraId="680BCBE6"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279A37E2"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w:t>
            </w:r>
          </w:p>
        </w:tc>
        <w:tc>
          <w:tcPr>
            <w:tcW w:w="567" w:type="dxa"/>
          </w:tcPr>
          <w:p w14:paraId="57EA194E" w14:textId="56DCB6CA"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w:t>
            </w:r>
          </w:p>
        </w:tc>
      </w:tr>
      <w:tr w:rsidR="001924F3" w:rsidRPr="004574FC" w14:paraId="17615A83" w14:textId="4AD9B9B3" w:rsidTr="00625CBF">
        <w:trPr>
          <w:jc w:val="center"/>
        </w:trPr>
        <w:tc>
          <w:tcPr>
            <w:tcW w:w="237" w:type="dxa"/>
            <w:tcBorders>
              <w:right w:val="nil"/>
            </w:tcBorders>
            <w:shd w:val="clear" w:color="auto" w:fill="auto"/>
            <w:vAlign w:val="center"/>
          </w:tcPr>
          <w:p w14:paraId="6334F98D"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tcBorders>
            <w:shd w:val="clear" w:color="auto" w:fill="auto"/>
            <w:tcMar>
              <w:left w:w="57" w:type="dxa"/>
              <w:right w:w="113" w:type="dxa"/>
            </w:tcMar>
            <w:vAlign w:val="center"/>
          </w:tcPr>
          <w:p w14:paraId="0256906F" w14:textId="77777777" w:rsidR="001924F3" w:rsidRPr="004574FC" w:rsidRDefault="001924F3" w:rsidP="002D2277">
            <w:pPr>
              <w:spacing w:before="40" w:after="40"/>
              <w:jc w:val="both"/>
              <w:rPr>
                <w:rFonts w:ascii="Arial" w:hAnsi="Arial" w:cs="Arial"/>
                <w:color w:val="000000" w:themeColor="text1"/>
                <w:sz w:val="14"/>
                <w:szCs w:val="16"/>
              </w:rPr>
            </w:pPr>
            <w:r w:rsidRPr="004574FC">
              <w:rPr>
                <w:rFonts w:ascii="Arial" w:hAnsi="Arial" w:cs="Arial"/>
                <w:color w:val="000000" w:themeColor="text1"/>
                <w:sz w:val="14"/>
                <w:szCs w:val="16"/>
              </w:rPr>
              <w:t>two pairs of shoes in good repair and suitable for everyday use</w:t>
            </w:r>
          </w:p>
        </w:tc>
        <w:tc>
          <w:tcPr>
            <w:tcW w:w="608" w:type="dxa"/>
          </w:tcPr>
          <w:p w14:paraId="4DEFAF9D"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7F310A34"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w:t>
            </w:r>
          </w:p>
        </w:tc>
        <w:tc>
          <w:tcPr>
            <w:tcW w:w="567" w:type="dxa"/>
          </w:tcPr>
          <w:p w14:paraId="1DB5E53E" w14:textId="6C5D5964"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w:t>
            </w:r>
          </w:p>
        </w:tc>
      </w:tr>
      <w:tr w:rsidR="001924F3" w:rsidRPr="004574FC" w14:paraId="308B9ACC" w14:textId="66282D80" w:rsidTr="00625CBF">
        <w:trPr>
          <w:jc w:val="center"/>
        </w:trPr>
        <w:tc>
          <w:tcPr>
            <w:tcW w:w="237" w:type="dxa"/>
            <w:tcBorders>
              <w:right w:val="nil"/>
            </w:tcBorders>
            <w:shd w:val="clear" w:color="auto" w:fill="auto"/>
            <w:vAlign w:val="center"/>
          </w:tcPr>
          <w:p w14:paraId="0CDA238B"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tcBorders>
            <w:shd w:val="clear" w:color="auto" w:fill="auto"/>
            <w:tcMar>
              <w:left w:w="57" w:type="dxa"/>
              <w:right w:w="113" w:type="dxa"/>
            </w:tcMar>
            <w:vAlign w:val="center"/>
          </w:tcPr>
          <w:p w14:paraId="279237B5"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suitable clothes for important or special occasions</w:t>
            </w:r>
          </w:p>
        </w:tc>
        <w:tc>
          <w:tcPr>
            <w:tcW w:w="608" w:type="dxa"/>
          </w:tcPr>
          <w:p w14:paraId="2F6FD4AD"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703EB3FB"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4</w:t>
            </w:r>
          </w:p>
        </w:tc>
        <w:tc>
          <w:tcPr>
            <w:tcW w:w="567" w:type="dxa"/>
          </w:tcPr>
          <w:p w14:paraId="2E666742" w14:textId="543B54C0"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3</w:t>
            </w:r>
          </w:p>
        </w:tc>
      </w:tr>
      <w:tr w:rsidR="001924F3" w:rsidRPr="004574FC" w14:paraId="69B4EFA7" w14:textId="29942E10" w:rsidTr="00625CBF">
        <w:trPr>
          <w:jc w:val="center"/>
        </w:trPr>
        <w:tc>
          <w:tcPr>
            <w:tcW w:w="237" w:type="dxa"/>
            <w:tcBorders>
              <w:right w:val="nil"/>
            </w:tcBorders>
            <w:shd w:val="clear" w:color="auto" w:fill="auto"/>
            <w:vAlign w:val="center"/>
          </w:tcPr>
          <w:p w14:paraId="76BE4C43"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tcBorders>
            <w:shd w:val="clear" w:color="auto" w:fill="auto"/>
            <w:tcMar>
              <w:left w:w="57" w:type="dxa"/>
              <w:right w:w="113" w:type="dxa"/>
            </w:tcMar>
            <w:vAlign w:val="center"/>
          </w:tcPr>
          <w:p w14:paraId="7D80A377"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presents for family and friends on special occasions</w:t>
            </w:r>
          </w:p>
        </w:tc>
        <w:tc>
          <w:tcPr>
            <w:tcW w:w="608" w:type="dxa"/>
          </w:tcPr>
          <w:p w14:paraId="4B0C199F"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2A3FB950"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5</w:t>
            </w:r>
          </w:p>
        </w:tc>
        <w:tc>
          <w:tcPr>
            <w:tcW w:w="567" w:type="dxa"/>
          </w:tcPr>
          <w:p w14:paraId="34B7E28C" w14:textId="032F3AAC"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4</w:t>
            </w:r>
          </w:p>
        </w:tc>
      </w:tr>
      <w:tr w:rsidR="001924F3" w:rsidRPr="004574FC" w14:paraId="4E21F601" w14:textId="0D7ADA52" w:rsidTr="00625CBF">
        <w:trPr>
          <w:jc w:val="center"/>
        </w:trPr>
        <w:tc>
          <w:tcPr>
            <w:tcW w:w="237" w:type="dxa"/>
            <w:tcBorders>
              <w:right w:val="nil"/>
            </w:tcBorders>
            <w:shd w:val="clear" w:color="auto" w:fill="auto"/>
            <w:vAlign w:val="center"/>
          </w:tcPr>
          <w:p w14:paraId="5D5ABF58"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tcBorders>
            <w:shd w:val="clear" w:color="auto" w:fill="auto"/>
            <w:tcMar>
              <w:left w:w="57" w:type="dxa"/>
              <w:right w:w="113" w:type="dxa"/>
            </w:tcMar>
            <w:vAlign w:val="center"/>
          </w:tcPr>
          <w:p w14:paraId="7D6B7F76"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home contents insurance</w:t>
            </w:r>
          </w:p>
        </w:tc>
        <w:tc>
          <w:tcPr>
            <w:tcW w:w="608" w:type="dxa"/>
          </w:tcPr>
          <w:p w14:paraId="2005D2AC"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1A6FCD41"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15</w:t>
            </w:r>
          </w:p>
        </w:tc>
        <w:tc>
          <w:tcPr>
            <w:tcW w:w="567" w:type="dxa"/>
          </w:tcPr>
          <w:p w14:paraId="3D163DE0" w14:textId="507E5FC2"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14</w:t>
            </w:r>
          </w:p>
        </w:tc>
      </w:tr>
      <w:tr w:rsidR="001924F3" w:rsidRPr="004574FC" w14:paraId="23797026" w14:textId="19509C29" w:rsidTr="00625CBF">
        <w:trPr>
          <w:jc w:val="center"/>
        </w:trPr>
        <w:tc>
          <w:tcPr>
            <w:tcW w:w="7062" w:type="dxa"/>
            <w:gridSpan w:val="2"/>
            <w:tcBorders>
              <w:bottom w:val="single" w:sz="4" w:space="0" w:color="auto"/>
            </w:tcBorders>
            <w:shd w:val="clear" w:color="auto" w:fill="auto"/>
            <w:tcMar>
              <w:left w:w="57" w:type="dxa"/>
              <w:right w:w="113" w:type="dxa"/>
            </w:tcMar>
            <w:vAlign w:val="center"/>
          </w:tcPr>
          <w:p w14:paraId="07E75178" w14:textId="66F38422" w:rsidR="001924F3" w:rsidRPr="004574FC" w:rsidRDefault="001924F3" w:rsidP="002D2277">
            <w:pPr>
              <w:spacing w:before="80" w:after="40"/>
              <w:ind w:left="289" w:hanging="289"/>
              <w:jc w:val="both"/>
              <w:rPr>
                <w:rFonts w:ascii="Arial" w:hAnsi="Arial" w:cs="Arial"/>
                <w:b/>
                <w:color w:val="000000" w:themeColor="text1"/>
                <w:sz w:val="16"/>
                <w:szCs w:val="16"/>
              </w:rPr>
            </w:pPr>
            <w:r w:rsidRPr="004574FC">
              <w:rPr>
                <w:rFonts w:ascii="Arial" w:hAnsi="Arial" w:cs="Arial"/>
                <w:b/>
                <w:color w:val="000000" w:themeColor="text1"/>
                <w:sz w:val="14"/>
                <w:szCs w:val="16"/>
              </w:rPr>
              <w:t xml:space="preserve"> </w:t>
            </w:r>
            <w:r w:rsidRPr="004574FC">
              <w:rPr>
                <w:rFonts w:ascii="Arial" w:hAnsi="Arial" w:cs="Arial"/>
                <w:b/>
                <w:color w:val="000000" w:themeColor="text1"/>
                <w:sz w:val="16"/>
                <w:szCs w:val="16"/>
              </w:rPr>
              <w:t xml:space="preserve">Economised, cut back or delayed purchases ‘a lot’ </w:t>
            </w:r>
            <w:r w:rsidRPr="004574FC">
              <w:rPr>
                <w:rFonts w:ascii="Arial" w:hAnsi="Arial" w:cs="Arial"/>
                <w:color w:val="000000" w:themeColor="text1"/>
                <w:sz w:val="14"/>
                <w:szCs w:val="14"/>
              </w:rPr>
              <w:t>(because money was needed for other essentials, not just to be thrifty or to save for a trip or other non-essential)</w:t>
            </w:r>
          </w:p>
        </w:tc>
        <w:tc>
          <w:tcPr>
            <w:tcW w:w="608" w:type="dxa"/>
            <w:tcBorders>
              <w:bottom w:val="single" w:sz="4" w:space="0" w:color="auto"/>
            </w:tcBorders>
          </w:tcPr>
          <w:p w14:paraId="502D188C" w14:textId="77777777" w:rsidR="001924F3" w:rsidRPr="004574FC" w:rsidRDefault="001924F3" w:rsidP="002D2277">
            <w:pPr>
              <w:spacing w:before="40" w:after="40"/>
              <w:jc w:val="center"/>
              <w:rPr>
                <w:rFonts w:ascii="Arial" w:hAnsi="Arial" w:cs="Arial"/>
                <w:b/>
                <w:color w:val="000000" w:themeColor="text1"/>
                <w:sz w:val="16"/>
                <w:szCs w:val="16"/>
              </w:rPr>
            </w:pPr>
          </w:p>
        </w:tc>
        <w:tc>
          <w:tcPr>
            <w:tcW w:w="547" w:type="dxa"/>
            <w:tcBorders>
              <w:bottom w:val="single" w:sz="4" w:space="0" w:color="auto"/>
            </w:tcBorders>
            <w:shd w:val="clear" w:color="auto" w:fill="auto"/>
          </w:tcPr>
          <w:p w14:paraId="6D139649" w14:textId="77777777" w:rsidR="001924F3" w:rsidRPr="004574FC" w:rsidRDefault="001924F3" w:rsidP="002D2277">
            <w:pPr>
              <w:spacing w:before="40" w:after="40"/>
              <w:jc w:val="center"/>
              <w:rPr>
                <w:rFonts w:ascii="Arial" w:hAnsi="Arial" w:cs="Arial"/>
                <w:b/>
                <w:color w:val="000000" w:themeColor="text1"/>
                <w:sz w:val="16"/>
                <w:szCs w:val="16"/>
              </w:rPr>
            </w:pPr>
          </w:p>
        </w:tc>
        <w:tc>
          <w:tcPr>
            <w:tcW w:w="567" w:type="dxa"/>
            <w:tcBorders>
              <w:bottom w:val="single" w:sz="4" w:space="0" w:color="auto"/>
            </w:tcBorders>
          </w:tcPr>
          <w:p w14:paraId="448385F2" w14:textId="77777777" w:rsidR="001924F3" w:rsidRPr="004574FC" w:rsidRDefault="001924F3" w:rsidP="002D2277">
            <w:pPr>
              <w:spacing w:before="40" w:after="40"/>
              <w:jc w:val="center"/>
              <w:rPr>
                <w:rFonts w:ascii="Arial" w:hAnsi="Arial" w:cs="Arial"/>
                <w:b/>
                <w:color w:val="000000" w:themeColor="text1"/>
                <w:sz w:val="16"/>
                <w:szCs w:val="16"/>
              </w:rPr>
            </w:pPr>
          </w:p>
        </w:tc>
      </w:tr>
      <w:tr w:rsidR="001924F3" w:rsidRPr="004574FC" w14:paraId="09ADF83D" w14:textId="04B65F79" w:rsidTr="00625CBF">
        <w:trPr>
          <w:jc w:val="center"/>
        </w:trPr>
        <w:tc>
          <w:tcPr>
            <w:tcW w:w="237" w:type="dxa"/>
            <w:tcBorders>
              <w:right w:val="nil"/>
            </w:tcBorders>
            <w:shd w:val="clear" w:color="auto" w:fill="auto"/>
            <w:vAlign w:val="center"/>
          </w:tcPr>
          <w:p w14:paraId="04D01E93"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F31ACCB" w14:textId="77777777" w:rsidR="001924F3" w:rsidRPr="004574FC" w:rsidRDefault="001924F3" w:rsidP="002D2277">
            <w:pPr>
              <w:spacing w:before="40" w:after="40"/>
              <w:jc w:val="both"/>
              <w:rPr>
                <w:rFonts w:ascii="Arial" w:hAnsi="Arial" w:cs="Arial"/>
                <w:color w:val="000000" w:themeColor="text1"/>
                <w:sz w:val="14"/>
                <w:szCs w:val="16"/>
              </w:rPr>
            </w:pPr>
            <w:r w:rsidRPr="004574FC">
              <w:rPr>
                <w:rFonts w:ascii="Arial" w:hAnsi="Arial" w:cs="Arial"/>
                <w:color w:val="000000" w:themeColor="text1"/>
                <w:sz w:val="14"/>
                <w:szCs w:val="16"/>
              </w:rPr>
              <w:t>went without or cut back on fresh fruit and vegetables</w:t>
            </w:r>
          </w:p>
        </w:tc>
        <w:tc>
          <w:tcPr>
            <w:tcW w:w="608" w:type="dxa"/>
          </w:tcPr>
          <w:p w14:paraId="6FBEB4D8"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022CBF27"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4</w:t>
            </w:r>
          </w:p>
        </w:tc>
        <w:tc>
          <w:tcPr>
            <w:tcW w:w="567" w:type="dxa"/>
          </w:tcPr>
          <w:p w14:paraId="63794E2A" w14:textId="1B2C7B02"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3</w:t>
            </w:r>
          </w:p>
        </w:tc>
      </w:tr>
      <w:tr w:rsidR="001924F3" w:rsidRPr="004574FC" w14:paraId="32379415" w14:textId="3FB89DB7" w:rsidTr="00625CBF">
        <w:trPr>
          <w:jc w:val="center"/>
        </w:trPr>
        <w:tc>
          <w:tcPr>
            <w:tcW w:w="237" w:type="dxa"/>
            <w:tcBorders>
              <w:right w:val="nil"/>
            </w:tcBorders>
            <w:shd w:val="clear" w:color="auto" w:fill="auto"/>
            <w:vAlign w:val="center"/>
          </w:tcPr>
          <w:p w14:paraId="7218F10F"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41E4C66C"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bought cheaper cuts of meat or bought less than wanted</w:t>
            </w:r>
          </w:p>
        </w:tc>
        <w:tc>
          <w:tcPr>
            <w:tcW w:w="608" w:type="dxa"/>
          </w:tcPr>
          <w:p w14:paraId="009D0337"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229110A0"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13</w:t>
            </w:r>
          </w:p>
        </w:tc>
        <w:tc>
          <w:tcPr>
            <w:tcW w:w="567" w:type="dxa"/>
          </w:tcPr>
          <w:p w14:paraId="28874402" w14:textId="4F3E476A"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12</w:t>
            </w:r>
          </w:p>
        </w:tc>
      </w:tr>
      <w:tr w:rsidR="001924F3" w:rsidRPr="004574FC" w14:paraId="64EBDFAF" w14:textId="6848C1FD" w:rsidTr="00625CBF">
        <w:trPr>
          <w:jc w:val="center"/>
        </w:trPr>
        <w:tc>
          <w:tcPr>
            <w:tcW w:w="237" w:type="dxa"/>
            <w:tcBorders>
              <w:right w:val="nil"/>
            </w:tcBorders>
            <w:shd w:val="clear" w:color="auto" w:fill="auto"/>
            <w:vAlign w:val="center"/>
          </w:tcPr>
          <w:p w14:paraId="1938B353"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2F443023"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put up with feeling cold to save on heating costs</w:t>
            </w:r>
          </w:p>
        </w:tc>
        <w:tc>
          <w:tcPr>
            <w:tcW w:w="608" w:type="dxa"/>
          </w:tcPr>
          <w:p w14:paraId="65F77AA7"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R/H</w:t>
            </w:r>
          </w:p>
        </w:tc>
        <w:tc>
          <w:tcPr>
            <w:tcW w:w="547" w:type="dxa"/>
            <w:shd w:val="clear" w:color="auto" w:fill="auto"/>
          </w:tcPr>
          <w:p w14:paraId="6229493F"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8</w:t>
            </w:r>
          </w:p>
        </w:tc>
        <w:tc>
          <w:tcPr>
            <w:tcW w:w="567" w:type="dxa"/>
          </w:tcPr>
          <w:p w14:paraId="4A46E8C4" w14:textId="23468FD1"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7</w:t>
            </w:r>
          </w:p>
        </w:tc>
      </w:tr>
      <w:tr w:rsidR="001924F3" w:rsidRPr="004574FC" w14:paraId="1FB98746" w14:textId="1D5C8996" w:rsidTr="00625CBF">
        <w:trPr>
          <w:jc w:val="center"/>
        </w:trPr>
        <w:tc>
          <w:tcPr>
            <w:tcW w:w="237" w:type="dxa"/>
            <w:tcBorders>
              <w:right w:val="nil"/>
            </w:tcBorders>
            <w:shd w:val="clear" w:color="auto" w:fill="auto"/>
            <w:vAlign w:val="center"/>
          </w:tcPr>
          <w:p w14:paraId="47F128B2"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09B312A1"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postponed visits to the doctor</w:t>
            </w:r>
          </w:p>
        </w:tc>
        <w:tc>
          <w:tcPr>
            <w:tcW w:w="608" w:type="dxa"/>
          </w:tcPr>
          <w:p w14:paraId="35DE556C"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2D7FED26"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8</w:t>
            </w:r>
          </w:p>
        </w:tc>
        <w:tc>
          <w:tcPr>
            <w:tcW w:w="567" w:type="dxa"/>
          </w:tcPr>
          <w:p w14:paraId="021705EE" w14:textId="65080463"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7</w:t>
            </w:r>
          </w:p>
        </w:tc>
      </w:tr>
      <w:tr w:rsidR="001924F3" w:rsidRPr="004574FC" w14:paraId="01B225E7" w14:textId="484B250C" w:rsidTr="00625CBF">
        <w:trPr>
          <w:jc w:val="center"/>
        </w:trPr>
        <w:tc>
          <w:tcPr>
            <w:tcW w:w="237" w:type="dxa"/>
            <w:tcBorders>
              <w:right w:val="nil"/>
            </w:tcBorders>
            <w:shd w:val="clear" w:color="auto" w:fill="auto"/>
            <w:vAlign w:val="center"/>
          </w:tcPr>
          <w:p w14:paraId="2B875250"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016D7E4A"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postponed visits to the dentist</w:t>
            </w:r>
          </w:p>
        </w:tc>
        <w:tc>
          <w:tcPr>
            <w:tcW w:w="608" w:type="dxa"/>
          </w:tcPr>
          <w:p w14:paraId="60928B56"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70F853C2"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25</w:t>
            </w:r>
          </w:p>
        </w:tc>
        <w:tc>
          <w:tcPr>
            <w:tcW w:w="567" w:type="dxa"/>
          </w:tcPr>
          <w:p w14:paraId="05D90FF0" w14:textId="4F55CF40"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23</w:t>
            </w:r>
          </w:p>
        </w:tc>
      </w:tr>
      <w:tr w:rsidR="001924F3" w:rsidRPr="004574FC" w14:paraId="4F97F798" w14:textId="734514BE" w:rsidTr="00625CBF">
        <w:trPr>
          <w:jc w:val="center"/>
        </w:trPr>
        <w:tc>
          <w:tcPr>
            <w:tcW w:w="237" w:type="dxa"/>
            <w:tcBorders>
              <w:right w:val="nil"/>
            </w:tcBorders>
            <w:shd w:val="clear" w:color="auto" w:fill="auto"/>
            <w:vAlign w:val="center"/>
          </w:tcPr>
          <w:p w14:paraId="2A64BC1A"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7590F93A"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did without or cut back on trips to the shops or other local places</w:t>
            </w:r>
          </w:p>
        </w:tc>
        <w:tc>
          <w:tcPr>
            <w:tcW w:w="608" w:type="dxa"/>
          </w:tcPr>
          <w:p w14:paraId="55B6175C"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R/H</w:t>
            </w:r>
          </w:p>
        </w:tc>
        <w:tc>
          <w:tcPr>
            <w:tcW w:w="547" w:type="dxa"/>
            <w:shd w:val="clear" w:color="auto" w:fill="auto"/>
          </w:tcPr>
          <w:p w14:paraId="45AB16D6"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11</w:t>
            </w:r>
          </w:p>
        </w:tc>
        <w:tc>
          <w:tcPr>
            <w:tcW w:w="567" w:type="dxa"/>
          </w:tcPr>
          <w:p w14:paraId="3C39C3D2" w14:textId="5DB106B2"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10</w:t>
            </w:r>
          </w:p>
        </w:tc>
      </w:tr>
      <w:tr w:rsidR="001924F3" w:rsidRPr="004574FC" w14:paraId="17817F9A" w14:textId="0F1A2071" w:rsidTr="00625CBF">
        <w:trPr>
          <w:jc w:val="center"/>
        </w:trPr>
        <w:tc>
          <w:tcPr>
            <w:tcW w:w="237" w:type="dxa"/>
            <w:tcBorders>
              <w:right w:val="nil"/>
            </w:tcBorders>
            <w:shd w:val="clear" w:color="auto" w:fill="auto"/>
            <w:vAlign w:val="center"/>
          </w:tcPr>
          <w:p w14:paraId="1402529F"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8284D6B"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delayed repairing or replacing broken or damaged appliances</w:t>
            </w:r>
          </w:p>
        </w:tc>
        <w:tc>
          <w:tcPr>
            <w:tcW w:w="608" w:type="dxa"/>
          </w:tcPr>
          <w:p w14:paraId="7D2EC96D"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06F24659"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9</w:t>
            </w:r>
          </w:p>
        </w:tc>
        <w:tc>
          <w:tcPr>
            <w:tcW w:w="567" w:type="dxa"/>
          </w:tcPr>
          <w:p w14:paraId="785B37A9" w14:textId="6B5ACB47"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8</w:t>
            </w:r>
          </w:p>
        </w:tc>
      </w:tr>
      <w:tr w:rsidR="001924F3" w:rsidRPr="004574FC" w14:paraId="62F2E611" w14:textId="5E733977" w:rsidTr="00625CBF">
        <w:trPr>
          <w:jc w:val="center"/>
        </w:trPr>
        <w:tc>
          <w:tcPr>
            <w:tcW w:w="8217" w:type="dxa"/>
            <w:gridSpan w:val="4"/>
            <w:shd w:val="clear" w:color="auto" w:fill="auto"/>
            <w:tcMar>
              <w:right w:w="57" w:type="dxa"/>
            </w:tcMar>
            <w:vAlign w:val="center"/>
          </w:tcPr>
          <w:p w14:paraId="3BEBDFBB" w14:textId="6BB9D81A" w:rsidR="001924F3" w:rsidRPr="004574FC" w:rsidRDefault="001924F3" w:rsidP="00733D9E">
            <w:pPr>
              <w:spacing w:before="40" w:after="40"/>
              <w:ind w:left="132"/>
              <w:rPr>
                <w:rFonts w:ascii="Arial" w:hAnsi="Arial" w:cs="Arial"/>
                <w:color w:val="000000" w:themeColor="text1"/>
                <w:sz w:val="16"/>
                <w:szCs w:val="16"/>
              </w:rPr>
            </w:pPr>
            <w:r w:rsidRPr="004574FC">
              <w:rPr>
                <w:rFonts w:ascii="Arial" w:hAnsi="Arial" w:cs="Arial"/>
                <w:b/>
                <w:color w:val="000000" w:themeColor="text1"/>
                <w:sz w:val="16"/>
                <w:szCs w:val="16"/>
              </w:rPr>
              <w:t>In arrears more than once in last 12 months</w:t>
            </w:r>
            <w:r w:rsidRPr="004574FC">
              <w:rPr>
                <w:rFonts w:ascii="Arial" w:hAnsi="Arial" w:cs="Arial"/>
                <w:b/>
                <w:color w:val="000000" w:themeColor="text1"/>
                <w:sz w:val="18"/>
                <w:szCs w:val="16"/>
              </w:rPr>
              <w:t xml:space="preserve"> </w:t>
            </w:r>
            <w:r w:rsidRPr="004574FC">
              <w:rPr>
                <w:rFonts w:ascii="Arial" w:hAnsi="Arial" w:cs="Arial"/>
                <w:color w:val="000000" w:themeColor="text1"/>
                <w:sz w:val="14"/>
                <w:szCs w:val="16"/>
              </w:rPr>
              <w:t>(because of shortage of cash at the time, not through forgetting)</w:t>
            </w:r>
          </w:p>
        </w:tc>
        <w:tc>
          <w:tcPr>
            <w:tcW w:w="567" w:type="dxa"/>
          </w:tcPr>
          <w:p w14:paraId="057079CD" w14:textId="77777777" w:rsidR="001924F3" w:rsidRPr="004574FC" w:rsidRDefault="001924F3" w:rsidP="00733D9E">
            <w:pPr>
              <w:spacing w:before="40" w:after="40"/>
              <w:ind w:left="132"/>
              <w:rPr>
                <w:rFonts w:ascii="Arial" w:hAnsi="Arial" w:cs="Arial"/>
                <w:b/>
                <w:color w:val="000000" w:themeColor="text1"/>
                <w:sz w:val="16"/>
                <w:szCs w:val="16"/>
              </w:rPr>
            </w:pPr>
          </w:p>
        </w:tc>
      </w:tr>
      <w:tr w:rsidR="001924F3" w:rsidRPr="004574FC" w14:paraId="30E8CE32" w14:textId="46FD72B5" w:rsidTr="00625CBF">
        <w:trPr>
          <w:jc w:val="center"/>
        </w:trPr>
        <w:tc>
          <w:tcPr>
            <w:tcW w:w="237" w:type="dxa"/>
            <w:tcBorders>
              <w:right w:val="nil"/>
            </w:tcBorders>
            <w:shd w:val="clear" w:color="auto" w:fill="auto"/>
            <w:vAlign w:val="center"/>
          </w:tcPr>
          <w:p w14:paraId="1B7111EA"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5BC8FB86" w14:textId="77777777" w:rsidR="001924F3" w:rsidRPr="004574FC" w:rsidRDefault="001924F3" w:rsidP="002D2277">
            <w:pPr>
              <w:spacing w:before="40" w:after="40"/>
              <w:jc w:val="both"/>
              <w:rPr>
                <w:rFonts w:ascii="Arial" w:hAnsi="Arial" w:cs="Arial"/>
                <w:color w:val="000000" w:themeColor="text1"/>
                <w:sz w:val="14"/>
                <w:szCs w:val="16"/>
              </w:rPr>
            </w:pPr>
            <w:r w:rsidRPr="004574FC">
              <w:rPr>
                <w:rFonts w:ascii="Arial" w:hAnsi="Arial" w:cs="Arial"/>
                <w:color w:val="000000" w:themeColor="text1"/>
                <w:sz w:val="14"/>
                <w:szCs w:val="16"/>
              </w:rPr>
              <w:t>rates, electricity, water</w:t>
            </w:r>
          </w:p>
        </w:tc>
        <w:tc>
          <w:tcPr>
            <w:tcW w:w="608" w:type="dxa"/>
          </w:tcPr>
          <w:p w14:paraId="48662264"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11422096"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6</w:t>
            </w:r>
          </w:p>
        </w:tc>
        <w:tc>
          <w:tcPr>
            <w:tcW w:w="567" w:type="dxa"/>
          </w:tcPr>
          <w:p w14:paraId="04265D4E" w14:textId="15356339"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6</w:t>
            </w:r>
          </w:p>
        </w:tc>
      </w:tr>
      <w:tr w:rsidR="001924F3" w:rsidRPr="004574FC" w14:paraId="6BEA6C30" w14:textId="4ED61AC1" w:rsidTr="00625CBF">
        <w:trPr>
          <w:jc w:val="center"/>
        </w:trPr>
        <w:tc>
          <w:tcPr>
            <w:tcW w:w="237" w:type="dxa"/>
            <w:tcBorders>
              <w:right w:val="nil"/>
            </w:tcBorders>
            <w:shd w:val="clear" w:color="auto" w:fill="auto"/>
            <w:vAlign w:val="center"/>
          </w:tcPr>
          <w:p w14:paraId="6E3B1460"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6B899A43"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vehicle registration, insurance or warrant of fitness</w:t>
            </w:r>
          </w:p>
        </w:tc>
        <w:tc>
          <w:tcPr>
            <w:tcW w:w="608" w:type="dxa"/>
          </w:tcPr>
          <w:p w14:paraId="18EFF20E"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4825C459"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6</w:t>
            </w:r>
          </w:p>
        </w:tc>
        <w:tc>
          <w:tcPr>
            <w:tcW w:w="567" w:type="dxa"/>
          </w:tcPr>
          <w:p w14:paraId="06CD3868" w14:textId="3C2C4212"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5</w:t>
            </w:r>
          </w:p>
        </w:tc>
      </w:tr>
      <w:tr w:rsidR="001924F3" w:rsidRPr="004574FC" w14:paraId="77FE38FD" w14:textId="09F99C8A" w:rsidTr="00625CBF">
        <w:trPr>
          <w:jc w:val="center"/>
        </w:trPr>
        <w:tc>
          <w:tcPr>
            <w:tcW w:w="7062" w:type="dxa"/>
            <w:gridSpan w:val="2"/>
            <w:tcBorders>
              <w:right w:val="single" w:sz="4" w:space="0" w:color="auto"/>
            </w:tcBorders>
            <w:shd w:val="clear" w:color="auto" w:fill="auto"/>
            <w:vAlign w:val="center"/>
          </w:tcPr>
          <w:p w14:paraId="1B454FD2" w14:textId="77777777" w:rsidR="001924F3" w:rsidRPr="004574FC" w:rsidRDefault="001924F3" w:rsidP="002D2277">
            <w:pPr>
              <w:spacing w:before="80" w:after="40"/>
              <w:ind w:left="410" w:hanging="316"/>
              <w:jc w:val="both"/>
              <w:rPr>
                <w:rFonts w:ascii="Arial" w:hAnsi="Arial" w:cs="Arial"/>
                <w:b/>
                <w:color w:val="000000" w:themeColor="text1"/>
                <w:sz w:val="16"/>
                <w:szCs w:val="16"/>
              </w:rPr>
            </w:pPr>
            <w:r w:rsidRPr="004574FC">
              <w:rPr>
                <w:rFonts w:ascii="Arial" w:hAnsi="Arial" w:cs="Arial"/>
                <w:b/>
                <w:color w:val="000000" w:themeColor="text1"/>
                <w:sz w:val="16"/>
                <w:szCs w:val="16"/>
              </w:rPr>
              <w:t xml:space="preserve">Financial stress and vulnerability </w:t>
            </w:r>
          </w:p>
        </w:tc>
        <w:tc>
          <w:tcPr>
            <w:tcW w:w="608" w:type="dxa"/>
          </w:tcPr>
          <w:p w14:paraId="4D13F1CC" w14:textId="77777777" w:rsidR="001924F3" w:rsidRPr="004574FC" w:rsidRDefault="001924F3" w:rsidP="002D2277">
            <w:pPr>
              <w:spacing w:before="40" w:after="40"/>
              <w:jc w:val="center"/>
              <w:rPr>
                <w:rFonts w:ascii="Arial" w:hAnsi="Arial" w:cs="Arial"/>
                <w:color w:val="000000" w:themeColor="text1"/>
                <w:sz w:val="16"/>
                <w:szCs w:val="16"/>
              </w:rPr>
            </w:pPr>
          </w:p>
        </w:tc>
        <w:tc>
          <w:tcPr>
            <w:tcW w:w="547" w:type="dxa"/>
            <w:shd w:val="clear" w:color="auto" w:fill="auto"/>
          </w:tcPr>
          <w:p w14:paraId="112FF608" w14:textId="77777777" w:rsidR="001924F3" w:rsidRPr="004574FC" w:rsidRDefault="001924F3" w:rsidP="002D2277">
            <w:pPr>
              <w:spacing w:before="40" w:after="40"/>
              <w:jc w:val="center"/>
              <w:rPr>
                <w:rFonts w:ascii="Arial" w:hAnsi="Arial" w:cs="Arial"/>
                <w:color w:val="000000" w:themeColor="text1"/>
                <w:sz w:val="16"/>
                <w:szCs w:val="16"/>
              </w:rPr>
            </w:pPr>
          </w:p>
        </w:tc>
        <w:tc>
          <w:tcPr>
            <w:tcW w:w="567" w:type="dxa"/>
          </w:tcPr>
          <w:p w14:paraId="47F71ACC" w14:textId="77777777" w:rsidR="001924F3" w:rsidRPr="004574FC" w:rsidRDefault="001924F3" w:rsidP="002D2277">
            <w:pPr>
              <w:spacing w:before="40" w:after="40"/>
              <w:jc w:val="center"/>
              <w:rPr>
                <w:rFonts w:ascii="Arial" w:hAnsi="Arial" w:cs="Arial"/>
                <w:color w:val="000000" w:themeColor="text1"/>
                <w:sz w:val="16"/>
                <w:szCs w:val="16"/>
              </w:rPr>
            </w:pPr>
          </w:p>
        </w:tc>
      </w:tr>
      <w:tr w:rsidR="001924F3" w:rsidRPr="004574FC" w14:paraId="02BC8C41" w14:textId="6DCBD494" w:rsidTr="00625CBF">
        <w:trPr>
          <w:jc w:val="center"/>
        </w:trPr>
        <w:tc>
          <w:tcPr>
            <w:tcW w:w="237" w:type="dxa"/>
            <w:tcBorders>
              <w:right w:val="nil"/>
            </w:tcBorders>
            <w:shd w:val="clear" w:color="auto" w:fill="auto"/>
            <w:vAlign w:val="center"/>
          </w:tcPr>
          <w:p w14:paraId="6EDD48EE"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3A43B897" w14:textId="77777777" w:rsidR="001924F3" w:rsidRPr="004574FC" w:rsidRDefault="001924F3" w:rsidP="002D2277">
            <w:pPr>
              <w:spacing w:before="40" w:after="40"/>
              <w:jc w:val="both"/>
              <w:rPr>
                <w:rFonts w:ascii="Arial" w:hAnsi="Arial" w:cs="Arial"/>
                <w:color w:val="000000" w:themeColor="text1"/>
                <w:sz w:val="14"/>
                <w:szCs w:val="16"/>
              </w:rPr>
            </w:pPr>
            <w:r w:rsidRPr="004574FC">
              <w:rPr>
                <w:rFonts w:ascii="Arial" w:hAnsi="Arial" w:cs="Arial"/>
                <w:color w:val="000000" w:themeColor="text1"/>
                <w:sz w:val="14"/>
                <w:szCs w:val="16"/>
              </w:rPr>
              <w:t>borrowed from family or friends ‘more than once’ in the last 12 months to cover everyday living costs</w:t>
            </w:r>
          </w:p>
        </w:tc>
        <w:tc>
          <w:tcPr>
            <w:tcW w:w="608" w:type="dxa"/>
          </w:tcPr>
          <w:p w14:paraId="530D4282"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3EBD6445"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9</w:t>
            </w:r>
          </w:p>
        </w:tc>
        <w:tc>
          <w:tcPr>
            <w:tcW w:w="567" w:type="dxa"/>
          </w:tcPr>
          <w:p w14:paraId="3FA7351E" w14:textId="08EF8781"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8</w:t>
            </w:r>
          </w:p>
        </w:tc>
      </w:tr>
      <w:tr w:rsidR="001924F3" w:rsidRPr="004574FC" w14:paraId="0AC3F90E" w14:textId="0CAD836A" w:rsidTr="00625CBF">
        <w:trPr>
          <w:jc w:val="center"/>
        </w:trPr>
        <w:tc>
          <w:tcPr>
            <w:tcW w:w="237" w:type="dxa"/>
            <w:tcBorders>
              <w:right w:val="nil"/>
            </w:tcBorders>
            <w:shd w:val="clear" w:color="auto" w:fill="auto"/>
            <w:vAlign w:val="center"/>
          </w:tcPr>
          <w:p w14:paraId="165D3D48"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1204B852" w14:textId="77777777" w:rsidR="001924F3" w:rsidRPr="004574FC" w:rsidRDefault="001924F3" w:rsidP="002D2277">
            <w:pPr>
              <w:spacing w:before="40" w:after="40"/>
              <w:jc w:val="both"/>
              <w:rPr>
                <w:rFonts w:ascii="Arial" w:hAnsi="Arial" w:cs="Arial"/>
                <w:color w:val="000000" w:themeColor="text1"/>
                <w:sz w:val="14"/>
                <w:szCs w:val="16"/>
              </w:rPr>
            </w:pPr>
            <w:r w:rsidRPr="004574FC">
              <w:rPr>
                <w:rFonts w:ascii="Arial" w:hAnsi="Arial" w:cs="Arial"/>
                <w:color w:val="000000" w:themeColor="text1"/>
                <w:sz w:val="14"/>
                <w:szCs w:val="16"/>
              </w:rPr>
              <w:t>feel ‘very limited’ by the money available when thinking about purchase of clothes or shoes for self (options were: not at all, a little, quite limited, and very limited)</w:t>
            </w:r>
          </w:p>
        </w:tc>
        <w:tc>
          <w:tcPr>
            <w:tcW w:w="608" w:type="dxa"/>
          </w:tcPr>
          <w:p w14:paraId="5A1FDF01"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R</w:t>
            </w:r>
          </w:p>
        </w:tc>
        <w:tc>
          <w:tcPr>
            <w:tcW w:w="547" w:type="dxa"/>
            <w:shd w:val="clear" w:color="auto" w:fill="auto"/>
          </w:tcPr>
          <w:p w14:paraId="13BB1291"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13</w:t>
            </w:r>
          </w:p>
        </w:tc>
        <w:tc>
          <w:tcPr>
            <w:tcW w:w="567" w:type="dxa"/>
          </w:tcPr>
          <w:p w14:paraId="77971FDE" w14:textId="4D99E065"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11</w:t>
            </w:r>
          </w:p>
        </w:tc>
      </w:tr>
      <w:tr w:rsidR="001924F3" w:rsidRPr="004574FC" w14:paraId="355277FD" w14:textId="7BAE87D9" w:rsidTr="00625CBF">
        <w:trPr>
          <w:jc w:val="center"/>
        </w:trPr>
        <w:tc>
          <w:tcPr>
            <w:tcW w:w="237" w:type="dxa"/>
            <w:tcBorders>
              <w:right w:val="nil"/>
            </w:tcBorders>
            <w:shd w:val="clear" w:color="auto" w:fill="auto"/>
            <w:vAlign w:val="center"/>
          </w:tcPr>
          <w:p w14:paraId="1B36404A" w14:textId="77777777" w:rsidR="001924F3" w:rsidRPr="004574FC" w:rsidRDefault="001924F3" w:rsidP="002D2277">
            <w:pPr>
              <w:spacing w:before="40" w:after="40"/>
              <w:rPr>
                <w:rFonts w:ascii="Arial" w:hAnsi="Arial" w:cs="Arial"/>
                <w:color w:val="000000" w:themeColor="text1"/>
                <w:sz w:val="16"/>
                <w:szCs w:val="16"/>
              </w:rPr>
            </w:pPr>
          </w:p>
        </w:tc>
        <w:tc>
          <w:tcPr>
            <w:tcW w:w="6825" w:type="dxa"/>
            <w:tcBorders>
              <w:left w:val="nil"/>
              <w:right w:val="single" w:sz="4" w:space="0" w:color="auto"/>
            </w:tcBorders>
            <w:shd w:val="clear" w:color="auto" w:fill="auto"/>
            <w:tcMar>
              <w:left w:w="57" w:type="dxa"/>
              <w:right w:w="113" w:type="dxa"/>
            </w:tcMar>
            <w:vAlign w:val="center"/>
          </w:tcPr>
          <w:p w14:paraId="0B4D2530" w14:textId="77777777" w:rsidR="001924F3" w:rsidRPr="004574FC" w:rsidRDefault="001924F3" w:rsidP="002D2277">
            <w:pPr>
              <w:spacing w:before="40" w:after="40"/>
              <w:rPr>
                <w:rFonts w:ascii="Arial" w:hAnsi="Arial" w:cs="Arial"/>
                <w:color w:val="000000" w:themeColor="text1"/>
                <w:sz w:val="14"/>
                <w:szCs w:val="16"/>
              </w:rPr>
            </w:pPr>
            <w:r w:rsidRPr="004574FC">
              <w:rPr>
                <w:rFonts w:ascii="Arial" w:hAnsi="Arial" w:cs="Arial"/>
                <w:color w:val="000000" w:themeColor="text1"/>
                <w:sz w:val="14"/>
                <w:szCs w:val="16"/>
              </w:rPr>
              <w:t>could not pay an unexpected and unavoidable bill of $500 within a month without borrowing</w:t>
            </w:r>
          </w:p>
        </w:tc>
        <w:tc>
          <w:tcPr>
            <w:tcW w:w="608" w:type="dxa"/>
          </w:tcPr>
          <w:p w14:paraId="29984ECC"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H</w:t>
            </w:r>
          </w:p>
        </w:tc>
        <w:tc>
          <w:tcPr>
            <w:tcW w:w="547" w:type="dxa"/>
            <w:shd w:val="clear" w:color="auto" w:fill="auto"/>
          </w:tcPr>
          <w:p w14:paraId="5313AFF7" w14:textId="77777777" w:rsidR="001924F3" w:rsidRPr="004574FC" w:rsidRDefault="001924F3"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21</w:t>
            </w:r>
          </w:p>
        </w:tc>
        <w:tc>
          <w:tcPr>
            <w:tcW w:w="567" w:type="dxa"/>
          </w:tcPr>
          <w:p w14:paraId="719E87F0" w14:textId="42FEA96D" w:rsidR="001924F3" w:rsidRPr="004574FC" w:rsidRDefault="00EB5EA6" w:rsidP="002D2277">
            <w:pPr>
              <w:spacing w:before="40" w:after="40"/>
              <w:jc w:val="center"/>
              <w:rPr>
                <w:rFonts w:ascii="Arial" w:hAnsi="Arial" w:cs="Arial"/>
                <w:color w:val="000000" w:themeColor="text1"/>
                <w:sz w:val="14"/>
                <w:szCs w:val="16"/>
              </w:rPr>
            </w:pPr>
            <w:r w:rsidRPr="004574FC">
              <w:rPr>
                <w:rFonts w:ascii="Arial" w:hAnsi="Arial" w:cs="Arial"/>
                <w:color w:val="000000" w:themeColor="text1"/>
                <w:sz w:val="14"/>
                <w:szCs w:val="16"/>
              </w:rPr>
              <w:t>20</w:t>
            </w:r>
          </w:p>
        </w:tc>
      </w:tr>
    </w:tbl>
    <w:p w14:paraId="37D1F5E9" w14:textId="77777777" w:rsidR="00407D49" w:rsidRPr="004574FC" w:rsidRDefault="00407D49" w:rsidP="0011759F">
      <w:pPr>
        <w:spacing w:before="120" w:after="60"/>
        <w:ind w:left="284" w:right="238" w:hanging="284"/>
        <w:jc w:val="both"/>
        <w:rPr>
          <w:rFonts w:ascii="Arial" w:hAnsi="Arial" w:cs="Arial"/>
          <w:color w:val="000000" w:themeColor="text1"/>
          <w:sz w:val="16"/>
          <w:szCs w:val="16"/>
        </w:rPr>
      </w:pPr>
      <w:r w:rsidRPr="004574FC">
        <w:rPr>
          <w:rFonts w:ascii="Arial" w:hAnsi="Arial" w:cs="Arial"/>
          <w:color w:val="000000" w:themeColor="text1"/>
          <w:sz w:val="16"/>
          <w:szCs w:val="16"/>
          <w:u w:val="single"/>
        </w:rPr>
        <w:t>Reading note for table</w:t>
      </w:r>
      <w:r w:rsidRPr="004574FC">
        <w:rPr>
          <w:rFonts w:ascii="Arial" w:hAnsi="Arial" w:cs="Arial"/>
          <w:color w:val="000000" w:themeColor="text1"/>
          <w:sz w:val="16"/>
          <w:szCs w:val="16"/>
        </w:rPr>
        <w:t xml:space="preserve">: </w:t>
      </w:r>
    </w:p>
    <w:p w14:paraId="0CD3ACB0" w14:textId="04100B92" w:rsidR="00407D49" w:rsidRPr="004574FC" w:rsidRDefault="00407D49" w:rsidP="00733D9E">
      <w:pPr>
        <w:ind w:left="142" w:right="240"/>
        <w:jc w:val="both"/>
        <w:rPr>
          <w:rFonts w:ascii="Arial" w:hAnsi="Arial" w:cs="Arial"/>
          <w:color w:val="000000" w:themeColor="text1"/>
          <w:sz w:val="16"/>
          <w:szCs w:val="16"/>
        </w:rPr>
      </w:pPr>
      <w:r w:rsidRPr="004574FC">
        <w:rPr>
          <w:rFonts w:ascii="Arial" w:hAnsi="Arial" w:cs="Arial"/>
          <w:color w:val="000000" w:themeColor="text1"/>
          <w:sz w:val="16"/>
          <w:szCs w:val="16"/>
        </w:rPr>
        <w:t>The figures in the right-hand</w:t>
      </w:r>
      <w:r w:rsidR="00EB5EA6" w:rsidRPr="004574FC">
        <w:rPr>
          <w:rFonts w:ascii="Arial" w:hAnsi="Arial" w:cs="Arial"/>
          <w:color w:val="000000" w:themeColor="text1"/>
          <w:sz w:val="16"/>
          <w:szCs w:val="16"/>
        </w:rPr>
        <w:t xml:space="preserve"> two </w:t>
      </w:r>
      <w:r w:rsidRPr="004574FC">
        <w:rPr>
          <w:rFonts w:ascii="Arial" w:hAnsi="Arial" w:cs="Arial"/>
          <w:color w:val="000000" w:themeColor="text1"/>
          <w:sz w:val="16"/>
          <w:szCs w:val="16"/>
        </w:rPr>
        <w:t>column</w:t>
      </w:r>
      <w:r w:rsidR="00EB5EA6" w:rsidRPr="004574FC">
        <w:rPr>
          <w:rFonts w:ascii="Arial" w:hAnsi="Arial" w:cs="Arial"/>
          <w:color w:val="000000" w:themeColor="text1"/>
          <w:sz w:val="16"/>
          <w:szCs w:val="16"/>
        </w:rPr>
        <w:t>s</w:t>
      </w:r>
      <w:r w:rsidRPr="004574FC">
        <w:rPr>
          <w:rFonts w:ascii="Arial" w:hAnsi="Arial" w:cs="Arial"/>
          <w:color w:val="000000" w:themeColor="text1"/>
          <w:sz w:val="16"/>
          <w:szCs w:val="16"/>
        </w:rPr>
        <w:t xml:space="preserve"> are based on the information provided by the household’s respondent. For example, in the fresh fruit and vegetables row</w:t>
      </w:r>
      <w:r w:rsidR="00EB5EA6" w:rsidRPr="004574FC">
        <w:rPr>
          <w:rFonts w:ascii="Arial" w:hAnsi="Arial" w:cs="Arial"/>
          <w:color w:val="000000" w:themeColor="text1"/>
          <w:sz w:val="16"/>
          <w:szCs w:val="16"/>
        </w:rPr>
        <w:t xml:space="preserve"> for 2018-19</w:t>
      </w:r>
      <w:r w:rsidRPr="004574FC">
        <w:rPr>
          <w:rFonts w:ascii="Arial" w:hAnsi="Arial" w:cs="Arial"/>
          <w:color w:val="000000" w:themeColor="text1"/>
          <w:sz w:val="16"/>
          <w:szCs w:val="16"/>
        </w:rPr>
        <w:t xml:space="preserve">, 4% of the population were in households where the respondent said they (or their partner) went without or cut back ‘a lot’ (rather than ‘a little’ or ‘not at all’). The </w:t>
      </w:r>
      <w:r w:rsidR="00EB5EA6" w:rsidRPr="004574FC">
        <w:rPr>
          <w:rFonts w:ascii="Arial" w:hAnsi="Arial" w:cs="Arial"/>
          <w:color w:val="000000" w:themeColor="text1"/>
          <w:sz w:val="16"/>
          <w:szCs w:val="16"/>
        </w:rPr>
        <w:t>third</w:t>
      </w:r>
      <w:r w:rsidRPr="004574FC">
        <w:rPr>
          <w:rFonts w:ascii="Arial" w:hAnsi="Arial" w:cs="Arial"/>
          <w:color w:val="000000" w:themeColor="text1"/>
          <w:sz w:val="16"/>
          <w:szCs w:val="16"/>
        </w:rPr>
        <w:t xml:space="preserve"> from right column indicates whether the item is respondent-focussed (R) or household-focussed (H). Though for most items the R/H distinction is clear, a few could be either. This ambiguity is being addressed in the 202</w:t>
      </w:r>
      <w:r w:rsidR="00124FF4" w:rsidRPr="004574FC">
        <w:rPr>
          <w:rFonts w:ascii="Arial" w:hAnsi="Arial" w:cs="Arial"/>
          <w:color w:val="000000" w:themeColor="text1"/>
          <w:sz w:val="16"/>
          <w:szCs w:val="16"/>
        </w:rPr>
        <w:t>1-22</w:t>
      </w:r>
      <w:r w:rsidRPr="004574FC">
        <w:rPr>
          <w:rFonts w:ascii="Arial" w:hAnsi="Arial" w:cs="Arial"/>
          <w:color w:val="000000" w:themeColor="text1"/>
          <w:sz w:val="16"/>
          <w:szCs w:val="16"/>
        </w:rPr>
        <w:t xml:space="preserve"> survey.</w:t>
      </w:r>
    </w:p>
    <w:p w14:paraId="332A7D16" w14:textId="155B7FF8" w:rsidR="001A392D" w:rsidRDefault="001A392D" w:rsidP="00407D49">
      <w:pPr>
        <w:ind w:left="284" w:right="240"/>
        <w:jc w:val="both"/>
        <w:rPr>
          <w:rFonts w:ascii="Arial" w:hAnsi="Arial" w:cs="Arial"/>
          <w:color w:val="000000"/>
          <w:sz w:val="16"/>
          <w:szCs w:val="16"/>
        </w:rPr>
      </w:pPr>
    </w:p>
    <w:p w14:paraId="26C781D0" w14:textId="77777777" w:rsidR="006E2803" w:rsidRDefault="006E2803" w:rsidP="004574FC">
      <w:pPr>
        <w:spacing w:before="120"/>
        <w:rPr>
          <w:rFonts w:ascii="Arial" w:hAnsi="Arial" w:cs="Arial"/>
          <w:color w:val="000000"/>
          <w:sz w:val="20"/>
          <w:szCs w:val="20"/>
        </w:rPr>
      </w:pPr>
      <w:r>
        <w:rPr>
          <w:rFonts w:ascii="Arial" w:hAnsi="Arial" w:cs="Arial"/>
          <w:color w:val="000000"/>
          <w:sz w:val="20"/>
          <w:szCs w:val="20"/>
        </w:rPr>
        <w:t>The DEP-17 score for each respondent is simply the sum of all reported enforced lacks or deprivations. This score is attributed to the household itself and to all household members. Households themselves, and the individuals in them, are ranked by these scores. Thresholds can then be set, representing different depths of material hardship or deprivation (eg 6+/17, 7+/17, etc). This is the same approach as is taken with household income: total household income is attributed to each household member, then thresholds are set at selected income levels and income poverty rates for different depths are reported.</w:t>
      </w:r>
      <w:r>
        <w:rPr>
          <w:rStyle w:val="FootnoteReference"/>
          <w:rFonts w:ascii="Arial" w:hAnsi="Arial" w:cs="Arial"/>
          <w:color w:val="000000"/>
          <w:sz w:val="20"/>
          <w:szCs w:val="20"/>
        </w:rPr>
        <w:footnoteReference w:id="23"/>
      </w:r>
    </w:p>
    <w:p w14:paraId="64BDDAF8" w14:textId="341F7A7A" w:rsidR="002928C2" w:rsidRPr="004574FC" w:rsidRDefault="002928C2" w:rsidP="002928C2">
      <w:pPr>
        <w:jc w:val="both"/>
        <w:rPr>
          <w:rFonts w:ascii="Arial" w:hAnsi="Arial" w:cs="Arial"/>
          <w:color w:val="000000" w:themeColor="text1"/>
          <w:sz w:val="20"/>
          <w:szCs w:val="20"/>
        </w:rPr>
      </w:pPr>
      <w:r w:rsidRPr="004574FC">
        <w:rPr>
          <w:rFonts w:ascii="Arial" w:hAnsi="Arial" w:cs="Arial"/>
          <w:b/>
          <w:bCs/>
          <w:color w:val="000000" w:themeColor="text1"/>
          <w:sz w:val="20"/>
          <w:szCs w:val="20"/>
        </w:rPr>
        <w:lastRenderedPageBreak/>
        <w:t xml:space="preserve">Table D.2a </w:t>
      </w:r>
      <w:r w:rsidRPr="004574FC">
        <w:rPr>
          <w:rFonts w:ascii="Arial" w:hAnsi="Arial" w:cs="Arial"/>
          <w:color w:val="000000" w:themeColor="text1"/>
          <w:sz w:val="20"/>
          <w:szCs w:val="20"/>
        </w:rPr>
        <w:t xml:space="preserve">reports the distribution of DEP-17 rates across scores from 0 to 11+, and </w:t>
      </w:r>
      <w:r w:rsidRPr="004574FC">
        <w:rPr>
          <w:rFonts w:ascii="Arial" w:hAnsi="Arial" w:cs="Arial"/>
          <w:b/>
          <w:bCs/>
          <w:color w:val="000000" w:themeColor="text1"/>
          <w:sz w:val="20"/>
          <w:szCs w:val="20"/>
        </w:rPr>
        <w:t>Table D.2b</w:t>
      </w:r>
      <w:r w:rsidRPr="004574FC">
        <w:rPr>
          <w:rFonts w:ascii="Arial" w:hAnsi="Arial" w:cs="Arial"/>
          <w:color w:val="000000" w:themeColor="text1"/>
          <w:sz w:val="20"/>
          <w:szCs w:val="20"/>
        </w:rPr>
        <w:t xml:space="preserve"> reports the cumulative scores in the same range. The 6+/17 threshold is the standard one used by Stats NZ</w:t>
      </w:r>
      <w:r w:rsidR="0011759F" w:rsidRPr="004574FC">
        <w:rPr>
          <w:rFonts w:ascii="Arial" w:hAnsi="Arial" w:cs="Arial"/>
          <w:color w:val="000000" w:themeColor="text1"/>
          <w:sz w:val="20"/>
          <w:szCs w:val="20"/>
        </w:rPr>
        <w:t>, with 9+/17 for more severe hardship.</w:t>
      </w:r>
      <w:r w:rsidR="0011759F" w:rsidRPr="004574FC">
        <w:rPr>
          <w:rStyle w:val="FootnoteReference"/>
          <w:rFonts w:ascii="Arial" w:hAnsi="Arial" w:cs="Arial"/>
          <w:color w:val="000000" w:themeColor="text1"/>
          <w:sz w:val="20"/>
          <w:szCs w:val="20"/>
        </w:rPr>
        <w:footnoteReference w:id="24"/>
      </w:r>
      <w:r w:rsidR="0011759F" w:rsidRPr="004574FC">
        <w:rPr>
          <w:rFonts w:ascii="Arial" w:hAnsi="Arial" w:cs="Arial"/>
          <w:color w:val="000000" w:themeColor="text1"/>
          <w:sz w:val="20"/>
          <w:szCs w:val="20"/>
        </w:rPr>
        <w:t xml:space="preserve"> </w:t>
      </w:r>
    </w:p>
    <w:p w14:paraId="48B4B050" w14:textId="77777777" w:rsidR="00EB5EA6" w:rsidRPr="004574FC" w:rsidRDefault="00EB5EA6" w:rsidP="001A392D">
      <w:pPr>
        <w:jc w:val="center"/>
        <w:rPr>
          <w:rFonts w:ascii="Arial" w:hAnsi="Arial" w:cs="Arial"/>
          <w:b/>
          <w:bCs/>
          <w:color w:val="000000" w:themeColor="text1"/>
          <w:sz w:val="18"/>
          <w:szCs w:val="18"/>
        </w:rPr>
      </w:pPr>
    </w:p>
    <w:p w14:paraId="75B8F1EF" w14:textId="6D87FE6D" w:rsidR="001A392D" w:rsidRPr="004574FC" w:rsidRDefault="001A392D" w:rsidP="001A392D">
      <w:pPr>
        <w:jc w:val="center"/>
        <w:rPr>
          <w:rFonts w:ascii="Arial" w:hAnsi="Arial" w:cs="Arial"/>
          <w:b/>
          <w:bCs/>
          <w:color w:val="000000" w:themeColor="text1"/>
          <w:sz w:val="18"/>
          <w:szCs w:val="18"/>
        </w:rPr>
      </w:pPr>
      <w:r w:rsidRPr="004574FC">
        <w:rPr>
          <w:rFonts w:ascii="Arial" w:hAnsi="Arial" w:cs="Arial"/>
          <w:b/>
          <w:bCs/>
          <w:color w:val="000000" w:themeColor="text1"/>
          <w:sz w:val="18"/>
          <w:szCs w:val="18"/>
        </w:rPr>
        <w:t>Table D.2</w:t>
      </w:r>
      <w:r w:rsidR="00FF5EF7" w:rsidRPr="004574FC">
        <w:rPr>
          <w:rFonts w:ascii="Arial" w:hAnsi="Arial" w:cs="Arial"/>
          <w:b/>
          <w:bCs/>
          <w:color w:val="000000" w:themeColor="text1"/>
          <w:sz w:val="18"/>
          <w:szCs w:val="18"/>
        </w:rPr>
        <w:t>a</w:t>
      </w:r>
    </w:p>
    <w:p w14:paraId="532644DA" w14:textId="77777777" w:rsidR="001A392D" w:rsidRPr="004574FC" w:rsidRDefault="001A392D" w:rsidP="001A392D">
      <w:pPr>
        <w:spacing w:after="120"/>
        <w:jc w:val="center"/>
        <w:rPr>
          <w:rFonts w:ascii="Arial" w:hAnsi="Arial" w:cs="Arial"/>
          <w:color w:val="000000" w:themeColor="text1"/>
        </w:rPr>
      </w:pPr>
      <w:r w:rsidRPr="004574FC">
        <w:rPr>
          <w:rFonts w:ascii="Arial" w:hAnsi="Arial" w:cs="Arial"/>
          <w:b/>
          <w:bCs/>
          <w:color w:val="000000" w:themeColor="text1"/>
          <w:sz w:val="18"/>
          <w:szCs w:val="18"/>
        </w:rPr>
        <w:t>Distribution of the DEP-17 scores (% individuals),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584"/>
        <w:gridCol w:w="476"/>
        <w:gridCol w:w="476"/>
        <w:gridCol w:w="476"/>
        <w:gridCol w:w="475"/>
        <w:gridCol w:w="476"/>
        <w:gridCol w:w="476"/>
        <w:gridCol w:w="476"/>
        <w:gridCol w:w="475"/>
        <w:gridCol w:w="476"/>
        <w:gridCol w:w="476"/>
        <w:gridCol w:w="476"/>
      </w:tblGrid>
      <w:tr w:rsidR="001A392D" w:rsidRPr="004574FC" w14:paraId="5FC87B30" w14:textId="77777777" w:rsidTr="00D76DFF">
        <w:trPr>
          <w:jc w:val="center"/>
        </w:trPr>
        <w:tc>
          <w:tcPr>
            <w:tcW w:w="1060" w:type="dxa"/>
            <w:shd w:val="clear" w:color="auto" w:fill="auto"/>
            <w:vAlign w:val="center"/>
          </w:tcPr>
          <w:p w14:paraId="7E2C2FBD"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Score</w:t>
            </w:r>
          </w:p>
        </w:tc>
        <w:tc>
          <w:tcPr>
            <w:tcW w:w="584" w:type="dxa"/>
            <w:shd w:val="clear" w:color="auto" w:fill="auto"/>
            <w:vAlign w:val="center"/>
          </w:tcPr>
          <w:p w14:paraId="00306FFB"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0</w:t>
            </w:r>
          </w:p>
        </w:tc>
        <w:tc>
          <w:tcPr>
            <w:tcW w:w="476" w:type="dxa"/>
            <w:shd w:val="clear" w:color="auto" w:fill="auto"/>
            <w:vAlign w:val="center"/>
          </w:tcPr>
          <w:p w14:paraId="5D44AFA5"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1</w:t>
            </w:r>
          </w:p>
        </w:tc>
        <w:tc>
          <w:tcPr>
            <w:tcW w:w="476" w:type="dxa"/>
            <w:shd w:val="clear" w:color="auto" w:fill="auto"/>
            <w:vAlign w:val="center"/>
          </w:tcPr>
          <w:p w14:paraId="2F134761"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2</w:t>
            </w:r>
          </w:p>
        </w:tc>
        <w:tc>
          <w:tcPr>
            <w:tcW w:w="476" w:type="dxa"/>
            <w:shd w:val="clear" w:color="auto" w:fill="auto"/>
            <w:vAlign w:val="center"/>
          </w:tcPr>
          <w:p w14:paraId="11A60E76"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3</w:t>
            </w:r>
          </w:p>
        </w:tc>
        <w:tc>
          <w:tcPr>
            <w:tcW w:w="475" w:type="dxa"/>
            <w:shd w:val="clear" w:color="auto" w:fill="auto"/>
            <w:vAlign w:val="center"/>
          </w:tcPr>
          <w:p w14:paraId="2A857D84"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4</w:t>
            </w:r>
          </w:p>
        </w:tc>
        <w:tc>
          <w:tcPr>
            <w:tcW w:w="476" w:type="dxa"/>
            <w:shd w:val="clear" w:color="auto" w:fill="auto"/>
            <w:vAlign w:val="center"/>
          </w:tcPr>
          <w:p w14:paraId="5E2CF0B7"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5</w:t>
            </w:r>
          </w:p>
        </w:tc>
        <w:tc>
          <w:tcPr>
            <w:tcW w:w="476" w:type="dxa"/>
            <w:shd w:val="clear" w:color="auto" w:fill="auto"/>
            <w:vAlign w:val="center"/>
          </w:tcPr>
          <w:p w14:paraId="7D1B8C6C"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6</w:t>
            </w:r>
          </w:p>
        </w:tc>
        <w:tc>
          <w:tcPr>
            <w:tcW w:w="476" w:type="dxa"/>
            <w:shd w:val="clear" w:color="auto" w:fill="auto"/>
            <w:vAlign w:val="center"/>
          </w:tcPr>
          <w:p w14:paraId="24E6F350"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7</w:t>
            </w:r>
          </w:p>
        </w:tc>
        <w:tc>
          <w:tcPr>
            <w:tcW w:w="475" w:type="dxa"/>
            <w:shd w:val="clear" w:color="auto" w:fill="auto"/>
            <w:vAlign w:val="center"/>
          </w:tcPr>
          <w:p w14:paraId="4B110314"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8</w:t>
            </w:r>
          </w:p>
        </w:tc>
        <w:tc>
          <w:tcPr>
            <w:tcW w:w="476" w:type="dxa"/>
            <w:shd w:val="clear" w:color="auto" w:fill="auto"/>
            <w:vAlign w:val="center"/>
          </w:tcPr>
          <w:p w14:paraId="66AFE6E3"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9</w:t>
            </w:r>
          </w:p>
        </w:tc>
        <w:tc>
          <w:tcPr>
            <w:tcW w:w="476" w:type="dxa"/>
            <w:shd w:val="clear" w:color="auto" w:fill="auto"/>
            <w:vAlign w:val="center"/>
          </w:tcPr>
          <w:p w14:paraId="05397D64"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10</w:t>
            </w:r>
          </w:p>
        </w:tc>
        <w:tc>
          <w:tcPr>
            <w:tcW w:w="476" w:type="dxa"/>
            <w:shd w:val="clear" w:color="auto" w:fill="auto"/>
            <w:vAlign w:val="center"/>
          </w:tcPr>
          <w:p w14:paraId="098C2086"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11+</w:t>
            </w:r>
          </w:p>
        </w:tc>
      </w:tr>
      <w:tr w:rsidR="001A392D" w:rsidRPr="004574FC" w14:paraId="59B7009C" w14:textId="77777777" w:rsidTr="00D76DFF">
        <w:trPr>
          <w:jc w:val="center"/>
        </w:trPr>
        <w:tc>
          <w:tcPr>
            <w:tcW w:w="1060" w:type="dxa"/>
            <w:shd w:val="clear" w:color="auto" w:fill="auto"/>
            <w:vAlign w:val="center"/>
          </w:tcPr>
          <w:p w14:paraId="292AB75B" w14:textId="77777777" w:rsidR="001A392D" w:rsidRPr="004574FC" w:rsidRDefault="001A392D" w:rsidP="00D76DFF">
            <w:pPr>
              <w:spacing w:before="40" w:after="40"/>
              <w:rPr>
                <w:rFonts w:ascii="Arial" w:hAnsi="Arial"/>
                <w:b/>
                <w:color w:val="000000" w:themeColor="text1"/>
                <w:sz w:val="14"/>
                <w:szCs w:val="16"/>
              </w:rPr>
            </w:pPr>
            <w:r w:rsidRPr="004574FC">
              <w:rPr>
                <w:rFonts w:ascii="Arial" w:hAnsi="Arial"/>
                <w:b/>
                <w:color w:val="000000" w:themeColor="text1"/>
                <w:sz w:val="14"/>
                <w:szCs w:val="16"/>
              </w:rPr>
              <w:t>ALL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8EC82" w14:textId="77777777" w:rsidR="001A392D" w:rsidRPr="004574FC" w:rsidRDefault="001A392D" w:rsidP="00D76DFF">
            <w:pPr>
              <w:jc w:val="center"/>
              <w:rPr>
                <w:rFonts w:ascii="Arial Mäori" w:hAnsi="Arial Mäori"/>
                <w:color w:val="000000" w:themeColor="text1"/>
                <w:sz w:val="14"/>
                <w:szCs w:val="14"/>
                <w:lang w:eastAsia="en-NZ"/>
              </w:rPr>
            </w:pPr>
            <w:r w:rsidRPr="004574FC">
              <w:rPr>
                <w:rFonts w:ascii="Arial Mäori" w:hAnsi="Arial Mäori"/>
                <w:color w:val="000000" w:themeColor="text1"/>
                <w:sz w:val="14"/>
                <w:szCs w:val="14"/>
              </w:rPr>
              <w:t>54</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452617E2"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616F1F14"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F082445"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6</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76645B62"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4</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312A33C"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D0CE62C"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2E71AB9"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26F91BFA"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DB30788"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1834D1B6"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3D5DFCC6"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w:t>
            </w:r>
          </w:p>
        </w:tc>
      </w:tr>
      <w:tr w:rsidR="001A392D" w:rsidRPr="004574FC" w14:paraId="24123753" w14:textId="77777777" w:rsidTr="001A392D">
        <w:trPr>
          <w:jc w:val="center"/>
        </w:trPr>
        <w:tc>
          <w:tcPr>
            <w:tcW w:w="1060" w:type="dxa"/>
            <w:shd w:val="clear" w:color="auto" w:fill="auto"/>
            <w:vAlign w:val="center"/>
          </w:tcPr>
          <w:p w14:paraId="5C9F41DA" w14:textId="77777777" w:rsidR="001A392D" w:rsidRPr="004574FC" w:rsidRDefault="001A392D" w:rsidP="00D76DFF">
            <w:pPr>
              <w:spacing w:before="40" w:after="40"/>
              <w:rPr>
                <w:rFonts w:ascii="Arial" w:hAnsi="Arial"/>
                <w:b/>
                <w:color w:val="000000" w:themeColor="text1"/>
                <w:sz w:val="14"/>
                <w:szCs w:val="16"/>
              </w:rPr>
            </w:pPr>
            <w:r w:rsidRPr="004574FC">
              <w:rPr>
                <w:rFonts w:ascii="Arial" w:hAnsi="Arial"/>
                <w:b/>
                <w:color w:val="000000" w:themeColor="text1"/>
                <w:sz w:val="14"/>
                <w:szCs w:val="16"/>
              </w:rPr>
              <w:t>0-17 yrs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E3896" w14:textId="77777777" w:rsidR="001A392D" w:rsidRPr="004574FC" w:rsidRDefault="001A392D" w:rsidP="00D76DFF">
            <w:pPr>
              <w:jc w:val="center"/>
              <w:rPr>
                <w:rFonts w:ascii="Arial Mäori" w:hAnsi="Arial Mäori"/>
                <w:color w:val="000000" w:themeColor="text1"/>
                <w:sz w:val="14"/>
                <w:szCs w:val="14"/>
                <w:lang w:eastAsia="en-NZ"/>
              </w:rPr>
            </w:pPr>
            <w:r w:rsidRPr="004574FC">
              <w:rPr>
                <w:rFonts w:ascii="Arial Mäori" w:hAnsi="Arial Mäori"/>
                <w:color w:val="000000" w:themeColor="text1"/>
                <w:sz w:val="14"/>
                <w:szCs w:val="14"/>
              </w:rPr>
              <w:t>46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ABDBE05"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C2F6C08"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9</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2503ACF"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6</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4AECF11D"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EEABE2C"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E8E999F"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FA81127"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3DA6B4F9"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F7989F3"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34AE12C8"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151364E4"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w:t>
            </w:r>
          </w:p>
        </w:tc>
      </w:tr>
    </w:tbl>
    <w:p w14:paraId="69E14357" w14:textId="77777777" w:rsidR="001A392D" w:rsidRPr="004574FC" w:rsidRDefault="001A392D" w:rsidP="001A392D">
      <w:pPr>
        <w:jc w:val="center"/>
        <w:rPr>
          <w:rFonts w:ascii="Arial" w:hAnsi="Arial" w:cs="Arial"/>
          <w:b/>
          <w:color w:val="000000" w:themeColor="text1"/>
          <w:sz w:val="18"/>
          <w:szCs w:val="18"/>
        </w:rPr>
      </w:pPr>
    </w:p>
    <w:p w14:paraId="01E158CB" w14:textId="77777777" w:rsidR="001A392D" w:rsidRPr="004574FC" w:rsidRDefault="001A392D" w:rsidP="001A392D">
      <w:pPr>
        <w:jc w:val="center"/>
        <w:rPr>
          <w:rFonts w:ascii="Arial" w:hAnsi="Arial" w:cs="Arial"/>
          <w:b/>
          <w:color w:val="000000" w:themeColor="text1"/>
          <w:sz w:val="18"/>
          <w:szCs w:val="18"/>
        </w:rPr>
      </w:pPr>
    </w:p>
    <w:p w14:paraId="3D1824B6" w14:textId="77777777" w:rsidR="001A392D" w:rsidRPr="004574FC" w:rsidRDefault="001A392D" w:rsidP="001A392D">
      <w:pPr>
        <w:jc w:val="center"/>
        <w:rPr>
          <w:rFonts w:ascii="Arial" w:hAnsi="Arial" w:cs="Arial"/>
          <w:b/>
          <w:bCs/>
          <w:color w:val="000000" w:themeColor="text1"/>
          <w:sz w:val="18"/>
          <w:szCs w:val="18"/>
        </w:rPr>
      </w:pPr>
      <w:r w:rsidRPr="004574FC">
        <w:rPr>
          <w:rFonts w:ascii="Arial" w:hAnsi="Arial" w:cs="Arial"/>
          <w:b/>
          <w:bCs/>
          <w:color w:val="000000" w:themeColor="text1"/>
          <w:sz w:val="18"/>
          <w:szCs w:val="18"/>
        </w:rPr>
        <w:t>Table D.2b</w:t>
      </w:r>
    </w:p>
    <w:p w14:paraId="6245201A" w14:textId="77777777" w:rsidR="001A392D" w:rsidRPr="004574FC" w:rsidRDefault="001A392D" w:rsidP="001A392D">
      <w:pPr>
        <w:spacing w:after="120"/>
        <w:jc w:val="center"/>
        <w:rPr>
          <w:rFonts w:ascii="Arial" w:hAnsi="Arial"/>
          <w:color w:val="000000" w:themeColor="text1"/>
          <w:szCs w:val="20"/>
        </w:rPr>
      </w:pPr>
      <w:r w:rsidRPr="004574FC">
        <w:rPr>
          <w:rFonts w:ascii="Arial" w:hAnsi="Arial"/>
          <w:b/>
          <w:color w:val="000000" w:themeColor="text1"/>
          <w:sz w:val="18"/>
          <w:szCs w:val="18"/>
        </w:rPr>
        <w:t>Cumulative distribution of the DEP-17 scores (% individuals),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584"/>
        <w:gridCol w:w="476"/>
        <w:gridCol w:w="476"/>
        <w:gridCol w:w="476"/>
        <w:gridCol w:w="475"/>
        <w:gridCol w:w="476"/>
        <w:gridCol w:w="476"/>
        <w:gridCol w:w="476"/>
        <w:gridCol w:w="475"/>
        <w:gridCol w:w="476"/>
        <w:gridCol w:w="476"/>
        <w:gridCol w:w="476"/>
      </w:tblGrid>
      <w:tr w:rsidR="001A392D" w:rsidRPr="004574FC" w14:paraId="456A407D" w14:textId="77777777" w:rsidTr="001A392D">
        <w:trPr>
          <w:jc w:val="center"/>
        </w:trPr>
        <w:tc>
          <w:tcPr>
            <w:tcW w:w="1060" w:type="dxa"/>
            <w:shd w:val="clear" w:color="auto" w:fill="auto"/>
            <w:vAlign w:val="center"/>
          </w:tcPr>
          <w:p w14:paraId="10ED68F4"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Score</w:t>
            </w:r>
          </w:p>
        </w:tc>
        <w:tc>
          <w:tcPr>
            <w:tcW w:w="584" w:type="dxa"/>
            <w:shd w:val="clear" w:color="auto" w:fill="auto"/>
            <w:vAlign w:val="center"/>
          </w:tcPr>
          <w:p w14:paraId="7EE01481"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0+</w:t>
            </w:r>
          </w:p>
        </w:tc>
        <w:tc>
          <w:tcPr>
            <w:tcW w:w="476" w:type="dxa"/>
            <w:shd w:val="clear" w:color="auto" w:fill="auto"/>
            <w:vAlign w:val="center"/>
          </w:tcPr>
          <w:p w14:paraId="757F9E15"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1+</w:t>
            </w:r>
          </w:p>
        </w:tc>
        <w:tc>
          <w:tcPr>
            <w:tcW w:w="476" w:type="dxa"/>
            <w:shd w:val="clear" w:color="auto" w:fill="auto"/>
            <w:vAlign w:val="center"/>
          </w:tcPr>
          <w:p w14:paraId="3BE08A55"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2+</w:t>
            </w:r>
          </w:p>
        </w:tc>
        <w:tc>
          <w:tcPr>
            <w:tcW w:w="476" w:type="dxa"/>
            <w:shd w:val="clear" w:color="auto" w:fill="auto"/>
            <w:vAlign w:val="center"/>
          </w:tcPr>
          <w:p w14:paraId="3027BEB7"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3+</w:t>
            </w:r>
          </w:p>
        </w:tc>
        <w:tc>
          <w:tcPr>
            <w:tcW w:w="475" w:type="dxa"/>
            <w:shd w:val="clear" w:color="auto" w:fill="auto"/>
            <w:vAlign w:val="center"/>
          </w:tcPr>
          <w:p w14:paraId="7FCC322A"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4+</w:t>
            </w:r>
          </w:p>
        </w:tc>
        <w:tc>
          <w:tcPr>
            <w:tcW w:w="476" w:type="dxa"/>
            <w:shd w:val="clear" w:color="auto" w:fill="auto"/>
            <w:vAlign w:val="center"/>
          </w:tcPr>
          <w:p w14:paraId="57AD8498"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5+</w:t>
            </w:r>
          </w:p>
        </w:tc>
        <w:tc>
          <w:tcPr>
            <w:tcW w:w="476" w:type="dxa"/>
            <w:shd w:val="clear" w:color="auto" w:fill="D9D9D9" w:themeFill="background1" w:themeFillShade="D9"/>
            <w:vAlign w:val="center"/>
          </w:tcPr>
          <w:p w14:paraId="36C4A77E"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6+</w:t>
            </w:r>
          </w:p>
        </w:tc>
        <w:tc>
          <w:tcPr>
            <w:tcW w:w="476" w:type="dxa"/>
            <w:shd w:val="clear" w:color="auto" w:fill="auto"/>
            <w:vAlign w:val="center"/>
          </w:tcPr>
          <w:p w14:paraId="315A524F"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7+</w:t>
            </w:r>
          </w:p>
        </w:tc>
        <w:tc>
          <w:tcPr>
            <w:tcW w:w="475" w:type="dxa"/>
            <w:shd w:val="clear" w:color="auto" w:fill="auto"/>
            <w:vAlign w:val="center"/>
          </w:tcPr>
          <w:p w14:paraId="711469C0"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8+</w:t>
            </w:r>
          </w:p>
        </w:tc>
        <w:tc>
          <w:tcPr>
            <w:tcW w:w="476" w:type="dxa"/>
            <w:shd w:val="clear" w:color="auto" w:fill="auto"/>
            <w:vAlign w:val="center"/>
          </w:tcPr>
          <w:p w14:paraId="3729EEC6"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9+</w:t>
            </w:r>
          </w:p>
        </w:tc>
        <w:tc>
          <w:tcPr>
            <w:tcW w:w="476" w:type="dxa"/>
            <w:shd w:val="clear" w:color="auto" w:fill="auto"/>
            <w:vAlign w:val="center"/>
          </w:tcPr>
          <w:p w14:paraId="5EB9FDDD"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10+</w:t>
            </w:r>
          </w:p>
        </w:tc>
        <w:tc>
          <w:tcPr>
            <w:tcW w:w="476" w:type="dxa"/>
            <w:shd w:val="clear" w:color="auto" w:fill="auto"/>
            <w:vAlign w:val="center"/>
          </w:tcPr>
          <w:p w14:paraId="204D029F" w14:textId="77777777" w:rsidR="001A392D" w:rsidRPr="004574FC" w:rsidRDefault="001A392D" w:rsidP="00D76DFF">
            <w:pPr>
              <w:spacing w:before="40" w:after="40"/>
              <w:jc w:val="center"/>
              <w:rPr>
                <w:rFonts w:ascii="Arial" w:hAnsi="Arial"/>
                <w:b/>
                <w:color w:val="000000" w:themeColor="text1"/>
                <w:sz w:val="14"/>
                <w:szCs w:val="16"/>
              </w:rPr>
            </w:pPr>
            <w:r w:rsidRPr="004574FC">
              <w:rPr>
                <w:rFonts w:ascii="Arial" w:hAnsi="Arial"/>
                <w:b/>
                <w:color w:val="000000" w:themeColor="text1"/>
                <w:sz w:val="14"/>
                <w:szCs w:val="16"/>
              </w:rPr>
              <w:t>11+</w:t>
            </w:r>
          </w:p>
        </w:tc>
      </w:tr>
      <w:tr w:rsidR="001A392D" w:rsidRPr="004574FC" w14:paraId="0FD3AD3F" w14:textId="77777777" w:rsidTr="001A392D">
        <w:trPr>
          <w:jc w:val="center"/>
        </w:trPr>
        <w:tc>
          <w:tcPr>
            <w:tcW w:w="1060" w:type="dxa"/>
            <w:shd w:val="clear" w:color="auto" w:fill="auto"/>
            <w:vAlign w:val="center"/>
          </w:tcPr>
          <w:p w14:paraId="1838D421" w14:textId="77777777" w:rsidR="001A392D" w:rsidRPr="004574FC" w:rsidRDefault="001A392D" w:rsidP="00D76DFF">
            <w:pPr>
              <w:spacing w:before="40" w:after="40"/>
              <w:rPr>
                <w:rFonts w:ascii="Arial" w:hAnsi="Arial"/>
                <w:b/>
                <w:color w:val="000000" w:themeColor="text1"/>
                <w:sz w:val="14"/>
                <w:szCs w:val="16"/>
              </w:rPr>
            </w:pPr>
            <w:r w:rsidRPr="004574FC">
              <w:rPr>
                <w:rFonts w:ascii="Arial" w:hAnsi="Arial"/>
                <w:b/>
                <w:color w:val="000000" w:themeColor="text1"/>
                <w:sz w:val="14"/>
                <w:szCs w:val="16"/>
              </w:rPr>
              <w:t>ALL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EABDC" w14:textId="77777777" w:rsidR="001A392D" w:rsidRPr="004574FC" w:rsidRDefault="001A392D" w:rsidP="00D76DFF">
            <w:pPr>
              <w:jc w:val="center"/>
              <w:rPr>
                <w:rFonts w:ascii="Arial Mäori" w:hAnsi="Arial Mäori"/>
                <w:color w:val="000000" w:themeColor="text1"/>
                <w:sz w:val="14"/>
                <w:szCs w:val="14"/>
                <w:lang w:eastAsia="en-NZ"/>
              </w:rPr>
            </w:pPr>
            <w:r w:rsidRPr="004574FC">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48407C4"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46</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482AB2CF"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291A896A"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22</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7A1675A8"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17</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4AAC992E"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A7D49F5"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9</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138B2A74"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7</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5CE84D93"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5</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6F4EB66"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4</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0CF79095"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10726685"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w:t>
            </w:r>
          </w:p>
        </w:tc>
      </w:tr>
      <w:tr w:rsidR="001A392D" w:rsidRPr="004574FC" w14:paraId="2CB5F9AE" w14:textId="77777777" w:rsidTr="001A392D">
        <w:trPr>
          <w:jc w:val="center"/>
        </w:trPr>
        <w:tc>
          <w:tcPr>
            <w:tcW w:w="1060" w:type="dxa"/>
            <w:shd w:val="clear" w:color="auto" w:fill="auto"/>
            <w:vAlign w:val="center"/>
          </w:tcPr>
          <w:p w14:paraId="46AA14D1" w14:textId="77777777" w:rsidR="001A392D" w:rsidRPr="004574FC" w:rsidRDefault="001A392D" w:rsidP="00D76DFF">
            <w:pPr>
              <w:spacing w:before="40" w:after="40"/>
              <w:rPr>
                <w:rFonts w:ascii="Arial" w:hAnsi="Arial"/>
                <w:b/>
                <w:color w:val="000000" w:themeColor="text1"/>
                <w:sz w:val="14"/>
                <w:szCs w:val="16"/>
              </w:rPr>
            </w:pPr>
            <w:r w:rsidRPr="004574FC">
              <w:rPr>
                <w:rFonts w:ascii="Arial" w:hAnsi="Arial"/>
                <w:b/>
                <w:color w:val="000000" w:themeColor="text1"/>
                <w:sz w:val="14"/>
                <w:szCs w:val="16"/>
              </w:rPr>
              <w:t>0-17 yrs (%)</w:t>
            </w:r>
          </w:p>
        </w:tc>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D61FB" w14:textId="77777777" w:rsidR="001A392D" w:rsidRPr="004574FC" w:rsidRDefault="001A392D" w:rsidP="00D76DFF">
            <w:pPr>
              <w:jc w:val="center"/>
              <w:rPr>
                <w:rFonts w:ascii="Arial Mäori" w:hAnsi="Arial Mäori"/>
                <w:color w:val="000000" w:themeColor="text1"/>
                <w:sz w:val="14"/>
                <w:szCs w:val="14"/>
                <w:lang w:eastAsia="en-NZ"/>
              </w:rPr>
            </w:pPr>
            <w:r w:rsidRPr="004574FC">
              <w:rPr>
                <w:rFonts w:ascii="Arial Mäori" w:hAnsi="Arial Mäori"/>
                <w:color w:val="000000" w:themeColor="text1"/>
                <w:sz w:val="14"/>
                <w:szCs w:val="14"/>
              </w:rPr>
              <w:t>100</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ED49BAB"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54</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3D64E5E2"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62D3E531"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29</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760C7DB0"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23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583EB090"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18</w:t>
            </w:r>
          </w:p>
        </w:tc>
        <w:tc>
          <w:tcPr>
            <w:tcW w:w="47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808663E"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13</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754741DF"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10</w:t>
            </w:r>
          </w:p>
        </w:tc>
        <w:tc>
          <w:tcPr>
            <w:tcW w:w="475" w:type="dxa"/>
            <w:tcBorders>
              <w:top w:val="single" w:sz="4" w:space="0" w:color="000000"/>
              <w:left w:val="nil"/>
              <w:bottom w:val="single" w:sz="4" w:space="0" w:color="000000"/>
              <w:right w:val="single" w:sz="4" w:space="0" w:color="000000"/>
            </w:tcBorders>
            <w:shd w:val="clear" w:color="auto" w:fill="auto"/>
            <w:vAlign w:val="center"/>
          </w:tcPr>
          <w:p w14:paraId="49B6F0D6"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8</w:t>
            </w:r>
          </w:p>
        </w:tc>
        <w:tc>
          <w:tcPr>
            <w:tcW w:w="476" w:type="dxa"/>
            <w:tcBorders>
              <w:top w:val="single" w:sz="4" w:space="0" w:color="000000"/>
              <w:left w:val="nil"/>
              <w:bottom w:val="single" w:sz="4" w:space="0" w:color="000000"/>
              <w:right w:val="single" w:sz="4" w:space="0" w:color="000000"/>
            </w:tcBorders>
            <w:shd w:val="clear" w:color="auto" w:fill="auto"/>
            <w:vAlign w:val="center"/>
          </w:tcPr>
          <w:p w14:paraId="0A422015"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6</w:t>
            </w:r>
          </w:p>
        </w:tc>
        <w:tc>
          <w:tcPr>
            <w:tcW w:w="476" w:type="dxa"/>
            <w:tcBorders>
              <w:top w:val="single" w:sz="4" w:space="0" w:color="000000"/>
              <w:left w:val="nil"/>
              <w:bottom w:val="single" w:sz="4" w:space="0" w:color="000000"/>
              <w:right w:val="single" w:sz="4" w:space="0" w:color="auto"/>
            </w:tcBorders>
            <w:shd w:val="clear" w:color="auto" w:fill="auto"/>
            <w:vAlign w:val="center"/>
          </w:tcPr>
          <w:p w14:paraId="25D56D0B"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4</w:t>
            </w:r>
          </w:p>
        </w:tc>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07C5074E" w14:textId="77777777" w:rsidR="001A392D" w:rsidRPr="004574FC" w:rsidRDefault="001A392D" w:rsidP="00D76DFF">
            <w:pPr>
              <w:jc w:val="center"/>
              <w:rPr>
                <w:rFonts w:ascii="Arial Mäori" w:hAnsi="Arial Mäori"/>
                <w:color w:val="000000" w:themeColor="text1"/>
                <w:sz w:val="14"/>
                <w:szCs w:val="14"/>
              </w:rPr>
            </w:pPr>
            <w:r w:rsidRPr="004574FC">
              <w:rPr>
                <w:rFonts w:ascii="Arial Mäori" w:hAnsi="Arial Mäori"/>
                <w:color w:val="000000" w:themeColor="text1"/>
                <w:sz w:val="14"/>
                <w:szCs w:val="14"/>
              </w:rPr>
              <w:t>3</w:t>
            </w:r>
          </w:p>
        </w:tc>
      </w:tr>
    </w:tbl>
    <w:p w14:paraId="7511C8C2" w14:textId="77777777" w:rsidR="003F78E7" w:rsidRDefault="00E817C2" w:rsidP="003F78E7">
      <w:pPr>
        <w:spacing w:before="60"/>
        <w:ind w:left="1134" w:right="948" w:hanging="283"/>
        <w:rPr>
          <w:rFonts w:ascii="Arial" w:hAnsi="Arial" w:cs="Arial"/>
          <w:bCs/>
          <w:color w:val="000000" w:themeColor="text1"/>
          <w:sz w:val="16"/>
          <w:szCs w:val="16"/>
        </w:rPr>
      </w:pPr>
      <w:r w:rsidRPr="00E817C2">
        <w:rPr>
          <w:rFonts w:ascii="Arial" w:hAnsi="Arial" w:cs="Arial"/>
          <w:bCs/>
          <w:color w:val="000000" w:themeColor="text1"/>
          <w:sz w:val="16"/>
          <w:szCs w:val="16"/>
        </w:rPr>
        <w:t>Reading note for Table D.2b</w:t>
      </w:r>
      <w:r>
        <w:rPr>
          <w:rFonts w:ascii="Arial" w:hAnsi="Arial" w:cs="Arial"/>
          <w:bCs/>
          <w:color w:val="000000" w:themeColor="text1"/>
          <w:sz w:val="16"/>
          <w:szCs w:val="16"/>
        </w:rPr>
        <w:t xml:space="preserve">: </w:t>
      </w:r>
    </w:p>
    <w:p w14:paraId="750E9854" w14:textId="5AC28FC1" w:rsidR="001A392D" w:rsidRPr="00E817C2" w:rsidRDefault="003F78E7" w:rsidP="003F78E7">
      <w:pPr>
        <w:ind w:left="1134" w:right="947"/>
        <w:rPr>
          <w:rFonts w:ascii="Arial" w:hAnsi="Arial" w:cs="Arial"/>
          <w:bCs/>
          <w:color w:val="000000" w:themeColor="text1"/>
          <w:sz w:val="16"/>
          <w:szCs w:val="16"/>
        </w:rPr>
      </w:pPr>
      <w:r>
        <w:rPr>
          <w:rFonts w:ascii="Arial" w:hAnsi="Arial" w:cs="Arial"/>
          <w:bCs/>
          <w:color w:val="000000" w:themeColor="text1"/>
          <w:sz w:val="16"/>
          <w:szCs w:val="16"/>
        </w:rPr>
        <w:t>The cumulative score of 22% for 3+/17 for the whole population is obtained by adding the scores in Table 2a for 3, 4, 5 … up to and including 11+. Similarly for 6+, the 9% is calculated from 2+2+1+1+1+2 in Table 2a.</w:t>
      </w:r>
    </w:p>
    <w:p w14:paraId="6D260954" w14:textId="43A1A14B" w:rsidR="006E2803" w:rsidRDefault="006E2803">
      <w:pPr>
        <w:rPr>
          <w:rFonts w:ascii="Arial" w:hAnsi="Arial" w:cs="Arial"/>
          <w:b/>
          <w:color w:val="000000"/>
          <w:sz w:val="22"/>
          <w:szCs w:val="22"/>
          <w:highlight w:val="yellow"/>
        </w:rPr>
      </w:pPr>
    </w:p>
    <w:p w14:paraId="2AB583C1" w14:textId="77777777" w:rsidR="004574FC" w:rsidRDefault="004574FC">
      <w:pPr>
        <w:rPr>
          <w:rFonts w:ascii="Arial" w:hAnsi="Arial" w:cs="Arial"/>
          <w:b/>
          <w:color w:val="000000"/>
          <w:sz w:val="22"/>
          <w:szCs w:val="22"/>
          <w:highlight w:val="yellow"/>
        </w:rPr>
      </w:pPr>
    </w:p>
    <w:p w14:paraId="2AEC075F" w14:textId="7CD0B112" w:rsidR="00407D49" w:rsidRPr="00D42D9D" w:rsidRDefault="00407D49" w:rsidP="00407D49">
      <w:pPr>
        <w:rPr>
          <w:rFonts w:ascii="Arial" w:hAnsi="Arial" w:cs="Arial"/>
          <w:b/>
          <w:color w:val="000000"/>
          <w:sz w:val="22"/>
          <w:szCs w:val="22"/>
        </w:rPr>
      </w:pPr>
      <w:r w:rsidRPr="00D42D9D">
        <w:rPr>
          <w:rFonts w:ascii="Arial" w:hAnsi="Arial" w:cs="Arial"/>
          <w:b/>
          <w:color w:val="000000"/>
          <w:sz w:val="22"/>
          <w:szCs w:val="22"/>
        </w:rPr>
        <w:t>Comparison of hardship rates for selected population groups using DEP-17 and EU-13</w:t>
      </w:r>
    </w:p>
    <w:p w14:paraId="3BE39AAF" w14:textId="77777777" w:rsidR="00407D49" w:rsidRPr="00D42D9D" w:rsidRDefault="00407D49" w:rsidP="00407D49">
      <w:pPr>
        <w:ind w:left="540"/>
        <w:rPr>
          <w:rFonts w:ascii="Arial" w:hAnsi="Arial" w:cs="Arial"/>
          <w:color w:val="000000"/>
          <w:sz w:val="20"/>
          <w:szCs w:val="20"/>
        </w:rPr>
      </w:pPr>
    </w:p>
    <w:p w14:paraId="25B1F6E1" w14:textId="44BBAD58" w:rsidR="00407D49" w:rsidRPr="00D42D9D" w:rsidRDefault="00407D49" w:rsidP="00407D49">
      <w:pPr>
        <w:jc w:val="both"/>
        <w:rPr>
          <w:rFonts w:ascii="Arial" w:hAnsi="Arial" w:cs="Arial"/>
          <w:color w:val="000000"/>
          <w:sz w:val="20"/>
          <w:szCs w:val="20"/>
        </w:rPr>
      </w:pPr>
      <w:r w:rsidRPr="00D42D9D">
        <w:rPr>
          <w:rFonts w:ascii="Arial" w:hAnsi="Arial" w:cs="Arial"/>
          <w:b/>
          <w:color w:val="000000"/>
          <w:sz w:val="20"/>
          <w:szCs w:val="20"/>
        </w:rPr>
        <w:t>Table D.</w:t>
      </w:r>
      <w:r w:rsidR="00FF5EF7" w:rsidRPr="00D42D9D">
        <w:rPr>
          <w:rFonts w:ascii="Arial" w:hAnsi="Arial" w:cs="Arial"/>
          <w:b/>
          <w:color w:val="000000"/>
          <w:sz w:val="20"/>
          <w:szCs w:val="20"/>
        </w:rPr>
        <w:t>3a</w:t>
      </w:r>
      <w:r w:rsidRPr="00D42D9D">
        <w:rPr>
          <w:rFonts w:ascii="Arial" w:hAnsi="Arial" w:cs="Arial"/>
          <w:color w:val="000000"/>
          <w:sz w:val="20"/>
          <w:szCs w:val="20"/>
        </w:rPr>
        <w:t xml:space="preserve"> reports material deprivation / hardship rates from HES 2017-18, 2018-19 and 2019-20 for selected population groups, using both the DEP-17 and EU-13 indices, with thresholds set at 6+/17 and 5+/13 respectively. These are the standard thresholds used by Stats NZ for reporting child material hardship under the Child Poverty Reduction Act (2018), and for Eurostat for reporting on material and social deprivation.</w:t>
      </w:r>
    </w:p>
    <w:p w14:paraId="3758DE45" w14:textId="77777777" w:rsidR="00407D49" w:rsidRPr="00D42D9D" w:rsidRDefault="00407D49" w:rsidP="00407D49">
      <w:pPr>
        <w:jc w:val="both"/>
        <w:rPr>
          <w:rFonts w:ascii="Arial" w:hAnsi="Arial" w:cs="Arial"/>
          <w:color w:val="000000"/>
          <w:sz w:val="20"/>
          <w:szCs w:val="20"/>
        </w:rPr>
      </w:pPr>
    </w:p>
    <w:p w14:paraId="69307AB3" w14:textId="0EA99E60" w:rsidR="00FF5EF7" w:rsidRPr="00D42D9D" w:rsidRDefault="00407D49" w:rsidP="00407D49">
      <w:pPr>
        <w:jc w:val="both"/>
        <w:rPr>
          <w:rFonts w:ascii="Arial" w:hAnsi="Arial" w:cs="Arial"/>
          <w:color w:val="000000"/>
          <w:sz w:val="20"/>
          <w:szCs w:val="20"/>
        </w:rPr>
      </w:pPr>
      <w:r w:rsidRPr="00D42D9D">
        <w:rPr>
          <w:rFonts w:ascii="Arial" w:hAnsi="Arial" w:cs="Arial"/>
          <w:b/>
          <w:color w:val="000000"/>
          <w:sz w:val="20"/>
          <w:szCs w:val="20"/>
        </w:rPr>
        <w:t>Table D.</w:t>
      </w:r>
      <w:r w:rsidR="00FF5EF7" w:rsidRPr="00D42D9D">
        <w:rPr>
          <w:rFonts w:ascii="Arial" w:hAnsi="Arial" w:cs="Arial"/>
          <w:b/>
          <w:color w:val="000000"/>
          <w:sz w:val="20"/>
          <w:szCs w:val="20"/>
        </w:rPr>
        <w:t>3b</w:t>
      </w:r>
      <w:r w:rsidRPr="00D42D9D">
        <w:rPr>
          <w:rFonts w:ascii="Arial" w:hAnsi="Arial" w:cs="Arial"/>
          <w:color w:val="000000"/>
          <w:sz w:val="20"/>
          <w:szCs w:val="20"/>
        </w:rPr>
        <w:t xml:space="preserve"> reports on material hardship rates </w:t>
      </w:r>
      <w:r w:rsidR="00FF5EF7" w:rsidRPr="00D42D9D">
        <w:rPr>
          <w:rFonts w:ascii="Arial" w:hAnsi="Arial" w:cs="Arial"/>
          <w:color w:val="000000"/>
          <w:sz w:val="20"/>
          <w:szCs w:val="20"/>
        </w:rPr>
        <w:t>by ethnicity</w:t>
      </w:r>
    </w:p>
    <w:p w14:paraId="442751F9" w14:textId="77777777" w:rsidR="00FF5EF7" w:rsidRPr="00D42D9D" w:rsidRDefault="00FF5EF7" w:rsidP="00407D49">
      <w:pPr>
        <w:jc w:val="both"/>
        <w:rPr>
          <w:rFonts w:ascii="Arial" w:hAnsi="Arial" w:cs="Arial"/>
          <w:color w:val="000000"/>
          <w:sz w:val="20"/>
          <w:szCs w:val="20"/>
        </w:rPr>
      </w:pPr>
    </w:p>
    <w:p w14:paraId="44663954" w14:textId="19813228" w:rsidR="00D42D9D" w:rsidRDefault="00D42D9D" w:rsidP="00D42D9D">
      <w:pPr>
        <w:jc w:val="both"/>
        <w:rPr>
          <w:rFonts w:ascii="Arial" w:hAnsi="Arial" w:cs="Arial"/>
          <w:color w:val="000000"/>
          <w:sz w:val="20"/>
          <w:szCs w:val="20"/>
        </w:rPr>
      </w:pPr>
      <w:r w:rsidRPr="00D42D9D">
        <w:rPr>
          <w:rFonts w:ascii="Arial" w:hAnsi="Arial" w:cs="Arial"/>
          <w:bCs/>
          <w:color w:val="000000" w:themeColor="text1"/>
          <w:sz w:val="20"/>
          <w:szCs w:val="20"/>
        </w:rPr>
        <w:t>The tables show</w:t>
      </w:r>
      <w:r w:rsidRPr="00D42D9D">
        <w:rPr>
          <w:rFonts w:ascii="Arial" w:hAnsi="Arial" w:cs="Arial"/>
          <w:color w:val="000000"/>
          <w:sz w:val="20"/>
          <w:szCs w:val="20"/>
        </w:rPr>
        <w:t xml:space="preserve"> that the hardship figures produced by the ‘standard’ EU threshold (5+/13) are almost identical to those produced by the 6+ threshold using DEP-17 for the population as a whole and for sub-groups.</w:t>
      </w:r>
      <w:r w:rsidRPr="00D42D9D">
        <w:rPr>
          <w:rStyle w:val="FootnoteReference"/>
          <w:rFonts w:ascii="Arial" w:hAnsi="Arial" w:cs="Arial"/>
          <w:color w:val="000000"/>
          <w:sz w:val="20"/>
          <w:szCs w:val="20"/>
        </w:rPr>
        <w:footnoteReference w:id="25"/>
      </w:r>
    </w:p>
    <w:p w14:paraId="4B0011E3" w14:textId="77777777" w:rsidR="00D42D9D" w:rsidRPr="00D42D9D" w:rsidRDefault="00D42D9D" w:rsidP="00407D49">
      <w:pPr>
        <w:jc w:val="both"/>
        <w:rPr>
          <w:rFonts w:ascii="Arial" w:hAnsi="Arial" w:cs="Arial"/>
          <w:sz w:val="20"/>
          <w:szCs w:val="20"/>
        </w:rPr>
      </w:pPr>
    </w:p>
    <w:p w14:paraId="5827425D" w14:textId="27F5BDDB" w:rsidR="00407D49" w:rsidRPr="00D42D9D" w:rsidRDefault="00D42D9D" w:rsidP="00407D49">
      <w:pPr>
        <w:jc w:val="both"/>
        <w:rPr>
          <w:rFonts w:ascii="Arial" w:hAnsi="Arial" w:cs="Arial"/>
          <w:sz w:val="20"/>
          <w:szCs w:val="20"/>
        </w:rPr>
      </w:pPr>
      <w:r>
        <w:rPr>
          <w:rFonts w:ascii="Arial" w:hAnsi="Arial" w:cs="Arial"/>
          <w:sz w:val="20"/>
          <w:szCs w:val="20"/>
        </w:rPr>
        <w:t>This is in line with o</w:t>
      </w:r>
      <w:r w:rsidR="00407D49" w:rsidRPr="00D42D9D">
        <w:rPr>
          <w:rFonts w:ascii="Arial" w:hAnsi="Arial" w:cs="Arial"/>
          <w:sz w:val="20"/>
          <w:szCs w:val="20"/>
        </w:rPr>
        <w:t>ne of the general findings about the use of non-income measures of material wellbeing and of deprivation indicators in particular</w:t>
      </w:r>
      <w:r>
        <w:rPr>
          <w:rFonts w:ascii="Arial" w:hAnsi="Arial" w:cs="Arial"/>
          <w:sz w:val="20"/>
          <w:szCs w:val="20"/>
        </w:rPr>
        <w:t>, namely,</w:t>
      </w:r>
      <w:r w:rsidR="00407D49" w:rsidRPr="00D42D9D">
        <w:rPr>
          <w:rFonts w:ascii="Arial" w:hAnsi="Arial" w:cs="Arial"/>
          <w:sz w:val="20"/>
          <w:szCs w:val="20"/>
        </w:rPr>
        <w:t xml:space="preserve"> that material hardship indices with quite different sets of component items rank households in similar ways, provided that the indices are constructed following careful protocols for item selection.</w:t>
      </w:r>
      <w:r w:rsidR="00407D49" w:rsidRPr="00D42D9D">
        <w:rPr>
          <w:rStyle w:val="FootnoteReference"/>
          <w:rFonts w:ascii="Arial" w:hAnsi="Arial" w:cs="Arial"/>
          <w:sz w:val="20"/>
          <w:szCs w:val="20"/>
        </w:rPr>
        <w:footnoteReference w:id="26"/>
      </w:r>
      <w:r w:rsidR="00407D49" w:rsidRPr="00D42D9D">
        <w:rPr>
          <w:rFonts w:ascii="Arial" w:hAnsi="Arial" w:cs="Arial"/>
          <w:sz w:val="20"/>
          <w:szCs w:val="20"/>
        </w:rPr>
        <w:t xml:space="preserve"> </w:t>
      </w:r>
    </w:p>
    <w:p w14:paraId="7529BD54" w14:textId="77777777" w:rsidR="00407D49" w:rsidRPr="00D42D9D" w:rsidRDefault="00407D49" w:rsidP="00407D49">
      <w:pPr>
        <w:rPr>
          <w:rFonts w:ascii="Arial" w:hAnsi="Arial" w:cs="Arial"/>
          <w:sz w:val="20"/>
          <w:szCs w:val="20"/>
        </w:rPr>
      </w:pPr>
    </w:p>
    <w:p w14:paraId="5D512DA9" w14:textId="5CBB21C8" w:rsidR="00407D49" w:rsidRPr="00D42D9D" w:rsidRDefault="00407D49" w:rsidP="00407D49">
      <w:pPr>
        <w:jc w:val="both"/>
        <w:rPr>
          <w:rFonts w:ascii="Arial" w:hAnsi="Arial" w:cs="Arial"/>
          <w:sz w:val="20"/>
          <w:szCs w:val="20"/>
        </w:rPr>
      </w:pPr>
      <w:r w:rsidRPr="00D42D9D">
        <w:rPr>
          <w:rFonts w:ascii="Arial" w:hAnsi="Arial" w:cs="Arial"/>
          <w:sz w:val="20"/>
          <w:szCs w:val="20"/>
        </w:rPr>
        <w:t>EU-13 and DEP-17 have only three items in common and two others that are broadly similar. The bulk of the items in one are therefore not in the other.</w:t>
      </w:r>
    </w:p>
    <w:p w14:paraId="0E5186D6" w14:textId="77777777" w:rsidR="00407D49" w:rsidRPr="00D42D9D" w:rsidRDefault="00407D49" w:rsidP="00407D49">
      <w:pPr>
        <w:rPr>
          <w:rFonts w:ascii="Arial" w:hAnsi="Arial" w:cs="Arial"/>
          <w:b/>
          <w:color w:val="000000"/>
          <w:sz w:val="20"/>
          <w:szCs w:val="20"/>
        </w:rPr>
      </w:pPr>
    </w:p>
    <w:p w14:paraId="08E88D1D" w14:textId="77777777" w:rsidR="00407D49" w:rsidRDefault="00407D49" w:rsidP="00407D49">
      <w:pPr>
        <w:jc w:val="both"/>
        <w:rPr>
          <w:rFonts w:ascii="Arial" w:hAnsi="Arial" w:cs="Arial"/>
          <w:color w:val="000000"/>
          <w:sz w:val="20"/>
          <w:szCs w:val="20"/>
        </w:rPr>
      </w:pPr>
    </w:p>
    <w:p w14:paraId="57211313" w14:textId="058197D4" w:rsidR="007025FE" w:rsidRDefault="007025FE">
      <w:pPr>
        <w:rPr>
          <w:rFonts w:ascii="Arial" w:hAnsi="Arial" w:cs="Arial"/>
          <w:b/>
          <w:color w:val="3333FF"/>
          <w:sz w:val="18"/>
          <w:szCs w:val="18"/>
        </w:rPr>
      </w:pPr>
    </w:p>
    <w:p w14:paraId="77082B0E" w14:textId="77777777" w:rsidR="00EA7FAD" w:rsidRDefault="00EA7FAD">
      <w:pPr>
        <w:rPr>
          <w:rFonts w:ascii="Arial" w:hAnsi="Arial" w:cs="Arial"/>
          <w:b/>
          <w:color w:val="0000FF"/>
          <w:sz w:val="18"/>
          <w:szCs w:val="18"/>
        </w:rPr>
      </w:pPr>
      <w:bookmarkStart w:id="7" w:name="_Hlk85440163"/>
      <w:r>
        <w:rPr>
          <w:rFonts w:ascii="Arial" w:hAnsi="Arial" w:cs="Arial"/>
          <w:b/>
          <w:color w:val="0000FF"/>
          <w:sz w:val="18"/>
          <w:szCs w:val="18"/>
        </w:rPr>
        <w:br w:type="page"/>
      </w:r>
    </w:p>
    <w:bookmarkEnd w:id="7"/>
    <w:p w14:paraId="3DD0A61D" w14:textId="7EC71463" w:rsidR="004A30A3" w:rsidRPr="006A4A5C" w:rsidRDefault="004A30A3" w:rsidP="004A30A3">
      <w:pPr>
        <w:jc w:val="center"/>
        <w:rPr>
          <w:rFonts w:ascii="Arial" w:hAnsi="Arial" w:cs="Arial"/>
          <w:b/>
          <w:color w:val="000000" w:themeColor="text1"/>
          <w:sz w:val="18"/>
          <w:szCs w:val="18"/>
        </w:rPr>
      </w:pPr>
      <w:r w:rsidRPr="006A4A5C">
        <w:rPr>
          <w:rFonts w:ascii="Arial" w:hAnsi="Arial" w:cs="Arial"/>
          <w:b/>
          <w:color w:val="000000" w:themeColor="text1"/>
          <w:sz w:val="18"/>
          <w:szCs w:val="18"/>
        </w:rPr>
        <w:lastRenderedPageBreak/>
        <w:t xml:space="preserve">Table </w:t>
      </w:r>
      <w:r>
        <w:rPr>
          <w:rFonts w:ascii="Arial" w:hAnsi="Arial" w:cs="Arial"/>
          <w:b/>
          <w:color w:val="000000" w:themeColor="text1"/>
          <w:sz w:val="18"/>
          <w:szCs w:val="18"/>
        </w:rPr>
        <w:t>D</w:t>
      </w:r>
      <w:r w:rsidRPr="006A4A5C">
        <w:rPr>
          <w:rFonts w:ascii="Arial" w:hAnsi="Arial" w:cs="Arial"/>
          <w:b/>
          <w:color w:val="000000" w:themeColor="text1"/>
          <w:sz w:val="18"/>
          <w:szCs w:val="18"/>
        </w:rPr>
        <w:t>.</w:t>
      </w:r>
      <w:r>
        <w:rPr>
          <w:rFonts w:ascii="Arial" w:hAnsi="Arial" w:cs="Arial"/>
          <w:b/>
          <w:color w:val="000000" w:themeColor="text1"/>
          <w:sz w:val="18"/>
          <w:szCs w:val="18"/>
        </w:rPr>
        <w:t>3</w:t>
      </w:r>
      <w:r w:rsidRPr="006A4A5C">
        <w:rPr>
          <w:rFonts w:ascii="Arial" w:hAnsi="Arial" w:cs="Arial"/>
          <w:b/>
          <w:color w:val="000000" w:themeColor="text1"/>
          <w:sz w:val="18"/>
          <w:szCs w:val="18"/>
        </w:rPr>
        <w:t>a</w:t>
      </w:r>
    </w:p>
    <w:p w14:paraId="088182B3" w14:textId="77777777" w:rsidR="004A30A3" w:rsidRPr="006A4A5C" w:rsidRDefault="004A30A3" w:rsidP="004A30A3">
      <w:pPr>
        <w:jc w:val="center"/>
        <w:rPr>
          <w:rFonts w:ascii="Arial" w:hAnsi="Arial" w:cs="Arial"/>
          <w:b/>
          <w:color w:val="000000" w:themeColor="text1"/>
          <w:sz w:val="18"/>
          <w:szCs w:val="18"/>
        </w:rPr>
      </w:pPr>
      <w:r w:rsidRPr="006A4A5C">
        <w:rPr>
          <w:rFonts w:ascii="Arial" w:hAnsi="Arial" w:cs="Arial"/>
          <w:b/>
          <w:color w:val="000000" w:themeColor="text1"/>
          <w:sz w:val="18"/>
          <w:szCs w:val="18"/>
        </w:rPr>
        <w:t>Comparisons of hardship rates for selected population groups for three HES years,</w:t>
      </w:r>
    </w:p>
    <w:p w14:paraId="6B7FD089" w14:textId="77777777" w:rsidR="004A30A3" w:rsidRPr="006A4A5C" w:rsidRDefault="004A30A3" w:rsidP="004A30A3">
      <w:pPr>
        <w:spacing w:after="120"/>
        <w:jc w:val="center"/>
        <w:rPr>
          <w:rFonts w:ascii="Arial" w:hAnsi="Arial" w:cs="Arial"/>
          <w:b/>
          <w:color w:val="000000" w:themeColor="text1"/>
          <w:sz w:val="18"/>
          <w:szCs w:val="18"/>
        </w:rPr>
      </w:pPr>
      <w:r w:rsidRPr="006A4A5C">
        <w:rPr>
          <w:rFonts w:ascii="Arial" w:hAnsi="Arial" w:cs="Arial"/>
          <w:b/>
          <w:color w:val="000000" w:themeColor="text1"/>
          <w:sz w:val="18"/>
          <w:szCs w:val="18"/>
        </w:rPr>
        <w:t>using both DEP-17 and EU-13: all individuals or under 65s, as shown</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75"/>
        <w:gridCol w:w="875"/>
        <w:gridCol w:w="875"/>
        <w:gridCol w:w="875"/>
        <w:gridCol w:w="875"/>
        <w:gridCol w:w="875"/>
      </w:tblGrid>
      <w:tr w:rsidR="004A30A3" w:rsidRPr="006A4A5C" w14:paraId="3D2867FB" w14:textId="77777777" w:rsidTr="004A30A3">
        <w:trPr>
          <w:jc w:val="center"/>
        </w:trPr>
        <w:tc>
          <w:tcPr>
            <w:tcW w:w="3256" w:type="dxa"/>
            <w:tcBorders>
              <w:right w:val="single" w:sz="4" w:space="0" w:color="auto"/>
            </w:tcBorders>
            <w:shd w:val="clear" w:color="auto" w:fill="auto"/>
            <w:vAlign w:val="center"/>
          </w:tcPr>
          <w:p w14:paraId="21700ADD" w14:textId="77777777" w:rsidR="004A30A3" w:rsidRPr="006A4A5C" w:rsidRDefault="004A30A3" w:rsidP="004A30A3">
            <w:pPr>
              <w:spacing w:before="40" w:after="40"/>
              <w:jc w:val="center"/>
              <w:rPr>
                <w:rFonts w:ascii="Arial" w:hAnsi="Arial" w:cs="Arial"/>
                <w:color w:val="000000" w:themeColor="text1"/>
                <w:sz w:val="14"/>
                <w:szCs w:val="16"/>
              </w:rPr>
            </w:pPr>
          </w:p>
        </w:tc>
        <w:tc>
          <w:tcPr>
            <w:tcW w:w="2625" w:type="dxa"/>
            <w:gridSpan w:val="3"/>
            <w:tcBorders>
              <w:left w:val="single" w:sz="4" w:space="0" w:color="auto"/>
              <w:bottom w:val="single" w:sz="4" w:space="0" w:color="auto"/>
              <w:right w:val="single" w:sz="8" w:space="0" w:color="auto"/>
            </w:tcBorders>
            <w:shd w:val="clear" w:color="auto" w:fill="auto"/>
            <w:tcMar>
              <w:left w:w="28" w:type="dxa"/>
              <w:right w:w="28" w:type="dxa"/>
            </w:tcMar>
            <w:vAlign w:val="center"/>
          </w:tcPr>
          <w:p w14:paraId="625D73C2" w14:textId="77777777" w:rsidR="004A30A3" w:rsidRPr="006A4A5C" w:rsidRDefault="004A30A3" w:rsidP="004A30A3">
            <w:pPr>
              <w:jc w:val="center"/>
              <w:rPr>
                <w:rFonts w:ascii="Arial" w:hAnsi="Arial" w:cs="Arial"/>
                <w:b/>
                <w:bCs/>
                <w:color w:val="000000" w:themeColor="text1"/>
                <w:sz w:val="14"/>
                <w:szCs w:val="16"/>
              </w:rPr>
            </w:pPr>
            <w:r w:rsidRPr="006A4A5C">
              <w:rPr>
                <w:rFonts w:ascii="Arial" w:hAnsi="Arial" w:cs="Arial"/>
                <w:b/>
                <w:bCs/>
                <w:color w:val="000000" w:themeColor="text1"/>
                <w:sz w:val="14"/>
                <w:szCs w:val="16"/>
              </w:rPr>
              <w:t>DEP-17 (6+)</w:t>
            </w:r>
          </w:p>
        </w:tc>
        <w:tc>
          <w:tcPr>
            <w:tcW w:w="2625" w:type="dxa"/>
            <w:gridSpan w:val="3"/>
            <w:tcBorders>
              <w:left w:val="single" w:sz="4" w:space="0" w:color="auto"/>
              <w:right w:val="single" w:sz="4" w:space="0" w:color="auto"/>
            </w:tcBorders>
            <w:vAlign w:val="center"/>
          </w:tcPr>
          <w:p w14:paraId="362ED183" w14:textId="77777777" w:rsidR="004A30A3" w:rsidRPr="006A4A5C" w:rsidRDefault="004A30A3" w:rsidP="004A30A3">
            <w:pPr>
              <w:jc w:val="center"/>
              <w:rPr>
                <w:rFonts w:ascii="Arial" w:hAnsi="Arial" w:cs="Arial"/>
                <w:b/>
                <w:bCs/>
                <w:color w:val="000000" w:themeColor="text1"/>
                <w:sz w:val="14"/>
                <w:szCs w:val="16"/>
              </w:rPr>
            </w:pPr>
            <w:r w:rsidRPr="006A4A5C">
              <w:rPr>
                <w:rFonts w:ascii="Arial" w:hAnsi="Arial" w:cs="Arial"/>
                <w:b/>
                <w:bCs/>
                <w:color w:val="000000" w:themeColor="text1"/>
                <w:sz w:val="14"/>
                <w:szCs w:val="16"/>
              </w:rPr>
              <w:t>EU-13 (5+)</w:t>
            </w:r>
          </w:p>
        </w:tc>
      </w:tr>
      <w:tr w:rsidR="004A30A3" w:rsidRPr="006A4A5C" w14:paraId="0AA1DED2" w14:textId="77777777" w:rsidTr="004A30A3">
        <w:trPr>
          <w:jc w:val="center"/>
        </w:trPr>
        <w:tc>
          <w:tcPr>
            <w:tcW w:w="3256" w:type="dxa"/>
            <w:tcBorders>
              <w:right w:val="single" w:sz="4" w:space="0" w:color="auto"/>
            </w:tcBorders>
            <w:shd w:val="clear" w:color="auto" w:fill="auto"/>
          </w:tcPr>
          <w:p w14:paraId="5229D668" w14:textId="77777777" w:rsidR="004A30A3" w:rsidRPr="006A4A5C" w:rsidRDefault="004A30A3" w:rsidP="004A30A3">
            <w:pPr>
              <w:spacing w:before="40" w:after="40"/>
              <w:jc w:val="center"/>
              <w:rPr>
                <w:rFonts w:ascii="Arial" w:hAnsi="Arial" w:cs="Arial"/>
                <w:color w:val="000000" w:themeColor="text1"/>
                <w:sz w:val="14"/>
                <w:szCs w:val="16"/>
              </w:rPr>
            </w:pPr>
          </w:p>
        </w:tc>
        <w:tc>
          <w:tcPr>
            <w:tcW w:w="875" w:type="dxa"/>
            <w:tcBorders>
              <w:left w:val="single" w:sz="4" w:space="0" w:color="auto"/>
              <w:right w:val="single" w:sz="4" w:space="0" w:color="auto"/>
            </w:tcBorders>
            <w:shd w:val="clear" w:color="auto" w:fill="auto"/>
            <w:tcMar>
              <w:left w:w="28" w:type="dxa"/>
              <w:right w:w="28" w:type="dxa"/>
            </w:tcMar>
            <w:vAlign w:val="center"/>
          </w:tcPr>
          <w:p w14:paraId="2A1345E6" w14:textId="77777777" w:rsidR="004A30A3" w:rsidRPr="006A4A5C" w:rsidRDefault="004A30A3" w:rsidP="004A30A3">
            <w:pPr>
              <w:jc w:val="center"/>
              <w:rPr>
                <w:rFonts w:ascii="Arial" w:hAnsi="Arial" w:cs="Arial"/>
                <w:b/>
                <w:bCs/>
                <w:color w:val="000000" w:themeColor="text1"/>
                <w:sz w:val="14"/>
                <w:szCs w:val="14"/>
              </w:rPr>
            </w:pPr>
            <w:r w:rsidRPr="006A4A5C">
              <w:rPr>
                <w:rFonts w:ascii="Arial" w:hAnsi="Arial" w:cs="Arial"/>
                <w:b/>
                <w:bCs/>
                <w:color w:val="000000" w:themeColor="text1"/>
                <w:sz w:val="14"/>
                <w:szCs w:val="16"/>
              </w:rPr>
              <w:t>2017-18</w:t>
            </w:r>
          </w:p>
        </w:tc>
        <w:tc>
          <w:tcPr>
            <w:tcW w:w="875" w:type="dxa"/>
            <w:tcBorders>
              <w:left w:val="single" w:sz="4" w:space="0" w:color="auto"/>
              <w:right w:val="single" w:sz="4" w:space="0" w:color="auto"/>
            </w:tcBorders>
            <w:shd w:val="clear" w:color="auto" w:fill="auto"/>
            <w:tcMar>
              <w:left w:w="28" w:type="dxa"/>
              <w:right w:w="28" w:type="dxa"/>
            </w:tcMar>
            <w:vAlign w:val="center"/>
          </w:tcPr>
          <w:p w14:paraId="406D5488" w14:textId="77777777" w:rsidR="004A30A3" w:rsidRPr="006A4A5C" w:rsidRDefault="004A30A3" w:rsidP="004A30A3">
            <w:pPr>
              <w:jc w:val="center"/>
              <w:rPr>
                <w:rFonts w:ascii="Arial" w:hAnsi="Arial" w:cs="Arial"/>
                <w:b/>
                <w:bCs/>
                <w:color w:val="000000" w:themeColor="text1"/>
                <w:sz w:val="14"/>
                <w:szCs w:val="14"/>
              </w:rPr>
            </w:pPr>
            <w:r w:rsidRPr="006A4A5C">
              <w:rPr>
                <w:rFonts w:ascii="Arial" w:hAnsi="Arial" w:cs="Arial"/>
                <w:b/>
                <w:bCs/>
                <w:color w:val="000000" w:themeColor="text1"/>
                <w:sz w:val="14"/>
                <w:szCs w:val="16"/>
              </w:rPr>
              <w:t>2018-19</w:t>
            </w:r>
          </w:p>
        </w:tc>
        <w:tc>
          <w:tcPr>
            <w:tcW w:w="875" w:type="dxa"/>
            <w:tcBorders>
              <w:left w:val="single" w:sz="4" w:space="0" w:color="auto"/>
              <w:right w:val="single" w:sz="8" w:space="0" w:color="auto"/>
            </w:tcBorders>
            <w:tcMar>
              <w:left w:w="28" w:type="dxa"/>
              <w:right w:w="28" w:type="dxa"/>
            </w:tcMar>
            <w:vAlign w:val="center"/>
          </w:tcPr>
          <w:p w14:paraId="3D50C64A" w14:textId="77777777" w:rsidR="004A30A3" w:rsidRPr="006A4A5C" w:rsidRDefault="004A30A3" w:rsidP="004A30A3">
            <w:pPr>
              <w:jc w:val="center"/>
              <w:rPr>
                <w:rFonts w:ascii="Arial" w:hAnsi="Arial" w:cs="Arial"/>
                <w:b/>
                <w:bCs/>
                <w:color w:val="000000" w:themeColor="text1"/>
                <w:sz w:val="14"/>
                <w:szCs w:val="16"/>
              </w:rPr>
            </w:pPr>
            <w:r w:rsidRPr="006A4A5C">
              <w:rPr>
                <w:rFonts w:ascii="Arial" w:hAnsi="Arial" w:cs="Arial"/>
                <w:b/>
                <w:bCs/>
                <w:color w:val="000000" w:themeColor="text1"/>
                <w:sz w:val="14"/>
                <w:szCs w:val="16"/>
              </w:rPr>
              <w:t>2019-20</w:t>
            </w:r>
          </w:p>
        </w:tc>
        <w:tc>
          <w:tcPr>
            <w:tcW w:w="875" w:type="dxa"/>
            <w:tcBorders>
              <w:left w:val="single" w:sz="4" w:space="0" w:color="auto"/>
              <w:right w:val="single" w:sz="4" w:space="0" w:color="auto"/>
            </w:tcBorders>
            <w:vAlign w:val="center"/>
          </w:tcPr>
          <w:p w14:paraId="5ED3D966" w14:textId="77777777" w:rsidR="004A30A3" w:rsidRPr="006A4A5C" w:rsidRDefault="004A30A3" w:rsidP="004A30A3">
            <w:pPr>
              <w:jc w:val="center"/>
              <w:rPr>
                <w:rFonts w:ascii="Arial" w:hAnsi="Arial" w:cs="Arial"/>
                <w:b/>
                <w:bCs/>
                <w:color w:val="000000" w:themeColor="text1"/>
                <w:sz w:val="14"/>
                <w:szCs w:val="16"/>
              </w:rPr>
            </w:pPr>
            <w:r w:rsidRPr="006A4A5C">
              <w:rPr>
                <w:rFonts w:ascii="Arial" w:hAnsi="Arial" w:cs="Arial"/>
                <w:b/>
                <w:bCs/>
                <w:color w:val="000000" w:themeColor="text1"/>
                <w:sz w:val="14"/>
                <w:szCs w:val="16"/>
              </w:rPr>
              <w:t>2017-18</w:t>
            </w:r>
          </w:p>
        </w:tc>
        <w:tc>
          <w:tcPr>
            <w:tcW w:w="875" w:type="dxa"/>
            <w:tcBorders>
              <w:left w:val="single" w:sz="4" w:space="0" w:color="auto"/>
              <w:right w:val="single" w:sz="4" w:space="0" w:color="auto"/>
            </w:tcBorders>
            <w:vAlign w:val="center"/>
          </w:tcPr>
          <w:p w14:paraId="00481A11" w14:textId="77777777" w:rsidR="004A30A3" w:rsidRPr="006A4A5C" w:rsidRDefault="004A30A3" w:rsidP="004A30A3">
            <w:pPr>
              <w:jc w:val="center"/>
              <w:rPr>
                <w:rFonts w:ascii="Arial" w:hAnsi="Arial" w:cs="Arial"/>
                <w:b/>
                <w:bCs/>
                <w:color w:val="000000" w:themeColor="text1"/>
                <w:sz w:val="14"/>
                <w:szCs w:val="16"/>
              </w:rPr>
            </w:pPr>
            <w:r w:rsidRPr="006A4A5C">
              <w:rPr>
                <w:rFonts w:ascii="Arial" w:hAnsi="Arial" w:cs="Arial"/>
                <w:b/>
                <w:bCs/>
                <w:color w:val="000000" w:themeColor="text1"/>
                <w:sz w:val="14"/>
                <w:szCs w:val="16"/>
              </w:rPr>
              <w:t>2018-19</w:t>
            </w:r>
          </w:p>
        </w:tc>
        <w:tc>
          <w:tcPr>
            <w:tcW w:w="875" w:type="dxa"/>
            <w:tcBorders>
              <w:left w:val="single" w:sz="4" w:space="0" w:color="auto"/>
              <w:right w:val="single" w:sz="4" w:space="0" w:color="auto"/>
            </w:tcBorders>
            <w:vAlign w:val="center"/>
          </w:tcPr>
          <w:p w14:paraId="691CA2E3" w14:textId="77777777" w:rsidR="004A30A3" w:rsidRPr="006A4A5C" w:rsidRDefault="004A30A3" w:rsidP="004A30A3">
            <w:pPr>
              <w:jc w:val="center"/>
              <w:rPr>
                <w:rFonts w:ascii="Arial" w:hAnsi="Arial" w:cs="Arial"/>
                <w:b/>
                <w:bCs/>
                <w:color w:val="000000" w:themeColor="text1"/>
                <w:sz w:val="14"/>
                <w:szCs w:val="16"/>
              </w:rPr>
            </w:pPr>
            <w:r w:rsidRPr="006A4A5C">
              <w:rPr>
                <w:rFonts w:ascii="Arial" w:hAnsi="Arial" w:cs="Arial"/>
                <w:b/>
                <w:bCs/>
                <w:color w:val="000000" w:themeColor="text1"/>
                <w:sz w:val="14"/>
                <w:szCs w:val="16"/>
              </w:rPr>
              <w:t>2019-20</w:t>
            </w:r>
          </w:p>
        </w:tc>
      </w:tr>
      <w:tr w:rsidR="004A30A3" w:rsidRPr="006A4A5C" w14:paraId="150CD5C8" w14:textId="77777777" w:rsidTr="004A30A3">
        <w:trPr>
          <w:trHeight w:val="227"/>
          <w:jc w:val="center"/>
        </w:trPr>
        <w:tc>
          <w:tcPr>
            <w:tcW w:w="3256" w:type="dxa"/>
            <w:tcBorders>
              <w:right w:val="single" w:sz="4" w:space="0" w:color="auto"/>
            </w:tcBorders>
            <w:shd w:val="clear" w:color="auto" w:fill="auto"/>
            <w:vAlign w:val="center"/>
          </w:tcPr>
          <w:p w14:paraId="7EEDE5EB" w14:textId="77777777" w:rsidR="004A30A3" w:rsidRPr="006A4A5C" w:rsidRDefault="004A30A3" w:rsidP="004A30A3">
            <w:pPr>
              <w:rPr>
                <w:rFonts w:ascii="Arial" w:hAnsi="Arial" w:cs="Arial"/>
                <w:b/>
                <w:color w:val="000000" w:themeColor="text1"/>
                <w:sz w:val="14"/>
                <w:szCs w:val="14"/>
              </w:rPr>
            </w:pPr>
            <w:r w:rsidRPr="006A4A5C">
              <w:rPr>
                <w:rFonts w:ascii="Arial" w:hAnsi="Arial" w:cs="Arial"/>
                <w:b/>
                <w:color w:val="000000" w:themeColor="text1"/>
                <w:sz w:val="14"/>
                <w:szCs w:val="14"/>
              </w:rPr>
              <w:t>Population</w:t>
            </w:r>
          </w:p>
        </w:tc>
        <w:tc>
          <w:tcPr>
            <w:tcW w:w="875" w:type="dxa"/>
            <w:tcBorders>
              <w:left w:val="single" w:sz="4" w:space="0" w:color="auto"/>
              <w:right w:val="single" w:sz="4" w:space="0" w:color="auto"/>
            </w:tcBorders>
            <w:shd w:val="clear" w:color="auto" w:fill="auto"/>
            <w:tcMar>
              <w:left w:w="57" w:type="dxa"/>
              <w:right w:w="57" w:type="dxa"/>
            </w:tcMar>
            <w:vAlign w:val="center"/>
          </w:tcPr>
          <w:p w14:paraId="079A5B1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47A5386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8" w:space="0" w:color="auto"/>
            </w:tcBorders>
            <w:vAlign w:val="center"/>
          </w:tcPr>
          <w:p w14:paraId="28729AD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4FAB23D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738BB57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10</w:t>
            </w:r>
          </w:p>
        </w:tc>
        <w:tc>
          <w:tcPr>
            <w:tcW w:w="875" w:type="dxa"/>
            <w:tcBorders>
              <w:left w:val="single" w:sz="4" w:space="0" w:color="auto"/>
              <w:right w:val="single" w:sz="4" w:space="0" w:color="auto"/>
            </w:tcBorders>
            <w:vAlign w:val="center"/>
          </w:tcPr>
          <w:p w14:paraId="51BE854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r>
      <w:tr w:rsidR="004A30A3" w:rsidRPr="006A4A5C" w14:paraId="4F92F248" w14:textId="77777777" w:rsidTr="004A30A3">
        <w:trPr>
          <w:trHeight w:val="227"/>
          <w:jc w:val="center"/>
        </w:trPr>
        <w:tc>
          <w:tcPr>
            <w:tcW w:w="3256" w:type="dxa"/>
            <w:tcBorders>
              <w:right w:val="single" w:sz="4" w:space="0" w:color="auto"/>
            </w:tcBorders>
            <w:shd w:val="clear" w:color="auto" w:fill="auto"/>
            <w:vAlign w:val="center"/>
          </w:tcPr>
          <w:p w14:paraId="28722855" w14:textId="77777777" w:rsidR="004A30A3" w:rsidRPr="006A4A5C" w:rsidRDefault="004A30A3" w:rsidP="004A30A3">
            <w:pPr>
              <w:rPr>
                <w:rFonts w:ascii="Arial" w:hAnsi="Arial" w:cs="Arial"/>
                <w:b/>
                <w:color w:val="000000" w:themeColor="text1"/>
                <w:sz w:val="14"/>
                <w:szCs w:val="14"/>
              </w:rPr>
            </w:pPr>
            <w:r w:rsidRPr="006A4A5C">
              <w:rPr>
                <w:rFonts w:ascii="Arial" w:hAnsi="Arial" w:cs="Arial"/>
                <w:b/>
                <w:color w:val="000000" w:themeColor="text1"/>
                <w:sz w:val="14"/>
                <w:szCs w:val="14"/>
              </w:rPr>
              <w:t>Age Group</w:t>
            </w:r>
          </w:p>
        </w:tc>
        <w:tc>
          <w:tcPr>
            <w:tcW w:w="875" w:type="dxa"/>
            <w:tcBorders>
              <w:left w:val="single" w:sz="4" w:space="0" w:color="auto"/>
              <w:right w:val="single" w:sz="4" w:space="0" w:color="auto"/>
            </w:tcBorders>
            <w:shd w:val="clear" w:color="auto" w:fill="auto"/>
            <w:tcMar>
              <w:left w:w="57" w:type="dxa"/>
              <w:right w:w="57" w:type="dxa"/>
            </w:tcMar>
            <w:vAlign w:val="center"/>
          </w:tcPr>
          <w:p w14:paraId="3E82141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1F491CE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52E5C6D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540B186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48B3F48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3AB868A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r>
      <w:tr w:rsidR="004A30A3" w:rsidRPr="006A4A5C" w14:paraId="70C059DC" w14:textId="77777777" w:rsidTr="004A30A3">
        <w:trPr>
          <w:trHeight w:val="227"/>
          <w:jc w:val="center"/>
        </w:trPr>
        <w:tc>
          <w:tcPr>
            <w:tcW w:w="3256" w:type="dxa"/>
            <w:tcBorders>
              <w:right w:val="single" w:sz="4" w:space="0" w:color="auto"/>
            </w:tcBorders>
            <w:shd w:val="clear" w:color="auto" w:fill="auto"/>
            <w:vAlign w:val="center"/>
          </w:tcPr>
          <w:p w14:paraId="53658F6B"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0-17</w:t>
            </w:r>
          </w:p>
        </w:tc>
        <w:tc>
          <w:tcPr>
            <w:tcW w:w="875" w:type="dxa"/>
            <w:tcBorders>
              <w:left w:val="single" w:sz="4" w:space="0" w:color="auto"/>
              <w:right w:val="single" w:sz="4" w:space="0" w:color="auto"/>
            </w:tcBorders>
            <w:shd w:val="clear" w:color="auto" w:fill="auto"/>
            <w:tcMar>
              <w:left w:w="57" w:type="dxa"/>
              <w:right w:w="57" w:type="dxa"/>
            </w:tcMar>
            <w:vAlign w:val="center"/>
          </w:tcPr>
          <w:p w14:paraId="7A3BDED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13</w:t>
            </w:r>
          </w:p>
        </w:tc>
        <w:tc>
          <w:tcPr>
            <w:tcW w:w="875" w:type="dxa"/>
            <w:tcBorders>
              <w:left w:val="single" w:sz="4" w:space="0" w:color="auto"/>
              <w:right w:val="single" w:sz="4" w:space="0" w:color="auto"/>
            </w:tcBorders>
            <w:shd w:val="clear" w:color="auto" w:fill="auto"/>
            <w:tcMar>
              <w:left w:w="57" w:type="dxa"/>
              <w:right w:w="57" w:type="dxa"/>
            </w:tcMar>
            <w:vAlign w:val="center"/>
          </w:tcPr>
          <w:p w14:paraId="65E1290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13</w:t>
            </w:r>
          </w:p>
        </w:tc>
        <w:tc>
          <w:tcPr>
            <w:tcW w:w="875" w:type="dxa"/>
            <w:tcBorders>
              <w:left w:val="single" w:sz="4" w:space="0" w:color="auto"/>
              <w:right w:val="single" w:sz="8" w:space="0" w:color="auto"/>
            </w:tcBorders>
            <w:vAlign w:val="center"/>
          </w:tcPr>
          <w:p w14:paraId="09EF2D70"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11</w:t>
            </w:r>
          </w:p>
        </w:tc>
        <w:tc>
          <w:tcPr>
            <w:tcW w:w="875" w:type="dxa"/>
            <w:tcBorders>
              <w:left w:val="single" w:sz="4" w:space="0" w:color="auto"/>
              <w:right w:val="single" w:sz="4" w:space="0" w:color="auto"/>
            </w:tcBorders>
            <w:vAlign w:val="center"/>
          </w:tcPr>
          <w:p w14:paraId="37AED0E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15</w:t>
            </w:r>
          </w:p>
        </w:tc>
        <w:tc>
          <w:tcPr>
            <w:tcW w:w="875" w:type="dxa"/>
            <w:tcBorders>
              <w:left w:val="single" w:sz="4" w:space="0" w:color="auto"/>
              <w:right w:val="single" w:sz="4" w:space="0" w:color="auto"/>
            </w:tcBorders>
            <w:vAlign w:val="center"/>
          </w:tcPr>
          <w:p w14:paraId="4890A54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15</w:t>
            </w:r>
          </w:p>
        </w:tc>
        <w:tc>
          <w:tcPr>
            <w:tcW w:w="875" w:type="dxa"/>
            <w:tcBorders>
              <w:left w:val="single" w:sz="4" w:space="0" w:color="auto"/>
              <w:right w:val="single" w:sz="4" w:space="0" w:color="auto"/>
            </w:tcBorders>
            <w:vAlign w:val="center"/>
          </w:tcPr>
          <w:p w14:paraId="7022591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13</w:t>
            </w:r>
          </w:p>
        </w:tc>
      </w:tr>
      <w:tr w:rsidR="004A30A3" w:rsidRPr="006A4A5C" w14:paraId="2442326B" w14:textId="77777777" w:rsidTr="004A30A3">
        <w:trPr>
          <w:trHeight w:val="227"/>
          <w:jc w:val="center"/>
        </w:trPr>
        <w:tc>
          <w:tcPr>
            <w:tcW w:w="3256" w:type="dxa"/>
            <w:tcBorders>
              <w:right w:val="single" w:sz="4" w:space="0" w:color="auto"/>
            </w:tcBorders>
            <w:shd w:val="clear" w:color="auto" w:fill="auto"/>
            <w:vAlign w:val="center"/>
          </w:tcPr>
          <w:p w14:paraId="1E444808"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18-24</w:t>
            </w:r>
          </w:p>
        </w:tc>
        <w:tc>
          <w:tcPr>
            <w:tcW w:w="875" w:type="dxa"/>
            <w:tcBorders>
              <w:left w:val="single" w:sz="4" w:space="0" w:color="auto"/>
              <w:right w:val="single" w:sz="4" w:space="0" w:color="auto"/>
            </w:tcBorders>
            <w:shd w:val="clear" w:color="auto" w:fill="auto"/>
            <w:tcMar>
              <w:left w:w="57" w:type="dxa"/>
              <w:right w:w="57" w:type="dxa"/>
            </w:tcMar>
            <w:vAlign w:val="center"/>
          </w:tcPr>
          <w:p w14:paraId="3C8C1F2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66947A4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10</w:t>
            </w:r>
          </w:p>
        </w:tc>
        <w:tc>
          <w:tcPr>
            <w:tcW w:w="875" w:type="dxa"/>
            <w:tcBorders>
              <w:left w:val="single" w:sz="4" w:space="0" w:color="auto"/>
              <w:right w:val="single" w:sz="8" w:space="0" w:color="auto"/>
            </w:tcBorders>
            <w:vAlign w:val="center"/>
          </w:tcPr>
          <w:p w14:paraId="6924D95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45B240E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6271ED5C"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10</w:t>
            </w:r>
          </w:p>
        </w:tc>
        <w:tc>
          <w:tcPr>
            <w:tcW w:w="875" w:type="dxa"/>
            <w:tcBorders>
              <w:left w:val="single" w:sz="4" w:space="0" w:color="auto"/>
              <w:right w:val="single" w:sz="4" w:space="0" w:color="auto"/>
            </w:tcBorders>
            <w:vAlign w:val="center"/>
          </w:tcPr>
          <w:p w14:paraId="47ABC8C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r>
      <w:tr w:rsidR="004A30A3" w:rsidRPr="006A4A5C" w14:paraId="5C7CEB00" w14:textId="77777777" w:rsidTr="004A30A3">
        <w:trPr>
          <w:trHeight w:val="227"/>
          <w:jc w:val="center"/>
        </w:trPr>
        <w:tc>
          <w:tcPr>
            <w:tcW w:w="3256" w:type="dxa"/>
            <w:tcBorders>
              <w:right w:val="single" w:sz="4" w:space="0" w:color="auto"/>
            </w:tcBorders>
            <w:shd w:val="clear" w:color="auto" w:fill="auto"/>
            <w:vAlign w:val="center"/>
          </w:tcPr>
          <w:p w14:paraId="1A94E839"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25-44</w:t>
            </w:r>
          </w:p>
        </w:tc>
        <w:tc>
          <w:tcPr>
            <w:tcW w:w="875" w:type="dxa"/>
            <w:tcBorders>
              <w:left w:val="single" w:sz="4" w:space="0" w:color="auto"/>
              <w:right w:val="single" w:sz="4" w:space="0" w:color="auto"/>
            </w:tcBorders>
            <w:shd w:val="clear" w:color="auto" w:fill="auto"/>
            <w:tcMar>
              <w:left w:w="57" w:type="dxa"/>
              <w:right w:w="57" w:type="dxa"/>
            </w:tcMar>
            <w:vAlign w:val="center"/>
          </w:tcPr>
          <w:p w14:paraId="5D9D92C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0114750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8" w:space="0" w:color="auto"/>
            </w:tcBorders>
            <w:vAlign w:val="center"/>
          </w:tcPr>
          <w:p w14:paraId="08DA186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31E7349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0DD9259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10</w:t>
            </w:r>
          </w:p>
        </w:tc>
        <w:tc>
          <w:tcPr>
            <w:tcW w:w="875" w:type="dxa"/>
            <w:tcBorders>
              <w:left w:val="single" w:sz="4" w:space="0" w:color="auto"/>
              <w:right w:val="single" w:sz="4" w:space="0" w:color="auto"/>
            </w:tcBorders>
            <w:vAlign w:val="center"/>
          </w:tcPr>
          <w:p w14:paraId="5E82D6F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r>
      <w:tr w:rsidR="004A30A3" w:rsidRPr="006A4A5C" w14:paraId="7DC1A352" w14:textId="77777777" w:rsidTr="004A30A3">
        <w:trPr>
          <w:trHeight w:val="227"/>
          <w:jc w:val="center"/>
        </w:trPr>
        <w:tc>
          <w:tcPr>
            <w:tcW w:w="3256" w:type="dxa"/>
            <w:tcBorders>
              <w:right w:val="single" w:sz="4" w:space="0" w:color="auto"/>
            </w:tcBorders>
            <w:shd w:val="clear" w:color="auto" w:fill="auto"/>
            <w:vAlign w:val="center"/>
          </w:tcPr>
          <w:p w14:paraId="3F504281"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45-64</w:t>
            </w:r>
          </w:p>
        </w:tc>
        <w:tc>
          <w:tcPr>
            <w:tcW w:w="875" w:type="dxa"/>
            <w:tcBorders>
              <w:left w:val="single" w:sz="4" w:space="0" w:color="auto"/>
              <w:right w:val="single" w:sz="4" w:space="0" w:color="auto"/>
            </w:tcBorders>
            <w:shd w:val="clear" w:color="auto" w:fill="auto"/>
            <w:tcMar>
              <w:left w:w="57" w:type="dxa"/>
              <w:right w:w="57" w:type="dxa"/>
            </w:tcMar>
            <w:vAlign w:val="center"/>
          </w:tcPr>
          <w:p w14:paraId="0514311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shd w:val="clear" w:color="auto" w:fill="auto"/>
            <w:tcMar>
              <w:left w:w="57" w:type="dxa"/>
              <w:right w:w="57" w:type="dxa"/>
            </w:tcMar>
            <w:vAlign w:val="center"/>
          </w:tcPr>
          <w:p w14:paraId="72AC449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8" w:space="0" w:color="auto"/>
            </w:tcBorders>
            <w:vAlign w:val="center"/>
          </w:tcPr>
          <w:p w14:paraId="55CFB9F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1D1DBDE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190B0ED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10</w:t>
            </w:r>
          </w:p>
        </w:tc>
        <w:tc>
          <w:tcPr>
            <w:tcW w:w="875" w:type="dxa"/>
            <w:tcBorders>
              <w:left w:val="single" w:sz="4" w:space="0" w:color="auto"/>
              <w:right w:val="single" w:sz="4" w:space="0" w:color="auto"/>
            </w:tcBorders>
            <w:vAlign w:val="center"/>
          </w:tcPr>
          <w:p w14:paraId="5845830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r>
      <w:tr w:rsidR="004A30A3" w:rsidRPr="006A4A5C" w14:paraId="35A08818" w14:textId="77777777" w:rsidTr="004A30A3">
        <w:trPr>
          <w:trHeight w:val="227"/>
          <w:jc w:val="center"/>
        </w:trPr>
        <w:tc>
          <w:tcPr>
            <w:tcW w:w="3256" w:type="dxa"/>
            <w:tcBorders>
              <w:right w:val="single" w:sz="4" w:space="0" w:color="auto"/>
            </w:tcBorders>
            <w:shd w:val="clear" w:color="auto" w:fill="auto"/>
            <w:vAlign w:val="center"/>
          </w:tcPr>
          <w:p w14:paraId="08A38EEF"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65+</w:t>
            </w:r>
          </w:p>
        </w:tc>
        <w:tc>
          <w:tcPr>
            <w:tcW w:w="875" w:type="dxa"/>
            <w:tcBorders>
              <w:left w:val="single" w:sz="4" w:space="0" w:color="auto"/>
              <w:right w:val="single" w:sz="4" w:space="0" w:color="auto"/>
            </w:tcBorders>
            <w:shd w:val="clear" w:color="auto" w:fill="auto"/>
            <w:tcMar>
              <w:left w:w="57" w:type="dxa"/>
              <w:right w:w="57" w:type="dxa"/>
            </w:tcMar>
            <w:vAlign w:val="center"/>
          </w:tcPr>
          <w:p w14:paraId="05AF09F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shd w:val="clear" w:color="auto" w:fill="auto"/>
            <w:tcMar>
              <w:left w:w="57" w:type="dxa"/>
              <w:right w:w="57" w:type="dxa"/>
            </w:tcMar>
            <w:vAlign w:val="center"/>
          </w:tcPr>
          <w:p w14:paraId="271E29D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8" w:space="0" w:color="auto"/>
            </w:tcBorders>
            <w:vAlign w:val="center"/>
          </w:tcPr>
          <w:p w14:paraId="4B37E02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399F9AE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3B065C1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7E08E0A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r>
      <w:tr w:rsidR="004A30A3" w:rsidRPr="006A4A5C" w14:paraId="15070E96" w14:textId="77777777" w:rsidTr="004A30A3">
        <w:trPr>
          <w:trHeight w:val="227"/>
          <w:jc w:val="center"/>
        </w:trPr>
        <w:tc>
          <w:tcPr>
            <w:tcW w:w="3256" w:type="dxa"/>
            <w:tcBorders>
              <w:right w:val="single" w:sz="4" w:space="0" w:color="auto"/>
            </w:tcBorders>
            <w:shd w:val="clear" w:color="auto" w:fill="auto"/>
            <w:vAlign w:val="center"/>
          </w:tcPr>
          <w:p w14:paraId="6A91D78F" w14:textId="77777777" w:rsidR="004A30A3" w:rsidRPr="006A4A5C" w:rsidRDefault="004A30A3" w:rsidP="004A30A3">
            <w:pPr>
              <w:rPr>
                <w:rFonts w:ascii="Arial" w:hAnsi="Arial" w:cs="Arial"/>
                <w:b/>
                <w:color w:val="000000" w:themeColor="text1"/>
                <w:sz w:val="14"/>
                <w:szCs w:val="14"/>
              </w:rPr>
            </w:pPr>
            <w:r w:rsidRPr="006A4A5C">
              <w:rPr>
                <w:rFonts w:ascii="Arial" w:hAnsi="Arial" w:cs="Arial"/>
                <w:b/>
                <w:color w:val="000000" w:themeColor="text1"/>
                <w:sz w:val="14"/>
                <w:szCs w:val="14"/>
              </w:rPr>
              <w:t>Household type</w:t>
            </w:r>
          </w:p>
        </w:tc>
        <w:tc>
          <w:tcPr>
            <w:tcW w:w="875" w:type="dxa"/>
            <w:tcBorders>
              <w:left w:val="single" w:sz="4" w:space="0" w:color="auto"/>
              <w:right w:val="single" w:sz="4" w:space="0" w:color="auto"/>
            </w:tcBorders>
            <w:shd w:val="clear" w:color="auto" w:fill="auto"/>
            <w:tcMar>
              <w:left w:w="57" w:type="dxa"/>
              <w:right w:w="57" w:type="dxa"/>
            </w:tcMar>
            <w:vAlign w:val="center"/>
          </w:tcPr>
          <w:p w14:paraId="780776C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51652E8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31B6B05C" w14:textId="77777777" w:rsidR="004A30A3" w:rsidRPr="006A4A5C"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48987F8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1D62450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5DFEDA3C" w14:textId="77777777" w:rsidR="004A30A3" w:rsidRPr="006A4A5C" w:rsidRDefault="004A30A3" w:rsidP="004A30A3">
            <w:pPr>
              <w:jc w:val="center"/>
              <w:rPr>
                <w:rFonts w:ascii="Arial" w:hAnsi="Arial" w:cs="Arial"/>
                <w:color w:val="000000" w:themeColor="text1"/>
                <w:sz w:val="14"/>
                <w:szCs w:val="14"/>
              </w:rPr>
            </w:pPr>
          </w:p>
        </w:tc>
      </w:tr>
      <w:tr w:rsidR="004A30A3" w:rsidRPr="006A4A5C" w14:paraId="76379A97" w14:textId="77777777" w:rsidTr="004A30A3">
        <w:trPr>
          <w:trHeight w:val="227"/>
          <w:jc w:val="center"/>
        </w:trPr>
        <w:tc>
          <w:tcPr>
            <w:tcW w:w="3256" w:type="dxa"/>
            <w:tcBorders>
              <w:right w:val="single" w:sz="4" w:space="0" w:color="auto"/>
            </w:tcBorders>
            <w:shd w:val="clear" w:color="auto" w:fill="auto"/>
            <w:vAlign w:val="center"/>
          </w:tcPr>
          <w:p w14:paraId="4AC73B5A"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Single &lt;65</w:t>
            </w:r>
          </w:p>
        </w:tc>
        <w:tc>
          <w:tcPr>
            <w:tcW w:w="875" w:type="dxa"/>
            <w:tcBorders>
              <w:left w:val="single" w:sz="4" w:space="0" w:color="auto"/>
              <w:right w:val="single" w:sz="4" w:space="0" w:color="auto"/>
            </w:tcBorders>
            <w:shd w:val="clear" w:color="auto" w:fill="auto"/>
            <w:tcMar>
              <w:left w:w="57" w:type="dxa"/>
              <w:right w:w="57" w:type="dxa"/>
            </w:tcMar>
            <w:vAlign w:val="center"/>
          </w:tcPr>
          <w:p w14:paraId="583CC1A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14</w:t>
            </w:r>
          </w:p>
        </w:tc>
        <w:tc>
          <w:tcPr>
            <w:tcW w:w="875" w:type="dxa"/>
            <w:tcBorders>
              <w:left w:val="single" w:sz="4" w:space="0" w:color="auto"/>
              <w:right w:val="single" w:sz="4" w:space="0" w:color="auto"/>
            </w:tcBorders>
            <w:shd w:val="clear" w:color="auto" w:fill="auto"/>
            <w:tcMar>
              <w:left w:w="57" w:type="dxa"/>
              <w:right w:w="57" w:type="dxa"/>
            </w:tcMar>
            <w:vAlign w:val="center"/>
          </w:tcPr>
          <w:p w14:paraId="2DDD712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21</w:t>
            </w:r>
          </w:p>
        </w:tc>
        <w:tc>
          <w:tcPr>
            <w:tcW w:w="875" w:type="dxa"/>
            <w:tcBorders>
              <w:left w:val="single" w:sz="4" w:space="0" w:color="auto"/>
              <w:right w:val="single" w:sz="8" w:space="0" w:color="auto"/>
            </w:tcBorders>
            <w:vAlign w:val="center"/>
          </w:tcPr>
          <w:p w14:paraId="234B482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16</w:t>
            </w:r>
          </w:p>
        </w:tc>
        <w:tc>
          <w:tcPr>
            <w:tcW w:w="875" w:type="dxa"/>
            <w:tcBorders>
              <w:left w:val="single" w:sz="4" w:space="0" w:color="auto"/>
              <w:right w:val="single" w:sz="4" w:space="0" w:color="auto"/>
            </w:tcBorders>
            <w:vAlign w:val="center"/>
          </w:tcPr>
          <w:p w14:paraId="1A1AD4BC"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15</w:t>
            </w:r>
          </w:p>
        </w:tc>
        <w:tc>
          <w:tcPr>
            <w:tcW w:w="875" w:type="dxa"/>
            <w:tcBorders>
              <w:left w:val="single" w:sz="4" w:space="0" w:color="auto"/>
              <w:right w:val="single" w:sz="4" w:space="0" w:color="auto"/>
            </w:tcBorders>
            <w:vAlign w:val="center"/>
          </w:tcPr>
          <w:p w14:paraId="125FF35C"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22</w:t>
            </w:r>
          </w:p>
        </w:tc>
        <w:tc>
          <w:tcPr>
            <w:tcW w:w="875" w:type="dxa"/>
            <w:tcBorders>
              <w:left w:val="single" w:sz="4" w:space="0" w:color="auto"/>
              <w:right w:val="single" w:sz="4" w:space="0" w:color="auto"/>
            </w:tcBorders>
            <w:vAlign w:val="center"/>
          </w:tcPr>
          <w:p w14:paraId="0607D9B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17</w:t>
            </w:r>
          </w:p>
        </w:tc>
      </w:tr>
      <w:tr w:rsidR="004A30A3" w:rsidRPr="006A4A5C" w14:paraId="0C74FA54" w14:textId="77777777" w:rsidTr="004A30A3">
        <w:trPr>
          <w:trHeight w:val="227"/>
          <w:jc w:val="center"/>
        </w:trPr>
        <w:tc>
          <w:tcPr>
            <w:tcW w:w="3256" w:type="dxa"/>
            <w:tcBorders>
              <w:right w:val="single" w:sz="4" w:space="0" w:color="auto"/>
            </w:tcBorders>
            <w:shd w:val="clear" w:color="auto" w:fill="auto"/>
            <w:vAlign w:val="center"/>
          </w:tcPr>
          <w:p w14:paraId="4E3288A4"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Single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03B0EA1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shd w:val="clear" w:color="auto" w:fill="auto"/>
            <w:tcMar>
              <w:left w:w="57" w:type="dxa"/>
              <w:right w:w="57" w:type="dxa"/>
            </w:tcMar>
            <w:vAlign w:val="center"/>
          </w:tcPr>
          <w:p w14:paraId="351197D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8" w:space="0" w:color="auto"/>
            </w:tcBorders>
            <w:vAlign w:val="center"/>
          </w:tcPr>
          <w:p w14:paraId="7EFB46B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08D476A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5</w:t>
            </w:r>
          </w:p>
        </w:tc>
        <w:tc>
          <w:tcPr>
            <w:tcW w:w="875" w:type="dxa"/>
            <w:tcBorders>
              <w:left w:val="single" w:sz="4" w:space="0" w:color="auto"/>
              <w:right w:val="single" w:sz="4" w:space="0" w:color="auto"/>
            </w:tcBorders>
            <w:vAlign w:val="center"/>
          </w:tcPr>
          <w:p w14:paraId="59D8C9E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6CC63F3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r>
      <w:tr w:rsidR="004A30A3" w:rsidRPr="006A4A5C" w14:paraId="101B5A04" w14:textId="77777777" w:rsidTr="004A30A3">
        <w:trPr>
          <w:trHeight w:val="227"/>
          <w:jc w:val="center"/>
        </w:trPr>
        <w:tc>
          <w:tcPr>
            <w:tcW w:w="3256" w:type="dxa"/>
            <w:tcBorders>
              <w:right w:val="single" w:sz="4" w:space="0" w:color="auto"/>
            </w:tcBorders>
            <w:shd w:val="clear" w:color="auto" w:fill="auto"/>
            <w:vAlign w:val="center"/>
          </w:tcPr>
          <w:p w14:paraId="7EB42308"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Couple only maxage&lt;65</w:t>
            </w:r>
          </w:p>
        </w:tc>
        <w:tc>
          <w:tcPr>
            <w:tcW w:w="875" w:type="dxa"/>
            <w:tcBorders>
              <w:left w:val="single" w:sz="4" w:space="0" w:color="auto"/>
              <w:right w:val="single" w:sz="4" w:space="0" w:color="auto"/>
            </w:tcBorders>
            <w:shd w:val="clear" w:color="auto" w:fill="auto"/>
            <w:tcMar>
              <w:left w:w="57" w:type="dxa"/>
              <w:right w:w="57" w:type="dxa"/>
            </w:tcMar>
            <w:vAlign w:val="center"/>
          </w:tcPr>
          <w:p w14:paraId="5FB0E4C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2045EF0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8" w:space="0" w:color="auto"/>
            </w:tcBorders>
            <w:vAlign w:val="center"/>
          </w:tcPr>
          <w:p w14:paraId="35EFAA9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46716FC0"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08D8F85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5</w:t>
            </w:r>
          </w:p>
        </w:tc>
        <w:tc>
          <w:tcPr>
            <w:tcW w:w="875" w:type="dxa"/>
            <w:tcBorders>
              <w:left w:val="single" w:sz="4" w:space="0" w:color="auto"/>
              <w:right w:val="single" w:sz="4" w:space="0" w:color="auto"/>
            </w:tcBorders>
            <w:vAlign w:val="center"/>
          </w:tcPr>
          <w:p w14:paraId="06BCB29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r>
      <w:tr w:rsidR="004A30A3" w:rsidRPr="006A4A5C" w14:paraId="30FDE552" w14:textId="77777777" w:rsidTr="004A30A3">
        <w:trPr>
          <w:trHeight w:val="227"/>
          <w:jc w:val="center"/>
        </w:trPr>
        <w:tc>
          <w:tcPr>
            <w:tcW w:w="3256" w:type="dxa"/>
            <w:tcBorders>
              <w:right w:val="single" w:sz="4" w:space="0" w:color="auto"/>
            </w:tcBorders>
            <w:shd w:val="clear" w:color="auto" w:fill="auto"/>
            <w:vAlign w:val="center"/>
          </w:tcPr>
          <w:p w14:paraId="0459102B"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Couple only maxage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67CDE46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w:t>
            </w:r>
          </w:p>
        </w:tc>
        <w:tc>
          <w:tcPr>
            <w:tcW w:w="875" w:type="dxa"/>
            <w:tcBorders>
              <w:left w:val="single" w:sz="4" w:space="0" w:color="auto"/>
              <w:right w:val="single" w:sz="4" w:space="0" w:color="auto"/>
            </w:tcBorders>
            <w:shd w:val="clear" w:color="auto" w:fill="auto"/>
            <w:tcMar>
              <w:left w:w="57" w:type="dxa"/>
              <w:right w:w="57" w:type="dxa"/>
            </w:tcMar>
            <w:vAlign w:val="center"/>
          </w:tcPr>
          <w:p w14:paraId="60BF8E9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8" w:space="0" w:color="auto"/>
            </w:tcBorders>
            <w:vAlign w:val="center"/>
          </w:tcPr>
          <w:p w14:paraId="2FCE34E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w:t>
            </w:r>
          </w:p>
        </w:tc>
        <w:tc>
          <w:tcPr>
            <w:tcW w:w="875" w:type="dxa"/>
            <w:tcBorders>
              <w:left w:val="single" w:sz="4" w:space="0" w:color="auto"/>
              <w:right w:val="single" w:sz="4" w:space="0" w:color="auto"/>
            </w:tcBorders>
            <w:vAlign w:val="center"/>
          </w:tcPr>
          <w:p w14:paraId="14CFAFE0"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7E9ADBD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15EFF10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r>
      <w:tr w:rsidR="004A30A3" w:rsidRPr="006A4A5C" w14:paraId="7A78145F" w14:textId="77777777" w:rsidTr="004A30A3">
        <w:trPr>
          <w:trHeight w:val="227"/>
          <w:jc w:val="center"/>
        </w:trPr>
        <w:tc>
          <w:tcPr>
            <w:tcW w:w="3256" w:type="dxa"/>
            <w:tcBorders>
              <w:right w:val="single" w:sz="4" w:space="0" w:color="auto"/>
            </w:tcBorders>
            <w:shd w:val="clear" w:color="auto" w:fill="auto"/>
            <w:vAlign w:val="center"/>
          </w:tcPr>
          <w:p w14:paraId="17533D7A"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2P HH with any deps</w:t>
            </w:r>
          </w:p>
        </w:tc>
        <w:tc>
          <w:tcPr>
            <w:tcW w:w="875" w:type="dxa"/>
            <w:tcBorders>
              <w:left w:val="single" w:sz="4" w:space="0" w:color="auto"/>
              <w:right w:val="single" w:sz="4" w:space="0" w:color="auto"/>
            </w:tcBorders>
            <w:shd w:val="clear" w:color="auto" w:fill="auto"/>
            <w:tcMar>
              <w:left w:w="57" w:type="dxa"/>
              <w:right w:w="57" w:type="dxa"/>
            </w:tcMar>
            <w:vAlign w:val="center"/>
          </w:tcPr>
          <w:p w14:paraId="6F6A3E1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59DE0C1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8" w:space="0" w:color="auto"/>
            </w:tcBorders>
            <w:vAlign w:val="center"/>
          </w:tcPr>
          <w:p w14:paraId="3681DC1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2EE5381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2AA6C7F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10</w:t>
            </w:r>
          </w:p>
        </w:tc>
        <w:tc>
          <w:tcPr>
            <w:tcW w:w="875" w:type="dxa"/>
            <w:tcBorders>
              <w:left w:val="single" w:sz="4" w:space="0" w:color="auto"/>
              <w:right w:val="single" w:sz="4" w:space="0" w:color="auto"/>
            </w:tcBorders>
            <w:vAlign w:val="center"/>
          </w:tcPr>
          <w:p w14:paraId="5B522C3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r>
      <w:tr w:rsidR="004A30A3" w:rsidRPr="006A4A5C" w14:paraId="56BABA79" w14:textId="77777777" w:rsidTr="004A30A3">
        <w:trPr>
          <w:trHeight w:val="227"/>
          <w:jc w:val="center"/>
        </w:trPr>
        <w:tc>
          <w:tcPr>
            <w:tcW w:w="3256" w:type="dxa"/>
            <w:tcBorders>
              <w:right w:val="single" w:sz="4" w:space="0" w:color="auto"/>
            </w:tcBorders>
            <w:shd w:val="clear" w:color="auto" w:fill="auto"/>
            <w:vAlign w:val="center"/>
          </w:tcPr>
          <w:p w14:paraId="6BB27626"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SP HH with any deps</w:t>
            </w:r>
          </w:p>
        </w:tc>
        <w:tc>
          <w:tcPr>
            <w:tcW w:w="875" w:type="dxa"/>
            <w:tcBorders>
              <w:left w:val="single" w:sz="4" w:space="0" w:color="auto"/>
              <w:right w:val="single" w:sz="4" w:space="0" w:color="auto"/>
            </w:tcBorders>
            <w:shd w:val="clear" w:color="auto" w:fill="auto"/>
            <w:tcMar>
              <w:left w:w="57" w:type="dxa"/>
              <w:right w:w="57" w:type="dxa"/>
            </w:tcMar>
            <w:vAlign w:val="center"/>
          </w:tcPr>
          <w:p w14:paraId="386B708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37</w:t>
            </w:r>
          </w:p>
        </w:tc>
        <w:tc>
          <w:tcPr>
            <w:tcW w:w="875" w:type="dxa"/>
            <w:tcBorders>
              <w:left w:val="single" w:sz="4" w:space="0" w:color="auto"/>
              <w:right w:val="single" w:sz="4" w:space="0" w:color="auto"/>
            </w:tcBorders>
            <w:shd w:val="clear" w:color="auto" w:fill="auto"/>
            <w:tcMar>
              <w:left w:w="57" w:type="dxa"/>
              <w:right w:w="57" w:type="dxa"/>
            </w:tcMar>
            <w:vAlign w:val="center"/>
          </w:tcPr>
          <w:p w14:paraId="0CC924C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31</w:t>
            </w:r>
          </w:p>
        </w:tc>
        <w:tc>
          <w:tcPr>
            <w:tcW w:w="875" w:type="dxa"/>
            <w:tcBorders>
              <w:left w:val="single" w:sz="4" w:space="0" w:color="auto"/>
              <w:right w:val="single" w:sz="8" w:space="0" w:color="auto"/>
            </w:tcBorders>
            <w:vAlign w:val="center"/>
          </w:tcPr>
          <w:p w14:paraId="1B953E3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29</w:t>
            </w:r>
          </w:p>
        </w:tc>
        <w:tc>
          <w:tcPr>
            <w:tcW w:w="875" w:type="dxa"/>
            <w:tcBorders>
              <w:left w:val="single" w:sz="4" w:space="0" w:color="auto"/>
              <w:right w:val="single" w:sz="4" w:space="0" w:color="auto"/>
            </w:tcBorders>
            <w:vAlign w:val="center"/>
          </w:tcPr>
          <w:p w14:paraId="4781705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36</w:t>
            </w:r>
          </w:p>
        </w:tc>
        <w:tc>
          <w:tcPr>
            <w:tcW w:w="875" w:type="dxa"/>
            <w:tcBorders>
              <w:left w:val="single" w:sz="4" w:space="0" w:color="auto"/>
              <w:right w:val="single" w:sz="4" w:space="0" w:color="auto"/>
            </w:tcBorders>
            <w:vAlign w:val="center"/>
          </w:tcPr>
          <w:p w14:paraId="4BC0A78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34</w:t>
            </w:r>
          </w:p>
        </w:tc>
        <w:tc>
          <w:tcPr>
            <w:tcW w:w="875" w:type="dxa"/>
            <w:tcBorders>
              <w:left w:val="single" w:sz="4" w:space="0" w:color="auto"/>
              <w:right w:val="single" w:sz="4" w:space="0" w:color="auto"/>
            </w:tcBorders>
            <w:vAlign w:val="center"/>
          </w:tcPr>
          <w:p w14:paraId="38E8D18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30</w:t>
            </w:r>
          </w:p>
        </w:tc>
      </w:tr>
      <w:tr w:rsidR="004A30A3" w:rsidRPr="006A4A5C" w14:paraId="1D94CEB6" w14:textId="77777777" w:rsidTr="004A30A3">
        <w:trPr>
          <w:trHeight w:val="227"/>
          <w:jc w:val="center"/>
        </w:trPr>
        <w:tc>
          <w:tcPr>
            <w:tcW w:w="3256" w:type="dxa"/>
            <w:tcBorders>
              <w:right w:val="single" w:sz="4" w:space="0" w:color="auto"/>
            </w:tcBorders>
            <w:shd w:val="clear" w:color="auto" w:fill="auto"/>
            <w:vAlign w:val="center"/>
          </w:tcPr>
          <w:p w14:paraId="5490A805"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Other fam HHs with any deps</w:t>
            </w:r>
          </w:p>
        </w:tc>
        <w:tc>
          <w:tcPr>
            <w:tcW w:w="875" w:type="dxa"/>
            <w:tcBorders>
              <w:left w:val="single" w:sz="4" w:space="0" w:color="auto"/>
              <w:right w:val="single" w:sz="4" w:space="0" w:color="auto"/>
            </w:tcBorders>
            <w:shd w:val="clear" w:color="auto" w:fill="auto"/>
            <w:tcMar>
              <w:left w:w="57" w:type="dxa"/>
              <w:right w:w="57" w:type="dxa"/>
            </w:tcMar>
            <w:vAlign w:val="center"/>
          </w:tcPr>
          <w:p w14:paraId="4C8AAF8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12</w:t>
            </w:r>
          </w:p>
        </w:tc>
        <w:tc>
          <w:tcPr>
            <w:tcW w:w="875" w:type="dxa"/>
            <w:tcBorders>
              <w:left w:val="single" w:sz="4" w:space="0" w:color="auto"/>
              <w:right w:val="single" w:sz="4" w:space="0" w:color="auto"/>
            </w:tcBorders>
            <w:shd w:val="clear" w:color="auto" w:fill="auto"/>
            <w:tcMar>
              <w:left w:w="57" w:type="dxa"/>
              <w:right w:w="57" w:type="dxa"/>
            </w:tcMar>
            <w:vAlign w:val="center"/>
          </w:tcPr>
          <w:p w14:paraId="7F7C43C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15</w:t>
            </w:r>
          </w:p>
        </w:tc>
        <w:tc>
          <w:tcPr>
            <w:tcW w:w="875" w:type="dxa"/>
            <w:tcBorders>
              <w:left w:val="single" w:sz="4" w:space="0" w:color="auto"/>
              <w:right w:val="single" w:sz="8" w:space="0" w:color="auto"/>
            </w:tcBorders>
            <w:vAlign w:val="center"/>
          </w:tcPr>
          <w:p w14:paraId="5D41078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12</w:t>
            </w:r>
          </w:p>
        </w:tc>
        <w:tc>
          <w:tcPr>
            <w:tcW w:w="875" w:type="dxa"/>
            <w:tcBorders>
              <w:left w:val="single" w:sz="4" w:space="0" w:color="auto"/>
              <w:right w:val="single" w:sz="4" w:space="0" w:color="auto"/>
            </w:tcBorders>
            <w:vAlign w:val="center"/>
          </w:tcPr>
          <w:p w14:paraId="22CB998C"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13</w:t>
            </w:r>
          </w:p>
        </w:tc>
        <w:tc>
          <w:tcPr>
            <w:tcW w:w="875" w:type="dxa"/>
            <w:tcBorders>
              <w:left w:val="single" w:sz="4" w:space="0" w:color="auto"/>
              <w:right w:val="single" w:sz="4" w:space="0" w:color="auto"/>
            </w:tcBorders>
            <w:vAlign w:val="center"/>
          </w:tcPr>
          <w:p w14:paraId="77CE43D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16</w:t>
            </w:r>
          </w:p>
        </w:tc>
        <w:tc>
          <w:tcPr>
            <w:tcW w:w="875" w:type="dxa"/>
            <w:tcBorders>
              <w:left w:val="single" w:sz="4" w:space="0" w:color="auto"/>
              <w:right w:val="single" w:sz="4" w:space="0" w:color="auto"/>
            </w:tcBorders>
            <w:vAlign w:val="center"/>
          </w:tcPr>
          <w:p w14:paraId="3F0E2B0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15</w:t>
            </w:r>
          </w:p>
        </w:tc>
      </w:tr>
      <w:tr w:rsidR="004A30A3" w:rsidRPr="006A4A5C" w14:paraId="326222DC" w14:textId="77777777" w:rsidTr="004A30A3">
        <w:trPr>
          <w:trHeight w:val="227"/>
          <w:jc w:val="center"/>
        </w:trPr>
        <w:tc>
          <w:tcPr>
            <w:tcW w:w="3256" w:type="dxa"/>
            <w:tcBorders>
              <w:right w:val="single" w:sz="4" w:space="0" w:color="auto"/>
            </w:tcBorders>
            <w:shd w:val="clear" w:color="auto" w:fill="auto"/>
            <w:vAlign w:val="center"/>
          </w:tcPr>
          <w:p w14:paraId="70CACD91"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Fam HHs no deps maxage &lt;65</w:t>
            </w:r>
          </w:p>
        </w:tc>
        <w:tc>
          <w:tcPr>
            <w:tcW w:w="875" w:type="dxa"/>
            <w:tcBorders>
              <w:left w:val="single" w:sz="4" w:space="0" w:color="auto"/>
              <w:right w:val="single" w:sz="4" w:space="0" w:color="auto"/>
            </w:tcBorders>
            <w:shd w:val="clear" w:color="auto" w:fill="auto"/>
            <w:tcMar>
              <w:left w:w="57" w:type="dxa"/>
              <w:right w:w="57" w:type="dxa"/>
            </w:tcMar>
            <w:vAlign w:val="center"/>
          </w:tcPr>
          <w:p w14:paraId="2F3D2F6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5</w:t>
            </w:r>
          </w:p>
        </w:tc>
        <w:tc>
          <w:tcPr>
            <w:tcW w:w="875" w:type="dxa"/>
            <w:tcBorders>
              <w:left w:val="single" w:sz="4" w:space="0" w:color="auto"/>
              <w:right w:val="single" w:sz="4" w:space="0" w:color="auto"/>
            </w:tcBorders>
            <w:shd w:val="clear" w:color="auto" w:fill="auto"/>
            <w:tcMar>
              <w:left w:w="57" w:type="dxa"/>
              <w:right w:w="57" w:type="dxa"/>
            </w:tcMar>
            <w:vAlign w:val="center"/>
          </w:tcPr>
          <w:p w14:paraId="594F983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8" w:space="0" w:color="auto"/>
            </w:tcBorders>
            <w:vAlign w:val="center"/>
          </w:tcPr>
          <w:p w14:paraId="5D9073F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09BDA4B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5</w:t>
            </w:r>
          </w:p>
        </w:tc>
        <w:tc>
          <w:tcPr>
            <w:tcW w:w="875" w:type="dxa"/>
            <w:tcBorders>
              <w:left w:val="single" w:sz="4" w:space="0" w:color="auto"/>
              <w:right w:val="single" w:sz="4" w:space="0" w:color="auto"/>
            </w:tcBorders>
            <w:vAlign w:val="center"/>
          </w:tcPr>
          <w:p w14:paraId="4B65067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7DB5614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r>
      <w:tr w:rsidR="004A30A3" w:rsidRPr="006A4A5C" w14:paraId="0942BEA4" w14:textId="77777777" w:rsidTr="004A30A3">
        <w:trPr>
          <w:trHeight w:val="227"/>
          <w:jc w:val="center"/>
        </w:trPr>
        <w:tc>
          <w:tcPr>
            <w:tcW w:w="3256" w:type="dxa"/>
            <w:tcBorders>
              <w:right w:val="single" w:sz="4" w:space="0" w:color="auto"/>
            </w:tcBorders>
            <w:shd w:val="clear" w:color="auto" w:fill="auto"/>
            <w:vAlign w:val="center"/>
          </w:tcPr>
          <w:p w14:paraId="79E016C7"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Fam HHs no deps maxage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24D6CDB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5F9F0EB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8" w:space="0" w:color="auto"/>
            </w:tcBorders>
            <w:vAlign w:val="center"/>
          </w:tcPr>
          <w:p w14:paraId="7405755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1074C25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11</w:t>
            </w:r>
          </w:p>
        </w:tc>
        <w:tc>
          <w:tcPr>
            <w:tcW w:w="875" w:type="dxa"/>
            <w:tcBorders>
              <w:left w:val="single" w:sz="4" w:space="0" w:color="auto"/>
              <w:right w:val="single" w:sz="4" w:space="0" w:color="auto"/>
            </w:tcBorders>
            <w:vAlign w:val="center"/>
          </w:tcPr>
          <w:p w14:paraId="6A511F3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452721A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r>
      <w:tr w:rsidR="004A30A3" w:rsidRPr="006A4A5C" w14:paraId="36ADEE7A" w14:textId="77777777" w:rsidTr="004A30A3">
        <w:trPr>
          <w:trHeight w:val="227"/>
          <w:jc w:val="center"/>
        </w:trPr>
        <w:tc>
          <w:tcPr>
            <w:tcW w:w="3256" w:type="dxa"/>
            <w:tcBorders>
              <w:right w:val="single" w:sz="4" w:space="0" w:color="auto"/>
            </w:tcBorders>
            <w:shd w:val="clear" w:color="auto" w:fill="auto"/>
            <w:vAlign w:val="center"/>
          </w:tcPr>
          <w:p w14:paraId="60984B2E"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Non-fam HHs</w:t>
            </w:r>
          </w:p>
        </w:tc>
        <w:tc>
          <w:tcPr>
            <w:tcW w:w="875" w:type="dxa"/>
            <w:tcBorders>
              <w:left w:val="single" w:sz="4" w:space="0" w:color="auto"/>
              <w:right w:val="single" w:sz="4" w:space="0" w:color="auto"/>
            </w:tcBorders>
            <w:shd w:val="clear" w:color="auto" w:fill="auto"/>
            <w:tcMar>
              <w:left w:w="57" w:type="dxa"/>
              <w:right w:w="57" w:type="dxa"/>
            </w:tcMar>
            <w:vAlign w:val="center"/>
          </w:tcPr>
          <w:p w14:paraId="4D8906F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shd w:val="clear" w:color="auto" w:fill="auto"/>
            <w:tcMar>
              <w:left w:w="57" w:type="dxa"/>
              <w:right w:w="57" w:type="dxa"/>
            </w:tcMar>
            <w:vAlign w:val="center"/>
          </w:tcPr>
          <w:p w14:paraId="1CDE0B9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8" w:space="0" w:color="auto"/>
            </w:tcBorders>
            <w:vAlign w:val="center"/>
          </w:tcPr>
          <w:p w14:paraId="0D6FD7C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16B6D0E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7E790A4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048D2AC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r>
      <w:tr w:rsidR="004A30A3" w:rsidRPr="006A4A5C" w14:paraId="1FF88190" w14:textId="77777777" w:rsidTr="004A30A3">
        <w:trPr>
          <w:trHeight w:val="227"/>
          <w:jc w:val="center"/>
        </w:trPr>
        <w:tc>
          <w:tcPr>
            <w:tcW w:w="3256" w:type="dxa"/>
            <w:tcBorders>
              <w:right w:val="single" w:sz="4" w:space="0" w:color="auto"/>
            </w:tcBorders>
            <w:shd w:val="clear" w:color="auto" w:fill="auto"/>
            <w:vAlign w:val="center"/>
          </w:tcPr>
          <w:p w14:paraId="49A29948" w14:textId="77777777" w:rsidR="004A30A3" w:rsidRPr="006A4A5C" w:rsidRDefault="004A30A3" w:rsidP="004A30A3">
            <w:pPr>
              <w:rPr>
                <w:rFonts w:ascii="Arial" w:hAnsi="Arial" w:cs="Arial"/>
                <w:b/>
                <w:color w:val="000000" w:themeColor="text1"/>
                <w:sz w:val="14"/>
                <w:szCs w:val="14"/>
              </w:rPr>
            </w:pPr>
            <w:r w:rsidRPr="006A4A5C">
              <w:rPr>
                <w:rFonts w:ascii="Arial" w:hAnsi="Arial" w:cs="Arial"/>
                <w:b/>
                <w:color w:val="000000" w:themeColor="text1"/>
                <w:sz w:val="14"/>
                <w:szCs w:val="14"/>
              </w:rPr>
              <w:t>Household labour market status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7DDF4C9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7A8B7E6C"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547DEF71" w14:textId="77777777" w:rsidR="004A30A3" w:rsidRPr="006A4A5C"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7E57A5C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037FBA6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561FE09B" w14:textId="77777777" w:rsidR="004A30A3" w:rsidRPr="006A4A5C" w:rsidRDefault="004A30A3" w:rsidP="004A30A3">
            <w:pPr>
              <w:jc w:val="center"/>
              <w:rPr>
                <w:rFonts w:ascii="Arial" w:hAnsi="Arial" w:cs="Arial"/>
                <w:color w:val="000000" w:themeColor="text1"/>
                <w:sz w:val="14"/>
                <w:szCs w:val="14"/>
              </w:rPr>
            </w:pPr>
          </w:p>
        </w:tc>
      </w:tr>
      <w:tr w:rsidR="004A30A3" w:rsidRPr="006A4A5C" w14:paraId="1DBCF807" w14:textId="77777777" w:rsidTr="004A30A3">
        <w:trPr>
          <w:trHeight w:val="227"/>
          <w:jc w:val="center"/>
        </w:trPr>
        <w:tc>
          <w:tcPr>
            <w:tcW w:w="3256" w:type="dxa"/>
            <w:tcBorders>
              <w:right w:val="single" w:sz="4" w:space="0" w:color="auto"/>
            </w:tcBorders>
            <w:shd w:val="clear" w:color="auto" w:fill="auto"/>
            <w:vAlign w:val="center"/>
          </w:tcPr>
          <w:p w14:paraId="1B8F3054" w14:textId="77777777" w:rsidR="004A30A3" w:rsidRPr="006A4A5C" w:rsidRDefault="004A30A3" w:rsidP="004A30A3">
            <w:pPr>
              <w:spacing w:before="20" w:after="20"/>
              <w:ind w:left="253"/>
              <w:rPr>
                <w:rFonts w:ascii="Arial" w:hAnsi="Arial"/>
                <w:color w:val="000000" w:themeColor="text1"/>
                <w:sz w:val="14"/>
                <w:szCs w:val="16"/>
              </w:rPr>
            </w:pPr>
            <w:r w:rsidRPr="006A4A5C">
              <w:rPr>
                <w:rFonts w:ascii="Arial" w:hAnsi="Arial"/>
                <w:color w:val="000000" w:themeColor="text1"/>
                <w:sz w:val="14"/>
                <w:szCs w:val="16"/>
              </w:rPr>
              <w:t>Self-employed</w:t>
            </w:r>
          </w:p>
        </w:tc>
        <w:tc>
          <w:tcPr>
            <w:tcW w:w="875" w:type="dxa"/>
            <w:tcBorders>
              <w:left w:val="single" w:sz="4" w:space="0" w:color="auto"/>
              <w:right w:val="single" w:sz="4" w:space="0" w:color="auto"/>
            </w:tcBorders>
            <w:shd w:val="clear" w:color="auto" w:fill="auto"/>
            <w:tcMar>
              <w:left w:w="57" w:type="dxa"/>
              <w:right w:w="57" w:type="dxa"/>
            </w:tcMar>
            <w:vAlign w:val="center"/>
          </w:tcPr>
          <w:p w14:paraId="5F3DD72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627344A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8" w:space="0" w:color="auto"/>
            </w:tcBorders>
            <w:vAlign w:val="center"/>
          </w:tcPr>
          <w:p w14:paraId="7B1D02C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23002C70"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58B59BA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4A2237A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r>
      <w:tr w:rsidR="004A30A3" w:rsidRPr="006A4A5C" w14:paraId="3C8A81E2" w14:textId="77777777" w:rsidTr="004A30A3">
        <w:trPr>
          <w:trHeight w:val="227"/>
          <w:jc w:val="center"/>
        </w:trPr>
        <w:tc>
          <w:tcPr>
            <w:tcW w:w="3256" w:type="dxa"/>
            <w:tcBorders>
              <w:right w:val="single" w:sz="4" w:space="0" w:color="auto"/>
            </w:tcBorders>
            <w:shd w:val="clear" w:color="auto" w:fill="auto"/>
            <w:vAlign w:val="center"/>
          </w:tcPr>
          <w:p w14:paraId="7583E487" w14:textId="77777777" w:rsidR="004A30A3" w:rsidRPr="006A4A5C" w:rsidRDefault="004A30A3" w:rsidP="004A30A3">
            <w:pPr>
              <w:spacing w:before="20" w:after="20"/>
              <w:ind w:left="253"/>
              <w:rPr>
                <w:rFonts w:ascii="Arial" w:hAnsi="Arial"/>
                <w:color w:val="000000" w:themeColor="text1"/>
                <w:sz w:val="14"/>
                <w:szCs w:val="16"/>
              </w:rPr>
            </w:pPr>
            <w:r w:rsidRPr="006A4A5C">
              <w:rPr>
                <w:rFonts w:ascii="Arial" w:hAnsi="Arial"/>
                <w:color w:val="000000" w:themeColor="text1"/>
                <w:sz w:val="14"/>
                <w:szCs w:val="16"/>
              </w:rPr>
              <w:t>At least one FT worker</w:t>
            </w:r>
          </w:p>
        </w:tc>
        <w:tc>
          <w:tcPr>
            <w:tcW w:w="875" w:type="dxa"/>
            <w:tcBorders>
              <w:left w:val="single" w:sz="4" w:space="0" w:color="auto"/>
              <w:right w:val="single" w:sz="4" w:space="0" w:color="auto"/>
            </w:tcBorders>
            <w:shd w:val="clear" w:color="auto" w:fill="auto"/>
            <w:tcMar>
              <w:left w:w="57" w:type="dxa"/>
              <w:right w:w="57" w:type="dxa"/>
            </w:tcMar>
            <w:vAlign w:val="center"/>
          </w:tcPr>
          <w:p w14:paraId="5FE313E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shd w:val="clear" w:color="auto" w:fill="auto"/>
            <w:tcMar>
              <w:left w:w="57" w:type="dxa"/>
              <w:right w:w="57" w:type="dxa"/>
            </w:tcMar>
            <w:vAlign w:val="center"/>
          </w:tcPr>
          <w:p w14:paraId="257EED9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8" w:space="0" w:color="auto"/>
            </w:tcBorders>
            <w:vAlign w:val="center"/>
          </w:tcPr>
          <w:p w14:paraId="116E8D6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5934964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5176933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4CFA61E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r>
      <w:tr w:rsidR="004A30A3" w:rsidRPr="006A4A5C" w14:paraId="47777913" w14:textId="77777777" w:rsidTr="004A30A3">
        <w:trPr>
          <w:trHeight w:val="227"/>
          <w:jc w:val="center"/>
        </w:trPr>
        <w:tc>
          <w:tcPr>
            <w:tcW w:w="3256" w:type="dxa"/>
            <w:tcBorders>
              <w:right w:val="single" w:sz="4" w:space="0" w:color="auto"/>
            </w:tcBorders>
            <w:shd w:val="clear" w:color="auto" w:fill="auto"/>
            <w:vAlign w:val="center"/>
          </w:tcPr>
          <w:p w14:paraId="28A57FF6" w14:textId="77777777" w:rsidR="004A30A3" w:rsidRPr="006A4A5C" w:rsidRDefault="004A30A3" w:rsidP="004A30A3">
            <w:pPr>
              <w:spacing w:before="20" w:after="20"/>
              <w:ind w:left="253"/>
              <w:rPr>
                <w:rFonts w:ascii="Arial" w:hAnsi="Arial"/>
                <w:color w:val="000000" w:themeColor="text1"/>
                <w:sz w:val="14"/>
                <w:szCs w:val="16"/>
              </w:rPr>
            </w:pPr>
            <w:r w:rsidRPr="006A4A5C">
              <w:rPr>
                <w:rFonts w:ascii="Arial" w:hAnsi="Arial"/>
                <w:color w:val="000000" w:themeColor="text1"/>
                <w:sz w:val="14"/>
                <w:szCs w:val="16"/>
              </w:rPr>
              <w:t>No FT worker (may have PT)</w:t>
            </w:r>
          </w:p>
        </w:tc>
        <w:tc>
          <w:tcPr>
            <w:tcW w:w="875" w:type="dxa"/>
            <w:tcBorders>
              <w:left w:val="single" w:sz="4" w:space="0" w:color="auto"/>
              <w:right w:val="single" w:sz="4" w:space="0" w:color="auto"/>
            </w:tcBorders>
            <w:shd w:val="clear" w:color="auto" w:fill="auto"/>
            <w:tcMar>
              <w:left w:w="57" w:type="dxa"/>
              <w:right w:w="57" w:type="dxa"/>
            </w:tcMar>
            <w:vAlign w:val="center"/>
          </w:tcPr>
          <w:p w14:paraId="702AD76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32</w:t>
            </w:r>
          </w:p>
        </w:tc>
        <w:tc>
          <w:tcPr>
            <w:tcW w:w="875" w:type="dxa"/>
            <w:tcBorders>
              <w:left w:val="single" w:sz="4" w:space="0" w:color="auto"/>
              <w:right w:val="single" w:sz="4" w:space="0" w:color="auto"/>
            </w:tcBorders>
            <w:shd w:val="clear" w:color="auto" w:fill="auto"/>
            <w:tcMar>
              <w:left w:w="57" w:type="dxa"/>
              <w:right w:w="57" w:type="dxa"/>
            </w:tcMar>
            <w:vAlign w:val="center"/>
          </w:tcPr>
          <w:p w14:paraId="369799B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31</w:t>
            </w:r>
          </w:p>
        </w:tc>
        <w:tc>
          <w:tcPr>
            <w:tcW w:w="875" w:type="dxa"/>
            <w:tcBorders>
              <w:left w:val="single" w:sz="4" w:space="0" w:color="auto"/>
              <w:right w:val="single" w:sz="8" w:space="0" w:color="auto"/>
            </w:tcBorders>
            <w:vAlign w:val="center"/>
          </w:tcPr>
          <w:p w14:paraId="70F0B39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31</w:t>
            </w:r>
          </w:p>
        </w:tc>
        <w:tc>
          <w:tcPr>
            <w:tcW w:w="875" w:type="dxa"/>
            <w:tcBorders>
              <w:left w:val="single" w:sz="4" w:space="0" w:color="auto"/>
              <w:right w:val="single" w:sz="4" w:space="0" w:color="auto"/>
            </w:tcBorders>
            <w:vAlign w:val="center"/>
          </w:tcPr>
          <w:p w14:paraId="5D272F0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35</w:t>
            </w:r>
          </w:p>
        </w:tc>
        <w:tc>
          <w:tcPr>
            <w:tcW w:w="875" w:type="dxa"/>
            <w:tcBorders>
              <w:left w:val="single" w:sz="4" w:space="0" w:color="auto"/>
              <w:right w:val="single" w:sz="4" w:space="0" w:color="auto"/>
            </w:tcBorders>
            <w:vAlign w:val="center"/>
          </w:tcPr>
          <w:p w14:paraId="4343103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34</w:t>
            </w:r>
          </w:p>
        </w:tc>
        <w:tc>
          <w:tcPr>
            <w:tcW w:w="875" w:type="dxa"/>
            <w:tcBorders>
              <w:left w:val="single" w:sz="4" w:space="0" w:color="auto"/>
              <w:right w:val="single" w:sz="4" w:space="0" w:color="auto"/>
            </w:tcBorders>
            <w:vAlign w:val="center"/>
          </w:tcPr>
          <w:p w14:paraId="7ED188B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30</w:t>
            </w:r>
          </w:p>
        </w:tc>
      </w:tr>
      <w:tr w:rsidR="004A30A3" w:rsidRPr="006A4A5C" w14:paraId="4A90B5BC" w14:textId="77777777" w:rsidTr="004A30A3">
        <w:trPr>
          <w:trHeight w:val="227"/>
          <w:jc w:val="center"/>
        </w:trPr>
        <w:tc>
          <w:tcPr>
            <w:tcW w:w="3256" w:type="dxa"/>
            <w:tcBorders>
              <w:right w:val="single" w:sz="4" w:space="0" w:color="auto"/>
            </w:tcBorders>
            <w:shd w:val="clear" w:color="auto" w:fill="auto"/>
            <w:vAlign w:val="center"/>
          </w:tcPr>
          <w:p w14:paraId="4D6CB394" w14:textId="77777777" w:rsidR="004A30A3" w:rsidRPr="006A4A5C" w:rsidRDefault="004A30A3" w:rsidP="004A30A3">
            <w:pPr>
              <w:spacing w:before="20" w:after="20"/>
              <w:ind w:left="253"/>
              <w:rPr>
                <w:rFonts w:ascii="Arial" w:hAnsi="Arial"/>
                <w:color w:val="000000" w:themeColor="text1"/>
                <w:sz w:val="14"/>
                <w:szCs w:val="16"/>
              </w:rPr>
            </w:pPr>
            <w:r w:rsidRPr="006A4A5C">
              <w:rPr>
                <w:rFonts w:ascii="Arial" w:hAnsi="Arial"/>
                <w:color w:val="000000" w:themeColor="text1"/>
                <w:sz w:val="14"/>
                <w:szCs w:val="16"/>
              </w:rPr>
              <w:t>PT work only</w:t>
            </w:r>
          </w:p>
        </w:tc>
        <w:tc>
          <w:tcPr>
            <w:tcW w:w="875" w:type="dxa"/>
            <w:tcBorders>
              <w:left w:val="single" w:sz="4" w:space="0" w:color="auto"/>
              <w:right w:val="single" w:sz="4" w:space="0" w:color="auto"/>
            </w:tcBorders>
            <w:shd w:val="clear" w:color="auto" w:fill="auto"/>
            <w:tcMar>
              <w:left w:w="57" w:type="dxa"/>
              <w:right w:w="57" w:type="dxa"/>
            </w:tcMar>
            <w:vAlign w:val="center"/>
          </w:tcPr>
          <w:p w14:paraId="5E32214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24</w:t>
            </w:r>
          </w:p>
        </w:tc>
        <w:tc>
          <w:tcPr>
            <w:tcW w:w="875" w:type="dxa"/>
            <w:tcBorders>
              <w:left w:val="single" w:sz="4" w:space="0" w:color="auto"/>
              <w:right w:val="single" w:sz="4" w:space="0" w:color="auto"/>
            </w:tcBorders>
            <w:shd w:val="clear" w:color="auto" w:fill="auto"/>
            <w:tcMar>
              <w:left w:w="57" w:type="dxa"/>
              <w:right w:w="57" w:type="dxa"/>
            </w:tcMar>
            <w:vAlign w:val="center"/>
          </w:tcPr>
          <w:p w14:paraId="4432E1C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19</w:t>
            </w:r>
          </w:p>
        </w:tc>
        <w:tc>
          <w:tcPr>
            <w:tcW w:w="875" w:type="dxa"/>
            <w:tcBorders>
              <w:left w:val="single" w:sz="4" w:space="0" w:color="auto"/>
              <w:right w:val="single" w:sz="8" w:space="0" w:color="auto"/>
            </w:tcBorders>
            <w:vAlign w:val="center"/>
          </w:tcPr>
          <w:p w14:paraId="6F0C725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19</w:t>
            </w:r>
          </w:p>
        </w:tc>
        <w:tc>
          <w:tcPr>
            <w:tcW w:w="875" w:type="dxa"/>
            <w:tcBorders>
              <w:left w:val="single" w:sz="4" w:space="0" w:color="auto"/>
              <w:right w:val="single" w:sz="4" w:space="0" w:color="auto"/>
            </w:tcBorders>
            <w:vAlign w:val="center"/>
          </w:tcPr>
          <w:p w14:paraId="4B8B9F1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24</w:t>
            </w:r>
          </w:p>
        </w:tc>
        <w:tc>
          <w:tcPr>
            <w:tcW w:w="875" w:type="dxa"/>
            <w:tcBorders>
              <w:left w:val="single" w:sz="4" w:space="0" w:color="auto"/>
              <w:right w:val="single" w:sz="4" w:space="0" w:color="auto"/>
            </w:tcBorders>
            <w:vAlign w:val="center"/>
          </w:tcPr>
          <w:p w14:paraId="4664133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23</w:t>
            </w:r>
          </w:p>
        </w:tc>
        <w:tc>
          <w:tcPr>
            <w:tcW w:w="875" w:type="dxa"/>
            <w:tcBorders>
              <w:left w:val="single" w:sz="4" w:space="0" w:color="auto"/>
              <w:right w:val="single" w:sz="4" w:space="0" w:color="auto"/>
            </w:tcBorders>
            <w:vAlign w:val="center"/>
          </w:tcPr>
          <w:p w14:paraId="0841421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22</w:t>
            </w:r>
          </w:p>
        </w:tc>
      </w:tr>
      <w:tr w:rsidR="004A30A3" w:rsidRPr="006A4A5C" w14:paraId="60616FA7" w14:textId="77777777" w:rsidTr="004A30A3">
        <w:trPr>
          <w:trHeight w:val="227"/>
          <w:jc w:val="center"/>
        </w:trPr>
        <w:tc>
          <w:tcPr>
            <w:tcW w:w="3256" w:type="dxa"/>
            <w:tcBorders>
              <w:right w:val="single" w:sz="4" w:space="0" w:color="auto"/>
            </w:tcBorders>
            <w:shd w:val="clear" w:color="auto" w:fill="auto"/>
            <w:vAlign w:val="center"/>
          </w:tcPr>
          <w:p w14:paraId="2C98B72D" w14:textId="77777777" w:rsidR="004A30A3" w:rsidRPr="006A4A5C" w:rsidRDefault="004A30A3" w:rsidP="004A30A3">
            <w:pPr>
              <w:spacing w:before="20" w:after="20"/>
              <w:ind w:left="253"/>
              <w:rPr>
                <w:rFonts w:ascii="Arial" w:hAnsi="Arial"/>
                <w:color w:val="000000" w:themeColor="text1"/>
                <w:sz w:val="14"/>
                <w:szCs w:val="16"/>
              </w:rPr>
            </w:pPr>
            <w:r w:rsidRPr="006A4A5C">
              <w:rPr>
                <w:rFonts w:ascii="Arial" w:hAnsi="Arial"/>
                <w:color w:val="000000" w:themeColor="text1"/>
                <w:sz w:val="14"/>
                <w:szCs w:val="16"/>
              </w:rPr>
              <w:t>Some work (excl SE)</w:t>
            </w:r>
          </w:p>
        </w:tc>
        <w:tc>
          <w:tcPr>
            <w:tcW w:w="875" w:type="dxa"/>
            <w:tcBorders>
              <w:left w:val="single" w:sz="4" w:space="0" w:color="auto"/>
              <w:right w:val="single" w:sz="4" w:space="0" w:color="auto"/>
            </w:tcBorders>
            <w:shd w:val="clear" w:color="auto" w:fill="auto"/>
            <w:tcMar>
              <w:left w:w="57" w:type="dxa"/>
              <w:right w:w="57" w:type="dxa"/>
            </w:tcMar>
            <w:vAlign w:val="center"/>
          </w:tcPr>
          <w:p w14:paraId="79B816E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2654A3A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8" w:space="0" w:color="auto"/>
            </w:tcBorders>
            <w:vAlign w:val="center"/>
          </w:tcPr>
          <w:p w14:paraId="1816BC1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3B3AC5A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58BE595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197609C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r>
      <w:tr w:rsidR="004A30A3" w:rsidRPr="006A4A5C" w14:paraId="2EDAF829" w14:textId="77777777" w:rsidTr="004A30A3">
        <w:trPr>
          <w:trHeight w:val="227"/>
          <w:jc w:val="center"/>
        </w:trPr>
        <w:tc>
          <w:tcPr>
            <w:tcW w:w="3256" w:type="dxa"/>
            <w:tcBorders>
              <w:right w:val="single" w:sz="4" w:space="0" w:color="auto"/>
            </w:tcBorders>
            <w:shd w:val="clear" w:color="auto" w:fill="auto"/>
            <w:vAlign w:val="center"/>
          </w:tcPr>
          <w:p w14:paraId="15055680" w14:textId="77777777" w:rsidR="004A30A3" w:rsidRPr="006A4A5C" w:rsidRDefault="004A30A3" w:rsidP="004A30A3">
            <w:pPr>
              <w:spacing w:before="20" w:after="20"/>
              <w:ind w:left="253"/>
              <w:rPr>
                <w:rFonts w:ascii="Arial" w:hAnsi="Arial"/>
                <w:color w:val="000000" w:themeColor="text1"/>
                <w:sz w:val="14"/>
                <w:szCs w:val="16"/>
              </w:rPr>
            </w:pPr>
            <w:r w:rsidRPr="006A4A5C">
              <w:rPr>
                <w:rFonts w:ascii="Arial" w:hAnsi="Arial"/>
                <w:color w:val="000000" w:themeColor="text1"/>
                <w:sz w:val="14"/>
                <w:szCs w:val="16"/>
              </w:rPr>
              <w:t>Workless</w:t>
            </w:r>
          </w:p>
        </w:tc>
        <w:tc>
          <w:tcPr>
            <w:tcW w:w="875" w:type="dxa"/>
            <w:tcBorders>
              <w:left w:val="single" w:sz="4" w:space="0" w:color="auto"/>
              <w:right w:val="single" w:sz="4" w:space="0" w:color="auto"/>
            </w:tcBorders>
            <w:shd w:val="clear" w:color="auto" w:fill="auto"/>
            <w:tcMar>
              <w:left w:w="57" w:type="dxa"/>
              <w:right w:w="57" w:type="dxa"/>
            </w:tcMar>
            <w:vAlign w:val="center"/>
          </w:tcPr>
          <w:p w14:paraId="08D4378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36</w:t>
            </w:r>
          </w:p>
        </w:tc>
        <w:tc>
          <w:tcPr>
            <w:tcW w:w="875" w:type="dxa"/>
            <w:tcBorders>
              <w:left w:val="single" w:sz="4" w:space="0" w:color="auto"/>
              <w:right w:val="single" w:sz="4" w:space="0" w:color="auto"/>
            </w:tcBorders>
            <w:shd w:val="clear" w:color="auto" w:fill="auto"/>
            <w:tcMar>
              <w:left w:w="57" w:type="dxa"/>
              <w:right w:w="57" w:type="dxa"/>
            </w:tcMar>
            <w:vAlign w:val="center"/>
          </w:tcPr>
          <w:p w14:paraId="506222E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37</w:t>
            </w:r>
          </w:p>
        </w:tc>
        <w:tc>
          <w:tcPr>
            <w:tcW w:w="875" w:type="dxa"/>
            <w:tcBorders>
              <w:left w:val="single" w:sz="4" w:space="0" w:color="auto"/>
              <w:right w:val="single" w:sz="8" w:space="0" w:color="auto"/>
            </w:tcBorders>
            <w:vAlign w:val="center"/>
          </w:tcPr>
          <w:p w14:paraId="5FE11BD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37</w:t>
            </w:r>
          </w:p>
        </w:tc>
        <w:tc>
          <w:tcPr>
            <w:tcW w:w="875" w:type="dxa"/>
            <w:tcBorders>
              <w:left w:val="single" w:sz="4" w:space="0" w:color="auto"/>
              <w:right w:val="single" w:sz="4" w:space="0" w:color="auto"/>
            </w:tcBorders>
            <w:vAlign w:val="center"/>
          </w:tcPr>
          <w:p w14:paraId="59F58B2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41</w:t>
            </w:r>
          </w:p>
        </w:tc>
        <w:tc>
          <w:tcPr>
            <w:tcW w:w="875" w:type="dxa"/>
            <w:tcBorders>
              <w:left w:val="single" w:sz="4" w:space="0" w:color="auto"/>
              <w:right w:val="single" w:sz="4" w:space="0" w:color="auto"/>
            </w:tcBorders>
            <w:vAlign w:val="center"/>
          </w:tcPr>
          <w:p w14:paraId="3BE829A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40</w:t>
            </w:r>
          </w:p>
        </w:tc>
        <w:tc>
          <w:tcPr>
            <w:tcW w:w="875" w:type="dxa"/>
            <w:tcBorders>
              <w:left w:val="single" w:sz="4" w:space="0" w:color="auto"/>
              <w:right w:val="single" w:sz="4" w:space="0" w:color="auto"/>
            </w:tcBorders>
            <w:vAlign w:val="center"/>
          </w:tcPr>
          <w:p w14:paraId="5493381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35</w:t>
            </w:r>
          </w:p>
        </w:tc>
      </w:tr>
      <w:tr w:rsidR="004A30A3" w:rsidRPr="006A4A5C" w14:paraId="5E389F42" w14:textId="77777777" w:rsidTr="004A30A3">
        <w:trPr>
          <w:trHeight w:val="227"/>
          <w:jc w:val="center"/>
        </w:trPr>
        <w:tc>
          <w:tcPr>
            <w:tcW w:w="3256" w:type="dxa"/>
            <w:tcBorders>
              <w:right w:val="single" w:sz="4" w:space="0" w:color="auto"/>
            </w:tcBorders>
            <w:shd w:val="clear" w:color="auto" w:fill="auto"/>
            <w:vAlign w:val="center"/>
          </w:tcPr>
          <w:p w14:paraId="216F0CC5" w14:textId="77777777" w:rsidR="004A30A3" w:rsidRPr="006A4A5C" w:rsidRDefault="004A30A3" w:rsidP="004A30A3">
            <w:pPr>
              <w:rPr>
                <w:rFonts w:ascii="Arial" w:hAnsi="Arial" w:cs="Arial"/>
                <w:b/>
                <w:color w:val="000000" w:themeColor="text1"/>
                <w:sz w:val="14"/>
                <w:szCs w:val="14"/>
              </w:rPr>
            </w:pPr>
            <w:r w:rsidRPr="006A4A5C">
              <w:rPr>
                <w:rFonts w:ascii="Arial" w:hAnsi="Arial" w:cs="Arial"/>
                <w:b/>
                <w:color w:val="000000" w:themeColor="text1"/>
                <w:sz w:val="14"/>
                <w:szCs w:val="14"/>
              </w:rPr>
              <w:t>Source of HH income in the 12 months prior to interview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3C49AD2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71852F0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1D69E24E" w14:textId="77777777" w:rsidR="004A30A3" w:rsidRPr="006A4A5C"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021B9E2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78902E5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4E4F95F4" w14:textId="77777777" w:rsidR="004A30A3" w:rsidRPr="006A4A5C" w:rsidRDefault="004A30A3" w:rsidP="004A30A3">
            <w:pPr>
              <w:jc w:val="center"/>
              <w:rPr>
                <w:rFonts w:ascii="Arial" w:hAnsi="Arial" w:cs="Arial"/>
                <w:color w:val="000000" w:themeColor="text1"/>
                <w:sz w:val="14"/>
                <w:szCs w:val="14"/>
              </w:rPr>
            </w:pPr>
          </w:p>
        </w:tc>
      </w:tr>
      <w:tr w:rsidR="004A30A3" w:rsidRPr="006A4A5C" w14:paraId="6B268F9B" w14:textId="77777777" w:rsidTr="004A30A3">
        <w:trPr>
          <w:trHeight w:val="227"/>
          <w:jc w:val="center"/>
        </w:trPr>
        <w:tc>
          <w:tcPr>
            <w:tcW w:w="3256" w:type="dxa"/>
            <w:tcBorders>
              <w:right w:val="single" w:sz="4" w:space="0" w:color="auto"/>
            </w:tcBorders>
            <w:shd w:val="clear" w:color="auto" w:fill="auto"/>
            <w:vAlign w:val="center"/>
          </w:tcPr>
          <w:p w14:paraId="3D429D37" w14:textId="77777777" w:rsidR="004A30A3" w:rsidRPr="006A4A5C" w:rsidRDefault="004A30A3" w:rsidP="004A30A3">
            <w:pPr>
              <w:ind w:left="173"/>
              <w:rPr>
                <w:rFonts w:ascii="Arial" w:hAnsi="Arial" w:cs="Arial"/>
                <w:color w:val="000000" w:themeColor="text1"/>
                <w:sz w:val="14"/>
                <w:szCs w:val="14"/>
              </w:rPr>
            </w:pPr>
            <w:r w:rsidRPr="006A4A5C">
              <w:rPr>
                <w:rFonts w:ascii="Arial" w:hAnsi="Arial" w:cs="Arial"/>
                <w:color w:val="000000" w:themeColor="text1"/>
                <w:sz w:val="14"/>
                <w:szCs w:val="14"/>
              </w:rPr>
              <w:t>Main source market</w:t>
            </w:r>
          </w:p>
        </w:tc>
        <w:tc>
          <w:tcPr>
            <w:tcW w:w="875" w:type="dxa"/>
            <w:tcBorders>
              <w:left w:val="single" w:sz="4" w:space="0" w:color="auto"/>
              <w:right w:val="single" w:sz="4" w:space="0" w:color="auto"/>
            </w:tcBorders>
            <w:shd w:val="clear" w:color="auto" w:fill="auto"/>
            <w:tcMar>
              <w:left w:w="57" w:type="dxa"/>
              <w:right w:w="57" w:type="dxa"/>
            </w:tcMar>
            <w:vAlign w:val="center"/>
          </w:tcPr>
          <w:p w14:paraId="3F96129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shd w:val="clear" w:color="auto" w:fill="auto"/>
            <w:tcMar>
              <w:left w:w="57" w:type="dxa"/>
              <w:right w:w="57" w:type="dxa"/>
            </w:tcMar>
            <w:vAlign w:val="center"/>
          </w:tcPr>
          <w:p w14:paraId="7B53C28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8" w:space="0" w:color="auto"/>
            </w:tcBorders>
            <w:vAlign w:val="center"/>
          </w:tcPr>
          <w:p w14:paraId="575AC48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50326940"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38FC9FE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4E8F511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7</w:t>
            </w:r>
          </w:p>
        </w:tc>
      </w:tr>
      <w:tr w:rsidR="004A30A3" w:rsidRPr="006A4A5C" w14:paraId="17B7FB3B" w14:textId="77777777" w:rsidTr="004A30A3">
        <w:trPr>
          <w:trHeight w:val="227"/>
          <w:jc w:val="center"/>
        </w:trPr>
        <w:tc>
          <w:tcPr>
            <w:tcW w:w="3256" w:type="dxa"/>
            <w:tcBorders>
              <w:right w:val="single" w:sz="4" w:space="0" w:color="auto"/>
            </w:tcBorders>
            <w:shd w:val="clear" w:color="auto" w:fill="auto"/>
            <w:vAlign w:val="center"/>
          </w:tcPr>
          <w:p w14:paraId="41602C9D" w14:textId="77777777" w:rsidR="004A30A3" w:rsidRPr="006A4A5C" w:rsidRDefault="004A30A3" w:rsidP="004A30A3">
            <w:pPr>
              <w:ind w:left="173"/>
              <w:rPr>
                <w:rFonts w:ascii="Arial" w:hAnsi="Arial" w:cs="Arial"/>
                <w:color w:val="000000" w:themeColor="text1"/>
                <w:sz w:val="14"/>
                <w:szCs w:val="14"/>
              </w:rPr>
            </w:pPr>
            <w:r w:rsidRPr="006A4A5C">
              <w:rPr>
                <w:rFonts w:ascii="Arial" w:hAnsi="Arial" w:cs="Arial"/>
                <w:color w:val="000000" w:themeColor="text1"/>
                <w:sz w:val="14"/>
                <w:szCs w:val="14"/>
              </w:rPr>
              <w:t>Main source government</w:t>
            </w:r>
          </w:p>
        </w:tc>
        <w:tc>
          <w:tcPr>
            <w:tcW w:w="875" w:type="dxa"/>
            <w:tcBorders>
              <w:left w:val="single" w:sz="4" w:space="0" w:color="auto"/>
              <w:right w:val="single" w:sz="4" w:space="0" w:color="auto"/>
            </w:tcBorders>
            <w:shd w:val="clear" w:color="auto" w:fill="auto"/>
            <w:tcMar>
              <w:left w:w="57" w:type="dxa"/>
              <w:right w:w="57" w:type="dxa"/>
            </w:tcMar>
            <w:vAlign w:val="center"/>
          </w:tcPr>
          <w:p w14:paraId="219C4DE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38</w:t>
            </w:r>
          </w:p>
        </w:tc>
        <w:tc>
          <w:tcPr>
            <w:tcW w:w="875" w:type="dxa"/>
            <w:tcBorders>
              <w:left w:val="single" w:sz="4" w:space="0" w:color="auto"/>
              <w:right w:val="single" w:sz="4" w:space="0" w:color="auto"/>
            </w:tcBorders>
            <w:shd w:val="clear" w:color="auto" w:fill="auto"/>
            <w:tcMar>
              <w:left w:w="57" w:type="dxa"/>
              <w:right w:w="57" w:type="dxa"/>
            </w:tcMar>
            <w:vAlign w:val="center"/>
          </w:tcPr>
          <w:p w14:paraId="0464E8E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38</w:t>
            </w:r>
          </w:p>
        </w:tc>
        <w:tc>
          <w:tcPr>
            <w:tcW w:w="875" w:type="dxa"/>
            <w:tcBorders>
              <w:left w:val="single" w:sz="4" w:space="0" w:color="auto"/>
              <w:right w:val="single" w:sz="8" w:space="0" w:color="auto"/>
            </w:tcBorders>
            <w:vAlign w:val="center"/>
          </w:tcPr>
          <w:p w14:paraId="2E481E9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38</w:t>
            </w:r>
          </w:p>
        </w:tc>
        <w:tc>
          <w:tcPr>
            <w:tcW w:w="875" w:type="dxa"/>
            <w:tcBorders>
              <w:left w:val="single" w:sz="4" w:space="0" w:color="auto"/>
              <w:right w:val="single" w:sz="4" w:space="0" w:color="auto"/>
            </w:tcBorders>
            <w:vAlign w:val="center"/>
          </w:tcPr>
          <w:p w14:paraId="1FCB636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43</w:t>
            </w:r>
          </w:p>
        </w:tc>
        <w:tc>
          <w:tcPr>
            <w:tcW w:w="875" w:type="dxa"/>
            <w:tcBorders>
              <w:left w:val="single" w:sz="4" w:space="0" w:color="auto"/>
              <w:right w:val="single" w:sz="4" w:space="0" w:color="auto"/>
            </w:tcBorders>
            <w:vAlign w:val="center"/>
          </w:tcPr>
          <w:p w14:paraId="58B1FFC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40</w:t>
            </w:r>
          </w:p>
        </w:tc>
        <w:tc>
          <w:tcPr>
            <w:tcW w:w="875" w:type="dxa"/>
            <w:tcBorders>
              <w:left w:val="single" w:sz="4" w:space="0" w:color="auto"/>
              <w:right w:val="single" w:sz="4" w:space="0" w:color="auto"/>
            </w:tcBorders>
            <w:vAlign w:val="center"/>
          </w:tcPr>
          <w:p w14:paraId="3FAE2B1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37</w:t>
            </w:r>
          </w:p>
        </w:tc>
      </w:tr>
      <w:tr w:rsidR="004A30A3" w:rsidRPr="006A4A5C" w14:paraId="3A7E47CF" w14:textId="77777777" w:rsidTr="004A30A3">
        <w:trPr>
          <w:trHeight w:val="227"/>
          <w:jc w:val="center"/>
        </w:trPr>
        <w:tc>
          <w:tcPr>
            <w:tcW w:w="3256" w:type="dxa"/>
            <w:tcBorders>
              <w:right w:val="single" w:sz="4" w:space="0" w:color="auto"/>
            </w:tcBorders>
            <w:shd w:val="clear" w:color="auto" w:fill="auto"/>
            <w:vAlign w:val="center"/>
          </w:tcPr>
          <w:p w14:paraId="082DD32A" w14:textId="77777777" w:rsidR="004A30A3" w:rsidRPr="006A4A5C" w:rsidRDefault="004A30A3" w:rsidP="004A30A3">
            <w:pPr>
              <w:rPr>
                <w:rFonts w:ascii="Arial" w:hAnsi="Arial" w:cs="Arial"/>
                <w:b/>
                <w:color w:val="000000" w:themeColor="text1"/>
                <w:sz w:val="14"/>
                <w:szCs w:val="14"/>
              </w:rPr>
            </w:pPr>
            <w:r w:rsidRPr="006A4A5C">
              <w:rPr>
                <w:rFonts w:ascii="Arial" w:hAnsi="Arial" w:cs="Arial"/>
                <w:b/>
                <w:color w:val="000000" w:themeColor="text1"/>
                <w:sz w:val="14"/>
                <w:szCs w:val="14"/>
              </w:rPr>
              <w:t>Tenure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610AA5B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7084EEF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36D0797C"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76D15858"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5837210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55FBDDF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r>
      <w:tr w:rsidR="004A30A3" w:rsidRPr="006A4A5C" w14:paraId="2876814D" w14:textId="77777777" w:rsidTr="004A30A3">
        <w:trPr>
          <w:trHeight w:val="227"/>
          <w:jc w:val="center"/>
        </w:trPr>
        <w:tc>
          <w:tcPr>
            <w:tcW w:w="3256" w:type="dxa"/>
            <w:tcBorders>
              <w:right w:val="single" w:sz="4" w:space="0" w:color="auto"/>
            </w:tcBorders>
            <w:shd w:val="clear" w:color="auto" w:fill="auto"/>
            <w:vAlign w:val="center"/>
          </w:tcPr>
          <w:p w14:paraId="1995A133"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Owned with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1C55E29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shd w:val="clear" w:color="auto" w:fill="auto"/>
            <w:tcMar>
              <w:left w:w="57" w:type="dxa"/>
              <w:right w:w="57" w:type="dxa"/>
            </w:tcMar>
            <w:vAlign w:val="center"/>
          </w:tcPr>
          <w:p w14:paraId="25E1A1A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8" w:space="0" w:color="auto"/>
            </w:tcBorders>
            <w:vAlign w:val="center"/>
          </w:tcPr>
          <w:p w14:paraId="5C0265D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630AE15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3372E14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593A30F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r>
      <w:tr w:rsidR="004A30A3" w:rsidRPr="006A4A5C" w14:paraId="5FF90155" w14:textId="77777777" w:rsidTr="004A30A3">
        <w:trPr>
          <w:trHeight w:val="227"/>
          <w:jc w:val="center"/>
        </w:trPr>
        <w:tc>
          <w:tcPr>
            <w:tcW w:w="3256" w:type="dxa"/>
            <w:tcBorders>
              <w:right w:val="single" w:sz="4" w:space="0" w:color="auto"/>
            </w:tcBorders>
            <w:shd w:val="clear" w:color="auto" w:fill="auto"/>
            <w:vAlign w:val="center"/>
          </w:tcPr>
          <w:p w14:paraId="654B3891"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Owned no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11C60B7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75B2803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8" w:space="0" w:color="auto"/>
            </w:tcBorders>
            <w:vAlign w:val="center"/>
          </w:tcPr>
          <w:p w14:paraId="5BED895B"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42BB5E1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2914B59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1A879F5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w:t>
            </w:r>
          </w:p>
        </w:tc>
      </w:tr>
      <w:tr w:rsidR="004A30A3" w:rsidRPr="006A4A5C" w14:paraId="427700B3" w14:textId="77777777" w:rsidTr="004A30A3">
        <w:trPr>
          <w:trHeight w:val="227"/>
          <w:jc w:val="center"/>
        </w:trPr>
        <w:tc>
          <w:tcPr>
            <w:tcW w:w="3256" w:type="dxa"/>
            <w:tcBorders>
              <w:right w:val="single" w:sz="4" w:space="0" w:color="auto"/>
            </w:tcBorders>
            <w:shd w:val="clear" w:color="auto" w:fill="auto"/>
            <w:vAlign w:val="center"/>
          </w:tcPr>
          <w:p w14:paraId="6EB4F836"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Private rental</w:t>
            </w:r>
          </w:p>
        </w:tc>
        <w:tc>
          <w:tcPr>
            <w:tcW w:w="875" w:type="dxa"/>
            <w:tcBorders>
              <w:left w:val="single" w:sz="4" w:space="0" w:color="auto"/>
              <w:right w:val="single" w:sz="4" w:space="0" w:color="auto"/>
            </w:tcBorders>
            <w:shd w:val="clear" w:color="auto" w:fill="auto"/>
            <w:tcMar>
              <w:left w:w="57" w:type="dxa"/>
              <w:right w:w="57" w:type="dxa"/>
            </w:tcMar>
            <w:vAlign w:val="center"/>
          </w:tcPr>
          <w:p w14:paraId="2FA323C2"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16</w:t>
            </w:r>
          </w:p>
        </w:tc>
        <w:tc>
          <w:tcPr>
            <w:tcW w:w="875" w:type="dxa"/>
            <w:tcBorders>
              <w:left w:val="single" w:sz="4" w:space="0" w:color="auto"/>
              <w:right w:val="single" w:sz="4" w:space="0" w:color="auto"/>
            </w:tcBorders>
            <w:shd w:val="clear" w:color="auto" w:fill="auto"/>
            <w:tcMar>
              <w:left w:w="57" w:type="dxa"/>
              <w:right w:w="57" w:type="dxa"/>
            </w:tcMar>
            <w:vAlign w:val="center"/>
          </w:tcPr>
          <w:p w14:paraId="209F91EF"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17</w:t>
            </w:r>
          </w:p>
        </w:tc>
        <w:tc>
          <w:tcPr>
            <w:tcW w:w="875" w:type="dxa"/>
            <w:tcBorders>
              <w:left w:val="single" w:sz="4" w:space="0" w:color="auto"/>
              <w:right w:val="single" w:sz="8" w:space="0" w:color="auto"/>
            </w:tcBorders>
            <w:vAlign w:val="center"/>
          </w:tcPr>
          <w:p w14:paraId="24AE4A1A"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14</w:t>
            </w:r>
          </w:p>
        </w:tc>
        <w:tc>
          <w:tcPr>
            <w:tcW w:w="875" w:type="dxa"/>
            <w:tcBorders>
              <w:left w:val="single" w:sz="4" w:space="0" w:color="auto"/>
              <w:right w:val="single" w:sz="4" w:space="0" w:color="auto"/>
            </w:tcBorders>
            <w:vAlign w:val="center"/>
          </w:tcPr>
          <w:p w14:paraId="4D5D9DD6"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16</w:t>
            </w:r>
          </w:p>
        </w:tc>
        <w:tc>
          <w:tcPr>
            <w:tcW w:w="875" w:type="dxa"/>
            <w:tcBorders>
              <w:left w:val="single" w:sz="4" w:space="0" w:color="auto"/>
              <w:right w:val="single" w:sz="4" w:space="0" w:color="auto"/>
            </w:tcBorders>
            <w:vAlign w:val="center"/>
          </w:tcPr>
          <w:p w14:paraId="1B7D052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18</w:t>
            </w:r>
          </w:p>
        </w:tc>
        <w:tc>
          <w:tcPr>
            <w:tcW w:w="875" w:type="dxa"/>
            <w:tcBorders>
              <w:left w:val="single" w:sz="4" w:space="0" w:color="auto"/>
              <w:right w:val="single" w:sz="4" w:space="0" w:color="auto"/>
            </w:tcBorders>
            <w:vAlign w:val="center"/>
          </w:tcPr>
          <w:p w14:paraId="263B0D39"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16</w:t>
            </w:r>
          </w:p>
        </w:tc>
      </w:tr>
      <w:tr w:rsidR="004A30A3" w:rsidRPr="006A4A5C" w14:paraId="401F4B33" w14:textId="77777777" w:rsidTr="004A30A3">
        <w:trPr>
          <w:trHeight w:val="227"/>
          <w:jc w:val="center"/>
        </w:trPr>
        <w:tc>
          <w:tcPr>
            <w:tcW w:w="3256" w:type="dxa"/>
            <w:tcBorders>
              <w:top w:val="single" w:sz="4" w:space="0" w:color="auto"/>
              <w:left w:val="single" w:sz="4" w:space="0" w:color="auto"/>
              <w:bottom w:val="single" w:sz="4" w:space="0" w:color="auto"/>
              <w:right w:val="single" w:sz="8" w:space="0" w:color="auto"/>
            </w:tcBorders>
            <w:vAlign w:val="center"/>
          </w:tcPr>
          <w:p w14:paraId="6A62A752" w14:textId="77777777" w:rsidR="004A30A3" w:rsidRPr="006A4A5C" w:rsidRDefault="004A30A3" w:rsidP="004A30A3">
            <w:pPr>
              <w:ind w:left="174"/>
              <w:rPr>
                <w:rFonts w:ascii="Arial" w:hAnsi="Arial" w:cs="Arial"/>
                <w:color w:val="000000" w:themeColor="text1"/>
                <w:sz w:val="14"/>
                <w:szCs w:val="14"/>
              </w:rPr>
            </w:pPr>
            <w:r w:rsidRPr="006A4A5C">
              <w:rPr>
                <w:rFonts w:ascii="Arial" w:hAnsi="Arial" w:cs="Arial"/>
                <w:color w:val="000000" w:themeColor="text1"/>
                <w:sz w:val="14"/>
                <w:szCs w:val="14"/>
              </w:rPr>
              <w:t>Social rental (HNZ &amp; LA)</w:t>
            </w:r>
          </w:p>
        </w:tc>
        <w:tc>
          <w:tcPr>
            <w:tcW w:w="875"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5B9DBE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43</w:t>
            </w:r>
          </w:p>
        </w:tc>
        <w:tc>
          <w:tcPr>
            <w:tcW w:w="8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359145"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42</w:t>
            </w:r>
          </w:p>
        </w:tc>
        <w:tc>
          <w:tcPr>
            <w:tcW w:w="875" w:type="dxa"/>
            <w:tcBorders>
              <w:top w:val="single" w:sz="4" w:space="0" w:color="auto"/>
              <w:left w:val="single" w:sz="4" w:space="0" w:color="auto"/>
              <w:bottom w:val="single" w:sz="4" w:space="0" w:color="auto"/>
              <w:right w:val="single" w:sz="8" w:space="0" w:color="auto"/>
            </w:tcBorders>
            <w:vAlign w:val="center"/>
          </w:tcPr>
          <w:p w14:paraId="7012DCEE"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37</w:t>
            </w:r>
          </w:p>
        </w:tc>
        <w:tc>
          <w:tcPr>
            <w:tcW w:w="875" w:type="dxa"/>
            <w:tcBorders>
              <w:top w:val="single" w:sz="4" w:space="0" w:color="auto"/>
              <w:left w:val="single" w:sz="8" w:space="0" w:color="auto"/>
              <w:bottom w:val="single" w:sz="4" w:space="0" w:color="auto"/>
              <w:right w:val="single" w:sz="4" w:space="0" w:color="auto"/>
            </w:tcBorders>
            <w:vAlign w:val="center"/>
          </w:tcPr>
          <w:p w14:paraId="1EB280A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49</w:t>
            </w:r>
          </w:p>
        </w:tc>
        <w:tc>
          <w:tcPr>
            <w:tcW w:w="875" w:type="dxa"/>
            <w:tcBorders>
              <w:top w:val="single" w:sz="4" w:space="0" w:color="auto"/>
              <w:left w:val="single" w:sz="4" w:space="0" w:color="auto"/>
              <w:bottom w:val="single" w:sz="4" w:space="0" w:color="auto"/>
              <w:right w:val="single" w:sz="4" w:space="0" w:color="auto"/>
            </w:tcBorders>
            <w:vAlign w:val="center"/>
          </w:tcPr>
          <w:p w14:paraId="40FDAF8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48</w:t>
            </w:r>
          </w:p>
        </w:tc>
        <w:tc>
          <w:tcPr>
            <w:tcW w:w="875" w:type="dxa"/>
            <w:tcBorders>
              <w:top w:val="single" w:sz="4" w:space="0" w:color="auto"/>
              <w:left w:val="single" w:sz="4" w:space="0" w:color="auto"/>
              <w:bottom w:val="single" w:sz="4" w:space="0" w:color="auto"/>
              <w:right w:val="single" w:sz="8" w:space="0" w:color="auto"/>
            </w:tcBorders>
            <w:vAlign w:val="center"/>
          </w:tcPr>
          <w:p w14:paraId="5F439E5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44</w:t>
            </w:r>
          </w:p>
        </w:tc>
      </w:tr>
      <w:tr w:rsidR="004A30A3" w:rsidRPr="006A4A5C" w14:paraId="094D5DEE" w14:textId="77777777" w:rsidTr="004A30A3">
        <w:trPr>
          <w:trHeight w:val="227"/>
          <w:jc w:val="center"/>
        </w:trPr>
        <w:tc>
          <w:tcPr>
            <w:tcW w:w="3256" w:type="dxa"/>
            <w:tcBorders>
              <w:right w:val="single" w:sz="4" w:space="0" w:color="auto"/>
            </w:tcBorders>
            <w:shd w:val="clear" w:color="auto" w:fill="auto"/>
            <w:vAlign w:val="center"/>
          </w:tcPr>
          <w:p w14:paraId="0B94AF35" w14:textId="77777777" w:rsidR="004A30A3" w:rsidRPr="006A4A5C" w:rsidRDefault="004A30A3" w:rsidP="004A30A3">
            <w:pPr>
              <w:ind w:firstLine="32"/>
              <w:rPr>
                <w:rFonts w:ascii="Arial" w:hAnsi="Arial" w:cs="Arial"/>
                <w:b/>
                <w:color w:val="000000" w:themeColor="text1"/>
                <w:sz w:val="14"/>
                <w:szCs w:val="14"/>
              </w:rPr>
            </w:pPr>
            <w:r w:rsidRPr="006A4A5C">
              <w:rPr>
                <w:rFonts w:ascii="Arial" w:hAnsi="Arial" w:cs="Arial"/>
                <w:b/>
                <w:color w:val="000000" w:themeColor="text1"/>
                <w:sz w:val="14"/>
                <w:szCs w:val="14"/>
              </w:rPr>
              <w:t>Private rental by AS receipt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62124943"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7291745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5129281D"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32F4B9C7"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7187C794"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01007321" w14:textId="77777777" w:rsidR="004A30A3" w:rsidRPr="006A4A5C" w:rsidRDefault="004A30A3" w:rsidP="004A30A3">
            <w:pPr>
              <w:jc w:val="center"/>
              <w:rPr>
                <w:rFonts w:ascii="Arial" w:hAnsi="Arial" w:cs="Arial"/>
                <w:color w:val="000000" w:themeColor="text1"/>
                <w:sz w:val="14"/>
                <w:szCs w:val="14"/>
              </w:rPr>
            </w:pPr>
            <w:r w:rsidRPr="006A4A5C">
              <w:rPr>
                <w:rFonts w:ascii="Arial" w:hAnsi="Arial" w:cs="Arial"/>
                <w:color w:val="000000" w:themeColor="text1"/>
                <w:sz w:val="14"/>
                <w:szCs w:val="14"/>
              </w:rPr>
              <w:t> </w:t>
            </w:r>
          </w:p>
        </w:tc>
      </w:tr>
      <w:tr w:rsidR="004A30A3" w:rsidRPr="00F922B6" w14:paraId="74F76C04" w14:textId="77777777" w:rsidTr="004A30A3">
        <w:trPr>
          <w:trHeight w:val="227"/>
          <w:jc w:val="center"/>
        </w:trPr>
        <w:tc>
          <w:tcPr>
            <w:tcW w:w="3256" w:type="dxa"/>
            <w:tcBorders>
              <w:right w:val="single" w:sz="4" w:space="0" w:color="auto"/>
            </w:tcBorders>
            <w:shd w:val="clear" w:color="auto" w:fill="auto"/>
            <w:vAlign w:val="center"/>
          </w:tcPr>
          <w:p w14:paraId="78193BFD"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Private rental (no AS)</w:t>
            </w:r>
          </w:p>
        </w:tc>
        <w:tc>
          <w:tcPr>
            <w:tcW w:w="875" w:type="dxa"/>
            <w:tcBorders>
              <w:left w:val="single" w:sz="4" w:space="0" w:color="auto"/>
              <w:right w:val="single" w:sz="4" w:space="0" w:color="auto"/>
            </w:tcBorders>
            <w:shd w:val="clear" w:color="auto" w:fill="auto"/>
            <w:tcMar>
              <w:left w:w="57" w:type="dxa"/>
              <w:right w:w="57" w:type="dxa"/>
            </w:tcMar>
            <w:vAlign w:val="center"/>
          </w:tcPr>
          <w:p w14:paraId="7B1F5E0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7D66C6D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875" w:type="dxa"/>
            <w:tcBorders>
              <w:left w:val="single" w:sz="4" w:space="0" w:color="auto"/>
              <w:right w:val="single" w:sz="8" w:space="0" w:color="auto"/>
            </w:tcBorders>
            <w:vAlign w:val="center"/>
          </w:tcPr>
          <w:p w14:paraId="6AE7555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875" w:type="dxa"/>
            <w:tcBorders>
              <w:left w:val="single" w:sz="4" w:space="0" w:color="auto"/>
              <w:right w:val="single" w:sz="4" w:space="0" w:color="auto"/>
            </w:tcBorders>
            <w:vAlign w:val="center"/>
          </w:tcPr>
          <w:p w14:paraId="47C2A53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1149973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4F39BC3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r>
      <w:tr w:rsidR="004A30A3" w:rsidRPr="00F922B6" w14:paraId="12C2B683" w14:textId="77777777" w:rsidTr="004A30A3">
        <w:trPr>
          <w:trHeight w:val="227"/>
          <w:jc w:val="center"/>
        </w:trPr>
        <w:tc>
          <w:tcPr>
            <w:tcW w:w="3256" w:type="dxa"/>
            <w:tcBorders>
              <w:right w:val="single" w:sz="4" w:space="0" w:color="auto"/>
            </w:tcBorders>
            <w:shd w:val="clear" w:color="auto" w:fill="auto"/>
            <w:vAlign w:val="center"/>
          </w:tcPr>
          <w:p w14:paraId="52F7B8F5"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Private rental (with AS)</w:t>
            </w:r>
          </w:p>
        </w:tc>
        <w:tc>
          <w:tcPr>
            <w:tcW w:w="875" w:type="dxa"/>
            <w:tcBorders>
              <w:left w:val="single" w:sz="4" w:space="0" w:color="auto"/>
              <w:right w:val="single" w:sz="4" w:space="0" w:color="auto"/>
            </w:tcBorders>
            <w:shd w:val="clear" w:color="auto" w:fill="auto"/>
            <w:tcMar>
              <w:left w:w="57" w:type="dxa"/>
              <w:right w:w="57" w:type="dxa"/>
            </w:tcMar>
            <w:vAlign w:val="center"/>
          </w:tcPr>
          <w:p w14:paraId="047F713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23</w:t>
            </w:r>
          </w:p>
        </w:tc>
        <w:tc>
          <w:tcPr>
            <w:tcW w:w="875" w:type="dxa"/>
            <w:tcBorders>
              <w:left w:val="single" w:sz="4" w:space="0" w:color="auto"/>
              <w:right w:val="single" w:sz="4" w:space="0" w:color="auto"/>
            </w:tcBorders>
            <w:shd w:val="clear" w:color="auto" w:fill="auto"/>
            <w:tcMar>
              <w:left w:w="57" w:type="dxa"/>
              <w:right w:w="57" w:type="dxa"/>
            </w:tcMar>
            <w:vAlign w:val="center"/>
          </w:tcPr>
          <w:p w14:paraId="2827E9A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32</w:t>
            </w:r>
          </w:p>
        </w:tc>
        <w:tc>
          <w:tcPr>
            <w:tcW w:w="875" w:type="dxa"/>
            <w:tcBorders>
              <w:left w:val="single" w:sz="4" w:space="0" w:color="auto"/>
              <w:right w:val="single" w:sz="8" w:space="0" w:color="auto"/>
            </w:tcBorders>
            <w:vAlign w:val="center"/>
          </w:tcPr>
          <w:p w14:paraId="1E3BAA3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27</w:t>
            </w:r>
          </w:p>
        </w:tc>
        <w:tc>
          <w:tcPr>
            <w:tcW w:w="875" w:type="dxa"/>
            <w:tcBorders>
              <w:left w:val="single" w:sz="4" w:space="0" w:color="auto"/>
              <w:right w:val="single" w:sz="4" w:space="0" w:color="auto"/>
            </w:tcBorders>
            <w:vAlign w:val="center"/>
          </w:tcPr>
          <w:p w14:paraId="71FE1E87"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23</w:t>
            </w:r>
          </w:p>
        </w:tc>
        <w:tc>
          <w:tcPr>
            <w:tcW w:w="875" w:type="dxa"/>
            <w:tcBorders>
              <w:left w:val="single" w:sz="4" w:space="0" w:color="auto"/>
              <w:right w:val="single" w:sz="4" w:space="0" w:color="auto"/>
            </w:tcBorders>
            <w:vAlign w:val="center"/>
          </w:tcPr>
          <w:p w14:paraId="3CE6085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33</w:t>
            </w:r>
          </w:p>
        </w:tc>
        <w:tc>
          <w:tcPr>
            <w:tcW w:w="875" w:type="dxa"/>
            <w:tcBorders>
              <w:left w:val="single" w:sz="4" w:space="0" w:color="auto"/>
              <w:right w:val="single" w:sz="4" w:space="0" w:color="auto"/>
            </w:tcBorders>
            <w:vAlign w:val="center"/>
          </w:tcPr>
          <w:p w14:paraId="5FDBEA9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29</w:t>
            </w:r>
          </w:p>
        </w:tc>
      </w:tr>
      <w:tr w:rsidR="004A30A3" w:rsidRPr="00F922B6" w14:paraId="62DAB984" w14:textId="77777777" w:rsidTr="004A30A3">
        <w:trPr>
          <w:trHeight w:val="227"/>
          <w:jc w:val="center"/>
        </w:trPr>
        <w:tc>
          <w:tcPr>
            <w:tcW w:w="3256" w:type="dxa"/>
            <w:tcBorders>
              <w:right w:val="single" w:sz="4" w:space="0" w:color="auto"/>
            </w:tcBorders>
            <w:shd w:val="clear" w:color="auto" w:fill="auto"/>
            <w:vAlign w:val="center"/>
          </w:tcPr>
          <w:p w14:paraId="52E08067" w14:textId="77777777" w:rsidR="004A30A3" w:rsidRPr="00F922B6" w:rsidRDefault="004A30A3" w:rsidP="004A30A3">
            <w:pPr>
              <w:rPr>
                <w:rFonts w:ascii="Arial" w:hAnsi="Arial" w:cs="Arial"/>
                <w:b/>
                <w:color w:val="000000" w:themeColor="text1"/>
                <w:sz w:val="14"/>
                <w:szCs w:val="14"/>
              </w:rPr>
            </w:pPr>
            <w:r w:rsidRPr="00F922B6">
              <w:rPr>
                <w:rFonts w:ascii="Arial" w:hAnsi="Arial" w:cs="Arial"/>
                <w:b/>
                <w:color w:val="000000" w:themeColor="text1"/>
                <w:sz w:val="14"/>
                <w:szCs w:val="14"/>
              </w:rPr>
              <w:t>Tenure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09AACDD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78A712C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3C878706"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3653D66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49553CD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660B842E" w14:textId="77777777" w:rsidR="004A30A3" w:rsidRPr="00F922B6" w:rsidRDefault="004A30A3" w:rsidP="004A30A3">
            <w:pPr>
              <w:jc w:val="center"/>
              <w:rPr>
                <w:rFonts w:ascii="Arial" w:hAnsi="Arial" w:cs="Arial"/>
                <w:color w:val="000000" w:themeColor="text1"/>
                <w:sz w:val="14"/>
                <w:szCs w:val="14"/>
              </w:rPr>
            </w:pPr>
          </w:p>
        </w:tc>
      </w:tr>
      <w:tr w:rsidR="004A30A3" w:rsidRPr="00F922B6" w14:paraId="376DDF7B" w14:textId="77777777" w:rsidTr="004A30A3">
        <w:trPr>
          <w:trHeight w:val="227"/>
          <w:jc w:val="center"/>
        </w:trPr>
        <w:tc>
          <w:tcPr>
            <w:tcW w:w="3256" w:type="dxa"/>
            <w:tcBorders>
              <w:right w:val="single" w:sz="4" w:space="0" w:color="auto"/>
            </w:tcBorders>
            <w:shd w:val="clear" w:color="auto" w:fill="auto"/>
            <w:vAlign w:val="center"/>
          </w:tcPr>
          <w:p w14:paraId="7C0BF0DD"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Owned with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71244E6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shd w:val="clear" w:color="auto" w:fill="auto"/>
            <w:tcMar>
              <w:left w:w="57" w:type="dxa"/>
              <w:right w:w="57" w:type="dxa"/>
            </w:tcMar>
            <w:vAlign w:val="center"/>
          </w:tcPr>
          <w:p w14:paraId="18E1035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875" w:type="dxa"/>
            <w:tcBorders>
              <w:left w:val="single" w:sz="4" w:space="0" w:color="auto"/>
              <w:right w:val="single" w:sz="8" w:space="0" w:color="auto"/>
            </w:tcBorders>
            <w:vAlign w:val="center"/>
          </w:tcPr>
          <w:p w14:paraId="0B4ACBF3"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4F7ECF7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4EEAE0A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23BA26C3"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r>
      <w:tr w:rsidR="004A30A3" w:rsidRPr="00F922B6" w14:paraId="28678517" w14:textId="77777777" w:rsidTr="004A30A3">
        <w:trPr>
          <w:trHeight w:val="227"/>
          <w:jc w:val="center"/>
        </w:trPr>
        <w:tc>
          <w:tcPr>
            <w:tcW w:w="3256" w:type="dxa"/>
            <w:tcBorders>
              <w:right w:val="single" w:sz="4" w:space="0" w:color="auto"/>
            </w:tcBorders>
            <w:shd w:val="clear" w:color="auto" w:fill="auto"/>
            <w:vAlign w:val="center"/>
          </w:tcPr>
          <w:p w14:paraId="0D2346F5"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Owned no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1D65CD3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w:t>
            </w:r>
          </w:p>
        </w:tc>
        <w:tc>
          <w:tcPr>
            <w:tcW w:w="875" w:type="dxa"/>
            <w:tcBorders>
              <w:left w:val="single" w:sz="4" w:space="0" w:color="auto"/>
              <w:right w:val="single" w:sz="4" w:space="0" w:color="auto"/>
            </w:tcBorders>
            <w:shd w:val="clear" w:color="auto" w:fill="auto"/>
            <w:tcMar>
              <w:left w:w="57" w:type="dxa"/>
              <w:right w:w="57" w:type="dxa"/>
            </w:tcMar>
            <w:vAlign w:val="center"/>
          </w:tcPr>
          <w:p w14:paraId="657F8BC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w:t>
            </w:r>
          </w:p>
        </w:tc>
        <w:tc>
          <w:tcPr>
            <w:tcW w:w="875" w:type="dxa"/>
            <w:tcBorders>
              <w:left w:val="single" w:sz="4" w:space="0" w:color="auto"/>
              <w:right w:val="single" w:sz="8" w:space="0" w:color="auto"/>
            </w:tcBorders>
            <w:vAlign w:val="center"/>
          </w:tcPr>
          <w:p w14:paraId="692148D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w:t>
            </w:r>
          </w:p>
        </w:tc>
        <w:tc>
          <w:tcPr>
            <w:tcW w:w="875" w:type="dxa"/>
            <w:tcBorders>
              <w:left w:val="single" w:sz="4" w:space="0" w:color="auto"/>
              <w:right w:val="single" w:sz="4" w:space="0" w:color="auto"/>
            </w:tcBorders>
            <w:vAlign w:val="center"/>
          </w:tcPr>
          <w:p w14:paraId="3CF48F97"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w:t>
            </w:r>
          </w:p>
        </w:tc>
        <w:tc>
          <w:tcPr>
            <w:tcW w:w="875" w:type="dxa"/>
            <w:tcBorders>
              <w:left w:val="single" w:sz="4" w:space="0" w:color="auto"/>
              <w:right w:val="single" w:sz="4" w:space="0" w:color="auto"/>
            </w:tcBorders>
            <w:vAlign w:val="center"/>
          </w:tcPr>
          <w:p w14:paraId="0D3556C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524E7EE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r>
      <w:tr w:rsidR="004A30A3" w:rsidRPr="00F922B6" w14:paraId="02FCDAF8" w14:textId="77777777" w:rsidTr="004A30A3">
        <w:trPr>
          <w:trHeight w:val="227"/>
          <w:jc w:val="center"/>
        </w:trPr>
        <w:tc>
          <w:tcPr>
            <w:tcW w:w="3256" w:type="dxa"/>
            <w:tcBorders>
              <w:right w:val="single" w:sz="4" w:space="0" w:color="auto"/>
            </w:tcBorders>
            <w:shd w:val="clear" w:color="auto" w:fill="auto"/>
            <w:vAlign w:val="center"/>
          </w:tcPr>
          <w:p w14:paraId="26699208"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Private rental</w:t>
            </w:r>
          </w:p>
        </w:tc>
        <w:tc>
          <w:tcPr>
            <w:tcW w:w="875" w:type="dxa"/>
            <w:tcBorders>
              <w:left w:val="single" w:sz="4" w:space="0" w:color="auto"/>
              <w:right w:val="single" w:sz="4" w:space="0" w:color="auto"/>
            </w:tcBorders>
            <w:shd w:val="clear" w:color="auto" w:fill="auto"/>
            <w:tcMar>
              <w:left w:w="57" w:type="dxa"/>
              <w:right w:w="57" w:type="dxa"/>
            </w:tcMar>
            <w:vAlign w:val="center"/>
          </w:tcPr>
          <w:p w14:paraId="3B140C1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c>
          <w:tcPr>
            <w:tcW w:w="875" w:type="dxa"/>
            <w:tcBorders>
              <w:left w:val="single" w:sz="4" w:space="0" w:color="auto"/>
              <w:right w:val="single" w:sz="4" w:space="0" w:color="auto"/>
            </w:tcBorders>
            <w:shd w:val="clear" w:color="auto" w:fill="auto"/>
            <w:tcMar>
              <w:left w:w="57" w:type="dxa"/>
              <w:right w:w="57" w:type="dxa"/>
            </w:tcMar>
            <w:vAlign w:val="center"/>
          </w:tcPr>
          <w:p w14:paraId="0B21416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12</w:t>
            </w:r>
          </w:p>
        </w:tc>
        <w:tc>
          <w:tcPr>
            <w:tcW w:w="875" w:type="dxa"/>
            <w:tcBorders>
              <w:left w:val="single" w:sz="4" w:space="0" w:color="auto"/>
              <w:right w:val="single" w:sz="8" w:space="0" w:color="auto"/>
            </w:tcBorders>
            <w:vAlign w:val="center"/>
          </w:tcPr>
          <w:p w14:paraId="15D7AF5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0E6F688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14</w:t>
            </w:r>
          </w:p>
        </w:tc>
        <w:tc>
          <w:tcPr>
            <w:tcW w:w="875" w:type="dxa"/>
            <w:tcBorders>
              <w:left w:val="single" w:sz="4" w:space="0" w:color="auto"/>
              <w:right w:val="single" w:sz="4" w:space="0" w:color="auto"/>
            </w:tcBorders>
            <w:vAlign w:val="center"/>
          </w:tcPr>
          <w:p w14:paraId="630A433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13</w:t>
            </w:r>
          </w:p>
        </w:tc>
        <w:tc>
          <w:tcPr>
            <w:tcW w:w="875" w:type="dxa"/>
            <w:tcBorders>
              <w:left w:val="single" w:sz="4" w:space="0" w:color="auto"/>
              <w:right w:val="single" w:sz="4" w:space="0" w:color="auto"/>
            </w:tcBorders>
            <w:vAlign w:val="center"/>
          </w:tcPr>
          <w:p w14:paraId="1BC22B1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12</w:t>
            </w:r>
          </w:p>
        </w:tc>
      </w:tr>
      <w:tr w:rsidR="004A30A3" w:rsidRPr="00F922B6" w14:paraId="7971DDF5" w14:textId="77777777" w:rsidTr="004A30A3">
        <w:trPr>
          <w:trHeight w:val="227"/>
          <w:jc w:val="center"/>
        </w:trPr>
        <w:tc>
          <w:tcPr>
            <w:tcW w:w="3256" w:type="dxa"/>
            <w:tcBorders>
              <w:right w:val="single" w:sz="4" w:space="0" w:color="auto"/>
            </w:tcBorders>
            <w:shd w:val="clear" w:color="auto" w:fill="auto"/>
            <w:vAlign w:val="center"/>
          </w:tcPr>
          <w:p w14:paraId="396910FE"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Social rental</w:t>
            </w:r>
          </w:p>
        </w:tc>
        <w:tc>
          <w:tcPr>
            <w:tcW w:w="875" w:type="dxa"/>
            <w:tcBorders>
              <w:left w:val="single" w:sz="4" w:space="0" w:color="auto"/>
              <w:right w:val="single" w:sz="4" w:space="0" w:color="auto"/>
            </w:tcBorders>
            <w:shd w:val="clear" w:color="auto" w:fill="auto"/>
            <w:tcMar>
              <w:left w:w="57" w:type="dxa"/>
              <w:right w:w="57" w:type="dxa"/>
            </w:tcMar>
            <w:vAlign w:val="center"/>
          </w:tcPr>
          <w:p w14:paraId="0EBDC34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18</w:t>
            </w:r>
          </w:p>
        </w:tc>
        <w:tc>
          <w:tcPr>
            <w:tcW w:w="875" w:type="dxa"/>
            <w:tcBorders>
              <w:left w:val="single" w:sz="4" w:space="0" w:color="auto"/>
              <w:right w:val="single" w:sz="4" w:space="0" w:color="auto"/>
            </w:tcBorders>
            <w:shd w:val="clear" w:color="auto" w:fill="auto"/>
            <w:tcMar>
              <w:left w:w="57" w:type="dxa"/>
              <w:right w:w="57" w:type="dxa"/>
            </w:tcMar>
            <w:vAlign w:val="center"/>
          </w:tcPr>
          <w:p w14:paraId="20F8836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16</w:t>
            </w:r>
          </w:p>
        </w:tc>
        <w:tc>
          <w:tcPr>
            <w:tcW w:w="875" w:type="dxa"/>
            <w:tcBorders>
              <w:left w:val="single" w:sz="4" w:space="0" w:color="auto"/>
              <w:right w:val="single" w:sz="8" w:space="0" w:color="auto"/>
            </w:tcBorders>
            <w:vAlign w:val="center"/>
          </w:tcPr>
          <w:p w14:paraId="78D7059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19</w:t>
            </w:r>
          </w:p>
        </w:tc>
        <w:tc>
          <w:tcPr>
            <w:tcW w:w="875" w:type="dxa"/>
            <w:tcBorders>
              <w:left w:val="single" w:sz="4" w:space="0" w:color="auto"/>
              <w:right w:val="single" w:sz="4" w:space="0" w:color="auto"/>
            </w:tcBorders>
            <w:vAlign w:val="center"/>
          </w:tcPr>
          <w:p w14:paraId="6BFEBB56"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21</w:t>
            </w:r>
          </w:p>
        </w:tc>
        <w:tc>
          <w:tcPr>
            <w:tcW w:w="875" w:type="dxa"/>
            <w:tcBorders>
              <w:left w:val="single" w:sz="4" w:space="0" w:color="auto"/>
              <w:right w:val="single" w:sz="4" w:space="0" w:color="auto"/>
            </w:tcBorders>
            <w:vAlign w:val="center"/>
          </w:tcPr>
          <w:p w14:paraId="2665BCB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21</w:t>
            </w:r>
          </w:p>
        </w:tc>
        <w:tc>
          <w:tcPr>
            <w:tcW w:w="875" w:type="dxa"/>
            <w:tcBorders>
              <w:left w:val="single" w:sz="4" w:space="0" w:color="auto"/>
              <w:right w:val="single" w:sz="4" w:space="0" w:color="auto"/>
            </w:tcBorders>
            <w:vAlign w:val="center"/>
          </w:tcPr>
          <w:p w14:paraId="280596A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24</w:t>
            </w:r>
          </w:p>
        </w:tc>
      </w:tr>
      <w:tr w:rsidR="004A30A3" w:rsidRPr="00F922B6" w14:paraId="6B9E8A71" w14:textId="77777777" w:rsidTr="004A30A3">
        <w:trPr>
          <w:trHeight w:val="227"/>
          <w:jc w:val="center"/>
        </w:trPr>
        <w:tc>
          <w:tcPr>
            <w:tcW w:w="3256" w:type="dxa"/>
            <w:tcBorders>
              <w:right w:val="single" w:sz="4" w:space="0" w:color="auto"/>
            </w:tcBorders>
            <w:shd w:val="clear" w:color="auto" w:fill="auto"/>
            <w:vAlign w:val="center"/>
          </w:tcPr>
          <w:p w14:paraId="205CF6EB" w14:textId="77777777" w:rsidR="004A30A3" w:rsidRPr="00F922B6" w:rsidRDefault="004A30A3" w:rsidP="004A30A3">
            <w:pPr>
              <w:ind w:left="32"/>
              <w:rPr>
                <w:rFonts w:ascii="Arial" w:hAnsi="Arial" w:cs="Arial"/>
                <w:b/>
                <w:color w:val="000000" w:themeColor="text1"/>
                <w:sz w:val="14"/>
                <w:szCs w:val="14"/>
              </w:rPr>
            </w:pPr>
            <w:r w:rsidRPr="00F922B6">
              <w:rPr>
                <w:rFonts w:ascii="Arial" w:hAnsi="Arial" w:cs="Arial"/>
                <w:b/>
                <w:color w:val="000000" w:themeColor="text1"/>
                <w:sz w:val="14"/>
                <w:szCs w:val="14"/>
              </w:rPr>
              <w:t>Education (highest qual in HH,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2979530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2E736CE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8" w:space="0" w:color="auto"/>
            </w:tcBorders>
            <w:vAlign w:val="center"/>
          </w:tcPr>
          <w:p w14:paraId="1D263563"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5DDACB6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2DBA810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875" w:type="dxa"/>
            <w:tcBorders>
              <w:left w:val="single" w:sz="4" w:space="0" w:color="auto"/>
              <w:right w:val="single" w:sz="4" w:space="0" w:color="auto"/>
            </w:tcBorders>
            <w:vAlign w:val="center"/>
          </w:tcPr>
          <w:p w14:paraId="66F54D2C" w14:textId="77777777" w:rsidR="004A30A3" w:rsidRPr="00F922B6" w:rsidRDefault="004A30A3" w:rsidP="004A30A3">
            <w:pPr>
              <w:jc w:val="center"/>
              <w:rPr>
                <w:rFonts w:ascii="Arial" w:hAnsi="Arial" w:cs="Arial"/>
                <w:color w:val="000000" w:themeColor="text1"/>
                <w:sz w:val="14"/>
                <w:szCs w:val="14"/>
              </w:rPr>
            </w:pPr>
          </w:p>
        </w:tc>
      </w:tr>
      <w:tr w:rsidR="004A30A3" w:rsidRPr="00F922B6" w14:paraId="204BC9F6" w14:textId="77777777" w:rsidTr="004A30A3">
        <w:trPr>
          <w:trHeight w:val="227"/>
          <w:jc w:val="center"/>
        </w:trPr>
        <w:tc>
          <w:tcPr>
            <w:tcW w:w="3256" w:type="dxa"/>
            <w:tcBorders>
              <w:right w:val="single" w:sz="4" w:space="0" w:color="auto"/>
            </w:tcBorders>
            <w:shd w:val="clear" w:color="auto" w:fill="auto"/>
            <w:vAlign w:val="center"/>
          </w:tcPr>
          <w:p w14:paraId="3C31FBC0" w14:textId="77777777" w:rsidR="004A30A3" w:rsidRPr="00F922B6" w:rsidRDefault="004A30A3" w:rsidP="004A30A3">
            <w:pPr>
              <w:ind w:left="174"/>
              <w:rPr>
                <w:rFonts w:ascii="Arial" w:hAnsi="Arial" w:cs="Arial"/>
                <w:color w:val="000000" w:themeColor="text1"/>
                <w:sz w:val="14"/>
                <w:szCs w:val="14"/>
              </w:rPr>
            </w:pPr>
            <w:r w:rsidRPr="00F922B6">
              <w:rPr>
                <w:rFonts w:ascii="Arial Mäori" w:hAnsi="Arial Mäori"/>
                <w:color w:val="000000" w:themeColor="text1"/>
                <w:sz w:val="14"/>
                <w:szCs w:val="14"/>
              </w:rPr>
              <w:t>no formal qual</w:t>
            </w:r>
          </w:p>
        </w:tc>
        <w:tc>
          <w:tcPr>
            <w:tcW w:w="875" w:type="dxa"/>
            <w:tcBorders>
              <w:left w:val="single" w:sz="4" w:space="0" w:color="auto"/>
              <w:right w:val="single" w:sz="4" w:space="0" w:color="auto"/>
            </w:tcBorders>
            <w:shd w:val="clear" w:color="auto" w:fill="auto"/>
            <w:tcMar>
              <w:left w:w="57" w:type="dxa"/>
              <w:right w:w="57" w:type="dxa"/>
            </w:tcMar>
            <w:vAlign w:val="center"/>
          </w:tcPr>
          <w:p w14:paraId="6493C166"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136F5F4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w:t>
            </w:r>
          </w:p>
        </w:tc>
        <w:tc>
          <w:tcPr>
            <w:tcW w:w="875" w:type="dxa"/>
            <w:tcBorders>
              <w:left w:val="single" w:sz="4" w:space="0" w:color="auto"/>
              <w:right w:val="single" w:sz="8" w:space="0" w:color="auto"/>
            </w:tcBorders>
            <w:vAlign w:val="center"/>
          </w:tcPr>
          <w:p w14:paraId="32A76FA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5C7418D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6CEAA80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013D1B4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w:t>
            </w:r>
          </w:p>
        </w:tc>
      </w:tr>
      <w:tr w:rsidR="004A30A3" w:rsidRPr="00F922B6" w14:paraId="76BB86B4" w14:textId="77777777" w:rsidTr="004A30A3">
        <w:trPr>
          <w:trHeight w:val="227"/>
          <w:jc w:val="center"/>
        </w:trPr>
        <w:tc>
          <w:tcPr>
            <w:tcW w:w="3256" w:type="dxa"/>
            <w:tcBorders>
              <w:right w:val="single" w:sz="4" w:space="0" w:color="auto"/>
            </w:tcBorders>
            <w:shd w:val="clear" w:color="auto" w:fill="auto"/>
            <w:vAlign w:val="center"/>
          </w:tcPr>
          <w:p w14:paraId="168F9612" w14:textId="77777777" w:rsidR="004A30A3" w:rsidRPr="00F922B6" w:rsidRDefault="004A30A3" w:rsidP="004A30A3">
            <w:pPr>
              <w:ind w:left="174"/>
              <w:rPr>
                <w:rFonts w:ascii="Arial" w:hAnsi="Arial" w:cs="Arial"/>
                <w:color w:val="000000" w:themeColor="text1"/>
                <w:sz w:val="14"/>
                <w:szCs w:val="14"/>
              </w:rPr>
            </w:pPr>
            <w:r w:rsidRPr="00F922B6">
              <w:rPr>
                <w:rFonts w:ascii="Arial Mäori" w:hAnsi="Arial Mäori"/>
                <w:color w:val="000000" w:themeColor="text1"/>
                <w:sz w:val="14"/>
                <w:szCs w:val="14"/>
              </w:rPr>
              <w:t>school qual</w:t>
            </w:r>
          </w:p>
        </w:tc>
        <w:tc>
          <w:tcPr>
            <w:tcW w:w="875" w:type="dxa"/>
            <w:tcBorders>
              <w:left w:val="single" w:sz="4" w:space="0" w:color="auto"/>
              <w:right w:val="single" w:sz="4" w:space="0" w:color="auto"/>
            </w:tcBorders>
            <w:shd w:val="clear" w:color="auto" w:fill="auto"/>
            <w:tcMar>
              <w:left w:w="57" w:type="dxa"/>
              <w:right w:w="57" w:type="dxa"/>
            </w:tcMar>
            <w:vAlign w:val="center"/>
          </w:tcPr>
          <w:p w14:paraId="1D7CFC4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w:t>
            </w:r>
          </w:p>
        </w:tc>
        <w:tc>
          <w:tcPr>
            <w:tcW w:w="875" w:type="dxa"/>
            <w:tcBorders>
              <w:left w:val="single" w:sz="4" w:space="0" w:color="auto"/>
              <w:right w:val="single" w:sz="4" w:space="0" w:color="auto"/>
            </w:tcBorders>
            <w:shd w:val="clear" w:color="auto" w:fill="auto"/>
            <w:tcMar>
              <w:left w:w="57" w:type="dxa"/>
              <w:right w:w="57" w:type="dxa"/>
            </w:tcMar>
            <w:vAlign w:val="center"/>
          </w:tcPr>
          <w:p w14:paraId="5EE6254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875" w:type="dxa"/>
            <w:tcBorders>
              <w:left w:val="single" w:sz="4" w:space="0" w:color="auto"/>
              <w:right w:val="single" w:sz="8" w:space="0" w:color="auto"/>
            </w:tcBorders>
            <w:vAlign w:val="center"/>
          </w:tcPr>
          <w:p w14:paraId="3E3157A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05FC295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35C9A9C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1482BDE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r>
      <w:tr w:rsidR="004A30A3" w:rsidRPr="00F922B6" w14:paraId="0384FE69" w14:textId="77777777" w:rsidTr="004A30A3">
        <w:trPr>
          <w:trHeight w:val="227"/>
          <w:jc w:val="center"/>
        </w:trPr>
        <w:tc>
          <w:tcPr>
            <w:tcW w:w="3256" w:type="dxa"/>
            <w:tcBorders>
              <w:right w:val="single" w:sz="4" w:space="0" w:color="auto"/>
            </w:tcBorders>
            <w:shd w:val="clear" w:color="auto" w:fill="auto"/>
            <w:vAlign w:val="center"/>
          </w:tcPr>
          <w:p w14:paraId="132B8E0C" w14:textId="77777777" w:rsidR="004A30A3" w:rsidRPr="00F922B6" w:rsidRDefault="004A30A3" w:rsidP="004A30A3">
            <w:pPr>
              <w:ind w:left="174"/>
              <w:rPr>
                <w:rFonts w:ascii="Arial Mäori" w:hAnsi="Arial Mäori"/>
                <w:color w:val="000000" w:themeColor="text1"/>
                <w:sz w:val="14"/>
                <w:szCs w:val="14"/>
              </w:rPr>
            </w:pPr>
            <w:r w:rsidRPr="00F922B6">
              <w:rPr>
                <w:rFonts w:ascii="Arial Mäori" w:hAnsi="Arial Mäori"/>
                <w:color w:val="000000" w:themeColor="text1"/>
                <w:sz w:val="14"/>
                <w:szCs w:val="14"/>
              </w:rPr>
              <w:t>post-school non-degree qual</w:t>
            </w:r>
          </w:p>
        </w:tc>
        <w:tc>
          <w:tcPr>
            <w:tcW w:w="875" w:type="dxa"/>
            <w:tcBorders>
              <w:left w:val="single" w:sz="4" w:space="0" w:color="auto"/>
              <w:right w:val="single" w:sz="4" w:space="0" w:color="auto"/>
            </w:tcBorders>
            <w:shd w:val="clear" w:color="auto" w:fill="auto"/>
            <w:tcMar>
              <w:left w:w="57" w:type="dxa"/>
              <w:right w:w="57" w:type="dxa"/>
            </w:tcMar>
            <w:vAlign w:val="center"/>
          </w:tcPr>
          <w:p w14:paraId="08F5102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875" w:type="dxa"/>
            <w:tcBorders>
              <w:left w:val="single" w:sz="4" w:space="0" w:color="auto"/>
              <w:right w:val="single" w:sz="4" w:space="0" w:color="auto"/>
            </w:tcBorders>
            <w:shd w:val="clear" w:color="auto" w:fill="auto"/>
            <w:tcMar>
              <w:left w:w="57" w:type="dxa"/>
              <w:right w:w="57" w:type="dxa"/>
            </w:tcMar>
            <w:vAlign w:val="center"/>
          </w:tcPr>
          <w:p w14:paraId="3C790E3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c>
          <w:tcPr>
            <w:tcW w:w="875" w:type="dxa"/>
            <w:tcBorders>
              <w:left w:val="single" w:sz="4" w:space="0" w:color="auto"/>
              <w:right w:val="single" w:sz="8" w:space="0" w:color="auto"/>
            </w:tcBorders>
            <w:vAlign w:val="center"/>
          </w:tcPr>
          <w:p w14:paraId="0B244036"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08C0096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c>
          <w:tcPr>
            <w:tcW w:w="875" w:type="dxa"/>
            <w:tcBorders>
              <w:left w:val="single" w:sz="4" w:space="0" w:color="auto"/>
              <w:right w:val="single" w:sz="4" w:space="0" w:color="auto"/>
            </w:tcBorders>
            <w:vAlign w:val="center"/>
          </w:tcPr>
          <w:p w14:paraId="4A344C5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12</w:t>
            </w:r>
          </w:p>
        </w:tc>
        <w:tc>
          <w:tcPr>
            <w:tcW w:w="875" w:type="dxa"/>
            <w:tcBorders>
              <w:left w:val="single" w:sz="4" w:space="0" w:color="auto"/>
              <w:right w:val="single" w:sz="4" w:space="0" w:color="auto"/>
            </w:tcBorders>
            <w:vAlign w:val="center"/>
          </w:tcPr>
          <w:p w14:paraId="5362773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r>
      <w:tr w:rsidR="004A30A3" w:rsidRPr="00F922B6" w14:paraId="7225A785" w14:textId="77777777" w:rsidTr="004A30A3">
        <w:trPr>
          <w:trHeight w:val="227"/>
          <w:jc w:val="center"/>
        </w:trPr>
        <w:tc>
          <w:tcPr>
            <w:tcW w:w="3256" w:type="dxa"/>
            <w:tcBorders>
              <w:right w:val="single" w:sz="4" w:space="0" w:color="auto"/>
            </w:tcBorders>
            <w:shd w:val="clear" w:color="auto" w:fill="auto"/>
            <w:vAlign w:val="center"/>
          </w:tcPr>
          <w:p w14:paraId="2020ABCF" w14:textId="77777777" w:rsidR="004A30A3" w:rsidRPr="00F922B6" w:rsidRDefault="004A30A3" w:rsidP="004A30A3">
            <w:pPr>
              <w:ind w:left="174"/>
              <w:rPr>
                <w:rFonts w:ascii="Arial" w:hAnsi="Arial" w:cs="Arial"/>
                <w:color w:val="000000" w:themeColor="text1"/>
                <w:sz w:val="14"/>
                <w:szCs w:val="14"/>
              </w:rPr>
            </w:pPr>
            <w:r w:rsidRPr="00F922B6">
              <w:rPr>
                <w:rFonts w:ascii="Arial Mäori" w:hAnsi="Arial Mäori"/>
                <w:color w:val="000000" w:themeColor="text1"/>
                <w:sz w:val="14"/>
                <w:szCs w:val="14"/>
              </w:rPr>
              <w:t xml:space="preserve">bachelors or similar </w:t>
            </w:r>
          </w:p>
        </w:tc>
        <w:tc>
          <w:tcPr>
            <w:tcW w:w="875" w:type="dxa"/>
            <w:tcBorders>
              <w:left w:val="single" w:sz="4" w:space="0" w:color="auto"/>
              <w:right w:val="single" w:sz="4" w:space="0" w:color="auto"/>
            </w:tcBorders>
            <w:shd w:val="clear" w:color="auto" w:fill="auto"/>
            <w:tcMar>
              <w:left w:w="57" w:type="dxa"/>
              <w:right w:w="57" w:type="dxa"/>
            </w:tcMar>
            <w:vAlign w:val="center"/>
          </w:tcPr>
          <w:p w14:paraId="206BD76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19</w:t>
            </w:r>
          </w:p>
        </w:tc>
        <w:tc>
          <w:tcPr>
            <w:tcW w:w="875" w:type="dxa"/>
            <w:tcBorders>
              <w:left w:val="single" w:sz="4" w:space="0" w:color="auto"/>
              <w:right w:val="single" w:sz="4" w:space="0" w:color="auto"/>
            </w:tcBorders>
            <w:shd w:val="clear" w:color="auto" w:fill="auto"/>
            <w:tcMar>
              <w:left w:w="57" w:type="dxa"/>
              <w:right w:w="57" w:type="dxa"/>
            </w:tcMar>
            <w:vAlign w:val="center"/>
          </w:tcPr>
          <w:p w14:paraId="64325A0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17</w:t>
            </w:r>
          </w:p>
        </w:tc>
        <w:tc>
          <w:tcPr>
            <w:tcW w:w="875" w:type="dxa"/>
            <w:tcBorders>
              <w:left w:val="single" w:sz="4" w:space="0" w:color="auto"/>
              <w:right w:val="single" w:sz="8" w:space="0" w:color="auto"/>
            </w:tcBorders>
            <w:vAlign w:val="center"/>
          </w:tcPr>
          <w:p w14:paraId="7AB4F52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13</w:t>
            </w:r>
          </w:p>
        </w:tc>
        <w:tc>
          <w:tcPr>
            <w:tcW w:w="875" w:type="dxa"/>
            <w:tcBorders>
              <w:left w:val="single" w:sz="4" w:space="0" w:color="auto"/>
              <w:right w:val="single" w:sz="4" w:space="0" w:color="auto"/>
            </w:tcBorders>
            <w:vAlign w:val="center"/>
          </w:tcPr>
          <w:p w14:paraId="0B2D592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22</w:t>
            </w:r>
          </w:p>
        </w:tc>
        <w:tc>
          <w:tcPr>
            <w:tcW w:w="875" w:type="dxa"/>
            <w:tcBorders>
              <w:left w:val="single" w:sz="4" w:space="0" w:color="auto"/>
              <w:right w:val="single" w:sz="4" w:space="0" w:color="auto"/>
            </w:tcBorders>
            <w:vAlign w:val="center"/>
          </w:tcPr>
          <w:p w14:paraId="65C2A07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20</w:t>
            </w:r>
          </w:p>
        </w:tc>
        <w:tc>
          <w:tcPr>
            <w:tcW w:w="875" w:type="dxa"/>
            <w:tcBorders>
              <w:left w:val="single" w:sz="4" w:space="0" w:color="auto"/>
              <w:right w:val="single" w:sz="4" w:space="0" w:color="auto"/>
            </w:tcBorders>
            <w:vAlign w:val="center"/>
          </w:tcPr>
          <w:p w14:paraId="7692A08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16</w:t>
            </w:r>
          </w:p>
        </w:tc>
      </w:tr>
      <w:tr w:rsidR="004A30A3" w:rsidRPr="00F922B6" w14:paraId="414D9A42" w14:textId="77777777" w:rsidTr="004A30A3">
        <w:trPr>
          <w:trHeight w:val="227"/>
          <w:jc w:val="center"/>
        </w:trPr>
        <w:tc>
          <w:tcPr>
            <w:tcW w:w="3256" w:type="dxa"/>
            <w:tcBorders>
              <w:right w:val="single" w:sz="4" w:space="0" w:color="auto"/>
            </w:tcBorders>
            <w:shd w:val="clear" w:color="auto" w:fill="auto"/>
            <w:vAlign w:val="center"/>
          </w:tcPr>
          <w:p w14:paraId="29988DFB" w14:textId="77777777" w:rsidR="004A30A3" w:rsidRPr="00F922B6" w:rsidRDefault="004A30A3" w:rsidP="004A30A3">
            <w:pPr>
              <w:ind w:left="174"/>
              <w:rPr>
                <w:rFonts w:ascii="Arial" w:hAnsi="Arial" w:cs="Arial"/>
                <w:color w:val="000000" w:themeColor="text1"/>
                <w:sz w:val="14"/>
                <w:szCs w:val="14"/>
              </w:rPr>
            </w:pPr>
            <w:r w:rsidRPr="00F922B6">
              <w:rPr>
                <w:rFonts w:ascii="Arial Mäori" w:hAnsi="Arial Mäori"/>
                <w:color w:val="000000" w:themeColor="text1"/>
                <w:sz w:val="14"/>
                <w:szCs w:val="14"/>
              </w:rPr>
              <w:t>higher degree</w:t>
            </w:r>
          </w:p>
        </w:tc>
        <w:tc>
          <w:tcPr>
            <w:tcW w:w="875" w:type="dxa"/>
            <w:tcBorders>
              <w:left w:val="single" w:sz="4" w:space="0" w:color="auto"/>
              <w:right w:val="single" w:sz="4" w:space="0" w:color="auto"/>
            </w:tcBorders>
            <w:shd w:val="clear" w:color="auto" w:fill="auto"/>
            <w:tcMar>
              <w:left w:w="57" w:type="dxa"/>
              <w:right w:w="57" w:type="dxa"/>
            </w:tcMar>
            <w:vAlign w:val="center"/>
          </w:tcPr>
          <w:p w14:paraId="5C8BA8F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28</w:t>
            </w:r>
          </w:p>
        </w:tc>
        <w:tc>
          <w:tcPr>
            <w:tcW w:w="875" w:type="dxa"/>
            <w:tcBorders>
              <w:left w:val="single" w:sz="4" w:space="0" w:color="auto"/>
              <w:right w:val="single" w:sz="4" w:space="0" w:color="auto"/>
            </w:tcBorders>
            <w:shd w:val="clear" w:color="auto" w:fill="auto"/>
            <w:tcMar>
              <w:left w:w="57" w:type="dxa"/>
              <w:right w:w="57" w:type="dxa"/>
            </w:tcMar>
            <w:vAlign w:val="center"/>
          </w:tcPr>
          <w:p w14:paraId="74DE740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28</w:t>
            </w:r>
          </w:p>
        </w:tc>
        <w:tc>
          <w:tcPr>
            <w:tcW w:w="875" w:type="dxa"/>
            <w:tcBorders>
              <w:left w:val="single" w:sz="4" w:space="0" w:color="auto"/>
              <w:right w:val="single" w:sz="8" w:space="0" w:color="auto"/>
            </w:tcBorders>
            <w:vAlign w:val="center"/>
          </w:tcPr>
          <w:p w14:paraId="15154DD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25</w:t>
            </w:r>
          </w:p>
        </w:tc>
        <w:tc>
          <w:tcPr>
            <w:tcW w:w="875" w:type="dxa"/>
            <w:tcBorders>
              <w:left w:val="single" w:sz="4" w:space="0" w:color="auto"/>
              <w:right w:val="single" w:sz="4" w:space="0" w:color="auto"/>
            </w:tcBorders>
            <w:vAlign w:val="center"/>
          </w:tcPr>
          <w:p w14:paraId="6D58E8B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29</w:t>
            </w:r>
          </w:p>
        </w:tc>
        <w:tc>
          <w:tcPr>
            <w:tcW w:w="875" w:type="dxa"/>
            <w:tcBorders>
              <w:left w:val="single" w:sz="4" w:space="0" w:color="auto"/>
              <w:right w:val="single" w:sz="4" w:space="0" w:color="auto"/>
            </w:tcBorders>
            <w:vAlign w:val="center"/>
          </w:tcPr>
          <w:p w14:paraId="06E538C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33</w:t>
            </w:r>
          </w:p>
        </w:tc>
        <w:tc>
          <w:tcPr>
            <w:tcW w:w="875" w:type="dxa"/>
            <w:tcBorders>
              <w:left w:val="single" w:sz="4" w:space="0" w:color="auto"/>
              <w:right w:val="single" w:sz="4" w:space="0" w:color="auto"/>
            </w:tcBorders>
            <w:vAlign w:val="center"/>
          </w:tcPr>
          <w:p w14:paraId="22C02B66"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28</w:t>
            </w:r>
          </w:p>
        </w:tc>
      </w:tr>
      <w:tr w:rsidR="004A30A3" w:rsidRPr="00F922B6" w14:paraId="67311264" w14:textId="77777777" w:rsidTr="004A30A3">
        <w:trPr>
          <w:trHeight w:val="227"/>
          <w:jc w:val="center"/>
        </w:trPr>
        <w:tc>
          <w:tcPr>
            <w:tcW w:w="3256" w:type="dxa"/>
            <w:tcBorders>
              <w:right w:val="single" w:sz="4" w:space="0" w:color="auto"/>
            </w:tcBorders>
            <w:shd w:val="clear" w:color="auto" w:fill="auto"/>
            <w:vAlign w:val="center"/>
          </w:tcPr>
          <w:p w14:paraId="5923A447" w14:textId="77777777" w:rsidR="004A30A3" w:rsidRPr="00F922B6" w:rsidRDefault="004A30A3" w:rsidP="004A30A3">
            <w:pPr>
              <w:rPr>
                <w:rFonts w:ascii="Arial Mäori" w:hAnsi="Arial Mäori"/>
                <w:b/>
                <w:bCs/>
                <w:color w:val="000000" w:themeColor="text1"/>
                <w:sz w:val="14"/>
                <w:szCs w:val="14"/>
              </w:rPr>
            </w:pPr>
            <w:r w:rsidRPr="00F922B6">
              <w:rPr>
                <w:rFonts w:ascii="Arial Mäori" w:hAnsi="Arial Mäori"/>
                <w:b/>
                <w:bCs/>
                <w:color w:val="000000" w:themeColor="text1"/>
                <w:sz w:val="14"/>
                <w:szCs w:val="14"/>
              </w:rPr>
              <w:t>NZDep quintile</w:t>
            </w:r>
          </w:p>
        </w:tc>
        <w:tc>
          <w:tcPr>
            <w:tcW w:w="875" w:type="dxa"/>
            <w:tcBorders>
              <w:left w:val="single" w:sz="4" w:space="0" w:color="auto"/>
              <w:right w:val="single" w:sz="4" w:space="0" w:color="auto"/>
            </w:tcBorders>
            <w:shd w:val="clear" w:color="auto" w:fill="auto"/>
            <w:tcMar>
              <w:left w:w="57" w:type="dxa"/>
              <w:right w:w="57" w:type="dxa"/>
            </w:tcMar>
            <w:vAlign w:val="center"/>
          </w:tcPr>
          <w:p w14:paraId="47620A84"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shd w:val="clear" w:color="auto" w:fill="auto"/>
            <w:tcMar>
              <w:left w:w="57" w:type="dxa"/>
              <w:right w:w="57" w:type="dxa"/>
            </w:tcMar>
            <w:vAlign w:val="center"/>
          </w:tcPr>
          <w:p w14:paraId="173A31D0"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8" w:space="0" w:color="auto"/>
            </w:tcBorders>
            <w:vAlign w:val="center"/>
          </w:tcPr>
          <w:p w14:paraId="2E95B375"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40126080"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1C0CF5E7" w14:textId="77777777" w:rsidR="004A30A3" w:rsidRPr="00F922B6" w:rsidRDefault="004A30A3" w:rsidP="004A30A3">
            <w:pPr>
              <w:jc w:val="center"/>
              <w:rPr>
                <w:rFonts w:ascii="Arial" w:hAnsi="Arial" w:cs="Arial"/>
                <w:color w:val="000000" w:themeColor="text1"/>
                <w:sz w:val="14"/>
                <w:szCs w:val="14"/>
              </w:rPr>
            </w:pPr>
          </w:p>
        </w:tc>
        <w:tc>
          <w:tcPr>
            <w:tcW w:w="875" w:type="dxa"/>
            <w:tcBorders>
              <w:left w:val="single" w:sz="4" w:space="0" w:color="auto"/>
              <w:right w:val="single" w:sz="4" w:space="0" w:color="auto"/>
            </w:tcBorders>
            <w:vAlign w:val="center"/>
          </w:tcPr>
          <w:p w14:paraId="38426BDF" w14:textId="77777777" w:rsidR="004A30A3" w:rsidRPr="00F922B6" w:rsidRDefault="004A30A3" w:rsidP="004A30A3">
            <w:pPr>
              <w:jc w:val="center"/>
              <w:rPr>
                <w:rFonts w:ascii="Arial" w:hAnsi="Arial" w:cs="Arial"/>
                <w:color w:val="000000" w:themeColor="text1"/>
                <w:sz w:val="14"/>
                <w:szCs w:val="14"/>
              </w:rPr>
            </w:pPr>
          </w:p>
        </w:tc>
      </w:tr>
      <w:tr w:rsidR="004A30A3" w:rsidRPr="00F922B6" w14:paraId="38E01637" w14:textId="77777777" w:rsidTr="004A30A3">
        <w:trPr>
          <w:trHeight w:val="227"/>
          <w:jc w:val="center"/>
        </w:trPr>
        <w:tc>
          <w:tcPr>
            <w:tcW w:w="3256" w:type="dxa"/>
            <w:tcBorders>
              <w:right w:val="single" w:sz="4" w:space="0" w:color="auto"/>
            </w:tcBorders>
            <w:shd w:val="clear" w:color="auto" w:fill="auto"/>
            <w:vAlign w:val="center"/>
          </w:tcPr>
          <w:p w14:paraId="609B7200" w14:textId="77777777" w:rsidR="004A30A3" w:rsidRPr="00F922B6" w:rsidRDefault="004A30A3" w:rsidP="004A30A3">
            <w:pPr>
              <w:ind w:left="174"/>
              <w:rPr>
                <w:rFonts w:ascii="Arial Mäori" w:hAnsi="Arial Mäori"/>
                <w:color w:val="000000" w:themeColor="text1"/>
                <w:sz w:val="14"/>
                <w:szCs w:val="14"/>
              </w:rPr>
            </w:pPr>
            <w:r w:rsidRPr="00F922B6">
              <w:rPr>
                <w:rFonts w:ascii="Arial Mäori" w:hAnsi="Arial Mäori"/>
                <w:color w:val="000000" w:themeColor="text1"/>
                <w:sz w:val="14"/>
                <w:szCs w:val="14"/>
              </w:rPr>
              <w:t>Q1 (least deprived 20%)</w:t>
            </w:r>
          </w:p>
        </w:tc>
        <w:tc>
          <w:tcPr>
            <w:tcW w:w="875" w:type="dxa"/>
            <w:tcBorders>
              <w:left w:val="single" w:sz="4" w:space="0" w:color="auto"/>
              <w:right w:val="single" w:sz="4" w:space="0" w:color="auto"/>
            </w:tcBorders>
            <w:shd w:val="clear" w:color="auto" w:fill="auto"/>
            <w:tcMar>
              <w:left w:w="57" w:type="dxa"/>
              <w:right w:w="57" w:type="dxa"/>
            </w:tcMar>
            <w:vAlign w:val="center"/>
          </w:tcPr>
          <w:p w14:paraId="46714483"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025E3F9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8" w:space="0" w:color="auto"/>
            </w:tcBorders>
            <w:vAlign w:val="center"/>
          </w:tcPr>
          <w:p w14:paraId="74BB44B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4F4758A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w:t>
            </w:r>
          </w:p>
        </w:tc>
        <w:tc>
          <w:tcPr>
            <w:tcW w:w="875" w:type="dxa"/>
            <w:tcBorders>
              <w:left w:val="single" w:sz="4" w:space="0" w:color="auto"/>
              <w:right w:val="single" w:sz="4" w:space="0" w:color="auto"/>
            </w:tcBorders>
            <w:vAlign w:val="center"/>
          </w:tcPr>
          <w:p w14:paraId="7F1FDB8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w:t>
            </w:r>
          </w:p>
        </w:tc>
        <w:tc>
          <w:tcPr>
            <w:tcW w:w="875" w:type="dxa"/>
            <w:tcBorders>
              <w:left w:val="single" w:sz="4" w:space="0" w:color="auto"/>
              <w:right w:val="single" w:sz="4" w:space="0" w:color="auto"/>
            </w:tcBorders>
            <w:vAlign w:val="center"/>
          </w:tcPr>
          <w:p w14:paraId="0436798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w:t>
            </w:r>
          </w:p>
        </w:tc>
      </w:tr>
      <w:tr w:rsidR="004A30A3" w:rsidRPr="00F922B6" w14:paraId="65638504" w14:textId="77777777" w:rsidTr="004A30A3">
        <w:trPr>
          <w:trHeight w:val="227"/>
          <w:jc w:val="center"/>
        </w:trPr>
        <w:tc>
          <w:tcPr>
            <w:tcW w:w="3256" w:type="dxa"/>
            <w:tcBorders>
              <w:right w:val="single" w:sz="4" w:space="0" w:color="auto"/>
            </w:tcBorders>
            <w:shd w:val="clear" w:color="auto" w:fill="auto"/>
            <w:vAlign w:val="center"/>
          </w:tcPr>
          <w:p w14:paraId="07C11958" w14:textId="77777777" w:rsidR="004A30A3" w:rsidRPr="00F922B6" w:rsidRDefault="004A30A3" w:rsidP="004A30A3">
            <w:pPr>
              <w:ind w:left="174"/>
              <w:rPr>
                <w:rFonts w:ascii="Arial Mäori" w:hAnsi="Arial Mäori"/>
                <w:color w:val="000000" w:themeColor="text1"/>
                <w:sz w:val="14"/>
                <w:szCs w:val="14"/>
              </w:rPr>
            </w:pPr>
            <w:r w:rsidRPr="00F922B6">
              <w:rPr>
                <w:rFonts w:ascii="Arial Mäori" w:hAnsi="Arial Mäori"/>
                <w:color w:val="000000" w:themeColor="text1"/>
                <w:sz w:val="14"/>
                <w:szCs w:val="14"/>
              </w:rPr>
              <w:t>Q2</w:t>
            </w:r>
          </w:p>
        </w:tc>
        <w:tc>
          <w:tcPr>
            <w:tcW w:w="875" w:type="dxa"/>
            <w:tcBorders>
              <w:left w:val="single" w:sz="4" w:space="0" w:color="auto"/>
              <w:right w:val="single" w:sz="4" w:space="0" w:color="auto"/>
            </w:tcBorders>
            <w:shd w:val="clear" w:color="auto" w:fill="auto"/>
            <w:tcMar>
              <w:left w:w="57" w:type="dxa"/>
              <w:right w:w="57" w:type="dxa"/>
            </w:tcMar>
            <w:vAlign w:val="center"/>
          </w:tcPr>
          <w:p w14:paraId="15F604E3"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shd w:val="clear" w:color="auto" w:fill="auto"/>
            <w:tcMar>
              <w:left w:w="57" w:type="dxa"/>
              <w:right w:w="57" w:type="dxa"/>
            </w:tcMar>
            <w:vAlign w:val="center"/>
          </w:tcPr>
          <w:p w14:paraId="1A26299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875" w:type="dxa"/>
            <w:tcBorders>
              <w:left w:val="single" w:sz="4" w:space="0" w:color="auto"/>
              <w:right w:val="single" w:sz="8" w:space="0" w:color="auto"/>
            </w:tcBorders>
            <w:vAlign w:val="center"/>
          </w:tcPr>
          <w:p w14:paraId="4517723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2F86277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875" w:type="dxa"/>
            <w:tcBorders>
              <w:left w:val="single" w:sz="4" w:space="0" w:color="auto"/>
              <w:right w:val="single" w:sz="4" w:space="0" w:color="auto"/>
            </w:tcBorders>
            <w:vAlign w:val="center"/>
          </w:tcPr>
          <w:p w14:paraId="48A5A90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875" w:type="dxa"/>
            <w:tcBorders>
              <w:left w:val="single" w:sz="4" w:space="0" w:color="auto"/>
              <w:right w:val="single" w:sz="4" w:space="0" w:color="auto"/>
            </w:tcBorders>
            <w:vAlign w:val="center"/>
          </w:tcPr>
          <w:p w14:paraId="1652110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r>
      <w:tr w:rsidR="004A30A3" w:rsidRPr="00F922B6" w14:paraId="6BF0FD0D" w14:textId="77777777" w:rsidTr="004A30A3">
        <w:trPr>
          <w:trHeight w:val="227"/>
          <w:jc w:val="center"/>
        </w:trPr>
        <w:tc>
          <w:tcPr>
            <w:tcW w:w="3256" w:type="dxa"/>
            <w:tcBorders>
              <w:right w:val="single" w:sz="4" w:space="0" w:color="auto"/>
            </w:tcBorders>
            <w:shd w:val="clear" w:color="auto" w:fill="auto"/>
            <w:vAlign w:val="center"/>
          </w:tcPr>
          <w:p w14:paraId="35F2DDFE" w14:textId="77777777" w:rsidR="004A30A3" w:rsidRPr="00F922B6" w:rsidRDefault="004A30A3" w:rsidP="004A30A3">
            <w:pPr>
              <w:ind w:left="174"/>
              <w:rPr>
                <w:rFonts w:ascii="Arial Mäori" w:hAnsi="Arial Mäori"/>
                <w:color w:val="000000" w:themeColor="text1"/>
                <w:sz w:val="14"/>
                <w:szCs w:val="14"/>
              </w:rPr>
            </w:pPr>
            <w:r w:rsidRPr="00F922B6">
              <w:rPr>
                <w:rFonts w:ascii="Arial Mäori" w:hAnsi="Arial Mäori"/>
                <w:color w:val="000000" w:themeColor="text1"/>
                <w:sz w:val="14"/>
                <w:szCs w:val="14"/>
              </w:rPr>
              <w:t>Q3</w:t>
            </w:r>
          </w:p>
        </w:tc>
        <w:tc>
          <w:tcPr>
            <w:tcW w:w="875" w:type="dxa"/>
            <w:tcBorders>
              <w:left w:val="single" w:sz="4" w:space="0" w:color="auto"/>
              <w:right w:val="single" w:sz="4" w:space="0" w:color="auto"/>
            </w:tcBorders>
            <w:shd w:val="clear" w:color="auto" w:fill="auto"/>
            <w:tcMar>
              <w:left w:w="57" w:type="dxa"/>
              <w:right w:w="57" w:type="dxa"/>
            </w:tcMar>
            <w:vAlign w:val="center"/>
          </w:tcPr>
          <w:p w14:paraId="413B368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17A8EB43"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875" w:type="dxa"/>
            <w:tcBorders>
              <w:left w:val="single" w:sz="4" w:space="0" w:color="auto"/>
              <w:right w:val="single" w:sz="8" w:space="0" w:color="auto"/>
            </w:tcBorders>
            <w:vAlign w:val="center"/>
          </w:tcPr>
          <w:p w14:paraId="46561E9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875" w:type="dxa"/>
            <w:tcBorders>
              <w:left w:val="single" w:sz="4" w:space="0" w:color="auto"/>
              <w:right w:val="single" w:sz="4" w:space="0" w:color="auto"/>
            </w:tcBorders>
            <w:vAlign w:val="center"/>
          </w:tcPr>
          <w:p w14:paraId="70E14C7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875" w:type="dxa"/>
            <w:tcBorders>
              <w:left w:val="single" w:sz="4" w:space="0" w:color="auto"/>
              <w:right w:val="single" w:sz="4" w:space="0" w:color="auto"/>
            </w:tcBorders>
            <w:vAlign w:val="center"/>
          </w:tcPr>
          <w:p w14:paraId="0E40675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875" w:type="dxa"/>
            <w:tcBorders>
              <w:left w:val="single" w:sz="4" w:space="0" w:color="auto"/>
              <w:right w:val="single" w:sz="4" w:space="0" w:color="auto"/>
            </w:tcBorders>
            <w:vAlign w:val="center"/>
          </w:tcPr>
          <w:p w14:paraId="57C9989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r>
      <w:tr w:rsidR="004A30A3" w:rsidRPr="00F922B6" w14:paraId="4F78D14D" w14:textId="77777777" w:rsidTr="004A30A3">
        <w:trPr>
          <w:trHeight w:val="227"/>
          <w:jc w:val="center"/>
        </w:trPr>
        <w:tc>
          <w:tcPr>
            <w:tcW w:w="3256" w:type="dxa"/>
            <w:tcBorders>
              <w:right w:val="single" w:sz="4" w:space="0" w:color="auto"/>
            </w:tcBorders>
            <w:shd w:val="clear" w:color="auto" w:fill="auto"/>
            <w:vAlign w:val="center"/>
          </w:tcPr>
          <w:p w14:paraId="1728CE24" w14:textId="77777777" w:rsidR="004A30A3" w:rsidRPr="00F922B6" w:rsidRDefault="004A30A3" w:rsidP="004A30A3">
            <w:pPr>
              <w:ind w:left="174"/>
              <w:rPr>
                <w:rFonts w:ascii="Arial Mäori" w:hAnsi="Arial Mäori"/>
                <w:color w:val="000000" w:themeColor="text1"/>
                <w:sz w:val="14"/>
                <w:szCs w:val="14"/>
              </w:rPr>
            </w:pPr>
            <w:r w:rsidRPr="00F922B6">
              <w:rPr>
                <w:rFonts w:ascii="Arial Mäori" w:hAnsi="Arial Mäori"/>
                <w:color w:val="000000" w:themeColor="text1"/>
                <w:sz w:val="14"/>
                <w:szCs w:val="14"/>
              </w:rPr>
              <w:t>Q4</w:t>
            </w:r>
          </w:p>
        </w:tc>
        <w:tc>
          <w:tcPr>
            <w:tcW w:w="875" w:type="dxa"/>
            <w:tcBorders>
              <w:left w:val="single" w:sz="4" w:space="0" w:color="auto"/>
              <w:right w:val="single" w:sz="4" w:space="0" w:color="auto"/>
            </w:tcBorders>
            <w:shd w:val="clear" w:color="auto" w:fill="auto"/>
            <w:tcMar>
              <w:left w:w="57" w:type="dxa"/>
              <w:right w:w="57" w:type="dxa"/>
            </w:tcMar>
            <w:vAlign w:val="center"/>
          </w:tcPr>
          <w:p w14:paraId="1378FCA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875" w:type="dxa"/>
            <w:tcBorders>
              <w:left w:val="single" w:sz="4" w:space="0" w:color="auto"/>
              <w:right w:val="single" w:sz="4" w:space="0" w:color="auto"/>
            </w:tcBorders>
            <w:shd w:val="clear" w:color="auto" w:fill="auto"/>
            <w:tcMar>
              <w:left w:w="57" w:type="dxa"/>
              <w:right w:w="57" w:type="dxa"/>
            </w:tcMar>
            <w:vAlign w:val="center"/>
          </w:tcPr>
          <w:p w14:paraId="2380F6F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875" w:type="dxa"/>
            <w:tcBorders>
              <w:left w:val="single" w:sz="4" w:space="0" w:color="auto"/>
              <w:right w:val="single" w:sz="8" w:space="0" w:color="auto"/>
            </w:tcBorders>
            <w:vAlign w:val="center"/>
          </w:tcPr>
          <w:p w14:paraId="258E73D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875" w:type="dxa"/>
            <w:tcBorders>
              <w:left w:val="single" w:sz="4" w:space="0" w:color="auto"/>
              <w:right w:val="single" w:sz="4" w:space="0" w:color="auto"/>
            </w:tcBorders>
            <w:vAlign w:val="center"/>
          </w:tcPr>
          <w:p w14:paraId="64FDBA7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c>
          <w:tcPr>
            <w:tcW w:w="875" w:type="dxa"/>
            <w:tcBorders>
              <w:left w:val="single" w:sz="4" w:space="0" w:color="auto"/>
              <w:right w:val="single" w:sz="4" w:space="0" w:color="auto"/>
            </w:tcBorders>
            <w:vAlign w:val="center"/>
          </w:tcPr>
          <w:p w14:paraId="74E85BF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c>
          <w:tcPr>
            <w:tcW w:w="875" w:type="dxa"/>
            <w:tcBorders>
              <w:left w:val="single" w:sz="4" w:space="0" w:color="auto"/>
              <w:right w:val="single" w:sz="4" w:space="0" w:color="auto"/>
            </w:tcBorders>
            <w:vAlign w:val="center"/>
          </w:tcPr>
          <w:p w14:paraId="111E38E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r>
      <w:tr w:rsidR="004A30A3" w:rsidRPr="00F922B6" w14:paraId="390E93E1" w14:textId="77777777" w:rsidTr="004A30A3">
        <w:trPr>
          <w:trHeight w:val="227"/>
          <w:jc w:val="center"/>
        </w:trPr>
        <w:tc>
          <w:tcPr>
            <w:tcW w:w="3256" w:type="dxa"/>
            <w:tcBorders>
              <w:right w:val="single" w:sz="4" w:space="0" w:color="auto"/>
            </w:tcBorders>
            <w:shd w:val="clear" w:color="auto" w:fill="auto"/>
            <w:vAlign w:val="center"/>
          </w:tcPr>
          <w:p w14:paraId="69024E56" w14:textId="77777777" w:rsidR="004A30A3" w:rsidRPr="00F922B6" w:rsidRDefault="004A30A3" w:rsidP="004A30A3">
            <w:pPr>
              <w:ind w:left="174"/>
              <w:rPr>
                <w:rFonts w:ascii="Arial Mäori" w:hAnsi="Arial Mäori"/>
                <w:color w:val="000000" w:themeColor="text1"/>
                <w:sz w:val="14"/>
                <w:szCs w:val="14"/>
              </w:rPr>
            </w:pPr>
            <w:r w:rsidRPr="00F922B6">
              <w:rPr>
                <w:rFonts w:ascii="Arial Mäori" w:hAnsi="Arial Mäori"/>
                <w:color w:val="000000" w:themeColor="text1"/>
                <w:sz w:val="14"/>
                <w:szCs w:val="14"/>
              </w:rPr>
              <w:t>Q5 (most deprived 20%)</w:t>
            </w:r>
          </w:p>
        </w:tc>
        <w:tc>
          <w:tcPr>
            <w:tcW w:w="875" w:type="dxa"/>
            <w:tcBorders>
              <w:left w:val="single" w:sz="4" w:space="0" w:color="auto"/>
              <w:right w:val="single" w:sz="4" w:space="0" w:color="auto"/>
            </w:tcBorders>
            <w:shd w:val="clear" w:color="auto" w:fill="auto"/>
            <w:tcMar>
              <w:left w:w="57" w:type="dxa"/>
              <w:right w:w="57" w:type="dxa"/>
            </w:tcMar>
            <w:vAlign w:val="center"/>
          </w:tcPr>
          <w:p w14:paraId="1884318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19</w:t>
            </w:r>
          </w:p>
        </w:tc>
        <w:tc>
          <w:tcPr>
            <w:tcW w:w="875" w:type="dxa"/>
            <w:tcBorders>
              <w:left w:val="single" w:sz="4" w:space="0" w:color="auto"/>
              <w:right w:val="single" w:sz="4" w:space="0" w:color="auto"/>
            </w:tcBorders>
            <w:shd w:val="clear" w:color="auto" w:fill="auto"/>
            <w:tcMar>
              <w:left w:w="57" w:type="dxa"/>
              <w:right w:w="57" w:type="dxa"/>
            </w:tcMar>
            <w:vAlign w:val="center"/>
          </w:tcPr>
          <w:p w14:paraId="226BE9C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23</w:t>
            </w:r>
          </w:p>
        </w:tc>
        <w:tc>
          <w:tcPr>
            <w:tcW w:w="875" w:type="dxa"/>
            <w:tcBorders>
              <w:left w:val="single" w:sz="4" w:space="0" w:color="auto"/>
              <w:right w:val="single" w:sz="8" w:space="0" w:color="auto"/>
            </w:tcBorders>
            <w:vAlign w:val="center"/>
          </w:tcPr>
          <w:p w14:paraId="20F4F8F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19</w:t>
            </w:r>
          </w:p>
        </w:tc>
        <w:tc>
          <w:tcPr>
            <w:tcW w:w="875" w:type="dxa"/>
            <w:tcBorders>
              <w:left w:val="single" w:sz="4" w:space="0" w:color="auto"/>
              <w:right w:val="single" w:sz="4" w:space="0" w:color="auto"/>
            </w:tcBorders>
            <w:vAlign w:val="center"/>
          </w:tcPr>
          <w:p w14:paraId="7100355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22</w:t>
            </w:r>
          </w:p>
        </w:tc>
        <w:tc>
          <w:tcPr>
            <w:tcW w:w="875" w:type="dxa"/>
            <w:tcBorders>
              <w:left w:val="single" w:sz="4" w:space="0" w:color="auto"/>
              <w:right w:val="single" w:sz="4" w:space="0" w:color="auto"/>
            </w:tcBorders>
            <w:vAlign w:val="center"/>
          </w:tcPr>
          <w:p w14:paraId="300AE5A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25</w:t>
            </w:r>
          </w:p>
        </w:tc>
        <w:tc>
          <w:tcPr>
            <w:tcW w:w="875" w:type="dxa"/>
            <w:tcBorders>
              <w:left w:val="single" w:sz="4" w:space="0" w:color="auto"/>
              <w:right w:val="single" w:sz="4" w:space="0" w:color="auto"/>
            </w:tcBorders>
            <w:vAlign w:val="center"/>
          </w:tcPr>
          <w:p w14:paraId="2D19278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21</w:t>
            </w:r>
          </w:p>
        </w:tc>
      </w:tr>
    </w:tbl>
    <w:p w14:paraId="7F4BE1CC" w14:textId="77777777" w:rsidR="004A30A3" w:rsidRPr="00F922B6" w:rsidRDefault="004A30A3" w:rsidP="004A30A3">
      <w:pPr>
        <w:rPr>
          <w:rFonts w:ascii="Arial" w:hAnsi="Arial" w:cs="Arial"/>
          <w:color w:val="000000" w:themeColor="text1"/>
          <w:sz w:val="16"/>
          <w:szCs w:val="16"/>
        </w:rPr>
      </w:pPr>
    </w:p>
    <w:p w14:paraId="1D223EC1" w14:textId="77777777" w:rsidR="004A30A3" w:rsidRPr="009622B1" w:rsidRDefault="004A30A3" w:rsidP="004A30A3">
      <w:pPr>
        <w:rPr>
          <w:rFonts w:ascii="Arial" w:hAnsi="Arial" w:cs="Arial"/>
          <w:sz w:val="16"/>
          <w:szCs w:val="16"/>
        </w:rPr>
      </w:pPr>
    </w:p>
    <w:p w14:paraId="45CE3E77" w14:textId="59F6EC12" w:rsidR="004A30A3" w:rsidRPr="00F922B6" w:rsidRDefault="004A30A3" w:rsidP="004A30A3">
      <w:pPr>
        <w:jc w:val="center"/>
        <w:rPr>
          <w:rFonts w:ascii="Arial" w:hAnsi="Arial" w:cs="Arial"/>
          <w:b/>
          <w:color w:val="000000" w:themeColor="text1"/>
          <w:sz w:val="18"/>
          <w:szCs w:val="18"/>
        </w:rPr>
      </w:pPr>
      <w:r w:rsidRPr="00F922B6">
        <w:rPr>
          <w:rFonts w:ascii="Arial" w:hAnsi="Arial" w:cs="Arial"/>
          <w:b/>
          <w:color w:val="000000" w:themeColor="text1"/>
          <w:sz w:val="18"/>
          <w:szCs w:val="18"/>
        </w:rPr>
        <w:t xml:space="preserve">Table </w:t>
      </w:r>
      <w:r>
        <w:rPr>
          <w:rFonts w:ascii="Arial" w:hAnsi="Arial" w:cs="Arial"/>
          <w:b/>
          <w:color w:val="000000" w:themeColor="text1"/>
          <w:sz w:val="18"/>
          <w:szCs w:val="18"/>
        </w:rPr>
        <w:t>D</w:t>
      </w:r>
      <w:r w:rsidRPr="00F922B6">
        <w:rPr>
          <w:rFonts w:ascii="Arial" w:hAnsi="Arial" w:cs="Arial"/>
          <w:b/>
          <w:color w:val="000000" w:themeColor="text1"/>
          <w:sz w:val="18"/>
          <w:szCs w:val="18"/>
        </w:rPr>
        <w:t>.</w:t>
      </w:r>
      <w:r>
        <w:rPr>
          <w:rFonts w:ascii="Arial" w:hAnsi="Arial" w:cs="Arial"/>
          <w:b/>
          <w:color w:val="000000" w:themeColor="text1"/>
          <w:sz w:val="18"/>
          <w:szCs w:val="18"/>
        </w:rPr>
        <w:t>3</w:t>
      </w:r>
      <w:r w:rsidRPr="00F922B6">
        <w:rPr>
          <w:rFonts w:ascii="Arial" w:hAnsi="Arial" w:cs="Arial"/>
          <w:b/>
          <w:color w:val="000000" w:themeColor="text1"/>
          <w:sz w:val="18"/>
          <w:szCs w:val="18"/>
        </w:rPr>
        <w:t>b</w:t>
      </w:r>
    </w:p>
    <w:p w14:paraId="143F3898" w14:textId="77777777" w:rsidR="004A30A3" w:rsidRPr="00F922B6" w:rsidRDefault="004A30A3" w:rsidP="004A30A3">
      <w:pPr>
        <w:jc w:val="center"/>
        <w:rPr>
          <w:rFonts w:ascii="Arial" w:hAnsi="Arial" w:cs="Arial"/>
          <w:b/>
          <w:color w:val="000000" w:themeColor="text1"/>
          <w:sz w:val="18"/>
          <w:szCs w:val="18"/>
        </w:rPr>
      </w:pPr>
      <w:r w:rsidRPr="00F922B6">
        <w:rPr>
          <w:rFonts w:ascii="Arial" w:hAnsi="Arial" w:cs="Arial"/>
          <w:b/>
          <w:color w:val="000000" w:themeColor="text1"/>
          <w:sz w:val="18"/>
          <w:szCs w:val="18"/>
        </w:rPr>
        <w:t>Comparisons of hardship rates for those in selected ethnic groups (under 65s) for three HES years,</w:t>
      </w:r>
    </w:p>
    <w:p w14:paraId="586ADF22" w14:textId="77777777" w:rsidR="004A30A3" w:rsidRPr="00F922B6" w:rsidRDefault="004A30A3" w:rsidP="004A30A3">
      <w:pPr>
        <w:spacing w:after="120"/>
        <w:jc w:val="center"/>
        <w:rPr>
          <w:rFonts w:ascii="Arial" w:hAnsi="Arial" w:cs="Arial"/>
          <w:b/>
          <w:color w:val="000000" w:themeColor="text1"/>
          <w:sz w:val="18"/>
          <w:szCs w:val="18"/>
        </w:rPr>
      </w:pPr>
      <w:r w:rsidRPr="00F922B6">
        <w:rPr>
          <w:rFonts w:ascii="Arial" w:hAnsi="Arial" w:cs="Arial"/>
          <w:b/>
          <w:color w:val="000000" w:themeColor="text1"/>
          <w:sz w:val="18"/>
          <w:szCs w:val="18"/>
        </w:rPr>
        <w:t>using both DEP-17 and EU-13</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954"/>
        <w:gridCol w:w="955"/>
        <w:gridCol w:w="954"/>
        <w:gridCol w:w="955"/>
        <w:gridCol w:w="954"/>
        <w:gridCol w:w="955"/>
      </w:tblGrid>
      <w:tr w:rsidR="004A30A3" w:rsidRPr="00F922B6" w14:paraId="75DB9745" w14:textId="77777777" w:rsidTr="004A30A3">
        <w:tc>
          <w:tcPr>
            <w:tcW w:w="2518" w:type="dxa"/>
            <w:tcBorders>
              <w:top w:val="single" w:sz="4" w:space="0" w:color="auto"/>
              <w:left w:val="single" w:sz="4" w:space="0" w:color="auto"/>
              <w:bottom w:val="single" w:sz="4" w:space="0" w:color="auto"/>
              <w:right w:val="single" w:sz="8" w:space="0" w:color="auto"/>
            </w:tcBorders>
            <w:vAlign w:val="center"/>
          </w:tcPr>
          <w:p w14:paraId="16FEF2DF" w14:textId="77777777" w:rsidR="004A30A3" w:rsidRPr="00F922B6" w:rsidRDefault="004A30A3" w:rsidP="004A30A3">
            <w:pPr>
              <w:spacing w:before="40" w:after="40"/>
              <w:jc w:val="center"/>
              <w:rPr>
                <w:rFonts w:ascii="Arial" w:hAnsi="Arial" w:cs="Arial"/>
                <w:color w:val="000000" w:themeColor="text1"/>
                <w:sz w:val="14"/>
                <w:szCs w:val="16"/>
              </w:rPr>
            </w:pPr>
          </w:p>
        </w:tc>
        <w:tc>
          <w:tcPr>
            <w:tcW w:w="2863" w:type="dxa"/>
            <w:gridSpan w:val="3"/>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4DB80E7B" w14:textId="77777777" w:rsidR="004A30A3" w:rsidRPr="00F922B6" w:rsidRDefault="004A30A3" w:rsidP="004A30A3">
            <w:pPr>
              <w:jc w:val="center"/>
              <w:rPr>
                <w:rFonts w:ascii="Arial" w:hAnsi="Arial" w:cs="Arial"/>
                <w:b/>
                <w:bCs/>
                <w:color w:val="000000" w:themeColor="text1"/>
                <w:sz w:val="14"/>
                <w:szCs w:val="14"/>
              </w:rPr>
            </w:pPr>
            <w:r w:rsidRPr="00F922B6">
              <w:rPr>
                <w:rFonts w:ascii="Arial" w:hAnsi="Arial" w:cs="Arial"/>
                <w:b/>
                <w:bCs/>
                <w:color w:val="000000" w:themeColor="text1"/>
                <w:sz w:val="14"/>
                <w:szCs w:val="16"/>
              </w:rPr>
              <w:t>DEP-17 (6+)</w:t>
            </w:r>
          </w:p>
        </w:tc>
        <w:tc>
          <w:tcPr>
            <w:tcW w:w="2864" w:type="dxa"/>
            <w:gridSpan w:val="3"/>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29106ABD"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EU-13 (5+)</w:t>
            </w:r>
          </w:p>
        </w:tc>
      </w:tr>
      <w:tr w:rsidR="004A30A3" w:rsidRPr="00F922B6" w14:paraId="12713D9A" w14:textId="77777777" w:rsidTr="004A30A3">
        <w:tc>
          <w:tcPr>
            <w:tcW w:w="2518" w:type="dxa"/>
            <w:tcBorders>
              <w:top w:val="single" w:sz="4" w:space="0" w:color="auto"/>
              <w:left w:val="single" w:sz="4" w:space="0" w:color="auto"/>
              <w:bottom w:val="single" w:sz="4" w:space="0" w:color="auto"/>
              <w:right w:val="single" w:sz="8" w:space="0" w:color="auto"/>
            </w:tcBorders>
            <w:vAlign w:val="center"/>
          </w:tcPr>
          <w:p w14:paraId="04471E44" w14:textId="77777777" w:rsidR="004A30A3" w:rsidRPr="00F922B6" w:rsidRDefault="004A30A3" w:rsidP="004A30A3">
            <w:pPr>
              <w:spacing w:before="40" w:after="40"/>
              <w:jc w:val="center"/>
              <w:rPr>
                <w:rFonts w:ascii="Arial" w:hAnsi="Arial" w:cs="Arial"/>
                <w:color w:val="000000" w:themeColor="text1"/>
                <w:sz w:val="14"/>
                <w:szCs w:val="16"/>
              </w:rPr>
            </w:pP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760D545"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2017-18</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E2853F"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2018-19</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51E78CF"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2017-18</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D0D7C82"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2018-19</w:t>
            </w:r>
          </w:p>
        </w:tc>
        <w:tc>
          <w:tcPr>
            <w:tcW w:w="9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6E62DD"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2017-18</w:t>
            </w:r>
          </w:p>
        </w:tc>
        <w:tc>
          <w:tcPr>
            <w:tcW w:w="955"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AD397BF" w14:textId="77777777" w:rsidR="004A30A3" w:rsidRPr="00F922B6" w:rsidRDefault="004A30A3" w:rsidP="004A30A3">
            <w:pPr>
              <w:jc w:val="center"/>
              <w:rPr>
                <w:rFonts w:ascii="Arial" w:hAnsi="Arial" w:cs="Arial"/>
                <w:b/>
                <w:bCs/>
                <w:color w:val="000000" w:themeColor="text1"/>
                <w:sz w:val="14"/>
                <w:szCs w:val="16"/>
              </w:rPr>
            </w:pPr>
            <w:r w:rsidRPr="00F922B6">
              <w:rPr>
                <w:rFonts w:ascii="Arial" w:hAnsi="Arial" w:cs="Arial"/>
                <w:b/>
                <w:bCs/>
                <w:color w:val="000000" w:themeColor="text1"/>
                <w:sz w:val="14"/>
                <w:szCs w:val="16"/>
              </w:rPr>
              <w:t>2018-19</w:t>
            </w:r>
          </w:p>
        </w:tc>
      </w:tr>
      <w:tr w:rsidR="004A30A3" w:rsidRPr="00F922B6" w14:paraId="3A40E629"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1D54EDCD" w14:textId="77777777" w:rsidR="004A30A3" w:rsidRPr="00F922B6" w:rsidRDefault="004A30A3" w:rsidP="004A30A3">
            <w:pPr>
              <w:rPr>
                <w:rFonts w:ascii="Arial" w:hAnsi="Arial" w:cs="Arial"/>
                <w:b/>
                <w:color w:val="000000" w:themeColor="text1"/>
                <w:sz w:val="14"/>
                <w:szCs w:val="14"/>
              </w:rPr>
            </w:pPr>
            <w:r w:rsidRPr="00F922B6">
              <w:rPr>
                <w:rFonts w:ascii="Arial" w:hAnsi="Arial" w:cs="Arial"/>
                <w:b/>
                <w:color w:val="000000" w:themeColor="text1"/>
                <w:sz w:val="14"/>
                <w:szCs w:val="14"/>
              </w:rPr>
              <w:t>Population</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E33956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F8937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A3F569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3AEA990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954" w:type="dxa"/>
            <w:tcBorders>
              <w:top w:val="single" w:sz="4" w:space="0" w:color="auto"/>
              <w:left w:val="single" w:sz="4" w:space="0" w:color="auto"/>
              <w:bottom w:val="single" w:sz="4" w:space="0" w:color="auto"/>
              <w:right w:val="single" w:sz="4" w:space="0" w:color="auto"/>
            </w:tcBorders>
            <w:vAlign w:val="center"/>
          </w:tcPr>
          <w:p w14:paraId="54FD932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c>
          <w:tcPr>
            <w:tcW w:w="955" w:type="dxa"/>
            <w:tcBorders>
              <w:top w:val="single" w:sz="4" w:space="0" w:color="auto"/>
              <w:left w:val="single" w:sz="4" w:space="0" w:color="auto"/>
              <w:bottom w:val="single" w:sz="4" w:space="0" w:color="auto"/>
              <w:right w:val="single" w:sz="8" w:space="0" w:color="auto"/>
            </w:tcBorders>
            <w:vAlign w:val="center"/>
          </w:tcPr>
          <w:p w14:paraId="1F02674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r>
      <w:tr w:rsidR="004A30A3" w:rsidRPr="00F922B6" w14:paraId="2402513B"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66CA84CA" w14:textId="77777777" w:rsidR="004A30A3" w:rsidRPr="00F922B6" w:rsidRDefault="004A30A3" w:rsidP="004A30A3">
            <w:pPr>
              <w:rPr>
                <w:rFonts w:ascii="Arial" w:hAnsi="Arial" w:cs="Arial"/>
                <w:b/>
                <w:color w:val="000000" w:themeColor="text1"/>
                <w:sz w:val="14"/>
                <w:szCs w:val="14"/>
              </w:rPr>
            </w:pPr>
            <w:r w:rsidRPr="00F922B6">
              <w:rPr>
                <w:rFonts w:ascii="Arial" w:hAnsi="Arial" w:cs="Arial"/>
                <w:b/>
                <w:color w:val="000000" w:themeColor="text1"/>
                <w:sz w:val="14"/>
                <w:szCs w:val="14"/>
              </w:rPr>
              <w:t>Under 65s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25527A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E00013"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76FA5C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6137C21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c>
          <w:tcPr>
            <w:tcW w:w="954" w:type="dxa"/>
            <w:tcBorders>
              <w:top w:val="single" w:sz="4" w:space="0" w:color="auto"/>
              <w:left w:val="single" w:sz="4" w:space="0" w:color="auto"/>
              <w:bottom w:val="single" w:sz="4" w:space="0" w:color="auto"/>
              <w:right w:val="single" w:sz="4" w:space="0" w:color="auto"/>
            </w:tcBorders>
            <w:vAlign w:val="center"/>
          </w:tcPr>
          <w:p w14:paraId="331D134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c>
          <w:tcPr>
            <w:tcW w:w="955" w:type="dxa"/>
            <w:tcBorders>
              <w:top w:val="single" w:sz="4" w:space="0" w:color="auto"/>
              <w:left w:val="single" w:sz="4" w:space="0" w:color="auto"/>
              <w:bottom w:val="single" w:sz="4" w:space="0" w:color="auto"/>
              <w:right w:val="single" w:sz="8" w:space="0" w:color="auto"/>
            </w:tcBorders>
            <w:vAlign w:val="center"/>
          </w:tcPr>
          <w:p w14:paraId="7D78F2A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r>
      <w:tr w:rsidR="004A30A3" w:rsidRPr="00F922B6" w14:paraId="22C0759A"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07F30673" w14:textId="77777777" w:rsidR="004A30A3" w:rsidRPr="00F922B6" w:rsidRDefault="004A30A3" w:rsidP="004A30A3">
            <w:pPr>
              <w:rPr>
                <w:rFonts w:ascii="Arial" w:hAnsi="Arial" w:cs="Arial"/>
                <w:b/>
                <w:color w:val="000000" w:themeColor="text1"/>
                <w:sz w:val="14"/>
                <w:szCs w:val="14"/>
              </w:rPr>
            </w:pPr>
            <w:r w:rsidRPr="00F922B6">
              <w:rPr>
                <w:rFonts w:ascii="Arial" w:hAnsi="Arial" w:cs="Arial"/>
                <w:b/>
                <w:color w:val="000000" w:themeColor="text1"/>
                <w:sz w:val="14"/>
                <w:szCs w:val="14"/>
              </w:rPr>
              <w:t>Ethnicity (total, 0-64s)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114B1E3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D3769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079E27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2EF2A88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4" w:type="dxa"/>
            <w:tcBorders>
              <w:top w:val="single" w:sz="4" w:space="0" w:color="auto"/>
              <w:left w:val="single" w:sz="4" w:space="0" w:color="auto"/>
              <w:bottom w:val="single" w:sz="4" w:space="0" w:color="auto"/>
              <w:right w:val="single" w:sz="4" w:space="0" w:color="auto"/>
            </w:tcBorders>
            <w:vAlign w:val="center"/>
          </w:tcPr>
          <w:p w14:paraId="2E37479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5" w:type="dxa"/>
            <w:tcBorders>
              <w:top w:val="single" w:sz="4" w:space="0" w:color="auto"/>
              <w:left w:val="single" w:sz="4" w:space="0" w:color="auto"/>
              <w:bottom w:val="single" w:sz="4" w:space="0" w:color="auto"/>
              <w:right w:val="single" w:sz="8" w:space="0" w:color="auto"/>
            </w:tcBorders>
            <w:vAlign w:val="center"/>
          </w:tcPr>
          <w:p w14:paraId="19C12BF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r>
      <w:tr w:rsidR="004A30A3" w:rsidRPr="00F922B6" w14:paraId="5BD7A86A"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4C6C6ABD"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European</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7647ADA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DE979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46A82A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52311B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954" w:type="dxa"/>
            <w:tcBorders>
              <w:top w:val="single" w:sz="4" w:space="0" w:color="auto"/>
              <w:left w:val="single" w:sz="4" w:space="0" w:color="auto"/>
              <w:bottom w:val="single" w:sz="4" w:space="0" w:color="auto"/>
              <w:right w:val="single" w:sz="4" w:space="0" w:color="auto"/>
            </w:tcBorders>
            <w:vAlign w:val="center"/>
          </w:tcPr>
          <w:p w14:paraId="3D6C6E0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9</w:t>
            </w:r>
          </w:p>
        </w:tc>
        <w:tc>
          <w:tcPr>
            <w:tcW w:w="955" w:type="dxa"/>
            <w:tcBorders>
              <w:top w:val="single" w:sz="4" w:space="0" w:color="auto"/>
              <w:left w:val="single" w:sz="4" w:space="0" w:color="auto"/>
              <w:bottom w:val="single" w:sz="4" w:space="0" w:color="auto"/>
              <w:right w:val="single" w:sz="8" w:space="0" w:color="auto"/>
            </w:tcBorders>
            <w:vAlign w:val="center"/>
          </w:tcPr>
          <w:p w14:paraId="03C5F1B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r>
      <w:tr w:rsidR="004A30A3" w:rsidRPr="00F922B6" w14:paraId="36AA70D1"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7B64D2A8"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NZ Maori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65F2634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19</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D86CF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20</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FD84FE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87F83B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21</w:t>
            </w:r>
          </w:p>
        </w:tc>
        <w:tc>
          <w:tcPr>
            <w:tcW w:w="954" w:type="dxa"/>
            <w:tcBorders>
              <w:top w:val="single" w:sz="4" w:space="0" w:color="auto"/>
              <w:left w:val="single" w:sz="4" w:space="0" w:color="auto"/>
              <w:bottom w:val="single" w:sz="4" w:space="0" w:color="auto"/>
              <w:right w:val="single" w:sz="4" w:space="0" w:color="auto"/>
            </w:tcBorders>
            <w:vAlign w:val="center"/>
          </w:tcPr>
          <w:p w14:paraId="2EED52C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20</w:t>
            </w:r>
          </w:p>
        </w:tc>
        <w:tc>
          <w:tcPr>
            <w:tcW w:w="955" w:type="dxa"/>
            <w:tcBorders>
              <w:top w:val="single" w:sz="4" w:space="0" w:color="auto"/>
              <w:left w:val="single" w:sz="4" w:space="0" w:color="auto"/>
              <w:bottom w:val="single" w:sz="4" w:space="0" w:color="auto"/>
              <w:right w:val="single" w:sz="8" w:space="0" w:color="auto"/>
            </w:tcBorders>
            <w:vAlign w:val="center"/>
          </w:tcPr>
          <w:p w14:paraId="618E99A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18</w:t>
            </w:r>
          </w:p>
        </w:tc>
      </w:tr>
      <w:tr w:rsidR="004A30A3" w:rsidRPr="00F922B6" w14:paraId="165C614E"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43B6DC24" w14:textId="5DD89D03" w:rsidR="004A30A3" w:rsidRPr="00F922B6" w:rsidRDefault="00566E82" w:rsidP="004A30A3">
            <w:pPr>
              <w:ind w:left="174"/>
              <w:rPr>
                <w:rFonts w:ascii="Arial" w:hAnsi="Arial" w:cs="Arial"/>
                <w:color w:val="000000" w:themeColor="text1"/>
                <w:sz w:val="14"/>
                <w:szCs w:val="14"/>
              </w:rPr>
            </w:pPr>
            <w:r w:rsidRPr="004E32A2">
              <w:rPr>
                <w:rFonts w:ascii="Arial" w:eastAsia="Calibri" w:hAnsi="Arial" w:cs="Arial"/>
                <w:color w:val="000000" w:themeColor="text1"/>
                <w:sz w:val="14"/>
                <w:szCs w:val="14"/>
              </w:rPr>
              <w:t>Pacific peoples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9281F3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21</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42DF37"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77A377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23</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6ADCAA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25</w:t>
            </w:r>
          </w:p>
        </w:tc>
        <w:tc>
          <w:tcPr>
            <w:tcW w:w="954" w:type="dxa"/>
            <w:tcBorders>
              <w:top w:val="single" w:sz="4" w:space="0" w:color="auto"/>
              <w:left w:val="single" w:sz="4" w:space="0" w:color="auto"/>
              <w:bottom w:val="single" w:sz="4" w:space="0" w:color="auto"/>
              <w:right w:val="single" w:sz="4" w:space="0" w:color="auto"/>
            </w:tcBorders>
            <w:vAlign w:val="center"/>
          </w:tcPr>
          <w:p w14:paraId="644387D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30</w:t>
            </w:r>
          </w:p>
        </w:tc>
        <w:tc>
          <w:tcPr>
            <w:tcW w:w="955" w:type="dxa"/>
            <w:tcBorders>
              <w:top w:val="single" w:sz="4" w:space="0" w:color="auto"/>
              <w:left w:val="single" w:sz="4" w:space="0" w:color="auto"/>
              <w:bottom w:val="single" w:sz="4" w:space="0" w:color="auto"/>
              <w:right w:val="single" w:sz="8" w:space="0" w:color="auto"/>
            </w:tcBorders>
            <w:vAlign w:val="center"/>
          </w:tcPr>
          <w:p w14:paraId="0DBFE90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26</w:t>
            </w:r>
          </w:p>
        </w:tc>
      </w:tr>
      <w:tr w:rsidR="004A30A3" w:rsidRPr="00F922B6" w14:paraId="30974FC0"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710DAF0C"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Asian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350144A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B3F76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F27663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588209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4" w:type="dxa"/>
            <w:tcBorders>
              <w:top w:val="single" w:sz="4" w:space="0" w:color="auto"/>
              <w:left w:val="single" w:sz="4" w:space="0" w:color="auto"/>
              <w:bottom w:val="single" w:sz="4" w:space="0" w:color="auto"/>
              <w:right w:val="single" w:sz="4" w:space="0" w:color="auto"/>
            </w:tcBorders>
            <w:vAlign w:val="center"/>
          </w:tcPr>
          <w:p w14:paraId="62583DD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8</w:t>
            </w:r>
          </w:p>
        </w:tc>
        <w:tc>
          <w:tcPr>
            <w:tcW w:w="955" w:type="dxa"/>
            <w:tcBorders>
              <w:top w:val="single" w:sz="4" w:space="0" w:color="auto"/>
              <w:left w:val="single" w:sz="4" w:space="0" w:color="auto"/>
              <w:bottom w:val="single" w:sz="4" w:space="0" w:color="auto"/>
              <w:right w:val="single" w:sz="8" w:space="0" w:color="auto"/>
            </w:tcBorders>
            <w:vAlign w:val="center"/>
          </w:tcPr>
          <w:p w14:paraId="6E4A39C6"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r>
      <w:tr w:rsidR="004A30A3" w:rsidRPr="00F922B6" w14:paraId="5785CE00"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37DB451A"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Other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71F6D3C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86C1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13</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AC86C21"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15E8EE6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12</w:t>
            </w:r>
          </w:p>
        </w:tc>
        <w:tc>
          <w:tcPr>
            <w:tcW w:w="954" w:type="dxa"/>
            <w:tcBorders>
              <w:top w:val="single" w:sz="4" w:space="0" w:color="auto"/>
              <w:left w:val="single" w:sz="4" w:space="0" w:color="auto"/>
              <w:bottom w:val="single" w:sz="4" w:space="0" w:color="auto"/>
              <w:right w:val="single" w:sz="4" w:space="0" w:color="auto"/>
            </w:tcBorders>
            <w:vAlign w:val="center"/>
          </w:tcPr>
          <w:p w14:paraId="240FAD8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16</w:t>
            </w:r>
          </w:p>
        </w:tc>
        <w:tc>
          <w:tcPr>
            <w:tcW w:w="955" w:type="dxa"/>
            <w:tcBorders>
              <w:top w:val="single" w:sz="4" w:space="0" w:color="auto"/>
              <w:left w:val="single" w:sz="4" w:space="0" w:color="auto"/>
              <w:bottom w:val="single" w:sz="4" w:space="0" w:color="auto"/>
              <w:right w:val="single" w:sz="8" w:space="0" w:color="auto"/>
            </w:tcBorders>
            <w:vAlign w:val="center"/>
          </w:tcPr>
          <w:p w14:paraId="0880FD6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11</w:t>
            </w:r>
          </w:p>
        </w:tc>
      </w:tr>
      <w:tr w:rsidR="004A30A3" w:rsidRPr="00F922B6" w14:paraId="5543E24F"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433CCCB0" w14:textId="77777777" w:rsidR="004A30A3" w:rsidRPr="00F922B6" w:rsidRDefault="004A30A3" w:rsidP="004A30A3">
            <w:pPr>
              <w:rPr>
                <w:rFonts w:ascii="Arial" w:hAnsi="Arial" w:cs="Arial"/>
                <w:color w:val="000000" w:themeColor="text1"/>
                <w:sz w:val="14"/>
                <w:szCs w:val="14"/>
              </w:rPr>
            </w:pPr>
            <w:r w:rsidRPr="00F922B6">
              <w:rPr>
                <w:rFonts w:ascii="Arial" w:hAnsi="Arial" w:cs="Arial"/>
                <w:b/>
                <w:color w:val="000000" w:themeColor="text1"/>
                <w:sz w:val="14"/>
                <w:szCs w:val="14"/>
              </w:rPr>
              <w:t>Ethnicity (prioritised, 0-64s)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0E854AF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9A9797"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7B640D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75E3434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4" w:type="dxa"/>
            <w:tcBorders>
              <w:top w:val="single" w:sz="4" w:space="0" w:color="auto"/>
              <w:left w:val="single" w:sz="4" w:space="0" w:color="auto"/>
              <w:bottom w:val="single" w:sz="4" w:space="0" w:color="auto"/>
              <w:right w:val="single" w:sz="4" w:space="0" w:color="auto"/>
            </w:tcBorders>
            <w:vAlign w:val="center"/>
          </w:tcPr>
          <w:p w14:paraId="2A994207"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c>
          <w:tcPr>
            <w:tcW w:w="955" w:type="dxa"/>
            <w:tcBorders>
              <w:top w:val="single" w:sz="4" w:space="0" w:color="auto"/>
              <w:left w:val="single" w:sz="4" w:space="0" w:color="auto"/>
              <w:bottom w:val="single" w:sz="4" w:space="0" w:color="auto"/>
              <w:right w:val="single" w:sz="8" w:space="0" w:color="auto"/>
            </w:tcBorders>
            <w:vAlign w:val="center"/>
          </w:tcPr>
          <w:p w14:paraId="5486DFC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 </w:t>
            </w:r>
          </w:p>
        </w:tc>
      </w:tr>
      <w:tr w:rsidR="004A30A3" w:rsidRPr="00F922B6" w14:paraId="2A0BB0CD"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284DC4B2"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European</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4A7FABE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F231C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C6B907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5929094"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954" w:type="dxa"/>
            <w:tcBorders>
              <w:top w:val="single" w:sz="4" w:space="0" w:color="auto"/>
              <w:left w:val="single" w:sz="4" w:space="0" w:color="auto"/>
              <w:bottom w:val="single" w:sz="4" w:space="0" w:color="auto"/>
              <w:right w:val="single" w:sz="4" w:space="0" w:color="auto"/>
            </w:tcBorders>
            <w:vAlign w:val="center"/>
          </w:tcPr>
          <w:p w14:paraId="72C16C0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955" w:type="dxa"/>
            <w:tcBorders>
              <w:top w:val="single" w:sz="4" w:space="0" w:color="auto"/>
              <w:left w:val="single" w:sz="4" w:space="0" w:color="auto"/>
              <w:bottom w:val="single" w:sz="4" w:space="0" w:color="auto"/>
              <w:right w:val="single" w:sz="8" w:space="0" w:color="auto"/>
            </w:tcBorders>
            <w:vAlign w:val="center"/>
          </w:tcPr>
          <w:p w14:paraId="015B63A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r>
      <w:tr w:rsidR="004A30A3" w:rsidRPr="00F922B6" w14:paraId="74DFF6E8"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1D8A70DB"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NZ Maori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6318525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19</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1CC95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20</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663C61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1CB3843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21</w:t>
            </w:r>
          </w:p>
        </w:tc>
        <w:tc>
          <w:tcPr>
            <w:tcW w:w="954" w:type="dxa"/>
            <w:tcBorders>
              <w:top w:val="single" w:sz="4" w:space="0" w:color="auto"/>
              <w:left w:val="single" w:sz="4" w:space="0" w:color="auto"/>
              <w:bottom w:val="single" w:sz="4" w:space="0" w:color="auto"/>
              <w:right w:val="single" w:sz="4" w:space="0" w:color="auto"/>
            </w:tcBorders>
            <w:vAlign w:val="center"/>
          </w:tcPr>
          <w:p w14:paraId="2DE4621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20</w:t>
            </w:r>
          </w:p>
        </w:tc>
        <w:tc>
          <w:tcPr>
            <w:tcW w:w="955" w:type="dxa"/>
            <w:tcBorders>
              <w:top w:val="single" w:sz="4" w:space="0" w:color="auto"/>
              <w:left w:val="single" w:sz="4" w:space="0" w:color="auto"/>
              <w:bottom w:val="single" w:sz="4" w:space="0" w:color="auto"/>
              <w:right w:val="single" w:sz="8" w:space="0" w:color="auto"/>
            </w:tcBorders>
            <w:vAlign w:val="center"/>
          </w:tcPr>
          <w:p w14:paraId="2D92D41C"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18</w:t>
            </w:r>
          </w:p>
        </w:tc>
      </w:tr>
      <w:tr w:rsidR="004A30A3" w:rsidRPr="00F922B6" w14:paraId="04066832"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4F102016"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Pacific Island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8ABC4EF"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22</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AECF9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D5F2B6D"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23</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711BE5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25</w:t>
            </w:r>
          </w:p>
        </w:tc>
        <w:tc>
          <w:tcPr>
            <w:tcW w:w="954" w:type="dxa"/>
            <w:tcBorders>
              <w:top w:val="single" w:sz="4" w:space="0" w:color="auto"/>
              <w:left w:val="single" w:sz="4" w:space="0" w:color="auto"/>
              <w:bottom w:val="single" w:sz="4" w:space="0" w:color="auto"/>
              <w:right w:val="single" w:sz="4" w:space="0" w:color="auto"/>
            </w:tcBorders>
            <w:vAlign w:val="center"/>
          </w:tcPr>
          <w:p w14:paraId="4EBF6C2A"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31</w:t>
            </w:r>
          </w:p>
        </w:tc>
        <w:tc>
          <w:tcPr>
            <w:tcW w:w="955" w:type="dxa"/>
            <w:tcBorders>
              <w:top w:val="single" w:sz="4" w:space="0" w:color="auto"/>
              <w:left w:val="single" w:sz="4" w:space="0" w:color="auto"/>
              <w:bottom w:val="single" w:sz="4" w:space="0" w:color="auto"/>
              <w:right w:val="single" w:sz="8" w:space="0" w:color="auto"/>
            </w:tcBorders>
            <w:vAlign w:val="center"/>
          </w:tcPr>
          <w:p w14:paraId="20A56452"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28</w:t>
            </w:r>
          </w:p>
        </w:tc>
      </w:tr>
      <w:tr w:rsidR="004A30A3" w:rsidRPr="00F922B6" w14:paraId="76D1ED43"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04D807CE"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Asian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6EB021C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0DCFF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AF0724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4</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455CDA2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5</w:t>
            </w:r>
          </w:p>
        </w:tc>
        <w:tc>
          <w:tcPr>
            <w:tcW w:w="954" w:type="dxa"/>
            <w:tcBorders>
              <w:top w:val="single" w:sz="4" w:space="0" w:color="auto"/>
              <w:left w:val="single" w:sz="4" w:space="0" w:color="auto"/>
              <w:bottom w:val="single" w:sz="4" w:space="0" w:color="auto"/>
              <w:right w:val="single" w:sz="4" w:space="0" w:color="auto"/>
            </w:tcBorders>
            <w:vAlign w:val="center"/>
          </w:tcPr>
          <w:p w14:paraId="16299ACE"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7</w:t>
            </w:r>
          </w:p>
        </w:tc>
        <w:tc>
          <w:tcPr>
            <w:tcW w:w="955" w:type="dxa"/>
            <w:tcBorders>
              <w:top w:val="single" w:sz="4" w:space="0" w:color="auto"/>
              <w:left w:val="single" w:sz="4" w:space="0" w:color="auto"/>
              <w:bottom w:val="single" w:sz="4" w:space="0" w:color="auto"/>
              <w:right w:val="single" w:sz="8" w:space="0" w:color="auto"/>
            </w:tcBorders>
            <w:vAlign w:val="center"/>
          </w:tcPr>
          <w:p w14:paraId="552490C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r>
      <w:tr w:rsidR="004A30A3" w:rsidRPr="00F922B6" w14:paraId="3594E116" w14:textId="77777777" w:rsidTr="004A30A3">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6E882989" w14:textId="77777777" w:rsidR="004A30A3" w:rsidRPr="00F922B6" w:rsidRDefault="004A30A3" w:rsidP="004A30A3">
            <w:pPr>
              <w:ind w:left="174"/>
              <w:rPr>
                <w:rFonts w:ascii="Arial" w:hAnsi="Arial" w:cs="Arial"/>
                <w:color w:val="000000" w:themeColor="text1"/>
                <w:sz w:val="14"/>
                <w:szCs w:val="14"/>
              </w:rPr>
            </w:pPr>
            <w:r w:rsidRPr="00F922B6">
              <w:rPr>
                <w:rFonts w:ascii="Arial" w:hAnsi="Arial" w:cs="Arial"/>
                <w:color w:val="000000" w:themeColor="text1"/>
                <w:sz w:val="14"/>
                <w:szCs w:val="14"/>
              </w:rPr>
              <w:t xml:space="preserve">Other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8AE52E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13</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AF0B35"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13</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04DDF60"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6</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667F27A9"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15</w:t>
            </w:r>
          </w:p>
        </w:tc>
        <w:tc>
          <w:tcPr>
            <w:tcW w:w="954" w:type="dxa"/>
            <w:tcBorders>
              <w:top w:val="single" w:sz="4" w:space="0" w:color="auto"/>
              <w:left w:val="single" w:sz="4" w:space="0" w:color="auto"/>
              <w:bottom w:val="single" w:sz="4" w:space="0" w:color="auto"/>
              <w:right w:val="single" w:sz="4" w:space="0" w:color="auto"/>
            </w:tcBorders>
            <w:vAlign w:val="center"/>
          </w:tcPr>
          <w:p w14:paraId="37216AAB"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14</w:t>
            </w:r>
          </w:p>
        </w:tc>
        <w:tc>
          <w:tcPr>
            <w:tcW w:w="955" w:type="dxa"/>
            <w:tcBorders>
              <w:top w:val="single" w:sz="4" w:space="0" w:color="auto"/>
              <w:left w:val="single" w:sz="4" w:space="0" w:color="auto"/>
              <w:bottom w:val="single" w:sz="4" w:space="0" w:color="auto"/>
              <w:right w:val="single" w:sz="8" w:space="0" w:color="auto"/>
            </w:tcBorders>
            <w:vAlign w:val="center"/>
          </w:tcPr>
          <w:p w14:paraId="1805E7A8" w14:textId="77777777" w:rsidR="004A30A3" w:rsidRPr="00F922B6" w:rsidRDefault="004A30A3" w:rsidP="004A30A3">
            <w:pPr>
              <w:jc w:val="center"/>
              <w:rPr>
                <w:rFonts w:ascii="Arial" w:hAnsi="Arial" w:cs="Arial"/>
                <w:color w:val="000000" w:themeColor="text1"/>
                <w:sz w:val="14"/>
                <w:szCs w:val="14"/>
              </w:rPr>
            </w:pPr>
            <w:r w:rsidRPr="00F922B6">
              <w:rPr>
                <w:rFonts w:ascii="Arial" w:hAnsi="Arial" w:cs="Arial"/>
                <w:color w:val="000000" w:themeColor="text1"/>
                <w:sz w:val="14"/>
                <w:szCs w:val="14"/>
              </w:rPr>
              <w:t>10</w:t>
            </w:r>
          </w:p>
        </w:tc>
      </w:tr>
    </w:tbl>
    <w:p w14:paraId="2B8BE6A7" w14:textId="77777777" w:rsidR="004A30A3" w:rsidRPr="00F922B6" w:rsidRDefault="004A30A3" w:rsidP="004A30A3">
      <w:pPr>
        <w:rPr>
          <w:rFonts w:ascii="Arial" w:hAnsi="Arial" w:cs="Arial"/>
          <w:color w:val="000000" w:themeColor="text1"/>
          <w:sz w:val="16"/>
          <w:szCs w:val="16"/>
        </w:rPr>
      </w:pPr>
    </w:p>
    <w:p w14:paraId="311C7075" w14:textId="77777777" w:rsidR="004A30A3" w:rsidRPr="00F922B6" w:rsidRDefault="004A30A3" w:rsidP="004A30A3">
      <w:pPr>
        <w:rPr>
          <w:rFonts w:ascii="Arial" w:hAnsi="Arial" w:cs="Arial"/>
          <w:color w:val="000000" w:themeColor="text1"/>
          <w:sz w:val="16"/>
          <w:szCs w:val="16"/>
        </w:rPr>
      </w:pPr>
    </w:p>
    <w:p w14:paraId="2B12FF8A" w14:textId="77777777" w:rsidR="004A30A3" w:rsidRPr="00F922B6" w:rsidRDefault="004A30A3" w:rsidP="004A30A3">
      <w:pPr>
        <w:rPr>
          <w:rFonts w:ascii="Arial" w:hAnsi="Arial" w:cs="Arial"/>
          <w:color w:val="000000" w:themeColor="text1"/>
          <w:sz w:val="16"/>
          <w:szCs w:val="16"/>
        </w:rPr>
      </w:pPr>
    </w:p>
    <w:p w14:paraId="77F2F167" w14:textId="77777777" w:rsidR="00A575CD" w:rsidRDefault="00A575CD">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1667D5F9" w14:textId="6821EACE" w:rsidR="00407D49" w:rsidRPr="003D1412" w:rsidRDefault="005E617A" w:rsidP="00407D49">
      <w:pPr>
        <w:rPr>
          <w:rFonts w:ascii="Arial" w:hAnsi="Arial" w:cs="Arial"/>
          <w:b/>
          <w:bCs/>
          <w:color w:val="000000" w:themeColor="text1"/>
          <w:sz w:val="22"/>
          <w:szCs w:val="22"/>
        </w:rPr>
      </w:pPr>
      <w:r w:rsidRPr="003D1412">
        <w:rPr>
          <w:rFonts w:ascii="Arial" w:hAnsi="Arial" w:cs="Arial"/>
          <w:b/>
          <w:bCs/>
          <w:color w:val="000000" w:themeColor="text1"/>
          <w:sz w:val="22"/>
          <w:szCs w:val="22"/>
        </w:rPr>
        <w:lastRenderedPageBreak/>
        <w:t xml:space="preserve">Material hardship rates and composition for different depths of hardship </w:t>
      </w:r>
    </w:p>
    <w:p w14:paraId="2F034DB6" w14:textId="1C932492" w:rsidR="00012FC9" w:rsidRPr="003D1412" w:rsidRDefault="00012FC9" w:rsidP="00407D49">
      <w:pPr>
        <w:rPr>
          <w:rFonts w:ascii="Arial" w:hAnsi="Arial" w:cs="Arial"/>
          <w:b/>
          <w:bCs/>
          <w:color w:val="000000" w:themeColor="text1"/>
          <w:sz w:val="22"/>
          <w:szCs w:val="22"/>
        </w:rPr>
      </w:pPr>
    </w:p>
    <w:p w14:paraId="53EEC0B7" w14:textId="658AF6DB" w:rsidR="00012FC9" w:rsidRPr="003D1412" w:rsidRDefault="005E617A" w:rsidP="00407D49">
      <w:pPr>
        <w:rPr>
          <w:rFonts w:ascii="Arial" w:hAnsi="Arial" w:cs="Arial"/>
          <w:color w:val="000000" w:themeColor="text1"/>
          <w:sz w:val="20"/>
          <w:szCs w:val="20"/>
        </w:rPr>
      </w:pPr>
      <w:r w:rsidRPr="003D1412">
        <w:rPr>
          <w:rFonts w:ascii="Arial" w:hAnsi="Arial" w:cs="Arial"/>
          <w:b/>
          <w:bCs/>
          <w:color w:val="000000" w:themeColor="text1"/>
          <w:sz w:val="20"/>
          <w:szCs w:val="20"/>
        </w:rPr>
        <w:t>Tables D.4a and D.4b</w:t>
      </w:r>
      <w:r w:rsidRPr="003D1412">
        <w:rPr>
          <w:rFonts w:ascii="Arial" w:hAnsi="Arial" w:cs="Arial"/>
          <w:color w:val="000000" w:themeColor="text1"/>
          <w:sz w:val="20"/>
          <w:szCs w:val="20"/>
        </w:rPr>
        <w:t xml:space="preserve"> report rates and composition for the whole population and under 65s where appropriate</w:t>
      </w:r>
      <w:r w:rsidR="003D1412" w:rsidRPr="003D1412">
        <w:rPr>
          <w:rFonts w:ascii="Arial" w:hAnsi="Arial" w:cs="Arial"/>
          <w:color w:val="000000" w:themeColor="text1"/>
          <w:sz w:val="20"/>
          <w:szCs w:val="20"/>
        </w:rPr>
        <w:t>, covering non-labour-market and labour-market-related groupings respectively.</w:t>
      </w:r>
      <w:r w:rsidR="0083357E">
        <w:rPr>
          <w:rFonts w:ascii="Arial" w:hAnsi="Arial" w:cs="Arial"/>
          <w:color w:val="000000" w:themeColor="text1"/>
          <w:sz w:val="20"/>
          <w:szCs w:val="20"/>
        </w:rPr>
        <w:t xml:space="preserve"> </w:t>
      </w:r>
      <w:r w:rsidR="0083357E" w:rsidRPr="0083357E">
        <w:rPr>
          <w:rFonts w:ascii="Arial" w:hAnsi="Arial" w:cs="Arial"/>
          <w:b/>
          <w:bCs/>
          <w:color w:val="000000" w:themeColor="text1"/>
          <w:sz w:val="20"/>
          <w:szCs w:val="20"/>
        </w:rPr>
        <w:t>Table D.4c</w:t>
      </w:r>
      <w:r w:rsidR="0083357E">
        <w:rPr>
          <w:rFonts w:ascii="Arial" w:hAnsi="Arial" w:cs="Arial"/>
          <w:color w:val="000000" w:themeColor="text1"/>
          <w:sz w:val="20"/>
          <w:szCs w:val="20"/>
        </w:rPr>
        <w:t xml:space="preserve"> reports by ethnicity.</w:t>
      </w:r>
    </w:p>
    <w:p w14:paraId="19443E05" w14:textId="77777777" w:rsidR="00893A84" w:rsidRPr="003D1412" w:rsidRDefault="00893A84" w:rsidP="00407D49">
      <w:pPr>
        <w:rPr>
          <w:rFonts w:ascii="Arial" w:hAnsi="Arial" w:cs="Arial"/>
          <w:color w:val="000000" w:themeColor="text1"/>
          <w:sz w:val="20"/>
          <w:szCs w:val="20"/>
        </w:rPr>
      </w:pPr>
    </w:p>
    <w:p w14:paraId="288880F5" w14:textId="0F478B63" w:rsidR="00407D49" w:rsidRPr="003D1412" w:rsidRDefault="00407D49" w:rsidP="00407D49">
      <w:pPr>
        <w:ind w:right="-44"/>
        <w:jc w:val="center"/>
        <w:rPr>
          <w:rFonts w:ascii="Arial" w:hAnsi="Arial" w:cs="Arial"/>
          <w:bCs/>
          <w:color w:val="000000" w:themeColor="text1"/>
          <w:sz w:val="18"/>
          <w:szCs w:val="18"/>
        </w:rPr>
      </w:pPr>
      <w:bookmarkStart w:id="8" w:name="_Hlk69106925"/>
      <w:bookmarkStart w:id="9" w:name="_Hlk67385443"/>
      <w:r w:rsidRPr="003D1412">
        <w:rPr>
          <w:rFonts w:ascii="Arial" w:hAnsi="Arial" w:cs="Arial"/>
          <w:b/>
          <w:color w:val="000000" w:themeColor="text1"/>
          <w:sz w:val="18"/>
          <w:szCs w:val="18"/>
        </w:rPr>
        <w:t>Table D.4a</w:t>
      </w:r>
    </w:p>
    <w:p w14:paraId="17C80622" w14:textId="77777777" w:rsidR="00407D49" w:rsidRPr="003D1412" w:rsidRDefault="00407D49" w:rsidP="00407D49">
      <w:pPr>
        <w:ind w:right="-44"/>
        <w:jc w:val="center"/>
        <w:rPr>
          <w:rFonts w:ascii="Arial" w:hAnsi="Arial"/>
          <w:b/>
          <w:bCs/>
          <w:color w:val="000000" w:themeColor="text1"/>
          <w:sz w:val="18"/>
          <w:szCs w:val="18"/>
          <w:lang w:eastAsia="en-NZ"/>
        </w:rPr>
      </w:pPr>
      <w:r w:rsidRPr="003D1412">
        <w:rPr>
          <w:rFonts w:ascii="Arial" w:hAnsi="Arial"/>
          <w:b/>
          <w:bCs/>
          <w:color w:val="000000" w:themeColor="text1"/>
          <w:sz w:val="18"/>
          <w:szCs w:val="18"/>
          <w:lang w:eastAsia="en-NZ"/>
        </w:rPr>
        <w:t xml:space="preserve">Material hardship rates and composition for selected population groups (not labour market related) </w:t>
      </w:r>
    </w:p>
    <w:p w14:paraId="6F9FF2A2" w14:textId="77777777" w:rsidR="00407D49" w:rsidRPr="003D1412" w:rsidRDefault="00407D49" w:rsidP="00407D49">
      <w:pPr>
        <w:ind w:right="-44"/>
        <w:jc w:val="center"/>
        <w:rPr>
          <w:rFonts w:ascii="Arial" w:hAnsi="Arial"/>
          <w:b/>
          <w:bCs/>
          <w:color w:val="000000" w:themeColor="text1"/>
          <w:sz w:val="18"/>
          <w:szCs w:val="18"/>
          <w:lang w:eastAsia="en-NZ"/>
        </w:rPr>
      </w:pPr>
      <w:r w:rsidRPr="003D1412">
        <w:rPr>
          <w:rFonts w:ascii="Arial" w:hAnsi="Arial"/>
          <w:b/>
          <w:bCs/>
          <w:color w:val="000000" w:themeColor="text1"/>
          <w:sz w:val="18"/>
          <w:szCs w:val="18"/>
          <w:lang w:eastAsia="en-NZ"/>
        </w:rPr>
        <w:t>DEP-17 index, 5 thresholds, HES 2018-19</w:t>
      </w:r>
    </w:p>
    <w:p w14:paraId="662C181A" w14:textId="77777777" w:rsidR="00407D49" w:rsidRPr="003D1412" w:rsidRDefault="00407D49" w:rsidP="00407D49">
      <w:pPr>
        <w:jc w:val="center"/>
        <w:rPr>
          <w:rFonts w:ascii="Arial" w:eastAsia="Calibri" w:hAnsi="Arial" w:cs="Arial"/>
          <w:b/>
          <w:color w:val="000000" w:themeColor="text1"/>
          <w:sz w:val="16"/>
          <w:szCs w:val="16"/>
        </w:rPr>
      </w:pPr>
      <w:r w:rsidRPr="003D1412">
        <w:rPr>
          <w:rFonts w:ascii="Arial" w:hAnsi="Arial"/>
          <w:b/>
          <w:bCs/>
          <w:color w:val="000000" w:themeColor="text1"/>
          <w:sz w:val="18"/>
          <w:szCs w:val="18"/>
          <w:lang w:eastAsia="en-NZ"/>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71"/>
        <w:gridCol w:w="470"/>
        <w:gridCol w:w="470"/>
        <w:gridCol w:w="471"/>
        <w:gridCol w:w="471"/>
        <w:gridCol w:w="475"/>
        <w:gridCol w:w="475"/>
        <w:gridCol w:w="475"/>
        <w:gridCol w:w="475"/>
        <w:gridCol w:w="475"/>
        <w:gridCol w:w="567"/>
        <w:gridCol w:w="565"/>
      </w:tblGrid>
      <w:tr w:rsidR="00B16017" w:rsidRPr="003D1412" w14:paraId="324577A9" w14:textId="77777777" w:rsidTr="002D2277">
        <w:trPr>
          <w:trHeight w:val="300"/>
          <w:jc w:val="center"/>
        </w:trPr>
        <w:tc>
          <w:tcPr>
            <w:tcW w:w="2924" w:type="dxa"/>
            <w:shd w:val="clear" w:color="auto" w:fill="auto"/>
            <w:vAlign w:val="center"/>
            <w:hideMark/>
          </w:tcPr>
          <w:p w14:paraId="44A582F9" w14:textId="77777777" w:rsidR="00407D49" w:rsidRPr="003D1412" w:rsidRDefault="00407D49" w:rsidP="002D2277">
            <w:pPr>
              <w:rPr>
                <w:rFonts w:ascii="Arial" w:hAnsi="Arial"/>
                <w:b/>
                <w:bCs/>
                <w:color w:val="000000" w:themeColor="text1"/>
                <w:sz w:val="16"/>
                <w:szCs w:val="18"/>
                <w:lang w:eastAsia="en-NZ"/>
              </w:rPr>
            </w:pPr>
            <w:bookmarkStart w:id="10" w:name="_Hlk67044039"/>
            <w:r w:rsidRPr="003D1412">
              <w:rPr>
                <w:rFonts w:ascii="Arial" w:hAnsi="Arial"/>
                <w:b/>
                <w:bCs/>
                <w:color w:val="000000" w:themeColor="text1"/>
                <w:sz w:val="16"/>
                <w:szCs w:val="18"/>
                <w:lang w:eastAsia="en-NZ"/>
              </w:rPr>
              <w:t> HES 2018-19</w:t>
            </w:r>
          </w:p>
        </w:tc>
        <w:tc>
          <w:tcPr>
            <w:tcW w:w="2353" w:type="dxa"/>
            <w:gridSpan w:val="5"/>
            <w:tcBorders>
              <w:right w:val="single" w:sz="8" w:space="0" w:color="auto"/>
            </w:tcBorders>
            <w:shd w:val="clear" w:color="auto" w:fill="auto"/>
            <w:vAlign w:val="center"/>
            <w:hideMark/>
          </w:tcPr>
          <w:p w14:paraId="1C9E6905" w14:textId="77777777" w:rsidR="00407D49" w:rsidRPr="003D1412" w:rsidRDefault="00407D49" w:rsidP="002D2277">
            <w:pPr>
              <w:jc w:val="center"/>
              <w:rPr>
                <w:rFonts w:ascii="Arial" w:hAnsi="Arial"/>
                <w:b/>
                <w:bCs/>
                <w:color w:val="000000" w:themeColor="text1"/>
                <w:sz w:val="16"/>
                <w:szCs w:val="18"/>
                <w:lang w:eastAsia="en-NZ"/>
              </w:rPr>
            </w:pPr>
            <w:r w:rsidRPr="003D1412">
              <w:rPr>
                <w:rFonts w:ascii="Arial" w:hAnsi="Arial"/>
                <w:b/>
                <w:bCs/>
                <w:color w:val="000000" w:themeColor="text1"/>
                <w:sz w:val="16"/>
                <w:szCs w:val="18"/>
                <w:lang w:eastAsia="en-NZ"/>
              </w:rPr>
              <w:t>Material hardship rates</w:t>
            </w:r>
          </w:p>
        </w:tc>
        <w:tc>
          <w:tcPr>
            <w:tcW w:w="3507" w:type="dxa"/>
            <w:gridSpan w:val="7"/>
            <w:tcBorders>
              <w:left w:val="single" w:sz="8" w:space="0" w:color="auto"/>
            </w:tcBorders>
            <w:shd w:val="clear" w:color="auto" w:fill="auto"/>
            <w:vAlign w:val="center"/>
            <w:hideMark/>
          </w:tcPr>
          <w:p w14:paraId="042FA123" w14:textId="77777777" w:rsidR="00407D49" w:rsidRPr="003D1412" w:rsidRDefault="00407D49" w:rsidP="002D2277">
            <w:pPr>
              <w:jc w:val="center"/>
              <w:rPr>
                <w:rFonts w:ascii="Arial" w:hAnsi="Arial"/>
                <w:b/>
                <w:bCs/>
                <w:color w:val="000000" w:themeColor="text1"/>
                <w:sz w:val="16"/>
                <w:szCs w:val="18"/>
                <w:lang w:eastAsia="en-NZ"/>
              </w:rPr>
            </w:pPr>
            <w:r w:rsidRPr="003D1412">
              <w:rPr>
                <w:rFonts w:ascii="Arial" w:hAnsi="Arial"/>
                <w:b/>
                <w:bCs/>
                <w:color w:val="000000" w:themeColor="text1"/>
                <w:sz w:val="16"/>
                <w:szCs w:val="18"/>
                <w:lang w:eastAsia="en-NZ"/>
              </w:rPr>
              <w:t>Composition</w:t>
            </w:r>
          </w:p>
        </w:tc>
      </w:tr>
      <w:tr w:rsidR="00B16017" w:rsidRPr="003D1412" w14:paraId="2390857D" w14:textId="77777777" w:rsidTr="002D2277">
        <w:trPr>
          <w:trHeight w:val="300"/>
          <w:jc w:val="center"/>
        </w:trPr>
        <w:tc>
          <w:tcPr>
            <w:tcW w:w="2924" w:type="dxa"/>
            <w:shd w:val="clear" w:color="auto" w:fill="auto"/>
            <w:vAlign w:val="center"/>
            <w:hideMark/>
          </w:tcPr>
          <w:p w14:paraId="2E0C4DDC" w14:textId="77777777" w:rsidR="00407D49" w:rsidRPr="003D1412" w:rsidRDefault="00407D49" w:rsidP="002D2277">
            <w:pPr>
              <w:spacing w:before="40" w:after="40"/>
              <w:rPr>
                <w:rFonts w:ascii="Arial" w:hAnsi="Arial"/>
                <w:b/>
                <w:bCs/>
                <w:color w:val="000000" w:themeColor="text1"/>
                <w:sz w:val="14"/>
                <w:szCs w:val="14"/>
                <w:lang w:eastAsia="en-NZ"/>
              </w:rPr>
            </w:pPr>
            <w:r w:rsidRPr="003D1412">
              <w:rPr>
                <w:rFonts w:ascii="Arial" w:hAnsi="Arial"/>
                <w:b/>
                <w:bCs/>
                <w:color w:val="000000" w:themeColor="text1"/>
                <w:sz w:val="14"/>
                <w:szCs w:val="16"/>
                <w:lang w:eastAsia="en-NZ"/>
              </w:rPr>
              <w:t> </w:t>
            </w:r>
          </w:p>
        </w:tc>
        <w:tc>
          <w:tcPr>
            <w:tcW w:w="2353" w:type="dxa"/>
            <w:gridSpan w:val="5"/>
            <w:tcBorders>
              <w:right w:val="single" w:sz="8" w:space="0" w:color="auto"/>
            </w:tcBorders>
            <w:shd w:val="clear" w:color="auto" w:fill="auto"/>
            <w:vAlign w:val="center"/>
            <w:hideMark/>
          </w:tcPr>
          <w:p w14:paraId="2913C4FE" w14:textId="77777777" w:rsidR="00407D49" w:rsidRPr="003D1412" w:rsidRDefault="00407D49" w:rsidP="002D2277">
            <w:pPr>
              <w:spacing w:before="40" w:after="40"/>
              <w:jc w:val="center"/>
              <w:rPr>
                <w:rFonts w:ascii="Arial" w:hAnsi="Arial"/>
                <w:color w:val="000000" w:themeColor="text1"/>
                <w:sz w:val="14"/>
                <w:szCs w:val="14"/>
                <w:lang w:eastAsia="en-NZ"/>
              </w:rPr>
            </w:pPr>
            <w:r w:rsidRPr="003D1412">
              <w:rPr>
                <w:rFonts w:ascii="Arial" w:hAnsi="Arial"/>
                <w:color w:val="000000" w:themeColor="text1"/>
                <w:sz w:val="14"/>
                <w:szCs w:val="14"/>
                <w:lang w:eastAsia="en-NZ"/>
              </w:rPr>
              <w:t>what % of this group is in hardship, using the different thresholds?</w:t>
            </w:r>
          </w:p>
        </w:tc>
        <w:tc>
          <w:tcPr>
            <w:tcW w:w="2375" w:type="dxa"/>
            <w:gridSpan w:val="5"/>
            <w:tcBorders>
              <w:left w:val="single" w:sz="8" w:space="0" w:color="auto"/>
            </w:tcBorders>
            <w:shd w:val="clear" w:color="auto" w:fill="auto"/>
            <w:vAlign w:val="center"/>
            <w:hideMark/>
          </w:tcPr>
          <w:p w14:paraId="76791677" w14:textId="77777777" w:rsidR="00407D49" w:rsidRPr="003D1412" w:rsidRDefault="00407D49" w:rsidP="002D2277">
            <w:pPr>
              <w:spacing w:before="40" w:after="40"/>
              <w:jc w:val="center"/>
              <w:rPr>
                <w:rFonts w:ascii="Arial" w:hAnsi="Arial"/>
                <w:color w:val="000000" w:themeColor="text1"/>
                <w:sz w:val="14"/>
                <w:szCs w:val="14"/>
                <w:lang w:eastAsia="en-NZ"/>
              </w:rPr>
            </w:pPr>
            <w:r w:rsidRPr="003D1412">
              <w:rPr>
                <w:rFonts w:ascii="Arial" w:hAnsi="Arial"/>
                <w:color w:val="000000" w:themeColor="text1"/>
                <w:sz w:val="14"/>
                <w:szCs w:val="14"/>
                <w:lang w:eastAsia="en-NZ"/>
              </w:rPr>
              <w:t>what % of all those in hardship (using a given threshold) are in this group / cell?</w:t>
            </w:r>
          </w:p>
        </w:tc>
        <w:tc>
          <w:tcPr>
            <w:tcW w:w="567" w:type="dxa"/>
            <w:shd w:val="clear" w:color="auto" w:fill="auto"/>
            <w:vAlign w:val="center"/>
            <w:hideMark/>
          </w:tcPr>
          <w:p w14:paraId="1E5FDD67" w14:textId="77777777" w:rsidR="00407D49" w:rsidRPr="003D1412" w:rsidRDefault="00407D49" w:rsidP="002D2277">
            <w:pPr>
              <w:spacing w:before="40" w:after="40"/>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000’s</w:t>
            </w:r>
          </w:p>
        </w:tc>
        <w:tc>
          <w:tcPr>
            <w:tcW w:w="565" w:type="dxa"/>
            <w:vAlign w:val="center"/>
          </w:tcPr>
          <w:p w14:paraId="5EBD69CB" w14:textId="77777777" w:rsidR="00407D49" w:rsidRPr="003D1412" w:rsidRDefault="00407D49" w:rsidP="002D2277">
            <w:pPr>
              <w:spacing w:before="40" w:after="40"/>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w:t>
            </w:r>
          </w:p>
        </w:tc>
      </w:tr>
      <w:tr w:rsidR="00B16017" w:rsidRPr="003D1412" w14:paraId="66B762CE" w14:textId="77777777" w:rsidTr="002D2277">
        <w:trPr>
          <w:trHeight w:val="396"/>
          <w:jc w:val="center"/>
        </w:trPr>
        <w:tc>
          <w:tcPr>
            <w:tcW w:w="2924" w:type="dxa"/>
            <w:shd w:val="clear" w:color="auto" w:fill="auto"/>
            <w:vAlign w:val="center"/>
            <w:hideMark/>
          </w:tcPr>
          <w:p w14:paraId="7A5DBFBC"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6"/>
                <w:lang w:eastAsia="en-NZ"/>
              </w:rPr>
              <w:t>Material hardship threshold as # of items lacked out of 17</w:t>
            </w:r>
          </w:p>
        </w:tc>
        <w:tc>
          <w:tcPr>
            <w:tcW w:w="471" w:type="dxa"/>
            <w:shd w:val="clear" w:color="auto" w:fill="auto"/>
            <w:vAlign w:val="center"/>
            <w:hideMark/>
          </w:tcPr>
          <w:p w14:paraId="79917964"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5+</w:t>
            </w:r>
          </w:p>
        </w:tc>
        <w:tc>
          <w:tcPr>
            <w:tcW w:w="470" w:type="dxa"/>
            <w:shd w:val="clear" w:color="auto" w:fill="D9D9D9"/>
            <w:vAlign w:val="center"/>
            <w:hideMark/>
          </w:tcPr>
          <w:p w14:paraId="5CEAF952"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6+</w:t>
            </w:r>
          </w:p>
        </w:tc>
        <w:tc>
          <w:tcPr>
            <w:tcW w:w="470" w:type="dxa"/>
            <w:shd w:val="clear" w:color="auto" w:fill="auto"/>
            <w:vAlign w:val="center"/>
            <w:hideMark/>
          </w:tcPr>
          <w:p w14:paraId="3D6BB2B4"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7+</w:t>
            </w:r>
          </w:p>
        </w:tc>
        <w:tc>
          <w:tcPr>
            <w:tcW w:w="471" w:type="dxa"/>
            <w:shd w:val="clear" w:color="auto" w:fill="auto"/>
            <w:vAlign w:val="center"/>
            <w:hideMark/>
          </w:tcPr>
          <w:p w14:paraId="67B37D27"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8+</w:t>
            </w:r>
          </w:p>
        </w:tc>
        <w:tc>
          <w:tcPr>
            <w:tcW w:w="471" w:type="dxa"/>
            <w:tcBorders>
              <w:right w:val="single" w:sz="8" w:space="0" w:color="auto"/>
            </w:tcBorders>
            <w:shd w:val="clear" w:color="auto" w:fill="auto"/>
            <w:vAlign w:val="center"/>
            <w:hideMark/>
          </w:tcPr>
          <w:p w14:paraId="6BD5323B"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9+</w:t>
            </w:r>
          </w:p>
        </w:tc>
        <w:tc>
          <w:tcPr>
            <w:tcW w:w="475" w:type="dxa"/>
            <w:tcBorders>
              <w:left w:val="single" w:sz="8" w:space="0" w:color="auto"/>
            </w:tcBorders>
            <w:shd w:val="clear" w:color="auto" w:fill="auto"/>
            <w:vAlign w:val="center"/>
            <w:hideMark/>
          </w:tcPr>
          <w:p w14:paraId="6CF5054E"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5+</w:t>
            </w:r>
          </w:p>
        </w:tc>
        <w:tc>
          <w:tcPr>
            <w:tcW w:w="475" w:type="dxa"/>
            <w:shd w:val="clear" w:color="auto" w:fill="D9D9D9"/>
            <w:vAlign w:val="center"/>
            <w:hideMark/>
          </w:tcPr>
          <w:p w14:paraId="0ED9758E"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6+</w:t>
            </w:r>
          </w:p>
        </w:tc>
        <w:tc>
          <w:tcPr>
            <w:tcW w:w="475" w:type="dxa"/>
            <w:shd w:val="clear" w:color="auto" w:fill="auto"/>
            <w:vAlign w:val="center"/>
            <w:hideMark/>
          </w:tcPr>
          <w:p w14:paraId="477F7192"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7+</w:t>
            </w:r>
          </w:p>
        </w:tc>
        <w:tc>
          <w:tcPr>
            <w:tcW w:w="475" w:type="dxa"/>
            <w:shd w:val="clear" w:color="auto" w:fill="auto"/>
            <w:vAlign w:val="center"/>
            <w:hideMark/>
          </w:tcPr>
          <w:p w14:paraId="7F34D596"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8+</w:t>
            </w:r>
          </w:p>
        </w:tc>
        <w:tc>
          <w:tcPr>
            <w:tcW w:w="475" w:type="dxa"/>
            <w:shd w:val="clear" w:color="auto" w:fill="auto"/>
            <w:vAlign w:val="center"/>
            <w:hideMark/>
          </w:tcPr>
          <w:p w14:paraId="28F2DCBF"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9+</w:t>
            </w:r>
          </w:p>
        </w:tc>
        <w:tc>
          <w:tcPr>
            <w:tcW w:w="567" w:type="dxa"/>
            <w:shd w:val="clear" w:color="auto" w:fill="auto"/>
            <w:vAlign w:val="center"/>
            <w:hideMark/>
          </w:tcPr>
          <w:p w14:paraId="080B4B9B"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ALL</w:t>
            </w:r>
          </w:p>
        </w:tc>
        <w:tc>
          <w:tcPr>
            <w:tcW w:w="565" w:type="dxa"/>
            <w:vAlign w:val="center"/>
          </w:tcPr>
          <w:p w14:paraId="34601FF9"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ALL</w:t>
            </w:r>
          </w:p>
        </w:tc>
      </w:tr>
      <w:bookmarkEnd w:id="10"/>
      <w:tr w:rsidR="00B16017" w:rsidRPr="003D1412" w14:paraId="645C73BE" w14:textId="77777777" w:rsidTr="002D2277">
        <w:trPr>
          <w:trHeight w:val="227"/>
          <w:jc w:val="center"/>
        </w:trPr>
        <w:tc>
          <w:tcPr>
            <w:tcW w:w="2924" w:type="dxa"/>
            <w:shd w:val="clear" w:color="auto" w:fill="auto"/>
            <w:vAlign w:val="center"/>
            <w:hideMark/>
          </w:tcPr>
          <w:p w14:paraId="24566064"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 xml:space="preserve">Material hardship rates </w:t>
            </w:r>
          </w:p>
        </w:tc>
        <w:tc>
          <w:tcPr>
            <w:tcW w:w="471" w:type="dxa"/>
            <w:shd w:val="clear" w:color="auto" w:fill="auto"/>
            <w:vAlign w:val="center"/>
            <w:hideMark/>
          </w:tcPr>
          <w:p w14:paraId="20BC90DB"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0" w:type="dxa"/>
            <w:shd w:val="clear" w:color="auto" w:fill="D9D9D9"/>
            <w:vAlign w:val="center"/>
            <w:hideMark/>
          </w:tcPr>
          <w:p w14:paraId="7D0DE1B2"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0" w:type="dxa"/>
            <w:shd w:val="clear" w:color="auto" w:fill="auto"/>
            <w:vAlign w:val="center"/>
            <w:hideMark/>
          </w:tcPr>
          <w:p w14:paraId="18985617"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1" w:type="dxa"/>
            <w:shd w:val="clear" w:color="auto" w:fill="auto"/>
            <w:vAlign w:val="center"/>
            <w:hideMark/>
          </w:tcPr>
          <w:p w14:paraId="272B5D8A"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1" w:type="dxa"/>
            <w:tcBorders>
              <w:right w:val="single" w:sz="8" w:space="0" w:color="auto"/>
            </w:tcBorders>
            <w:shd w:val="clear" w:color="auto" w:fill="auto"/>
            <w:vAlign w:val="center"/>
            <w:hideMark/>
          </w:tcPr>
          <w:p w14:paraId="45B03EEA"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5" w:type="dxa"/>
            <w:tcBorders>
              <w:left w:val="single" w:sz="8" w:space="0" w:color="auto"/>
            </w:tcBorders>
            <w:shd w:val="clear" w:color="auto" w:fill="auto"/>
            <w:vAlign w:val="center"/>
          </w:tcPr>
          <w:p w14:paraId="156A714D"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D9D9D9"/>
            <w:vAlign w:val="center"/>
          </w:tcPr>
          <w:p w14:paraId="2F8945BB"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auto"/>
            <w:vAlign w:val="center"/>
          </w:tcPr>
          <w:p w14:paraId="4044D799"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auto"/>
            <w:vAlign w:val="center"/>
          </w:tcPr>
          <w:p w14:paraId="2C0FD90E"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auto"/>
            <w:vAlign w:val="center"/>
          </w:tcPr>
          <w:p w14:paraId="7706CB12" w14:textId="77777777" w:rsidR="00407D49" w:rsidRPr="003D1412" w:rsidRDefault="00407D49" w:rsidP="002D2277">
            <w:pPr>
              <w:rPr>
                <w:rFonts w:ascii="Arial" w:hAnsi="Arial"/>
                <w:color w:val="000000" w:themeColor="text1"/>
                <w:sz w:val="14"/>
                <w:szCs w:val="14"/>
                <w:lang w:eastAsia="en-NZ"/>
              </w:rPr>
            </w:pPr>
          </w:p>
        </w:tc>
        <w:tc>
          <w:tcPr>
            <w:tcW w:w="567" w:type="dxa"/>
            <w:shd w:val="clear" w:color="auto" w:fill="auto"/>
            <w:vAlign w:val="center"/>
          </w:tcPr>
          <w:p w14:paraId="5AA95B56" w14:textId="77777777" w:rsidR="00407D49" w:rsidRPr="003D1412" w:rsidRDefault="00407D49" w:rsidP="002D2277">
            <w:pPr>
              <w:rPr>
                <w:rFonts w:ascii="Arial" w:hAnsi="Arial"/>
                <w:color w:val="000000" w:themeColor="text1"/>
                <w:sz w:val="14"/>
                <w:szCs w:val="14"/>
                <w:lang w:eastAsia="en-NZ"/>
              </w:rPr>
            </w:pPr>
          </w:p>
        </w:tc>
        <w:tc>
          <w:tcPr>
            <w:tcW w:w="565" w:type="dxa"/>
            <w:vAlign w:val="center"/>
          </w:tcPr>
          <w:p w14:paraId="2E21DE5D" w14:textId="77777777" w:rsidR="00407D49" w:rsidRPr="003D1412" w:rsidRDefault="00407D49" w:rsidP="002D2277">
            <w:pPr>
              <w:rPr>
                <w:rFonts w:ascii="Arial" w:hAnsi="Arial"/>
                <w:color w:val="000000" w:themeColor="text1"/>
                <w:sz w:val="14"/>
                <w:szCs w:val="14"/>
                <w:lang w:eastAsia="en-NZ"/>
              </w:rPr>
            </w:pPr>
          </w:p>
        </w:tc>
      </w:tr>
      <w:tr w:rsidR="00B16017" w:rsidRPr="003D1412" w14:paraId="5A16C724" w14:textId="77777777" w:rsidTr="002D2277">
        <w:trPr>
          <w:trHeight w:val="227"/>
          <w:jc w:val="center"/>
        </w:trPr>
        <w:tc>
          <w:tcPr>
            <w:tcW w:w="2924" w:type="dxa"/>
            <w:shd w:val="clear" w:color="auto" w:fill="auto"/>
            <w:vAlign w:val="center"/>
          </w:tcPr>
          <w:p w14:paraId="49D137AF" w14:textId="77777777" w:rsidR="00407D49" w:rsidRPr="003D1412" w:rsidRDefault="00407D49" w:rsidP="002D2277">
            <w:pPr>
              <w:ind w:left="194" w:hanging="194"/>
              <w:rPr>
                <w:rFonts w:ascii="Arial" w:hAnsi="Arial"/>
                <w:b/>
                <w:bCs/>
                <w:color w:val="000000" w:themeColor="text1"/>
                <w:sz w:val="14"/>
                <w:szCs w:val="14"/>
                <w:lang w:eastAsia="en-NZ"/>
              </w:rPr>
            </w:pPr>
            <w:r w:rsidRPr="003D1412">
              <w:rPr>
                <w:rFonts w:ascii="Arial" w:hAnsi="Arial"/>
                <w:color w:val="000000" w:themeColor="text1"/>
                <w:sz w:val="14"/>
                <w:szCs w:val="14"/>
                <w:lang w:eastAsia="en-NZ"/>
              </w:rPr>
              <w:tab/>
              <w:t>Population</w:t>
            </w:r>
          </w:p>
        </w:tc>
        <w:tc>
          <w:tcPr>
            <w:tcW w:w="471" w:type="dxa"/>
            <w:shd w:val="clear" w:color="auto" w:fill="auto"/>
            <w:vAlign w:val="center"/>
          </w:tcPr>
          <w:p w14:paraId="7A52117B"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13</w:t>
            </w:r>
          </w:p>
        </w:tc>
        <w:tc>
          <w:tcPr>
            <w:tcW w:w="470" w:type="dxa"/>
            <w:shd w:val="clear" w:color="auto" w:fill="D9D9D9"/>
            <w:vAlign w:val="center"/>
          </w:tcPr>
          <w:p w14:paraId="3975A4E1"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9</w:t>
            </w:r>
          </w:p>
        </w:tc>
        <w:tc>
          <w:tcPr>
            <w:tcW w:w="470" w:type="dxa"/>
            <w:shd w:val="clear" w:color="auto" w:fill="auto"/>
            <w:vAlign w:val="center"/>
          </w:tcPr>
          <w:p w14:paraId="714315B1"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7</w:t>
            </w:r>
          </w:p>
        </w:tc>
        <w:tc>
          <w:tcPr>
            <w:tcW w:w="471" w:type="dxa"/>
            <w:shd w:val="clear" w:color="auto" w:fill="auto"/>
            <w:vAlign w:val="center"/>
          </w:tcPr>
          <w:p w14:paraId="35A40BDB"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5</w:t>
            </w:r>
          </w:p>
        </w:tc>
        <w:tc>
          <w:tcPr>
            <w:tcW w:w="471" w:type="dxa"/>
            <w:tcBorders>
              <w:right w:val="single" w:sz="8" w:space="0" w:color="auto"/>
            </w:tcBorders>
            <w:shd w:val="clear" w:color="auto" w:fill="auto"/>
            <w:vAlign w:val="center"/>
          </w:tcPr>
          <w:p w14:paraId="7167A167"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4</w:t>
            </w:r>
          </w:p>
        </w:tc>
        <w:tc>
          <w:tcPr>
            <w:tcW w:w="475" w:type="dxa"/>
            <w:tcBorders>
              <w:left w:val="single" w:sz="8" w:space="0" w:color="auto"/>
            </w:tcBorders>
            <w:shd w:val="clear" w:color="auto" w:fill="auto"/>
            <w:vAlign w:val="center"/>
          </w:tcPr>
          <w:p w14:paraId="2FA7EC3F"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581F023B"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38A56701"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3C6D5579"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4974E111"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567" w:type="dxa"/>
            <w:shd w:val="clear" w:color="auto" w:fill="auto"/>
            <w:vAlign w:val="center"/>
          </w:tcPr>
          <w:p w14:paraId="23EB2869"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4,854</w:t>
            </w:r>
          </w:p>
        </w:tc>
        <w:tc>
          <w:tcPr>
            <w:tcW w:w="565" w:type="dxa"/>
            <w:vAlign w:val="center"/>
          </w:tcPr>
          <w:p w14:paraId="0F7A18D1" w14:textId="77777777" w:rsidR="00407D49" w:rsidRPr="003D1412" w:rsidRDefault="00407D49" w:rsidP="002D2277">
            <w:pPr>
              <w:rPr>
                <w:rFonts w:ascii="Arial" w:eastAsia="Calibri" w:hAnsi="Arial" w:cs="Arial"/>
                <w:color w:val="000000" w:themeColor="text1"/>
                <w:sz w:val="14"/>
                <w:szCs w:val="14"/>
              </w:rPr>
            </w:pPr>
            <w:r w:rsidRPr="003D1412">
              <w:rPr>
                <w:rFonts w:ascii="Arial" w:hAnsi="Arial" w:cs="Arial"/>
                <w:color w:val="000000" w:themeColor="text1"/>
                <w:sz w:val="14"/>
                <w:szCs w:val="14"/>
              </w:rPr>
              <w:t>100</w:t>
            </w:r>
          </w:p>
        </w:tc>
      </w:tr>
      <w:tr w:rsidR="00B16017" w:rsidRPr="003D1412" w14:paraId="1780F885" w14:textId="77777777" w:rsidTr="002D2277">
        <w:trPr>
          <w:trHeight w:val="227"/>
          <w:jc w:val="center"/>
        </w:trPr>
        <w:tc>
          <w:tcPr>
            <w:tcW w:w="2924" w:type="dxa"/>
            <w:shd w:val="clear" w:color="auto" w:fill="auto"/>
            <w:vAlign w:val="center"/>
          </w:tcPr>
          <w:p w14:paraId="36E29947" w14:textId="77777777" w:rsidR="00407D49" w:rsidRPr="003D1412" w:rsidRDefault="00407D49" w:rsidP="002D2277">
            <w:pPr>
              <w:ind w:left="194" w:hanging="194"/>
              <w:rPr>
                <w:rFonts w:ascii="Arial" w:hAnsi="Arial"/>
                <w:b/>
                <w:bCs/>
                <w:color w:val="000000" w:themeColor="text1"/>
                <w:sz w:val="14"/>
                <w:szCs w:val="14"/>
                <w:lang w:eastAsia="en-NZ"/>
              </w:rPr>
            </w:pPr>
            <w:r w:rsidRPr="003D1412">
              <w:rPr>
                <w:rFonts w:ascii="Arial" w:hAnsi="Arial"/>
                <w:color w:val="000000" w:themeColor="text1"/>
                <w:sz w:val="14"/>
                <w:szCs w:val="14"/>
                <w:lang w:eastAsia="en-NZ"/>
              </w:rPr>
              <w:tab/>
              <w:t>Under 65s</w:t>
            </w:r>
          </w:p>
        </w:tc>
        <w:tc>
          <w:tcPr>
            <w:tcW w:w="471" w:type="dxa"/>
            <w:shd w:val="clear" w:color="auto" w:fill="auto"/>
            <w:vAlign w:val="center"/>
          </w:tcPr>
          <w:p w14:paraId="2E1F1388"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14</w:t>
            </w:r>
          </w:p>
        </w:tc>
        <w:tc>
          <w:tcPr>
            <w:tcW w:w="470" w:type="dxa"/>
            <w:shd w:val="clear" w:color="auto" w:fill="D9D9D9"/>
            <w:vAlign w:val="center"/>
          </w:tcPr>
          <w:p w14:paraId="793D20F8"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10</w:t>
            </w:r>
          </w:p>
        </w:tc>
        <w:tc>
          <w:tcPr>
            <w:tcW w:w="470" w:type="dxa"/>
            <w:shd w:val="clear" w:color="auto" w:fill="auto"/>
            <w:vAlign w:val="center"/>
          </w:tcPr>
          <w:p w14:paraId="3926BEC2"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8</w:t>
            </w:r>
          </w:p>
        </w:tc>
        <w:tc>
          <w:tcPr>
            <w:tcW w:w="471" w:type="dxa"/>
            <w:shd w:val="clear" w:color="auto" w:fill="auto"/>
            <w:vAlign w:val="center"/>
          </w:tcPr>
          <w:p w14:paraId="1E70EB46"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6</w:t>
            </w:r>
          </w:p>
        </w:tc>
        <w:tc>
          <w:tcPr>
            <w:tcW w:w="471" w:type="dxa"/>
            <w:tcBorders>
              <w:right w:val="single" w:sz="8" w:space="0" w:color="auto"/>
            </w:tcBorders>
            <w:shd w:val="clear" w:color="auto" w:fill="auto"/>
            <w:vAlign w:val="center"/>
          </w:tcPr>
          <w:p w14:paraId="6CFEAB40" w14:textId="77777777" w:rsidR="00407D49" w:rsidRPr="003D1412" w:rsidRDefault="00407D49" w:rsidP="002D2277">
            <w:pPr>
              <w:rPr>
                <w:rFonts w:ascii="Arial" w:hAnsi="Arial"/>
                <w:color w:val="000000" w:themeColor="text1"/>
                <w:sz w:val="14"/>
                <w:szCs w:val="14"/>
                <w:lang w:eastAsia="en-NZ"/>
              </w:rPr>
            </w:pPr>
            <w:r w:rsidRPr="003D1412">
              <w:rPr>
                <w:rFonts w:ascii="Arial" w:hAnsi="Arial" w:cs="Arial"/>
                <w:color w:val="000000" w:themeColor="text1"/>
                <w:sz w:val="14"/>
                <w:szCs w:val="14"/>
              </w:rPr>
              <w:t>4</w:t>
            </w:r>
          </w:p>
        </w:tc>
        <w:tc>
          <w:tcPr>
            <w:tcW w:w="475" w:type="dxa"/>
            <w:tcBorders>
              <w:left w:val="single" w:sz="8" w:space="0" w:color="auto"/>
            </w:tcBorders>
            <w:shd w:val="clear" w:color="auto" w:fill="auto"/>
            <w:vAlign w:val="center"/>
          </w:tcPr>
          <w:p w14:paraId="00FCB9C1"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7A6ECC32"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079C8504"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1AA7AA38"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2D39EFED"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567" w:type="dxa"/>
            <w:shd w:val="clear" w:color="auto" w:fill="auto"/>
            <w:vAlign w:val="center"/>
          </w:tcPr>
          <w:p w14:paraId="22B618D0"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4,144</w:t>
            </w:r>
          </w:p>
        </w:tc>
        <w:tc>
          <w:tcPr>
            <w:tcW w:w="565" w:type="dxa"/>
            <w:vAlign w:val="center"/>
          </w:tcPr>
          <w:p w14:paraId="3EE2A281" w14:textId="77777777" w:rsidR="00407D49" w:rsidRPr="003D1412" w:rsidRDefault="00407D49" w:rsidP="002D2277">
            <w:pPr>
              <w:rPr>
                <w:rFonts w:ascii="Arial" w:eastAsia="Calibri" w:hAnsi="Arial" w:cs="Arial"/>
                <w:color w:val="000000" w:themeColor="text1"/>
                <w:sz w:val="14"/>
                <w:szCs w:val="14"/>
              </w:rPr>
            </w:pPr>
            <w:r w:rsidRPr="003D1412">
              <w:rPr>
                <w:rFonts w:ascii="Arial" w:hAnsi="Arial" w:cs="Arial"/>
                <w:color w:val="000000" w:themeColor="text1"/>
                <w:sz w:val="14"/>
                <w:szCs w:val="14"/>
              </w:rPr>
              <w:t>100</w:t>
            </w:r>
          </w:p>
        </w:tc>
      </w:tr>
      <w:tr w:rsidR="00B16017" w:rsidRPr="003D1412" w14:paraId="318A9E73" w14:textId="77777777" w:rsidTr="002D2277">
        <w:trPr>
          <w:trHeight w:hRule="exact" w:val="227"/>
          <w:jc w:val="center"/>
        </w:trPr>
        <w:tc>
          <w:tcPr>
            <w:tcW w:w="2924" w:type="dxa"/>
            <w:shd w:val="clear" w:color="auto" w:fill="auto"/>
            <w:vAlign w:val="center"/>
            <w:hideMark/>
          </w:tcPr>
          <w:p w14:paraId="49CACEFF"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Household type</w:t>
            </w:r>
          </w:p>
        </w:tc>
        <w:tc>
          <w:tcPr>
            <w:tcW w:w="471" w:type="dxa"/>
            <w:shd w:val="clear" w:color="auto" w:fill="auto"/>
            <w:vAlign w:val="center"/>
            <w:hideMark/>
          </w:tcPr>
          <w:p w14:paraId="0473EDD3"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0" w:type="dxa"/>
            <w:shd w:val="clear" w:color="auto" w:fill="D9D9D9"/>
            <w:vAlign w:val="center"/>
            <w:hideMark/>
          </w:tcPr>
          <w:p w14:paraId="6E775B51"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0" w:type="dxa"/>
            <w:shd w:val="clear" w:color="auto" w:fill="auto"/>
            <w:vAlign w:val="center"/>
            <w:hideMark/>
          </w:tcPr>
          <w:p w14:paraId="73F71DF2"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1" w:type="dxa"/>
            <w:shd w:val="clear" w:color="auto" w:fill="auto"/>
            <w:vAlign w:val="center"/>
            <w:hideMark/>
          </w:tcPr>
          <w:p w14:paraId="6A44BFED"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1" w:type="dxa"/>
            <w:tcBorders>
              <w:right w:val="single" w:sz="8" w:space="0" w:color="auto"/>
            </w:tcBorders>
            <w:shd w:val="clear" w:color="auto" w:fill="auto"/>
            <w:vAlign w:val="center"/>
            <w:hideMark/>
          </w:tcPr>
          <w:p w14:paraId="6A83E067"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6044D28A"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5" w:type="dxa"/>
            <w:shd w:val="clear" w:color="auto" w:fill="D9D9D9"/>
            <w:vAlign w:val="center"/>
            <w:hideMark/>
          </w:tcPr>
          <w:p w14:paraId="4B4DF364"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5" w:type="dxa"/>
            <w:shd w:val="clear" w:color="auto" w:fill="auto"/>
            <w:vAlign w:val="center"/>
            <w:hideMark/>
          </w:tcPr>
          <w:p w14:paraId="087F1574"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5" w:type="dxa"/>
            <w:shd w:val="clear" w:color="auto" w:fill="auto"/>
            <w:vAlign w:val="center"/>
            <w:hideMark/>
          </w:tcPr>
          <w:p w14:paraId="0E66B99E"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475" w:type="dxa"/>
            <w:shd w:val="clear" w:color="auto" w:fill="auto"/>
            <w:vAlign w:val="center"/>
            <w:hideMark/>
          </w:tcPr>
          <w:p w14:paraId="15EB97E6"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567" w:type="dxa"/>
            <w:shd w:val="clear" w:color="auto" w:fill="auto"/>
            <w:vAlign w:val="center"/>
            <w:hideMark/>
          </w:tcPr>
          <w:p w14:paraId="0A2F208F" w14:textId="77777777" w:rsidR="00407D49" w:rsidRPr="003D1412" w:rsidRDefault="00407D49" w:rsidP="002D2277">
            <w:pPr>
              <w:rPr>
                <w:rFonts w:ascii="Arial" w:hAnsi="Arial"/>
                <w:color w:val="000000" w:themeColor="text1"/>
                <w:sz w:val="14"/>
                <w:szCs w:val="14"/>
              </w:rPr>
            </w:pPr>
            <w:r w:rsidRPr="003D1412">
              <w:rPr>
                <w:rFonts w:ascii="Arial" w:hAnsi="Arial"/>
                <w:color w:val="000000" w:themeColor="text1"/>
                <w:sz w:val="14"/>
                <w:szCs w:val="14"/>
              </w:rPr>
              <w:t> </w:t>
            </w:r>
          </w:p>
        </w:tc>
        <w:tc>
          <w:tcPr>
            <w:tcW w:w="565" w:type="dxa"/>
            <w:vAlign w:val="center"/>
          </w:tcPr>
          <w:p w14:paraId="4D00C4CC" w14:textId="77777777" w:rsidR="00407D49" w:rsidRPr="003D1412" w:rsidRDefault="00407D49" w:rsidP="002D2277">
            <w:pPr>
              <w:rPr>
                <w:rFonts w:ascii="Arial" w:hAnsi="Arial"/>
                <w:color w:val="000000" w:themeColor="text1"/>
                <w:sz w:val="14"/>
                <w:szCs w:val="14"/>
              </w:rPr>
            </w:pPr>
            <w:r w:rsidRPr="003D1412">
              <w:rPr>
                <w:rFonts w:ascii="Arial" w:eastAsia="Calibri" w:hAnsi="Arial" w:cs="Arial"/>
                <w:color w:val="000000" w:themeColor="text1"/>
                <w:sz w:val="14"/>
                <w:szCs w:val="14"/>
              </w:rPr>
              <w:t> </w:t>
            </w:r>
          </w:p>
        </w:tc>
      </w:tr>
      <w:tr w:rsidR="00B16017" w:rsidRPr="003D1412" w14:paraId="6EF19E56" w14:textId="77777777" w:rsidTr="002D2277">
        <w:trPr>
          <w:trHeight w:hRule="exact" w:val="227"/>
          <w:jc w:val="center"/>
        </w:trPr>
        <w:tc>
          <w:tcPr>
            <w:tcW w:w="2924" w:type="dxa"/>
            <w:shd w:val="clear" w:color="auto" w:fill="auto"/>
            <w:vAlign w:val="center"/>
            <w:hideMark/>
          </w:tcPr>
          <w:p w14:paraId="2DED818A"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Single &lt;65</w:t>
            </w:r>
          </w:p>
        </w:tc>
        <w:tc>
          <w:tcPr>
            <w:tcW w:w="471" w:type="dxa"/>
            <w:shd w:val="clear" w:color="auto" w:fill="auto"/>
            <w:vAlign w:val="center"/>
          </w:tcPr>
          <w:p w14:paraId="0B8F43D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w:t>
            </w:r>
          </w:p>
        </w:tc>
        <w:tc>
          <w:tcPr>
            <w:tcW w:w="470" w:type="dxa"/>
            <w:shd w:val="clear" w:color="auto" w:fill="D9D9D9"/>
            <w:vAlign w:val="center"/>
          </w:tcPr>
          <w:p w14:paraId="122AEF4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0" w:type="dxa"/>
            <w:shd w:val="clear" w:color="auto" w:fill="auto"/>
            <w:vAlign w:val="center"/>
          </w:tcPr>
          <w:p w14:paraId="142AD5B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1" w:type="dxa"/>
            <w:shd w:val="clear" w:color="auto" w:fill="auto"/>
            <w:vAlign w:val="center"/>
          </w:tcPr>
          <w:p w14:paraId="4A5542D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1" w:type="dxa"/>
            <w:tcBorders>
              <w:right w:val="single" w:sz="8" w:space="0" w:color="auto"/>
            </w:tcBorders>
            <w:shd w:val="clear" w:color="auto" w:fill="auto"/>
            <w:vAlign w:val="center"/>
          </w:tcPr>
          <w:p w14:paraId="43F213E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tcBorders>
              <w:left w:val="single" w:sz="8" w:space="0" w:color="auto"/>
            </w:tcBorders>
            <w:shd w:val="clear" w:color="auto" w:fill="auto"/>
            <w:vAlign w:val="center"/>
          </w:tcPr>
          <w:p w14:paraId="38F1C6E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5" w:type="dxa"/>
            <w:shd w:val="clear" w:color="auto" w:fill="D9D9D9"/>
            <w:vAlign w:val="center"/>
          </w:tcPr>
          <w:p w14:paraId="2E67704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514BBCD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61979A6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shd w:val="clear" w:color="auto" w:fill="auto"/>
            <w:vAlign w:val="center"/>
          </w:tcPr>
          <w:p w14:paraId="100A702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567" w:type="dxa"/>
            <w:shd w:val="clear" w:color="auto" w:fill="auto"/>
            <w:vAlign w:val="center"/>
          </w:tcPr>
          <w:p w14:paraId="7B7C633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182</w:t>
            </w:r>
          </w:p>
        </w:tc>
        <w:tc>
          <w:tcPr>
            <w:tcW w:w="565" w:type="dxa"/>
            <w:vAlign w:val="center"/>
          </w:tcPr>
          <w:p w14:paraId="6DF8701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r>
      <w:tr w:rsidR="00B16017" w:rsidRPr="003D1412" w14:paraId="06AB502A" w14:textId="77777777" w:rsidTr="002D2277">
        <w:trPr>
          <w:trHeight w:hRule="exact" w:val="227"/>
          <w:jc w:val="center"/>
        </w:trPr>
        <w:tc>
          <w:tcPr>
            <w:tcW w:w="2924" w:type="dxa"/>
            <w:shd w:val="clear" w:color="auto" w:fill="auto"/>
            <w:vAlign w:val="center"/>
            <w:hideMark/>
          </w:tcPr>
          <w:p w14:paraId="4654440D"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Single 65+</w:t>
            </w:r>
          </w:p>
        </w:tc>
        <w:tc>
          <w:tcPr>
            <w:tcW w:w="471" w:type="dxa"/>
            <w:shd w:val="clear" w:color="auto" w:fill="auto"/>
            <w:vAlign w:val="center"/>
          </w:tcPr>
          <w:p w14:paraId="29C375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0" w:type="dxa"/>
            <w:shd w:val="clear" w:color="auto" w:fill="D9D9D9"/>
            <w:vAlign w:val="center"/>
          </w:tcPr>
          <w:p w14:paraId="4A7E792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0" w:type="dxa"/>
            <w:shd w:val="clear" w:color="auto" w:fill="auto"/>
            <w:vAlign w:val="center"/>
          </w:tcPr>
          <w:p w14:paraId="70F9961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shd w:val="clear" w:color="auto" w:fill="auto"/>
            <w:vAlign w:val="center"/>
          </w:tcPr>
          <w:p w14:paraId="3200E06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66ADB1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30850C2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D9D9D9"/>
            <w:vAlign w:val="center"/>
          </w:tcPr>
          <w:p w14:paraId="7B307F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0E96309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32D344E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6E0764A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2CAC40F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155</w:t>
            </w:r>
          </w:p>
        </w:tc>
        <w:tc>
          <w:tcPr>
            <w:tcW w:w="565" w:type="dxa"/>
            <w:vAlign w:val="center"/>
          </w:tcPr>
          <w:p w14:paraId="6746154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r>
      <w:tr w:rsidR="00B16017" w:rsidRPr="003D1412" w14:paraId="2DCA1515" w14:textId="77777777" w:rsidTr="002D2277">
        <w:trPr>
          <w:trHeight w:hRule="exact" w:val="227"/>
          <w:jc w:val="center"/>
        </w:trPr>
        <w:tc>
          <w:tcPr>
            <w:tcW w:w="2924" w:type="dxa"/>
            <w:shd w:val="clear" w:color="auto" w:fill="auto"/>
            <w:vAlign w:val="center"/>
            <w:hideMark/>
          </w:tcPr>
          <w:p w14:paraId="752F0909"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Couple only maxage&lt;65</w:t>
            </w:r>
          </w:p>
        </w:tc>
        <w:tc>
          <w:tcPr>
            <w:tcW w:w="471" w:type="dxa"/>
            <w:shd w:val="clear" w:color="auto" w:fill="auto"/>
            <w:vAlign w:val="center"/>
          </w:tcPr>
          <w:p w14:paraId="287A9DC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D9D9D9"/>
            <w:vAlign w:val="center"/>
          </w:tcPr>
          <w:p w14:paraId="03047AF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0" w:type="dxa"/>
            <w:shd w:val="clear" w:color="auto" w:fill="auto"/>
            <w:vAlign w:val="center"/>
          </w:tcPr>
          <w:p w14:paraId="5DED559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shd w:val="clear" w:color="auto" w:fill="auto"/>
            <w:vAlign w:val="center"/>
          </w:tcPr>
          <w:p w14:paraId="74F9DDE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30C3839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579B53F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D9D9D9"/>
            <w:vAlign w:val="center"/>
          </w:tcPr>
          <w:p w14:paraId="7CF172C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auto"/>
            <w:vAlign w:val="center"/>
          </w:tcPr>
          <w:p w14:paraId="55CD88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auto"/>
            <w:vAlign w:val="center"/>
          </w:tcPr>
          <w:p w14:paraId="48F962B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shd w:val="clear" w:color="auto" w:fill="auto"/>
            <w:vAlign w:val="center"/>
          </w:tcPr>
          <w:p w14:paraId="224E1C9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567" w:type="dxa"/>
            <w:shd w:val="clear" w:color="auto" w:fill="auto"/>
            <w:vAlign w:val="center"/>
          </w:tcPr>
          <w:p w14:paraId="29ABB99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491</w:t>
            </w:r>
          </w:p>
        </w:tc>
        <w:tc>
          <w:tcPr>
            <w:tcW w:w="565" w:type="dxa"/>
            <w:vAlign w:val="center"/>
          </w:tcPr>
          <w:p w14:paraId="3BFB2BB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r>
      <w:tr w:rsidR="00B16017" w:rsidRPr="003D1412" w14:paraId="03DC8A96" w14:textId="77777777" w:rsidTr="002D2277">
        <w:trPr>
          <w:trHeight w:hRule="exact" w:val="227"/>
          <w:jc w:val="center"/>
        </w:trPr>
        <w:tc>
          <w:tcPr>
            <w:tcW w:w="2924" w:type="dxa"/>
            <w:shd w:val="clear" w:color="auto" w:fill="auto"/>
            <w:vAlign w:val="center"/>
          </w:tcPr>
          <w:p w14:paraId="3C97802D"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Couple only maxage 65+</w:t>
            </w:r>
          </w:p>
        </w:tc>
        <w:tc>
          <w:tcPr>
            <w:tcW w:w="471" w:type="dxa"/>
            <w:shd w:val="clear" w:color="auto" w:fill="auto"/>
            <w:vAlign w:val="center"/>
          </w:tcPr>
          <w:p w14:paraId="1B1D050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0" w:type="dxa"/>
            <w:shd w:val="clear" w:color="auto" w:fill="D9D9D9"/>
            <w:vAlign w:val="center"/>
          </w:tcPr>
          <w:p w14:paraId="4355DC3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0" w:type="dxa"/>
            <w:shd w:val="clear" w:color="auto" w:fill="auto"/>
            <w:vAlign w:val="center"/>
          </w:tcPr>
          <w:p w14:paraId="4FEE168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shd w:val="clear" w:color="auto" w:fill="auto"/>
            <w:vAlign w:val="center"/>
          </w:tcPr>
          <w:p w14:paraId="7BE400A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74F8FF6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0F6BB1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D9D9D9"/>
            <w:vAlign w:val="center"/>
          </w:tcPr>
          <w:p w14:paraId="31841D5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346656C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551C687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3DE051F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61B5DF3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434</w:t>
            </w:r>
          </w:p>
        </w:tc>
        <w:tc>
          <w:tcPr>
            <w:tcW w:w="565" w:type="dxa"/>
            <w:vAlign w:val="center"/>
          </w:tcPr>
          <w:p w14:paraId="1941942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r>
      <w:tr w:rsidR="00B16017" w:rsidRPr="003D1412" w14:paraId="199DB6FF" w14:textId="77777777" w:rsidTr="002D2277">
        <w:trPr>
          <w:trHeight w:hRule="exact" w:val="227"/>
          <w:jc w:val="center"/>
        </w:trPr>
        <w:tc>
          <w:tcPr>
            <w:tcW w:w="2924" w:type="dxa"/>
            <w:shd w:val="clear" w:color="auto" w:fill="auto"/>
            <w:vAlign w:val="center"/>
          </w:tcPr>
          <w:p w14:paraId="3EBD52BE"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2P HH with any deps</w:t>
            </w:r>
          </w:p>
        </w:tc>
        <w:tc>
          <w:tcPr>
            <w:tcW w:w="471" w:type="dxa"/>
            <w:shd w:val="clear" w:color="auto" w:fill="auto"/>
            <w:vAlign w:val="center"/>
          </w:tcPr>
          <w:p w14:paraId="001C09F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0" w:type="dxa"/>
            <w:shd w:val="clear" w:color="auto" w:fill="D9D9D9"/>
            <w:vAlign w:val="center"/>
          </w:tcPr>
          <w:p w14:paraId="4EB7BC8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auto"/>
            <w:vAlign w:val="center"/>
          </w:tcPr>
          <w:p w14:paraId="79C922F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1" w:type="dxa"/>
            <w:shd w:val="clear" w:color="auto" w:fill="auto"/>
            <w:vAlign w:val="center"/>
          </w:tcPr>
          <w:p w14:paraId="344E8F3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tcBorders>
              <w:right w:val="single" w:sz="8" w:space="0" w:color="auto"/>
            </w:tcBorders>
            <w:shd w:val="clear" w:color="auto" w:fill="auto"/>
            <w:vAlign w:val="center"/>
          </w:tcPr>
          <w:p w14:paraId="44D8B04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tcBorders>
              <w:left w:val="single" w:sz="8" w:space="0" w:color="auto"/>
            </w:tcBorders>
            <w:shd w:val="clear" w:color="auto" w:fill="auto"/>
            <w:vAlign w:val="center"/>
          </w:tcPr>
          <w:p w14:paraId="47F0883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5" w:type="dxa"/>
            <w:shd w:val="clear" w:color="auto" w:fill="D9D9D9"/>
            <w:vAlign w:val="center"/>
          </w:tcPr>
          <w:p w14:paraId="71A569D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auto"/>
            <w:vAlign w:val="center"/>
          </w:tcPr>
          <w:p w14:paraId="71DA0CC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auto"/>
            <w:vAlign w:val="center"/>
          </w:tcPr>
          <w:p w14:paraId="55285C6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5" w:type="dxa"/>
            <w:shd w:val="clear" w:color="auto" w:fill="auto"/>
            <w:vAlign w:val="center"/>
          </w:tcPr>
          <w:p w14:paraId="086D7A8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26</w:t>
            </w:r>
          </w:p>
        </w:tc>
        <w:tc>
          <w:tcPr>
            <w:tcW w:w="567" w:type="dxa"/>
            <w:shd w:val="clear" w:color="auto" w:fill="auto"/>
            <w:vAlign w:val="center"/>
          </w:tcPr>
          <w:p w14:paraId="6B01DC0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1,671</w:t>
            </w:r>
          </w:p>
        </w:tc>
        <w:tc>
          <w:tcPr>
            <w:tcW w:w="565" w:type="dxa"/>
            <w:vAlign w:val="center"/>
          </w:tcPr>
          <w:p w14:paraId="41634D6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34</w:t>
            </w:r>
          </w:p>
        </w:tc>
      </w:tr>
      <w:tr w:rsidR="00B16017" w:rsidRPr="003D1412" w14:paraId="16CFF2CD" w14:textId="77777777" w:rsidTr="002D2277">
        <w:trPr>
          <w:trHeight w:hRule="exact" w:val="227"/>
          <w:jc w:val="center"/>
        </w:trPr>
        <w:tc>
          <w:tcPr>
            <w:tcW w:w="2924" w:type="dxa"/>
            <w:shd w:val="clear" w:color="auto" w:fill="auto"/>
            <w:vAlign w:val="center"/>
          </w:tcPr>
          <w:p w14:paraId="52822628"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SP HH with any deps</w:t>
            </w:r>
          </w:p>
        </w:tc>
        <w:tc>
          <w:tcPr>
            <w:tcW w:w="471" w:type="dxa"/>
            <w:shd w:val="clear" w:color="auto" w:fill="auto"/>
            <w:vAlign w:val="center"/>
          </w:tcPr>
          <w:p w14:paraId="65FEBE5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39</w:t>
            </w:r>
          </w:p>
        </w:tc>
        <w:tc>
          <w:tcPr>
            <w:tcW w:w="470" w:type="dxa"/>
            <w:shd w:val="clear" w:color="auto" w:fill="D9D9D9"/>
            <w:vAlign w:val="center"/>
          </w:tcPr>
          <w:p w14:paraId="78D932C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0" w:type="dxa"/>
            <w:shd w:val="clear" w:color="auto" w:fill="auto"/>
            <w:vAlign w:val="center"/>
          </w:tcPr>
          <w:p w14:paraId="3F7EAD7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24</w:t>
            </w:r>
          </w:p>
        </w:tc>
        <w:tc>
          <w:tcPr>
            <w:tcW w:w="471" w:type="dxa"/>
            <w:shd w:val="clear" w:color="auto" w:fill="auto"/>
            <w:vAlign w:val="center"/>
          </w:tcPr>
          <w:p w14:paraId="79D1F46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1" w:type="dxa"/>
            <w:tcBorders>
              <w:right w:val="single" w:sz="8" w:space="0" w:color="auto"/>
            </w:tcBorders>
            <w:shd w:val="clear" w:color="auto" w:fill="auto"/>
            <w:vAlign w:val="center"/>
          </w:tcPr>
          <w:p w14:paraId="069A713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tcBorders>
              <w:left w:val="single" w:sz="8" w:space="0" w:color="auto"/>
            </w:tcBorders>
            <w:shd w:val="clear" w:color="auto" w:fill="auto"/>
            <w:vAlign w:val="center"/>
          </w:tcPr>
          <w:p w14:paraId="6DF5CAE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5" w:type="dxa"/>
            <w:shd w:val="clear" w:color="auto" w:fill="D9D9D9"/>
            <w:vAlign w:val="center"/>
          </w:tcPr>
          <w:p w14:paraId="0975F92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5" w:type="dxa"/>
            <w:shd w:val="clear" w:color="auto" w:fill="auto"/>
            <w:vAlign w:val="center"/>
          </w:tcPr>
          <w:p w14:paraId="0DE4231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5" w:type="dxa"/>
            <w:shd w:val="clear" w:color="auto" w:fill="auto"/>
            <w:vAlign w:val="center"/>
          </w:tcPr>
          <w:p w14:paraId="0423D02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shd w:val="clear" w:color="auto" w:fill="auto"/>
            <w:vAlign w:val="center"/>
          </w:tcPr>
          <w:p w14:paraId="6CF4252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567" w:type="dxa"/>
            <w:shd w:val="clear" w:color="auto" w:fill="auto"/>
            <w:vAlign w:val="center"/>
          </w:tcPr>
          <w:p w14:paraId="6D41441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259</w:t>
            </w:r>
          </w:p>
        </w:tc>
        <w:tc>
          <w:tcPr>
            <w:tcW w:w="565" w:type="dxa"/>
            <w:vAlign w:val="center"/>
          </w:tcPr>
          <w:p w14:paraId="7BDE362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B16017" w:rsidRPr="003D1412" w14:paraId="254D2C47" w14:textId="77777777" w:rsidTr="002D2277">
        <w:trPr>
          <w:trHeight w:hRule="exact" w:val="227"/>
          <w:jc w:val="center"/>
        </w:trPr>
        <w:tc>
          <w:tcPr>
            <w:tcW w:w="2924" w:type="dxa"/>
            <w:shd w:val="clear" w:color="auto" w:fill="auto"/>
            <w:vAlign w:val="center"/>
          </w:tcPr>
          <w:p w14:paraId="42A24F5B"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Other fam HHs with any deps</w:t>
            </w:r>
          </w:p>
        </w:tc>
        <w:tc>
          <w:tcPr>
            <w:tcW w:w="471" w:type="dxa"/>
            <w:shd w:val="clear" w:color="auto" w:fill="auto"/>
            <w:vAlign w:val="center"/>
          </w:tcPr>
          <w:p w14:paraId="67CB285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0" w:type="dxa"/>
            <w:shd w:val="clear" w:color="auto" w:fill="D9D9D9"/>
            <w:vAlign w:val="center"/>
          </w:tcPr>
          <w:p w14:paraId="77D7094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470" w:type="dxa"/>
            <w:shd w:val="clear" w:color="auto" w:fill="auto"/>
            <w:vAlign w:val="center"/>
          </w:tcPr>
          <w:p w14:paraId="0F8C2F8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1" w:type="dxa"/>
            <w:shd w:val="clear" w:color="auto" w:fill="auto"/>
            <w:vAlign w:val="center"/>
          </w:tcPr>
          <w:p w14:paraId="1007369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1" w:type="dxa"/>
            <w:tcBorders>
              <w:right w:val="single" w:sz="8" w:space="0" w:color="auto"/>
            </w:tcBorders>
            <w:shd w:val="clear" w:color="auto" w:fill="auto"/>
            <w:vAlign w:val="center"/>
          </w:tcPr>
          <w:p w14:paraId="7FC6FB3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tcBorders>
              <w:left w:val="single" w:sz="8" w:space="0" w:color="auto"/>
            </w:tcBorders>
            <w:shd w:val="clear" w:color="auto" w:fill="auto"/>
            <w:vAlign w:val="center"/>
          </w:tcPr>
          <w:p w14:paraId="0F9FCF6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5" w:type="dxa"/>
            <w:shd w:val="clear" w:color="auto" w:fill="D9D9D9"/>
            <w:vAlign w:val="center"/>
          </w:tcPr>
          <w:p w14:paraId="00E3C62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5" w:type="dxa"/>
            <w:shd w:val="clear" w:color="auto" w:fill="auto"/>
            <w:vAlign w:val="center"/>
          </w:tcPr>
          <w:p w14:paraId="3D36BBE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5" w:type="dxa"/>
            <w:shd w:val="clear" w:color="auto" w:fill="auto"/>
            <w:vAlign w:val="center"/>
          </w:tcPr>
          <w:p w14:paraId="77D3B46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5" w:type="dxa"/>
            <w:shd w:val="clear" w:color="auto" w:fill="auto"/>
            <w:vAlign w:val="center"/>
          </w:tcPr>
          <w:p w14:paraId="0FBBF7A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567" w:type="dxa"/>
            <w:shd w:val="clear" w:color="auto" w:fill="auto"/>
            <w:vAlign w:val="center"/>
          </w:tcPr>
          <w:p w14:paraId="3917C83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521</w:t>
            </w:r>
          </w:p>
        </w:tc>
        <w:tc>
          <w:tcPr>
            <w:tcW w:w="565" w:type="dxa"/>
            <w:vAlign w:val="center"/>
          </w:tcPr>
          <w:p w14:paraId="6068889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r>
      <w:tr w:rsidR="00B16017" w:rsidRPr="003D1412" w14:paraId="6A6C6A94" w14:textId="77777777" w:rsidTr="002D2277">
        <w:trPr>
          <w:trHeight w:hRule="exact" w:val="227"/>
          <w:jc w:val="center"/>
        </w:trPr>
        <w:tc>
          <w:tcPr>
            <w:tcW w:w="2924" w:type="dxa"/>
            <w:shd w:val="clear" w:color="auto" w:fill="auto"/>
            <w:vAlign w:val="center"/>
          </w:tcPr>
          <w:p w14:paraId="1CA85957"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Fam HHs no deps maxage &lt;65</w:t>
            </w:r>
          </w:p>
        </w:tc>
        <w:tc>
          <w:tcPr>
            <w:tcW w:w="471" w:type="dxa"/>
            <w:shd w:val="clear" w:color="auto" w:fill="auto"/>
            <w:vAlign w:val="center"/>
          </w:tcPr>
          <w:p w14:paraId="0178254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0" w:type="dxa"/>
            <w:shd w:val="clear" w:color="auto" w:fill="D9D9D9"/>
            <w:vAlign w:val="center"/>
          </w:tcPr>
          <w:p w14:paraId="793A603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auto"/>
            <w:vAlign w:val="center"/>
          </w:tcPr>
          <w:p w14:paraId="4F89245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shd w:val="clear" w:color="auto" w:fill="auto"/>
            <w:vAlign w:val="center"/>
          </w:tcPr>
          <w:p w14:paraId="5B453D8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tcBorders>
              <w:right w:val="single" w:sz="8" w:space="0" w:color="auto"/>
            </w:tcBorders>
            <w:shd w:val="clear" w:color="auto" w:fill="auto"/>
            <w:vAlign w:val="center"/>
          </w:tcPr>
          <w:p w14:paraId="0A566F4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tcBorders>
              <w:left w:val="single" w:sz="8" w:space="0" w:color="auto"/>
            </w:tcBorders>
            <w:shd w:val="clear" w:color="auto" w:fill="auto"/>
            <w:vAlign w:val="center"/>
          </w:tcPr>
          <w:p w14:paraId="30F7238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D9D9D9"/>
            <w:vAlign w:val="center"/>
          </w:tcPr>
          <w:p w14:paraId="141B934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auto"/>
            <w:vAlign w:val="center"/>
          </w:tcPr>
          <w:p w14:paraId="00ED76A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shd w:val="clear" w:color="auto" w:fill="auto"/>
            <w:vAlign w:val="center"/>
          </w:tcPr>
          <w:p w14:paraId="30ED2A6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auto"/>
            <w:vAlign w:val="center"/>
          </w:tcPr>
          <w:p w14:paraId="157F729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567" w:type="dxa"/>
            <w:shd w:val="clear" w:color="auto" w:fill="auto"/>
            <w:vAlign w:val="center"/>
          </w:tcPr>
          <w:p w14:paraId="555B649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676</w:t>
            </w:r>
          </w:p>
        </w:tc>
        <w:tc>
          <w:tcPr>
            <w:tcW w:w="565" w:type="dxa"/>
            <w:vAlign w:val="center"/>
          </w:tcPr>
          <w:p w14:paraId="2E2F5F6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14</w:t>
            </w:r>
          </w:p>
        </w:tc>
      </w:tr>
      <w:tr w:rsidR="00B16017" w:rsidRPr="003D1412" w14:paraId="24AFB233" w14:textId="77777777" w:rsidTr="002D2277">
        <w:trPr>
          <w:trHeight w:hRule="exact" w:val="227"/>
          <w:jc w:val="center"/>
        </w:trPr>
        <w:tc>
          <w:tcPr>
            <w:tcW w:w="2924" w:type="dxa"/>
            <w:shd w:val="clear" w:color="auto" w:fill="auto"/>
            <w:vAlign w:val="center"/>
          </w:tcPr>
          <w:p w14:paraId="5C41A062"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Fam HHs no deps maxage 65+</w:t>
            </w:r>
          </w:p>
        </w:tc>
        <w:tc>
          <w:tcPr>
            <w:tcW w:w="471" w:type="dxa"/>
            <w:shd w:val="clear" w:color="auto" w:fill="auto"/>
            <w:vAlign w:val="center"/>
          </w:tcPr>
          <w:p w14:paraId="5CB2A9A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0" w:type="dxa"/>
            <w:shd w:val="clear" w:color="auto" w:fill="D9D9D9"/>
            <w:vAlign w:val="center"/>
          </w:tcPr>
          <w:p w14:paraId="4D23C55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0" w:type="dxa"/>
            <w:shd w:val="clear" w:color="auto" w:fill="auto"/>
            <w:vAlign w:val="center"/>
          </w:tcPr>
          <w:p w14:paraId="7056414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shd w:val="clear" w:color="auto" w:fill="auto"/>
            <w:vAlign w:val="center"/>
          </w:tcPr>
          <w:p w14:paraId="3812C36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42DFA12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1835773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D9D9D9"/>
            <w:vAlign w:val="center"/>
          </w:tcPr>
          <w:p w14:paraId="562B0EA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shd w:val="clear" w:color="auto" w:fill="auto"/>
            <w:vAlign w:val="center"/>
          </w:tcPr>
          <w:p w14:paraId="4CDD49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605F354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3F8AD12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4B87D85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242</w:t>
            </w:r>
          </w:p>
        </w:tc>
        <w:tc>
          <w:tcPr>
            <w:tcW w:w="565" w:type="dxa"/>
            <w:vAlign w:val="center"/>
          </w:tcPr>
          <w:p w14:paraId="3584048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B16017" w:rsidRPr="003D1412" w14:paraId="6D009AE2" w14:textId="77777777" w:rsidTr="002D2277">
        <w:trPr>
          <w:trHeight w:hRule="exact" w:val="227"/>
          <w:jc w:val="center"/>
        </w:trPr>
        <w:tc>
          <w:tcPr>
            <w:tcW w:w="2924" w:type="dxa"/>
            <w:shd w:val="clear" w:color="auto" w:fill="auto"/>
            <w:vAlign w:val="center"/>
          </w:tcPr>
          <w:p w14:paraId="0354169D" w14:textId="77777777" w:rsidR="00407D49" w:rsidRPr="003D1412" w:rsidRDefault="00407D49" w:rsidP="002D2277">
            <w:pPr>
              <w:ind w:firstLineChars="100" w:firstLine="140"/>
              <w:rPr>
                <w:rFonts w:ascii="Arial" w:hAnsi="Arial" w:cs="Arial"/>
                <w:color w:val="000000" w:themeColor="text1"/>
                <w:sz w:val="14"/>
                <w:szCs w:val="14"/>
              </w:rPr>
            </w:pPr>
            <w:r w:rsidRPr="003D1412">
              <w:rPr>
                <w:rFonts w:ascii="Arial" w:hAnsi="Arial" w:cs="Arial"/>
                <w:color w:val="000000" w:themeColor="text1"/>
                <w:sz w:val="14"/>
                <w:szCs w:val="14"/>
              </w:rPr>
              <w:t>Non-fam HHs</w:t>
            </w:r>
          </w:p>
        </w:tc>
        <w:tc>
          <w:tcPr>
            <w:tcW w:w="471" w:type="dxa"/>
            <w:shd w:val="clear" w:color="auto" w:fill="auto"/>
            <w:vAlign w:val="center"/>
          </w:tcPr>
          <w:p w14:paraId="4BF42E7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0" w:type="dxa"/>
            <w:shd w:val="clear" w:color="auto" w:fill="D9D9D9"/>
            <w:vAlign w:val="center"/>
          </w:tcPr>
          <w:p w14:paraId="71A79C9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0" w:type="dxa"/>
            <w:shd w:val="clear" w:color="auto" w:fill="auto"/>
            <w:vAlign w:val="center"/>
          </w:tcPr>
          <w:p w14:paraId="462F4C6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1" w:type="dxa"/>
            <w:shd w:val="clear" w:color="auto" w:fill="auto"/>
            <w:vAlign w:val="center"/>
          </w:tcPr>
          <w:p w14:paraId="1F922B7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tcBorders>
              <w:right w:val="single" w:sz="8" w:space="0" w:color="auto"/>
            </w:tcBorders>
            <w:shd w:val="clear" w:color="auto" w:fill="auto"/>
            <w:vAlign w:val="center"/>
          </w:tcPr>
          <w:p w14:paraId="4599276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tcBorders>
              <w:left w:val="single" w:sz="8" w:space="0" w:color="auto"/>
            </w:tcBorders>
            <w:shd w:val="clear" w:color="auto" w:fill="auto"/>
            <w:vAlign w:val="center"/>
          </w:tcPr>
          <w:p w14:paraId="1F8876D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D9D9D9"/>
            <w:vAlign w:val="center"/>
          </w:tcPr>
          <w:p w14:paraId="51444F0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shd w:val="clear" w:color="auto" w:fill="auto"/>
            <w:vAlign w:val="center"/>
          </w:tcPr>
          <w:p w14:paraId="4498A4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shd w:val="clear" w:color="auto" w:fill="auto"/>
            <w:vAlign w:val="center"/>
          </w:tcPr>
          <w:p w14:paraId="2EEA832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auto"/>
            <w:vAlign w:val="center"/>
          </w:tcPr>
          <w:p w14:paraId="75B58CA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567" w:type="dxa"/>
            <w:shd w:val="clear" w:color="auto" w:fill="auto"/>
            <w:vAlign w:val="center"/>
          </w:tcPr>
          <w:p w14:paraId="50E1288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224</w:t>
            </w:r>
          </w:p>
        </w:tc>
        <w:tc>
          <w:tcPr>
            <w:tcW w:w="565" w:type="dxa"/>
            <w:vAlign w:val="center"/>
          </w:tcPr>
          <w:p w14:paraId="68DC785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D47844" w:rsidRPr="003D1412" w14:paraId="7BD07F0C" w14:textId="77777777" w:rsidTr="002D2277">
        <w:trPr>
          <w:trHeight w:hRule="exact" w:val="227"/>
          <w:jc w:val="center"/>
        </w:trPr>
        <w:tc>
          <w:tcPr>
            <w:tcW w:w="2924" w:type="dxa"/>
            <w:shd w:val="clear" w:color="auto" w:fill="auto"/>
            <w:vAlign w:val="center"/>
            <w:hideMark/>
          </w:tcPr>
          <w:p w14:paraId="4B42B9AD" w14:textId="6C06209E" w:rsidR="00D47844" w:rsidRPr="003D1412" w:rsidRDefault="00D47844" w:rsidP="00D47844">
            <w:pPr>
              <w:rPr>
                <w:rFonts w:ascii="Arial" w:hAnsi="Arial"/>
                <w:b/>
                <w:bCs/>
                <w:color w:val="000000" w:themeColor="text1"/>
                <w:sz w:val="14"/>
                <w:szCs w:val="14"/>
                <w:lang w:eastAsia="en-NZ"/>
              </w:rPr>
            </w:pPr>
            <w:r w:rsidRPr="003D1412">
              <w:rPr>
                <w:rFonts w:ascii="Arial" w:hAnsi="Arial" w:cs="Arial"/>
                <w:b/>
                <w:bCs/>
                <w:color w:val="000000" w:themeColor="text1"/>
                <w:sz w:val="14"/>
                <w:szCs w:val="14"/>
              </w:rPr>
              <w:t>Tenure of household (under 65s)</w:t>
            </w:r>
          </w:p>
        </w:tc>
        <w:tc>
          <w:tcPr>
            <w:tcW w:w="471" w:type="dxa"/>
            <w:shd w:val="clear" w:color="auto" w:fill="auto"/>
            <w:vAlign w:val="center"/>
          </w:tcPr>
          <w:p w14:paraId="59D9F923" w14:textId="421E2CA2"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D9D9D9"/>
            <w:vAlign w:val="center"/>
          </w:tcPr>
          <w:p w14:paraId="1A37A502" w14:textId="1AA31799"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auto"/>
            <w:vAlign w:val="center"/>
          </w:tcPr>
          <w:p w14:paraId="63C209C7" w14:textId="7DCD0CC3"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shd w:val="clear" w:color="auto" w:fill="auto"/>
            <w:vAlign w:val="center"/>
          </w:tcPr>
          <w:p w14:paraId="25FDFF25" w14:textId="3E6FA048"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tcBorders>
              <w:right w:val="single" w:sz="8" w:space="0" w:color="auto"/>
            </w:tcBorders>
            <w:shd w:val="clear" w:color="auto" w:fill="auto"/>
            <w:vAlign w:val="center"/>
          </w:tcPr>
          <w:p w14:paraId="1C31FED8" w14:textId="5B64C558"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tcBorders>
              <w:left w:val="single" w:sz="8" w:space="0" w:color="auto"/>
            </w:tcBorders>
            <w:shd w:val="clear" w:color="auto" w:fill="auto"/>
            <w:vAlign w:val="center"/>
          </w:tcPr>
          <w:p w14:paraId="450A5420" w14:textId="43F39CFB"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D9D9D9"/>
            <w:vAlign w:val="center"/>
          </w:tcPr>
          <w:p w14:paraId="384A172F" w14:textId="73DA251E"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0D682B76" w14:textId="12CEEB3C"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705808FC" w14:textId="27230FAD"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7C5D9172" w14:textId="071D2024"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567" w:type="dxa"/>
            <w:shd w:val="clear" w:color="auto" w:fill="auto"/>
            <w:vAlign w:val="center"/>
          </w:tcPr>
          <w:p w14:paraId="2CA1C3D1" w14:textId="0366B2B7"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c>
          <w:tcPr>
            <w:tcW w:w="565" w:type="dxa"/>
            <w:vAlign w:val="center"/>
          </w:tcPr>
          <w:p w14:paraId="54E1F713" w14:textId="15E2BB59" w:rsidR="00D47844" w:rsidRPr="003D1412" w:rsidRDefault="00D47844" w:rsidP="00D47844">
            <w:pPr>
              <w:rPr>
                <w:rFonts w:ascii="Arial" w:hAnsi="Arial"/>
                <w:color w:val="000000" w:themeColor="text1"/>
                <w:sz w:val="14"/>
                <w:szCs w:val="14"/>
              </w:rPr>
            </w:pPr>
            <w:r w:rsidRPr="003D1412">
              <w:rPr>
                <w:rFonts w:ascii="Arial" w:hAnsi="Arial" w:cs="Arial"/>
                <w:color w:val="000000" w:themeColor="text1"/>
                <w:sz w:val="14"/>
                <w:szCs w:val="14"/>
              </w:rPr>
              <w:t> </w:t>
            </w:r>
          </w:p>
        </w:tc>
      </w:tr>
      <w:tr w:rsidR="00D47844" w:rsidRPr="003D1412" w14:paraId="6CAAC54C" w14:textId="77777777" w:rsidTr="002D2277">
        <w:trPr>
          <w:trHeight w:hRule="exact" w:val="227"/>
          <w:jc w:val="center"/>
        </w:trPr>
        <w:tc>
          <w:tcPr>
            <w:tcW w:w="2924" w:type="dxa"/>
            <w:shd w:val="clear" w:color="auto" w:fill="auto"/>
            <w:vAlign w:val="center"/>
            <w:hideMark/>
          </w:tcPr>
          <w:p w14:paraId="08A6E5D3" w14:textId="6B27568E"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Owned with mortgage (incl FT)</w:t>
            </w:r>
          </w:p>
        </w:tc>
        <w:tc>
          <w:tcPr>
            <w:tcW w:w="471" w:type="dxa"/>
            <w:shd w:val="clear" w:color="auto" w:fill="auto"/>
            <w:vAlign w:val="center"/>
          </w:tcPr>
          <w:p w14:paraId="05CB89E0" w14:textId="6258B5D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0" w:type="dxa"/>
            <w:shd w:val="clear" w:color="auto" w:fill="D9D9D9"/>
            <w:vAlign w:val="center"/>
          </w:tcPr>
          <w:p w14:paraId="6C750F05" w14:textId="68D0DCF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0" w:type="dxa"/>
            <w:shd w:val="clear" w:color="auto" w:fill="auto"/>
            <w:vAlign w:val="center"/>
          </w:tcPr>
          <w:p w14:paraId="61CE18F1" w14:textId="651D5AA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shd w:val="clear" w:color="auto" w:fill="auto"/>
            <w:vAlign w:val="center"/>
          </w:tcPr>
          <w:p w14:paraId="3A9FC592" w14:textId="7C9B0E4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1E6B3AB9" w14:textId="41695AB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12B88607" w14:textId="3515A65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5" w:type="dxa"/>
            <w:shd w:val="clear" w:color="auto" w:fill="D9D9D9"/>
            <w:vAlign w:val="center"/>
          </w:tcPr>
          <w:p w14:paraId="4BFA8492" w14:textId="6AA06A3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5" w:type="dxa"/>
            <w:shd w:val="clear" w:color="auto" w:fill="auto"/>
            <w:vAlign w:val="center"/>
          </w:tcPr>
          <w:p w14:paraId="64BCC08F" w14:textId="67D28652"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475" w:type="dxa"/>
            <w:shd w:val="clear" w:color="auto" w:fill="auto"/>
            <w:vAlign w:val="center"/>
          </w:tcPr>
          <w:p w14:paraId="383420E4" w14:textId="1EC524B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5" w:type="dxa"/>
            <w:shd w:val="clear" w:color="auto" w:fill="auto"/>
            <w:vAlign w:val="center"/>
          </w:tcPr>
          <w:p w14:paraId="42DE96BB" w14:textId="74BAB76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567" w:type="dxa"/>
            <w:shd w:val="clear" w:color="auto" w:fill="auto"/>
            <w:vAlign w:val="center"/>
          </w:tcPr>
          <w:p w14:paraId="70495DD8" w14:textId="253764D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1,777</w:t>
            </w:r>
          </w:p>
        </w:tc>
        <w:tc>
          <w:tcPr>
            <w:tcW w:w="565" w:type="dxa"/>
            <w:vAlign w:val="center"/>
          </w:tcPr>
          <w:p w14:paraId="49A22679" w14:textId="66E8C9B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43</w:t>
            </w:r>
          </w:p>
        </w:tc>
      </w:tr>
      <w:tr w:rsidR="00D47844" w:rsidRPr="003D1412" w14:paraId="3EBB5EBE" w14:textId="77777777" w:rsidTr="002D2277">
        <w:trPr>
          <w:trHeight w:hRule="exact" w:val="227"/>
          <w:jc w:val="center"/>
        </w:trPr>
        <w:tc>
          <w:tcPr>
            <w:tcW w:w="2924" w:type="dxa"/>
            <w:shd w:val="clear" w:color="auto" w:fill="auto"/>
            <w:vAlign w:val="center"/>
            <w:hideMark/>
          </w:tcPr>
          <w:p w14:paraId="6E5FF08A" w14:textId="4178268B"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Owned no mortgage (incl FT)</w:t>
            </w:r>
          </w:p>
        </w:tc>
        <w:tc>
          <w:tcPr>
            <w:tcW w:w="471" w:type="dxa"/>
            <w:shd w:val="clear" w:color="auto" w:fill="auto"/>
            <w:vAlign w:val="center"/>
          </w:tcPr>
          <w:p w14:paraId="719BC8C1" w14:textId="6C7C562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D9D9D9"/>
            <w:vAlign w:val="center"/>
          </w:tcPr>
          <w:p w14:paraId="0071803D" w14:textId="0309DA1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0" w:type="dxa"/>
            <w:shd w:val="clear" w:color="auto" w:fill="auto"/>
            <w:vAlign w:val="center"/>
          </w:tcPr>
          <w:p w14:paraId="1D515BD6" w14:textId="46CBC9B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shd w:val="clear" w:color="auto" w:fill="auto"/>
            <w:vAlign w:val="center"/>
          </w:tcPr>
          <w:p w14:paraId="553CD2A5" w14:textId="08F3C39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1969E83C" w14:textId="24CCD74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0EFF1154" w14:textId="7FCCD44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shd w:val="clear" w:color="auto" w:fill="D9D9D9"/>
            <w:vAlign w:val="center"/>
          </w:tcPr>
          <w:p w14:paraId="6A487A96" w14:textId="6197277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shd w:val="clear" w:color="auto" w:fill="auto"/>
            <w:vAlign w:val="center"/>
          </w:tcPr>
          <w:p w14:paraId="7993B9BC" w14:textId="738B46E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shd w:val="clear" w:color="auto" w:fill="auto"/>
            <w:vAlign w:val="center"/>
          </w:tcPr>
          <w:p w14:paraId="33495B0E" w14:textId="6E1A0D9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shd w:val="clear" w:color="auto" w:fill="auto"/>
            <w:vAlign w:val="center"/>
          </w:tcPr>
          <w:p w14:paraId="2037085F" w14:textId="4F59586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567" w:type="dxa"/>
            <w:shd w:val="clear" w:color="auto" w:fill="auto"/>
            <w:vAlign w:val="center"/>
          </w:tcPr>
          <w:p w14:paraId="7A48E7A5" w14:textId="18560D5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679</w:t>
            </w:r>
          </w:p>
        </w:tc>
        <w:tc>
          <w:tcPr>
            <w:tcW w:w="565" w:type="dxa"/>
            <w:vAlign w:val="center"/>
          </w:tcPr>
          <w:p w14:paraId="59EB9B8D" w14:textId="127CFE9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16</w:t>
            </w:r>
          </w:p>
        </w:tc>
      </w:tr>
      <w:tr w:rsidR="00D47844" w:rsidRPr="003D1412" w14:paraId="5E75D840" w14:textId="77777777" w:rsidTr="002D2277">
        <w:trPr>
          <w:trHeight w:hRule="exact" w:val="227"/>
          <w:jc w:val="center"/>
        </w:trPr>
        <w:tc>
          <w:tcPr>
            <w:tcW w:w="2924" w:type="dxa"/>
            <w:shd w:val="clear" w:color="auto" w:fill="auto"/>
            <w:vAlign w:val="center"/>
            <w:hideMark/>
          </w:tcPr>
          <w:p w14:paraId="352E75CB" w14:textId="6E89ECF5"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Private rental</w:t>
            </w:r>
          </w:p>
        </w:tc>
        <w:tc>
          <w:tcPr>
            <w:tcW w:w="471" w:type="dxa"/>
            <w:shd w:val="clear" w:color="auto" w:fill="auto"/>
            <w:vAlign w:val="center"/>
          </w:tcPr>
          <w:p w14:paraId="5269AD42" w14:textId="0B1FF4A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0" w:type="dxa"/>
            <w:shd w:val="clear" w:color="auto" w:fill="D9D9D9"/>
            <w:vAlign w:val="center"/>
          </w:tcPr>
          <w:p w14:paraId="3B28A5E0" w14:textId="1C6AEA9E"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0" w:type="dxa"/>
            <w:shd w:val="clear" w:color="auto" w:fill="auto"/>
            <w:vAlign w:val="center"/>
          </w:tcPr>
          <w:p w14:paraId="2170679B" w14:textId="31FA215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1" w:type="dxa"/>
            <w:shd w:val="clear" w:color="auto" w:fill="auto"/>
            <w:vAlign w:val="center"/>
          </w:tcPr>
          <w:p w14:paraId="704367FE" w14:textId="2CCAD34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1" w:type="dxa"/>
            <w:tcBorders>
              <w:right w:val="single" w:sz="8" w:space="0" w:color="auto"/>
            </w:tcBorders>
            <w:shd w:val="clear" w:color="auto" w:fill="auto"/>
            <w:vAlign w:val="center"/>
          </w:tcPr>
          <w:p w14:paraId="64F96E70" w14:textId="4ED05E77"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tcBorders>
              <w:left w:val="single" w:sz="8" w:space="0" w:color="auto"/>
            </w:tcBorders>
            <w:shd w:val="clear" w:color="auto" w:fill="auto"/>
            <w:vAlign w:val="center"/>
          </w:tcPr>
          <w:p w14:paraId="500E9F92" w14:textId="5F7BFF3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52</w:t>
            </w:r>
          </w:p>
        </w:tc>
        <w:tc>
          <w:tcPr>
            <w:tcW w:w="475" w:type="dxa"/>
            <w:shd w:val="clear" w:color="auto" w:fill="D9D9D9"/>
            <w:vAlign w:val="center"/>
          </w:tcPr>
          <w:p w14:paraId="5C0C788F" w14:textId="31F5909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54</w:t>
            </w:r>
          </w:p>
        </w:tc>
        <w:tc>
          <w:tcPr>
            <w:tcW w:w="475" w:type="dxa"/>
            <w:shd w:val="clear" w:color="auto" w:fill="auto"/>
            <w:vAlign w:val="center"/>
          </w:tcPr>
          <w:p w14:paraId="6579DB97" w14:textId="0BBB452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57</w:t>
            </w:r>
          </w:p>
        </w:tc>
        <w:tc>
          <w:tcPr>
            <w:tcW w:w="475" w:type="dxa"/>
            <w:shd w:val="clear" w:color="auto" w:fill="auto"/>
            <w:vAlign w:val="center"/>
          </w:tcPr>
          <w:p w14:paraId="0EEA214D" w14:textId="38D6CD47"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56</w:t>
            </w:r>
          </w:p>
        </w:tc>
        <w:tc>
          <w:tcPr>
            <w:tcW w:w="475" w:type="dxa"/>
            <w:shd w:val="clear" w:color="auto" w:fill="auto"/>
            <w:vAlign w:val="center"/>
          </w:tcPr>
          <w:p w14:paraId="470C3A99" w14:textId="146FE23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59</w:t>
            </w:r>
          </w:p>
        </w:tc>
        <w:tc>
          <w:tcPr>
            <w:tcW w:w="567" w:type="dxa"/>
            <w:shd w:val="clear" w:color="auto" w:fill="auto"/>
            <w:vAlign w:val="center"/>
          </w:tcPr>
          <w:p w14:paraId="3B30DF31" w14:textId="7565B83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1,349</w:t>
            </w:r>
          </w:p>
        </w:tc>
        <w:tc>
          <w:tcPr>
            <w:tcW w:w="565" w:type="dxa"/>
            <w:vAlign w:val="center"/>
          </w:tcPr>
          <w:p w14:paraId="5CEF2BF2" w14:textId="35FFEAAE"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33</w:t>
            </w:r>
          </w:p>
        </w:tc>
      </w:tr>
      <w:tr w:rsidR="00D47844" w:rsidRPr="003D1412" w14:paraId="69BD1CE4" w14:textId="77777777" w:rsidTr="002D2277">
        <w:trPr>
          <w:trHeight w:hRule="exact" w:val="227"/>
          <w:jc w:val="center"/>
        </w:trPr>
        <w:tc>
          <w:tcPr>
            <w:tcW w:w="2924" w:type="dxa"/>
            <w:shd w:val="clear" w:color="auto" w:fill="auto"/>
            <w:vAlign w:val="center"/>
            <w:hideMark/>
          </w:tcPr>
          <w:p w14:paraId="69F5FA52" w14:textId="2A458094"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Social rental (HNZ &amp; LA)</w:t>
            </w:r>
          </w:p>
        </w:tc>
        <w:tc>
          <w:tcPr>
            <w:tcW w:w="471" w:type="dxa"/>
            <w:shd w:val="clear" w:color="auto" w:fill="auto"/>
            <w:vAlign w:val="center"/>
          </w:tcPr>
          <w:p w14:paraId="1C910B49" w14:textId="27C2D07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52</w:t>
            </w:r>
          </w:p>
        </w:tc>
        <w:tc>
          <w:tcPr>
            <w:tcW w:w="470" w:type="dxa"/>
            <w:shd w:val="clear" w:color="auto" w:fill="D9D9D9"/>
            <w:vAlign w:val="center"/>
          </w:tcPr>
          <w:p w14:paraId="036AADCA" w14:textId="341241A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42</w:t>
            </w:r>
          </w:p>
        </w:tc>
        <w:tc>
          <w:tcPr>
            <w:tcW w:w="470" w:type="dxa"/>
            <w:shd w:val="clear" w:color="auto" w:fill="auto"/>
            <w:vAlign w:val="center"/>
          </w:tcPr>
          <w:p w14:paraId="2E99CFB0" w14:textId="1ED4B6CE"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33</w:t>
            </w:r>
          </w:p>
        </w:tc>
        <w:tc>
          <w:tcPr>
            <w:tcW w:w="471" w:type="dxa"/>
            <w:shd w:val="clear" w:color="auto" w:fill="auto"/>
            <w:vAlign w:val="center"/>
          </w:tcPr>
          <w:p w14:paraId="5DC15A58" w14:textId="7D9A607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27</w:t>
            </w:r>
          </w:p>
        </w:tc>
        <w:tc>
          <w:tcPr>
            <w:tcW w:w="471" w:type="dxa"/>
            <w:tcBorders>
              <w:right w:val="single" w:sz="8" w:space="0" w:color="auto"/>
            </w:tcBorders>
            <w:shd w:val="clear" w:color="auto" w:fill="auto"/>
            <w:vAlign w:val="center"/>
          </w:tcPr>
          <w:p w14:paraId="5DB3BFC7" w14:textId="44E97CA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tcBorders>
              <w:left w:val="single" w:sz="8" w:space="0" w:color="auto"/>
            </w:tcBorders>
            <w:shd w:val="clear" w:color="auto" w:fill="auto"/>
            <w:vAlign w:val="center"/>
          </w:tcPr>
          <w:p w14:paraId="53D11F04" w14:textId="46EA811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5" w:type="dxa"/>
            <w:shd w:val="clear" w:color="auto" w:fill="D9D9D9"/>
            <w:vAlign w:val="center"/>
          </w:tcPr>
          <w:p w14:paraId="189FC19C" w14:textId="44F53B5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5" w:type="dxa"/>
            <w:shd w:val="clear" w:color="auto" w:fill="auto"/>
            <w:vAlign w:val="center"/>
          </w:tcPr>
          <w:p w14:paraId="43D33964" w14:textId="06B2932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5" w:type="dxa"/>
            <w:shd w:val="clear" w:color="auto" w:fill="auto"/>
            <w:vAlign w:val="center"/>
          </w:tcPr>
          <w:p w14:paraId="194D8241" w14:textId="6911F8F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auto"/>
            <w:vAlign w:val="center"/>
          </w:tcPr>
          <w:p w14:paraId="4D8AB1AF" w14:textId="1B1130B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567" w:type="dxa"/>
            <w:shd w:val="clear" w:color="auto" w:fill="auto"/>
            <w:vAlign w:val="center"/>
          </w:tcPr>
          <w:p w14:paraId="5CCF57A5" w14:textId="48998CC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206</w:t>
            </w:r>
          </w:p>
        </w:tc>
        <w:tc>
          <w:tcPr>
            <w:tcW w:w="565" w:type="dxa"/>
            <w:vAlign w:val="center"/>
          </w:tcPr>
          <w:p w14:paraId="19624350" w14:textId="395A2E4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D47844" w:rsidRPr="003D1412" w14:paraId="3FCC5CDC" w14:textId="77777777" w:rsidTr="002D2277">
        <w:trPr>
          <w:trHeight w:hRule="exact" w:val="227"/>
          <w:jc w:val="center"/>
        </w:trPr>
        <w:tc>
          <w:tcPr>
            <w:tcW w:w="2924" w:type="dxa"/>
            <w:shd w:val="clear" w:color="auto" w:fill="auto"/>
            <w:vAlign w:val="center"/>
            <w:hideMark/>
          </w:tcPr>
          <w:p w14:paraId="170A45F3" w14:textId="49B53DB4"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 xml:space="preserve">Other </w:t>
            </w:r>
          </w:p>
        </w:tc>
        <w:tc>
          <w:tcPr>
            <w:tcW w:w="471" w:type="dxa"/>
            <w:shd w:val="clear" w:color="auto" w:fill="auto"/>
            <w:vAlign w:val="center"/>
          </w:tcPr>
          <w:p w14:paraId="002A3D12" w14:textId="154E916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D9D9D9"/>
            <w:vAlign w:val="center"/>
          </w:tcPr>
          <w:p w14:paraId="6F757B15" w14:textId="1F63B8B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auto"/>
            <w:vAlign w:val="center"/>
          </w:tcPr>
          <w:p w14:paraId="08FFC088" w14:textId="00F704C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shd w:val="clear" w:color="auto" w:fill="auto"/>
            <w:vAlign w:val="center"/>
          </w:tcPr>
          <w:p w14:paraId="5689D27C" w14:textId="15AE7E7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tcBorders>
              <w:right w:val="single" w:sz="8" w:space="0" w:color="auto"/>
            </w:tcBorders>
            <w:shd w:val="clear" w:color="auto" w:fill="auto"/>
            <w:vAlign w:val="center"/>
          </w:tcPr>
          <w:p w14:paraId="005CB7EB" w14:textId="52957B2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00084FD2" w14:textId="0B5C9AE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D9D9D9"/>
            <w:vAlign w:val="center"/>
          </w:tcPr>
          <w:p w14:paraId="59EAED87" w14:textId="53FE152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24A72BC6" w14:textId="67D6615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3C4712F0" w14:textId="6CC0BED7"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0DAE4A05" w14:textId="1F57D22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725A6A92" w14:textId="44F71D12"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133</w:t>
            </w:r>
          </w:p>
        </w:tc>
        <w:tc>
          <w:tcPr>
            <w:tcW w:w="565" w:type="dxa"/>
            <w:vAlign w:val="center"/>
          </w:tcPr>
          <w:p w14:paraId="11B74B31" w14:textId="77D85D5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r>
      <w:tr w:rsidR="00B16017" w:rsidRPr="003D1412" w14:paraId="2F3ED170" w14:textId="77777777" w:rsidTr="002D2277">
        <w:trPr>
          <w:trHeight w:hRule="exact" w:val="227"/>
          <w:jc w:val="center"/>
        </w:trPr>
        <w:tc>
          <w:tcPr>
            <w:tcW w:w="2924" w:type="dxa"/>
            <w:shd w:val="clear" w:color="auto" w:fill="auto"/>
            <w:vAlign w:val="center"/>
            <w:hideMark/>
          </w:tcPr>
          <w:p w14:paraId="1E133765"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Private rental by AS receipt (under 65s)</w:t>
            </w:r>
          </w:p>
        </w:tc>
        <w:tc>
          <w:tcPr>
            <w:tcW w:w="471" w:type="dxa"/>
            <w:shd w:val="clear" w:color="auto" w:fill="auto"/>
            <w:vAlign w:val="center"/>
          </w:tcPr>
          <w:p w14:paraId="6240DE81" w14:textId="77777777" w:rsidR="00407D49" w:rsidRPr="003D1412" w:rsidRDefault="00407D49" w:rsidP="002D2277">
            <w:pPr>
              <w:rPr>
                <w:rFonts w:ascii="Arial" w:hAnsi="Arial"/>
                <w:color w:val="000000" w:themeColor="text1"/>
                <w:sz w:val="14"/>
                <w:szCs w:val="14"/>
              </w:rPr>
            </w:pPr>
          </w:p>
        </w:tc>
        <w:tc>
          <w:tcPr>
            <w:tcW w:w="470" w:type="dxa"/>
            <w:shd w:val="clear" w:color="auto" w:fill="D9D9D9"/>
            <w:vAlign w:val="center"/>
          </w:tcPr>
          <w:p w14:paraId="6DA4D945" w14:textId="77777777" w:rsidR="00407D49" w:rsidRPr="003D1412" w:rsidRDefault="00407D49" w:rsidP="002D2277">
            <w:pPr>
              <w:rPr>
                <w:rFonts w:ascii="Arial" w:hAnsi="Arial"/>
                <w:color w:val="000000" w:themeColor="text1"/>
                <w:sz w:val="14"/>
                <w:szCs w:val="14"/>
              </w:rPr>
            </w:pPr>
          </w:p>
        </w:tc>
        <w:tc>
          <w:tcPr>
            <w:tcW w:w="470" w:type="dxa"/>
            <w:shd w:val="clear" w:color="auto" w:fill="auto"/>
            <w:vAlign w:val="center"/>
          </w:tcPr>
          <w:p w14:paraId="6830272C" w14:textId="77777777" w:rsidR="00407D49" w:rsidRPr="003D1412" w:rsidRDefault="00407D49" w:rsidP="002D2277">
            <w:pPr>
              <w:rPr>
                <w:rFonts w:ascii="Arial" w:hAnsi="Arial"/>
                <w:color w:val="000000" w:themeColor="text1"/>
                <w:sz w:val="14"/>
                <w:szCs w:val="14"/>
              </w:rPr>
            </w:pPr>
          </w:p>
        </w:tc>
        <w:tc>
          <w:tcPr>
            <w:tcW w:w="471" w:type="dxa"/>
            <w:shd w:val="clear" w:color="auto" w:fill="auto"/>
            <w:vAlign w:val="center"/>
          </w:tcPr>
          <w:p w14:paraId="1A5BAD9C" w14:textId="77777777" w:rsidR="00407D49" w:rsidRPr="003D1412" w:rsidRDefault="00407D49" w:rsidP="002D2277">
            <w:pP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4A1FFF5B" w14:textId="77777777" w:rsidR="00407D49" w:rsidRPr="003D1412" w:rsidRDefault="00407D49" w:rsidP="002D2277">
            <w:pP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48941D0D" w14:textId="77777777" w:rsidR="00407D49" w:rsidRPr="003D1412" w:rsidRDefault="00407D49" w:rsidP="002D2277">
            <w:pPr>
              <w:rPr>
                <w:rFonts w:ascii="Arial" w:hAnsi="Arial"/>
                <w:color w:val="000000" w:themeColor="text1"/>
                <w:sz w:val="14"/>
                <w:szCs w:val="14"/>
              </w:rPr>
            </w:pPr>
          </w:p>
        </w:tc>
        <w:tc>
          <w:tcPr>
            <w:tcW w:w="475" w:type="dxa"/>
            <w:shd w:val="clear" w:color="auto" w:fill="D9D9D9"/>
            <w:vAlign w:val="center"/>
          </w:tcPr>
          <w:p w14:paraId="752B5123" w14:textId="77777777" w:rsidR="00407D49" w:rsidRPr="003D1412" w:rsidRDefault="00407D49" w:rsidP="002D2277">
            <w:pPr>
              <w:rPr>
                <w:rFonts w:ascii="Arial" w:hAnsi="Arial"/>
                <w:color w:val="000000" w:themeColor="text1"/>
                <w:sz w:val="14"/>
                <w:szCs w:val="14"/>
              </w:rPr>
            </w:pPr>
          </w:p>
        </w:tc>
        <w:tc>
          <w:tcPr>
            <w:tcW w:w="475" w:type="dxa"/>
            <w:shd w:val="clear" w:color="auto" w:fill="auto"/>
            <w:vAlign w:val="center"/>
          </w:tcPr>
          <w:p w14:paraId="19D4AE9E" w14:textId="77777777" w:rsidR="00407D49" w:rsidRPr="003D1412" w:rsidRDefault="00407D49" w:rsidP="002D2277">
            <w:pPr>
              <w:rPr>
                <w:rFonts w:ascii="Arial" w:hAnsi="Arial"/>
                <w:color w:val="000000" w:themeColor="text1"/>
                <w:sz w:val="14"/>
                <w:szCs w:val="14"/>
              </w:rPr>
            </w:pPr>
          </w:p>
        </w:tc>
        <w:tc>
          <w:tcPr>
            <w:tcW w:w="475" w:type="dxa"/>
            <w:shd w:val="clear" w:color="auto" w:fill="auto"/>
            <w:vAlign w:val="center"/>
          </w:tcPr>
          <w:p w14:paraId="0F3BA377" w14:textId="77777777" w:rsidR="00407D49" w:rsidRPr="003D1412" w:rsidRDefault="00407D49" w:rsidP="002D2277">
            <w:pPr>
              <w:rPr>
                <w:rFonts w:ascii="Arial" w:hAnsi="Arial"/>
                <w:color w:val="000000" w:themeColor="text1"/>
                <w:sz w:val="14"/>
                <w:szCs w:val="14"/>
              </w:rPr>
            </w:pPr>
          </w:p>
        </w:tc>
        <w:tc>
          <w:tcPr>
            <w:tcW w:w="475" w:type="dxa"/>
            <w:shd w:val="clear" w:color="auto" w:fill="auto"/>
            <w:vAlign w:val="center"/>
          </w:tcPr>
          <w:p w14:paraId="7DFACB51" w14:textId="77777777" w:rsidR="00407D49" w:rsidRPr="003D1412" w:rsidRDefault="00407D49" w:rsidP="002D2277">
            <w:pPr>
              <w:rPr>
                <w:rFonts w:ascii="Arial" w:hAnsi="Arial"/>
                <w:color w:val="000000" w:themeColor="text1"/>
                <w:sz w:val="14"/>
                <w:szCs w:val="14"/>
              </w:rPr>
            </w:pPr>
          </w:p>
        </w:tc>
        <w:tc>
          <w:tcPr>
            <w:tcW w:w="567" w:type="dxa"/>
            <w:shd w:val="clear" w:color="auto" w:fill="auto"/>
            <w:vAlign w:val="center"/>
          </w:tcPr>
          <w:p w14:paraId="1956E062" w14:textId="77777777" w:rsidR="00407D49" w:rsidRPr="003D1412" w:rsidRDefault="00407D49" w:rsidP="002D2277">
            <w:pPr>
              <w:rPr>
                <w:rFonts w:ascii="Arial" w:hAnsi="Arial"/>
                <w:color w:val="000000" w:themeColor="text1"/>
                <w:sz w:val="14"/>
                <w:szCs w:val="14"/>
              </w:rPr>
            </w:pPr>
          </w:p>
        </w:tc>
        <w:tc>
          <w:tcPr>
            <w:tcW w:w="565" w:type="dxa"/>
            <w:vAlign w:val="center"/>
          </w:tcPr>
          <w:p w14:paraId="34EAD01E" w14:textId="77777777" w:rsidR="00407D49" w:rsidRPr="003D1412" w:rsidRDefault="00407D49" w:rsidP="002D2277">
            <w:pPr>
              <w:rPr>
                <w:rFonts w:ascii="Arial" w:hAnsi="Arial"/>
                <w:color w:val="000000" w:themeColor="text1"/>
                <w:sz w:val="14"/>
                <w:szCs w:val="14"/>
              </w:rPr>
            </w:pPr>
          </w:p>
        </w:tc>
      </w:tr>
      <w:tr w:rsidR="00B16017" w:rsidRPr="003D1412" w14:paraId="3FC79F7D" w14:textId="77777777" w:rsidTr="002D2277">
        <w:trPr>
          <w:trHeight w:hRule="exact" w:val="227"/>
          <w:jc w:val="center"/>
        </w:trPr>
        <w:tc>
          <w:tcPr>
            <w:tcW w:w="2924" w:type="dxa"/>
            <w:shd w:val="clear" w:color="auto" w:fill="auto"/>
            <w:vAlign w:val="center"/>
            <w:hideMark/>
          </w:tcPr>
          <w:p w14:paraId="17F5748E"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w:hAnsi="Arial"/>
                <w:color w:val="000000" w:themeColor="text1"/>
                <w:sz w:val="14"/>
                <w:szCs w:val="14"/>
                <w:lang w:eastAsia="en-NZ"/>
              </w:rPr>
              <w:t>Private rental (no AS)</w:t>
            </w:r>
          </w:p>
        </w:tc>
        <w:tc>
          <w:tcPr>
            <w:tcW w:w="471" w:type="dxa"/>
            <w:shd w:val="clear" w:color="auto" w:fill="auto"/>
            <w:vAlign w:val="center"/>
          </w:tcPr>
          <w:p w14:paraId="3E852E4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0" w:type="dxa"/>
            <w:shd w:val="clear" w:color="auto" w:fill="D9D9D9"/>
            <w:vAlign w:val="center"/>
          </w:tcPr>
          <w:p w14:paraId="164D003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auto"/>
            <w:vAlign w:val="center"/>
          </w:tcPr>
          <w:p w14:paraId="230EB83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1" w:type="dxa"/>
            <w:shd w:val="clear" w:color="auto" w:fill="auto"/>
            <w:vAlign w:val="center"/>
          </w:tcPr>
          <w:p w14:paraId="06BEF01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tcBorders>
              <w:right w:val="single" w:sz="8" w:space="0" w:color="auto"/>
            </w:tcBorders>
            <w:shd w:val="clear" w:color="auto" w:fill="auto"/>
            <w:vAlign w:val="center"/>
          </w:tcPr>
          <w:p w14:paraId="660CE2A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tcBorders>
              <w:left w:val="single" w:sz="8" w:space="0" w:color="auto"/>
            </w:tcBorders>
            <w:shd w:val="clear" w:color="auto" w:fill="auto"/>
            <w:vAlign w:val="center"/>
          </w:tcPr>
          <w:p w14:paraId="176084D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shd w:val="clear" w:color="auto" w:fill="D9D9D9"/>
            <w:vAlign w:val="center"/>
          </w:tcPr>
          <w:p w14:paraId="6CD4702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475" w:type="dxa"/>
            <w:shd w:val="clear" w:color="auto" w:fill="auto"/>
            <w:vAlign w:val="center"/>
          </w:tcPr>
          <w:p w14:paraId="2CDFC91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475" w:type="dxa"/>
            <w:shd w:val="clear" w:color="auto" w:fill="auto"/>
            <w:vAlign w:val="center"/>
          </w:tcPr>
          <w:p w14:paraId="2033068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14</w:t>
            </w:r>
          </w:p>
        </w:tc>
        <w:tc>
          <w:tcPr>
            <w:tcW w:w="475" w:type="dxa"/>
            <w:shd w:val="clear" w:color="auto" w:fill="auto"/>
            <w:vAlign w:val="center"/>
          </w:tcPr>
          <w:p w14:paraId="608E03D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567" w:type="dxa"/>
            <w:shd w:val="clear" w:color="auto" w:fill="auto"/>
            <w:vAlign w:val="center"/>
          </w:tcPr>
          <w:p w14:paraId="4337368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837</w:t>
            </w:r>
          </w:p>
        </w:tc>
        <w:tc>
          <w:tcPr>
            <w:tcW w:w="565" w:type="dxa"/>
            <w:vAlign w:val="center"/>
          </w:tcPr>
          <w:p w14:paraId="38340C4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r>
      <w:tr w:rsidR="00B16017" w:rsidRPr="003D1412" w14:paraId="516E1845" w14:textId="77777777" w:rsidTr="002D2277">
        <w:trPr>
          <w:trHeight w:hRule="exact" w:val="227"/>
          <w:jc w:val="center"/>
        </w:trPr>
        <w:tc>
          <w:tcPr>
            <w:tcW w:w="2924" w:type="dxa"/>
            <w:shd w:val="clear" w:color="auto" w:fill="auto"/>
            <w:vAlign w:val="center"/>
            <w:hideMark/>
          </w:tcPr>
          <w:p w14:paraId="683E51E1"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w:hAnsi="Arial"/>
                <w:color w:val="000000" w:themeColor="text1"/>
                <w:sz w:val="14"/>
                <w:szCs w:val="14"/>
                <w:lang w:eastAsia="en-NZ"/>
              </w:rPr>
              <w:t>Private rental (with AS)</w:t>
            </w:r>
          </w:p>
        </w:tc>
        <w:tc>
          <w:tcPr>
            <w:tcW w:w="471" w:type="dxa"/>
            <w:shd w:val="clear" w:color="auto" w:fill="auto"/>
            <w:vAlign w:val="center"/>
          </w:tcPr>
          <w:p w14:paraId="39D80BE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40</w:t>
            </w:r>
          </w:p>
        </w:tc>
        <w:tc>
          <w:tcPr>
            <w:tcW w:w="470" w:type="dxa"/>
            <w:shd w:val="clear" w:color="auto" w:fill="D9D9D9"/>
            <w:vAlign w:val="center"/>
          </w:tcPr>
          <w:p w14:paraId="304DEE6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w:t>
            </w:r>
          </w:p>
        </w:tc>
        <w:tc>
          <w:tcPr>
            <w:tcW w:w="470" w:type="dxa"/>
            <w:shd w:val="clear" w:color="auto" w:fill="auto"/>
            <w:vAlign w:val="center"/>
          </w:tcPr>
          <w:p w14:paraId="38C0539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26</w:t>
            </w:r>
          </w:p>
        </w:tc>
        <w:tc>
          <w:tcPr>
            <w:tcW w:w="471" w:type="dxa"/>
            <w:shd w:val="clear" w:color="auto" w:fill="auto"/>
            <w:vAlign w:val="center"/>
          </w:tcPr>
          <w:p w14:paraId="4554989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1" w:type="dxa"/>
            <w:tcBorders>
              <w:right w:val="single" w:sz="8" w:space="0" w:color="auto"/>
            </w:tcBorders>
            <w:shd w:val="clear" w:color="auto" w:fill="auto"/>
            <w:vAlign w:val="center"/>
          </w:tcPr>
          <w:p w14:paraId="596E713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tcBorders>
              <w:left w:val="single" w:sz="8" w:space="0" w:color="auto"/>
            </w:tcBorders>
            <w:shd w:val="clear" w:color="auto" w:fill="auto"/>
            <w:vAlign w:val="center"/>
          </w:tcPr>
          <w:p w14:paraId="7CF9D95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36</w:t>
            </w:r>
          </w:p>
        </w:tc>
        <w:tc>
          <w:tcPr>
            <w:tcW w:w="475" w:type="dxa"/>
            <w:shd w:val="clear" w:color="auto" w:fill="D9D9D9"/>
            <w:vAlign w:val="center"/>
          </w:tcPr>
          <w:p w14:paraId="1814C03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39</w:t>
            </w:r>
          </w:p>
        </w:tc>
        <w:tc>
          <w:tcPr>
            <w:tcW w:w="475" w:type="dxa"/>
            <w:shd w:val="clear" w:color="auto" w:fill="auto"/>
            <w:vAlign w:val="center"/>
          </w:tcPr>
          <w:p w14:paraId="6F1DF7E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42</w:t>
            </w:r>
          </w:p>
        </w:tc>
        <w:tc>
          <w:tcPr>
            <w:tcW w:w="475" w:type="dxa"/>
            <w:shd w:val="clear" w:color="auto" w:fill="auto"/>
            <w:vAlign w:val="center"/>
          </w:tcPr>
          <w:p w14:paraId="6BBD676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42</w:t>
            </w:r>
          </w:p>
        </w:tc>
        <w:tc>
          <w:tcPr>
            <w:tcW w:w="475" w:type="dxa"/>
            <w:shd w:val="clear" w:color="auto" w:fill="auto"/>
            <w:vAlign w:val="center"/>
          </w:tcPr>
          <w:p w14:paraId="5C34199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w:t>
            </w:r>
          </w:p>
        </w:tc>
        <w:tc>
          <w:tcPr>
            <w:tcW w:w="567" w:type="dxa"/>
            <w:shd w:val="clear" w:color="auto" w:fill="auto"/>
            <w:vAlign w:val="center"/>
          </w:tcPr>
          <w:p w14:paraId="55C724A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512</w:t>
            </w:r>
          </w:p>
        </w:tc>
        <w:tc>
          <w:tcPr>
            <w:tcW w:w="565" w:type="dxa"/>
            <w:vAlign w:val="center"/>
          </w:tcPr>
          <w:p w14:paraId="53D5F03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r>
      <w:tr w:rsidR="00D47844" w:rsidRPr="003D1412" w14:paraId="4AF81226" w14:textId="77777777" w:rsidTr="002D2277">
        <w:trPr>
          <w:trHeight w:hRule="exact" w:val="227"/>
          <w:jc w:val="center"/>
        </w:trPr>
        <w:tc>
          <w:tcPr>
            <w:tcW w:w="2924" w:type="dxa"/>
            <w:shd w:val="clear" w:color="auto" w:fill="auto"/>
            <w:vAlign w:val="center"/>
          </w:tcPr>
          <w:p w14:paraId="07A5ED2E" w14:textId="463A9C28" w:rsidR="00D47844" w:rsidRPr="003D1412" w:rsidRDefault="00D47844" w:rsidP="00D47844">
            <w:pPr>
              <w:rPr>
                <w:rFonts w:ascii="Arial" w:hAnsi="Arial"/>
                <w:color w:val="000000" w:themeColor="text1"/>
                <w:sz w:val="14"/>
                <w:szCs w:val="14"/>
                <w:lang w:eastAsia="en-NZ"/>
              </w:rPr>
            </w:pPr>
            <w:r w:rsidRPr="003D1412">
              <w:rPr>
                <w:rFonts w:ascii="Arial" w:hAnsi="Arial" w:cs="Arial"/>
                <w:b/>
                <w:bCs/>
                <w:color w:val="000000" w:themeColor="text1"/>
                <w:sz w:val="14"/>
                <w:szCs w:val="14"/>
              </w:rPr>
              <w:t>Tenure of household (65+)</w:t>
            </w:r>
          </w:p>
        </w:tc>
        <w:tc>
          <w:tcPr>
            <w:tcW w:w="471" w:type="dxa"/>
            <w:shd w:val="clear" w:color="auto" w:fill="auto"/>
            <w:vAlign w:val="center"/>
          </w:tcPr>
          <w:p w14:paraId="0388B696" w14:textId="0C112CB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D9D9D9"/>
            <w:vAlign w:val="center"/>
          </w:tcPr>
          <w:p w14:paraId="2ED146CD" w14:textId="6EFC0B1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auto"/>
            <w:vAlign w:val="center"/>
          </w:tcPr>
          <w:p w14:paraId="2D95E3B1" w14:textId="6D0EA77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shd w:val="clear" w:color="auto" w:fill="auto"/>
            <w:vAlign w:val="center"/>
          </w:tcPr>
          <w:p w14:paraId="6A4CC022" w14:textId="3EADE55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tcBorders>
              <w:right w:val="single" w:sz="8" w:space="0" w:color="auto"/>
            </w:tcBorders>
            <w:shd w:val="clear" w:color="auto" w:fill="auto"/>
            <w:vAlign w:val="center"/>
          </w:tcPr>
          <w:p w14:paraId="1D73D975" w14:textId="2864CD5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tcBorders>
              <w:left w:val="single" w:sz="8" w:space="0" w:color="auto"/>
            </w:tcBorders>
            <w:shd w:val="clear" w:color="auto" w:fill="auto"/>
            <w:vAlign w:val="center"/>
          </w:tcPr>
          <w:p w14:paraId="006A0FB6" w14:textId="6F230CE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D9D9D9"/>
            <w:vAlign w:val="center"/>
          </w:tcPr>
          <w:p w14:paraId="7FE9610D" w14:textId="1D2AAE8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373D28CF" w14:textId="2019ED1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40536371" w14:textId="178D9DB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5A1AC283" w14:textId="7296078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567" w:type="dxa"/>
            <w:shd w:val="clear" w:color="auto" w:fill="auto"/>
            <w:vAlign w:val="center"/>
          </w:tcPr>
          <w:p w14:paraId="4FA4FAF9" w14:textId="7643BE1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565" w:type="dxa"/>
            <w:vAlign w:val="center"/>
          </w:tcPr>
          <w:p w14:paraId="073D0511" w14:textId="1D76410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 </w:t>
            </w:r>
          </w:p>
        </w:tc>
      </w:tr>
      <w:tr w:rsidR="00D47844" w:rsidRPr="003D1412" w14:paraId="73C26853" w14:textId="77777777" w:rsidTr="002D2277">
        <w:trPr>
          <w:trHeight w:hRule="exact" w:val="227"/>
          <w:jc w:val="center"/>
        </w:trPr>
        <w:tc>
          <w:tcPr>
            <w:tcW w:w="2924" w:type="dxa"/>
            <w:shd w:val="clear" w:color="auto" w:fill="auto"/>
            <w:vAlign w:val="center"/>
          </w:tcPr>
          <w:p w14:paraId="29DD25C1" w14:textId="53886AA5"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Owned with mortgage (incl FT)</w:t>
            </w:r>
          </w:p>
        </w:tc>
        <w:tc>
          <w:tcPr>
            <w:tcW w:w="471" w:type="dxa"/>
            <w:shd w:val="clear" w:color="auto" w:fill="auto"/>
            <w:vAlign w:val="center"/>
          </w:tcPr>
          <w:p w14:paraId="23FE30CF" w14:textId="70B52C2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D9D9D9"/>
            <w:vAlign w:val="center"/>
          </w:tcPr>
          <w:p w14:paraId="69A34AEA" w14:textId="5711698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auto"/>
            <w:vAlign w:val="center"/>
          </w:tcPr>
          <w:p w14:paraId="387DEB6B" w14:textId="66E3AF4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shd w:val="clear" w:color="auto" w:fill="auto"/>
            <w:vAlign w:val="center"/>
          </w:tcPr>
          <w:p w14:paraId="51BD3DBD" w14:textId="4F2A783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63F65BA4" w14:textId="26DAF92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7D269690" w14:textId="7C5E973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D9D9D9"/>
            <w:vAlign w:val="center"/>
          </w:tcPr>
          <w:p w14:paraId="4C6B1968" w14:textId="5924B64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auto"/>
            <w:vAlign w:val="center"/>
          </w:tcPr>
          <w:p w14:paraId="43BA97CD" w14:textId="40864A2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auto"/>
            <w:vAlign w:val="center"/>
          </w:tcPr>
          <w:p w14:paraId="685E7853" w14:textId="44E1347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5" w:type="dxa"/>
            <w:shd w:val="clear" w:color="auto" w:fill="auto"/>
            <w:vAlign w:val="center"/>
          </w:tcPr>
          <w:p w14:paraId="0B3AF4BA" w14:textId="310CFBFE"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567" w:type="dxa"/>
            <w:shd w:val="clear" w:color="auto" w:fill="auto"/>
            <w:vAlign w:val="center"/>
          </w:tcPr>
          <w:p w14:paraId="6FCB3E9C" w14:textId="6687995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104</w:t>
            </w:r>
          </w:p>
        </w:tc>
        <w:tc>
          <w:tcPr>
            <w:tcW w:w="565" w:type="dxa"/>
            <w:vAlign w:val="center"/>
          </w:tcPr>
          <w:p w14:paraId="632DEBF8" w14:textId="0158183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15</w:t>
            </w:r>
          </w:p>
        </w:tc>
      </w:tr>
      <w:tr w:rsidR="00D47844" w:rsidRPr="003D1412" w14:paraId="5987517A" w14:textId="77777777" w:rsidTr="002D2277">
        <w:trPr>
          <w:trHeight w:hRule="exact" w:val="227"/>
          <w:jc w:val="center"/>
        </w:trPr>
        <w:tc>
          <w:tcPr>
            <w:tcW w:w="2924" w:type="dxa"/>
            <w:shd w:val="clear" w:color="auto" w:fill="auto"/>
            <w:vAlign w:val="center"/>
          </w:tcPr>
          <w:p w14:paraId="04293330" w14:textId="08AB757F"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Owned no mortgage (incl FT)</w:t>
            </w:r>
          </w:p>
        </w:tc>
        <w:tc>
          <w:tcPr>
            <w:tcW w:w="471" w:type="dxa"/>
            <w:shd w:val="clear" w:color="auto" w:fill="auto"/>
            <w:vAlign w:val="center"/>
          </w:tcPr>
          <w:p w14:paraId="3B9D75CE" w14:textId="5CC199D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0" w:type="dxa"/>
            <w:shd w:val="clear" w:color="auto" w:fill="D9D9D9"/>
            <w:vAlign w:val="center"/>
          </w:tcPr>
          <w:p w14:paraId="22BD309C" w14:textId="432E14C7"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0" w:type="dxa"/>
            <w:shd w:val="clear" w:color="auto" w:fill="auto"/>
            <w:vAlign w:val="center"/>
          </w:tcPr>
          <w:p w14:paraId="4EFEA32B" w14:textId="000ECE6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shd w:val="clear" w:color="auto" w:fill="auto"/>
            <w:vAlign w:val="center"/>
          </w:tcPr>
          <w:p w14:paraId="19C681F0" w14:textId="3801AE8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0</w:t>
            </w:r>
          </w:p>
        </w:tc>
        <w:tc>
          <w:tcPr>
            <w:tcW w:w="471" w:type="dxa"/>
            <w:tcBorders>
              <w:right w:val="single" w:sz="8" w:space="0" w:color="auto"/>
            </w:tcBorders>
            <w:shd w:val="clear" w:color="auto" w:fill="auto"/>
            <w:vAlign w:val="center"/>
          </w:tcPr>
          <w:p w14:paraId="6F739B71" w14:textId="5520EA8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0</w:t>
            </w:r>
          </w:p>
        </w:tc>
        <w:tc>
          <w:tcPr>
            <w:tcW w:w="475" w:type="dxa"/>
            <w:tcBorders>
              <w:left w:val="single" w:sz="8" w:space="0" w:color="auto"/>
            </w:tcBorders>
            <w:shd w:val="clear" w:color="auto" w:fill="auto"/>
            <w:vAlign w:val="center"/>
          </w:tcPr>
          <w:p w14:paraId="411F344A" w14:textId="132D2E2E"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5" w:type="dxa"/>
            <w:shd w:val="clear" w:color="auto" w:fill="D9D9D9"/>
            <w:vAlign w:val="center"/>
          </w:tcPr>
          <w:p w14:paraId="6525C6A2" w14:textId="17FA390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24</w:t>
            </w:r>
          </w:p>
        </w:tc>
        <w:tc>
          <w:tcPr>
            <w:tcW w:w="475" w:type="dxa"/>
            <w:shd w:val="clear" w:color="auto" w:fill="auto"/>
            <w:vAlign w:val="center"/>
          </w:tcPr>
          <w:p w14:paraId="75422730" w14:textId="2356F4D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5" w:type="dxa"/>
            <w:shd w:val="clear" w:color="auto" w:fill="auto"/>
            <w:vAlign w:val="center"/>
          </w:tcPr>
          <w:p w14:paraId="05E663B0" w14:textId="10BD683E"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5" w:type="dxa"/>
            <w:shd w:val="clear" w:color="auto" w:fill="auto"/>
            <w:vAlign w:val="center"/>
          </w:tcPr>
          <w:p w14:paraId="728B052A" w14:textId="49EBEC4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567" w:type="dxa"/>
            <w:shd w:val="clear" w:color="auto" w:fill="auto"/>
            <w:vAlign w:val="center"/>
          </w:tcPr>
          <w:p w14:paraId="5A521F3B" w14:textId="343C180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479</w:t>
            </w:r>
          </w:p>
        </w:tc>
        <w:tc>
          <w:tcPr>
            <w:tcW w:w="565" w:type="dxa"/>
            <w:vAlign w:val="center"/>
          </w:tcPr>
          <w:p w14:paraId="1B8507C2" w14:textId="363036B7"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67</w:t>
            </w:r>
          </w:p>
        </w:tc>
      </w:tr>
      <w:tr w:rsidR="00D47844" w:rsidRPr="003D1412" w14:paraId="329FB90B" w14:textId="77777777" w:rsidTr="002D2277">
        <w:trPr>
          <w:trHeight w:hRule="exact" w:val="227"/>
          <w:jc w:val="center"/>
        </w:trPr>
        <w:tc>
          <w:tcPr>
            <w:tcW w:w="2924" w:type="dxa"/>
            <w:shd w:val="clear" w:color="auto" w:fill="auto"/>
            <w:vAlign w:val="center"/>
          </w:tcPr>
          <w:p w14:paraId="374D9168" w14:textId="5CC669BD"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Private rental</w:t>
            </w:r>
          </w:p>
        </w:tc>
        <w:tc>
          <w:tcPr>
            <w:tcW w:w="471" w:type="dxa"/>
            <w:shd w:val="clear" w:color="auto" w:fill="auto"/>
            <w:vAlign w:val="center"/>
          </w:tcPr>
          <w:p w14:paraId="35D025B0" w14:textId="43C180F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0" w:type="dxa"/>
            <w:shd w:val="clear" w:color="auto" w:fill="D9D9D9"/>
            <w:vAlign w:val="center"/>
          </w:tcPr>
          <w:p w14:paraId="0D42A1CA" w14:textId="506CF872"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0" w:type="dxa"/>
            <w:shd w:val="clear" w:color="auto" w:fill="auto"/>
            <w:vAlign w:val="center"/>
          </w:tcPr>
          <w:p w14:paraId="5045757C" w14:textId="087B8A4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1" w:type="dxa"/>
            <w:shd w:val="clear" w:color="auto" w:fill="auto"/>
            <w:vAlign w:val="center"/>
          </w:tcPr>
          <w:p w14:paraId="13B8EB3E" w14:textId="18FBC0C2"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1" w:type="dxa"/>
            <w:tcBorders>
              <w:right w:val="single" w:sz="8" w:space="0" w:color="auto"/>
            </w:tcBorders>
            <w:shd w:val="clear" w:color="auto" w:fill="auto"/>
            <w:vAlign w:val="center"/>
          </w:tcPr>
          <w:p w14:paraId="38257128" w14:textId="673970F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tcBorders>
              <w:left w:val="single" w:sz="8" w:space="0" w:color="auto"/>
            </w:tcBorders>
            <w:shd w:val="clear" w:color="auto" w:fill="auto"/>
            <w:vAlign w:val="center"/>
          </w:tcPr>
          <w:p w14:paraId="0F72D7E3" w14:textId="03E61D0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D9D9D9"/>
            <w:vAlign w:val="center"/>
          </w:tcPr>
          <w:p w14:paraId="43D0D676" w14:textId="0405DC37"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34</w:t>
            </w:r>
          </w:p>
        </w:tc>
        <w:tc>
          <w:tcPr>
            <w:tcW w:w="475" w:type="dxa"/>
            <w:shd w:val="clear" w:color="auto" w:fill="auto"/>
            <w:vAlign w:val="center"/>
          </w:tcPr>
          <w:p w14:paraId="3DC05325" w14:textId="2DE19F0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34</w:t>
            </w:r>
          </w:p>
        </w:tc>
        <w:tc>
          <w:tcPr>
            <w:tcW w:w="475" w:type="dxa"/>
            <w:shd w:val="clear" w:color="auto" w:fill="auto"/>
            <w:vAlign w:val="center"/>
          </w:tcPr>
          <w:p w14:paraId="164289F6" w14:textId="4784BD1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5" w:type="dxa"/>
            <w:shd w:val="clear" w:color="auto" w:fill="auto"/>
            <w:vAlign w:val="center"/>
          </w:tcPr>
          <w:p w14:paraId="11B35BD7" w14:textId="2A4AE3B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50</w:t>
            </w:r>
          </w:p>
        </w:tc>
        <w:tc>
          <w:tcPr>
            <w:tcW w:w="567" w:type="dxa"/>
            <w:shd w:val="clear" w:color="auto" w:fill="auto"/>
            <w:vAlign w:val="center"/>
          </w:tcPr>
          <w:p w14:paraId="28D706CC" w14:textId="68BC965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68</w:t>
            </w:r>
          </w:p>
        </w:tc>
        <w:tc>
          <w:tcPr>
            <w:tcW w:w="565" w:type="dxa"/>
            <w:vAlign w:val="center"/>
          </w:tcPr>
          <w:p w14:paraId="5C2C82B8" w14:textId="4350D7D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10</w:t>
            </w:r>
          </w:p>
        </w:tc>
      </w:tr>
      <w:tr w:rsidR="00D47844" w:rsidRPr="003D1412" w14:paraId="0FD28BA9" w14:textId="77777777" w:rsidTr="002D2277">
        <w:trPr>
          <w:trHeight w:hRule="exact" w:val="227"/>
          <w:jc w:val="center"/>
        </w:trPr>
        <w:tc>
          <w:tcPr>
            <w:tcW w:w="2924" w:type="dxa"/>
            <w:shd w:val="clear" w:color="auto" w:fill="auto"/>
            <w:vAlign w:val="center"/>
          </w:tcPr>
          <w:p w14:paraId="348A9990" w14:textId="40E7F75D"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Social rental (HNZ &amp; LA)</w:t>
            </w:r>
          </w:p>
        </w:tc>
        <w:tc>
          <w:tcPr>
            <w:tcW w:w="471" w:type="dxa"/>
            <w:shd w:val="clear" w:color="auto" w:fill="auto"/>
            <w:vAlign w:val="center"/>
          </w:tcPr>
          <w:p w14:paraId="4431F67D" w14:textId="6F9BEF8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0" w:type="dxa"/>
            <w:shd w:val="clear" w:color="auto" w:fill="D9D9D9"/>
            <w:vAlign w:val="center"/>
          </w:tcPr>
          <w:p w14:paraId="4BC9F6B2" w14:textId="4B694C5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0" w:type="dxa"/>
            <w:shd w:val="clear" w:color="auto" w:fill="auto"/>
            <w:vAlign w:val="center"/>
          </w:tcPr>
          <w:p w14:paraId="1E09E9FA" w14:textId="7EEC953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1" w:type="dxa"/>
            <w:shd w:val="clear" w:color="auto" w:fill="auto"/>
            <w:vAlign w:val="center"/>
          </w:tcPr>
          <w:p w14:paraId="7D61D117" w14:textId="28FD623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1" w:type="dxa"/>
            <w:tcBorders>
              <w:right w:val="single" w:sz="8" w:space="0" w:color="auto"/>
            </w:tcBorders>
            <w:shd w:val="clear" w:color="auto" w:fill="auto"/>
            <w:vAlign w:val="center"/>
          </w:tcPr>
          <w:p w14:paraId="2C9F652E" w14:textId="6BA67ADB"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tcBorders>
              <w:left w:val="single" w:sz="8" w:space="0" w:color="auto"/>
            </w:tcBorders>
            <w:shd w:val="clear" w:color="auto" w:fill="auto"/>
            <w:vAlign w:val="center"/>
          </w:tcPr>
          <w:p w14:paraId="79F95911" w14:textId="38134A4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14</w:t>
            </w:r>
          </w:p>
        </w:tc>
        <w:tc>
          <w:tcPr>
            <w:tcW w:w="475" w:type="dxa"/>
            <w:shd w:val="clear" w:color="auto" w:fill="D9D9D9"/>
            <w:vAlign w:val="center"/>
          </w:tcPr>
          <w:p w14:paraId="6DDAECB1" w14:textId="40C7766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5" w:type="dxa"/>
            <w:shd w:val="clear" w:color="auto" w:fill="auto"/>
            <w:vAlign w:val="center"/>
          </w:tcPr>
          <w:p w14:paraId="02B72489" w14:textId="5836413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5" w:type="dxa"/>
            <w:shd w:val="clear" w:color="auto" w:fill="auto"/>
            <w:vAlign w:val="center"/>
          </w:tcPr>
          <w:p w14:paraId="47015457" w14:textId="55ACC58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5" w:type="dxa"/>
            <w:shd w:val="clear" w:color="auto" w:fill="auto"/>
            <w:vAlign w:val="center"/>
          </w:tcPr>
          <w:p w14:paraId="190D6CC5" w14:textId="315BA61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567" w:type="dxa"/>
            <w:shd w:val="clear" w:color="auto" w:fill="auto"/>
            <w:vAlign w:val="center"/>
          </w:tcPr>
          <w:p w14:paraId="33127FE8" w14:textId="730F451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25</w:t>
            </w:r>
          </w:p>
        </w:tc>
        <w:tc>
          <w:tcPr>
            <w:tcW w:w="565" w:type="dxa"/>
            <w:vAlign w:val="center"/>
          </w:tcPr>
          <w:p w14:paraId="67C1C5EA" w14:textId="563826D4"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r>
      <w:tr w:rsidR="00D47844" w:rsidRPr="003D1412" w14:paraId="66065FD4" w14:textId="77777777" w:rsidTr="002D2277">
        <w:trPr>
          <w:trHeight w:hRule="exact" w:val="227"/>
          <w:jc w:val="center"/>
        </w:trPr>
        <w:tc>
          <w:tcPr>
            <w:tcW w:w="2924" w:type="dxa"/>
            <w:shd w:val="clear" w:color="auto" w:fill="auto"/>
            <w:vAlign w:val="center"/>
          </w:tcPr>
          <w:p w14:paraId="1B448A38" w14:textId="1D0B9BED" w:rsidR="00D47844" w:rsidRPr="003D1412" w:rsidRDefault="00D47844" w:rsidP="00D47844">
            <w:pPr>
              <w:ind w:firstLineChars="100" w:firstLine="140"/>
              <w:rPr>
                <w:rFonts w:ascii="Arial" w:hAnsi="Arial"/>
                <w:color w:val="000000" w:themeColor="text1"/>
                <w:sz w:val="14"/>
                <w:szCs w:val="14"/>
                <w:lang w:eastAsia="en-NZ"/>
              </w:rPr>
            </w:pPr>
            <w:r w:rsidRPr="003D1412">
              <w:rPr>
                <w:rFonts w:ascii="Arial" w:hAnsi="Arial" w:cs="Arial"/>
                <w:color w:val="000000" w:themeColor="text1"/>
                <w:sz w:val="14"/>
                <w:szCs w:val="14"/>
              </w:rPr>
              <w:t xml:space="preserve">Other </w:t>
            </w:r>
          </w:p>
        </w:tc>
        <w:tc>
          <w:tcPr>
            <w:tcW w:w="471" w:type="dxa"/>
            <w:shd w:val="clear" w:color="auto" w:fill="auto"/>
            <w:vAlign w:val="center"/>
          </w:tcPr>
          <w:p w14:paraId="2F77462F" w14:textId="2C2AFB3C"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0" w:type="dxa"/>
            <w:shd w:val="clear" w:color="auto" w:fill="D9D9D9"/>
            <w:vAlign w:val="center"/>
          </w:tcPr>
          <w:p w14:paraId="0DCC49A0" w14:textId="5B96E935"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0" w:type="dxa"/>
            <w:shd w:val="clear" w:color="auto" w:fill="auto"/>
            <w:vAlign w:val="center"/>
          </w:tcPr>
          <w:p w14:paraId="71313CB7" w14:textId="35361861"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shd w:val="clear" w:color="auto" w:fill="auto"/>
            <w:vAlign w:val="center"/>
          </w:tcPr>
          <w:p w14:paraId="08F31E29" w14:textId="22619166"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71D8D11A" w14:textId="542FF77D"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0</w:t>
            </w:r>
          </w:p>
        </w:tc>
        <w:tc>
          <w:tcPr>
            <w:tcW w:w="475" w:type="dxa"/>
            <w:tcBorders>
              <w:left w:val="single" w:sz="8" w:space="0" w:color="auto"/>
            </w:tcBorders>
            <w:shd w:val="clear" w:color="auto" w:fill="auto"/>
            <w:vAlign w:val="center"/>
          </w:tcPr>
          <w:p w14:paraId="25DAB3DB" w14:textId="7138BE5A"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D9D9D9"/>
            <w:vAlign w:val="center"/>
          </w:tcPr>
          <w:p w14:paraId="52329121" w14:textId="6B29A468"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78F67E25" w14:textId="6E92B039"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23524582" w14:textId="0EC3CF30"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shd w:val="clear" w:color="auto" w:fill="auto"/>
            <w:vAlign w:val="center"/>
          </w:tcPr>
          <w:p w14:paraId="26414DA4" w14:textId="00DD3AA3"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324C5602" w14:textId="41336A1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35</w:t>
            </w:r>
          </w:p>
        </w:tc>
        <w:tc>
          <w:tcPr>
            <w:tcW w:w="565" w:type="dxa"/>
            <w:vAlign w:val="center"/>
          </w:tcPr>
          <w:p w14:paraId="358C64DE" w14:textId="4636907F" w:rsidR="00D47844" w:rsidRPr="003D1412" w:rsidRDefault="00D47844" w:rsidP="00D47844">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B16017" w:rsidRPr="003D1412" w14:paraId="281F6FC1" w14:textId="77777777" w:rsidTr="002D2277">
        <w:trPr>
          <w:trHeight w:hRule="exact" w:val="432"/>
          <w:jc w:val="center"/>
        </w:trPr>
        <w:tc>
          <w:tcPr>
            <w:tcW w:w="2924" w:type="dxa"/>
            <w:shd w:val="clear" w:color="auto" w:fill="auto"/>
            <w:vAlign w:val="center"/>
            <w:hideMark/>
          </w:tcPr>
          <w:p w14:paraId="1D973749" w14:textId="77777777" w:rsidR="00407D49" w:rsidRPr="003D1412" w:rsidRDefault="00407D49" w:rsidP="002D2277">
            <w:pPr>
              <w:rPr>
                <w:rFonts w:ascii="Arial" w:hAnsi="Arial"/>
                <w:b/>
                <w:bCs/>
                <w:color w:val="000000" w:themeColor="text1"/>
                <w:sz w:val="14"/>
                <w:szCs w:val="14"/>
                <w:lang w:eastAsia="en-NZ"/>
              </w:rPr>
            </w:pPr>
            <w:r w:rsidRPr="003D1412">
              <w:rPr>
                <w:rFonts w:ascii="Arial" w:eastAsia="Calibri" w:hAnsi="Arial" w:cs="Arial"/>
                <w:b/>
                <w:bCs/>
                <w:color w:val="000000" w:themeColor="text1"/>
                <w:sz w:val="14"/>
                <w:szCs w:val="14"/>
              </w:rPr>
              <w:t>Education, under 65s (highest qual in household)</w:t>
            </w:r>
          </w:p>
        </w:tc>
        <w:tc>
          <w:tcPr>
            <w:tcW w:w="471" w:type="dxa"/>
            <w:shd w:val="clear" w:color="auto" w:fill="auto"/>
            <w:vAlign w:val="center"/>
          </w:tcPr>
          <w:p w14:paraId="4D30BB3E"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D9D9D9"/>
            <w:vAlign w:val="center"/>
          </w:tcPr>
          <w:p w14:paraId="618C1D8D"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auto"/>
            <w:vAlign w:val="center"/>
          </w:tcPr>
          <w:p w14:paraId="575696DE"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shd w:val="clear" w:color="auto" w:fill="auto"/>
            <w:vAlign w:val="center"/>
          </w:tcPr>
          <w:p w14:paraId="2FE6AB06"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tcBorders>
              <w:right w:val="single" w:sz="8" w:space="0" w:color="auto"/>
            </w:tcBorders>
            <w:shd w:val="clear" w:color="auto" w:fill="auto"/>
            <w:vAlign w:val="center"/>
          </w:tcPr>
          <w:p w14:paraId="3F3BDFFE"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tcBorders>
              <w:left w:val="single" w:sz="8" w:space="0" w:color="auto"/>
            </w:tcBorders>
            <w:shd w:val="clear" w:color="auto" w:fill="auto"/>
            <w:vAlign w:val="center"/>
          </w:tcPr>
          <w:p w14:paraId="770CF2CE"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D9D9D9"/>
            <w:vAlign w:val="center"/>
          </w:tcPr>
          <w:p w14:paraId="46CBB961"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1093917D"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08411452"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43B55233"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567" w:type="dxa"/>
            <w:shd w:val="clear" w:color="auto" w:fill="auto"/>
            <w:vAlign w:val="center"/>
          </w:tcPr>
          <w:p w14:paraId="1E1F4226"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 </w:t>
            </w:r>
          </w:p>
        </w:tc>
        <w:tc>
          <w:tcPr>
            <w:tcW w:w="565" w:type="dxa"/>
            <w:vAlign w:val="center"/>
          </w:tcPr>
          <w:p w14:paraId="30397A8E" w14:textId="77777777" w:rsidR="00407D49" w:rsidRPr="003D1412" w:rsidRDefault="00407D49" w:rsidP="002D2277">
            <w:pPr>
              <w:rPr>
                <w:rFonts w:ascii="Arial" w:eastAsia="Calibri" w:hAnsi="Arial" w:cs="Arial"/>
                <w:color w:val="000000" w:themeColor="text1"/>
                <w:sz w:val="14"/>
                <w:szCs w:val="14"/>
              </w:rPr>
            </w:pPr>
            <w:r w:rsidRPr="003D1412">
              <w:rPr>
                <w:rFonts w:ascii="Arial" w:hAnsi="Arial" w:cs="Arial"/>
                <w:color w:val="000000" w:themeColor="text1"/>
                <w:sz w:val="14"/>
                <w:szCs w:val="14"/>
              </w:rPr>
              <w:t> </w:t>
            </w:r>
          </w:p>
        </w:tc>
      </w:tr>
      <w:tr w:rsidR="00B16017" w:rsidRPr="003D1412" w14:paraId="3D3834C6" w14:textId="77777777" w:rsidTr="002D2277">
        <w:trPr>
          <w:trHeight w:hRule="exact" w:val="227"/>
          <w:jc w:val="center"/>
        </w:trPr>
        <w:tc>
          <w:tcPr>
            <w:tcW w:w="2924" w:type="dxa"/>
            <w:shd w:val="clear" w:color="auto" w:fill="auto"/>
            <w:vAlign w:val="center"/>
            <w:hideMark/>
          </w:tcPr>
          <w:p w14:paraId="590F149B"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Mäori" w:hAnsi="Arial Mäori" w:cs="Calibri"/>
                <w:color w:val="000000" w:themeColor="text1"/>
                <w:sz w:val="14"/>
                <w:szCs w:val="14"/>
              </w:rPr>
              <w:t>higher degree</w:t>
            </w:r>
          </w:p>
        </w:tc>
        <w:tc>
          <w:tcPr>
            <w:tcW w:w="471" w:type="dxa"/>
            <w:shd w:val="clear" w:color="auto" w:fill="auto"/>
            <w:vAlign w:val="center"/>
          </w:tcPr>
          <w:p w14:paraId="329661D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D9D9D9"/>
            <w:vAlign w:val="center"/>
          </w:tcPr>
          <w:p w14:paraId="4E334AC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0" w:type="dxa"/>
            <w:shd w:val="clear" w:color="auto" w:fill="auto"/>
            <w:vAlign w:val="center"/>
          </w:tcPr>
          <w:p w14:paraId="20C92C9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shd w:val="clear" w:color="auto" w:fill="auto"/>
            <w:vAlign w:val="center"/>
          </w:tcPr>
          <w:p w14:paraId="60C10E7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6956165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26A32F1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5" w:type="dxa"/>
            <w:shd w:val="clear" w:color="auto" w:fill="D9D9D9"/>
            <w:vAlign w:val="center"/>
          </w:tcPr>
          <w:p w14:paraId="5D5357E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shd w:val="clear" w:color="auto" w:fill="auto"/>
            <w:vAlign w:val="center"/>
          </w:tcPr>
          <w:p w14:paraId="615F459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shd w:val="clear" w:color="auto" w:fill="auto"/>
            <w:vAlign w:val="center"/>
          </w:tcPr>
          <w:p w14:paraId="1EFE103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shd w:val="clear" w:color="auto" w:fill="auto"/>
            <w:vAlign w:val="center"/>
          </w:tcPr>
          <w:p w14:paraId="13C1F89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567" w:type="dxa"/>
            <w:shd w:val="clear" w:color="auto" w:fill="auto"/>
            <w:vAlign w:val="center"/>
          </w:tcPr>
          <w:p w14:paraId="13695E3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912</w:t>
            </w:r>
          </w:p>
        </w:tc>
        <w:tc>
          <w:tcPr>
            <w:tcW w:w="565" w:type="dxa"/>
            <w:vAlign w:val="center"/>
          </w:tcPr>
          <w:p w14:paraId="4C503CC5"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22</w:t>
            </w:r>
          </w:p>
        </w:tc>
      </w:tr>
      <w:tr w:rsidR="00B16017" w:rsidRPr="003D1412" w14:paraId="02B300C5" w14:textId="77777777" w:rsidTr="002D2277">
        <w:trPr>
          <w:trHeight w:hRule="exact" w:val="227"/>
          <w:jc w:val="center"/>
        </w:trPr>
        <w:tc>
          <w:tcPr>
            <w:tcW w:w="2924" w:type="dxa"/>
            <w:shd w:val="clear" w:color="auto" w:fill="auto"/>
            <w:vAlign w:val="center"/>
            <w:hideMark/>
          </w:tcPr>
          <w:p w14:paraId="304D564A"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Mäori" w:hAnsi="Arial Mäori" w:cs="Calibri"/>
                <w:color w:val="000000" w:themeColor="text1"/>
                <w:sz w:val="14"/>
                <w:szCs w:val="14"/>
              </w:rPr>
              <w:t xml:space="preserve">bachelors or similar </w:t>
            </w:r>
          </w:p>
        </w:tc>
        <w:tc>
          <w:tcPr>
            <w:tcW w:w="471" w:type="dxa"/>
            <w:shd w:val="clear" w:color="auto" w:fill="auto"/>
            <w:vAlign w:val="center"/>
          </w:tcPr>
          <w:p w14:paraId="21F41DD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D9D9D9"/>
            <w:vAlign w:val="center"/>
          </w:tcPr>
          <w:p w14:paraId="2D2A7DF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auto"/>
            <w:vAlign w:val="center"/>
          </w:tcPr>
          <w:p w14:paraId="522FBFB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shd w:val="clear" w:color="auto" w:fill="auto"/>
            <w:vAlign w:val="center"/>
          </w:tcPr>
          <w:p w14:paraId="0CDB2F9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4FBD98B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3798445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5" w:type="dxa"/>
            <w:shd w:val="clear" w:color="auto" w:fill="D9D9D9"/>
            <w:vAlign w:val="center"/>
          </w:tcPr>
          <w:p w14:paraId="6782058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5" w:type="dxa"/>
            <w:shd w:val="clear" w:color="auto" w:fill="auto"/>
            <w:vAlign w:val="center"/>
          </w:tcPr>
          <w:p w14:paraId="021C1DE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auto"/>
            <w:vAlign w:val="center"/>
          </w:tcPr>
          <w:p w14:paraId="0BB3464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779B460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567" w:type="dxa"/>
            <w:shd w:val="clear" w:color="auto" w:fill="auto"/>
            <w:vAlign w:val="center"/>
          </w:tcPr>
          <w:p w14:paraId="1ADAEC5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934</w:t>
            </w:r>
          </w:p>
        </w:tc>
        <w:tc>
          <w:tcPr>
            <w:tcW w:w="565" w:type="dxa"/>
            <w:vAlign w:val="center"/>
          </w:tcPr>
          <w:p w14:paraId="5BA92310"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23</w:t>
            </w:r>
          </w:p>
        </w:tc>
      </w:tr>
      <w:tr w:rsidR="00B16017" w:rsidRPr="003D1412" w14:paraId="4F8E0E28" w14:textId="77777777" w:rsidTr="002D2277">
        <w:trPr>
          <w:trHeight w:hRule="exact" w:val="227"/>
          <w:jc w:val="center"/>
        </w:trPr>
        <w:tc>
          <w:tcPr>
            <w:tcW w:w="2924" w:type="dxa"/>
            <w:shd w:val="clear" w:color="auto" w:fill="auto"/>
            <w:vAlign w:val="center"/>
            <w:hideMark/>
          </w:tcPr>
          <w:p w14:paraId="283144E2"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Mäori" w:hAnsi="Arial Mäori" w:cs="Calibri"/>
                <w:color w:val="000000" w:themeColor="text1"/>
                <w:sz w:val="14"/>
                <w:szCs w:val="14"/>
              </w:rPr>
              <w:t>post-school non-degree qual</w:t>
            </w:r>
          </w:p>
        </w:tc>
        <w:tc>
          <w:tcPr>
            <w:tcW w:w="471" w:type="dxa"/>
            <w:shd w:val="clear" w:color="auto" w:fill="auto"/>
            <w:vAlign w:val="center"/>
          </w:tcPr>
          <w:p w14:paraId="052C583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470" w:type="dxa"/>
            <w:shd w:val="clear" w:color="auto" w:fill="D9D9D9"/>
            <w:vAlign w:val="center"/>
          </w:tcPr>
          <w:p w14:paraId="1141E73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0" w:type="dxa"/>
            <w:shd w:val="clear" w:color="auto" w:fill="auto"/>
            <w:vAlign w:val="center"/>
          </w:tcPr>
          <w:p w14:paraId="2850E92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1" w:type="dxa"/>
            <w:shd w:val="clear" w:color="auto" w:fill="auto"/>
            <w:vAlign w:val="center"/>
          </w:tcPr>
          <w:p w14:paraId="430D366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1" w:type="dxa"/>
            <w:tcBorders>
              <w:right w:val="single" w:sz="8" w:space="0" w:color="auto"/>
            </w:tcBorders>
            <w:shd w:val="clear" w:color="auto" w:fill="auto"/>
            <w:vAlign w:val="center"/>
          </w:tcPr>
          <w:p w14:paraId="6CED51A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tcBorders>
              <w:left w:val="single" w:sz="8" w:space="0" w:color="auto"/>
            </w:tcBorders>
            <w:shd w:val="clear" w:color="auto" w:fill="auto"/>
            <w:vAlign w:val="center"/>
          </w:tcPr>
          <w:p w14:paraId="6762690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35</w:t>
            </w:r>
          </w:p>
        </w:tc>
        <w:tc>
          <w:tcPr>
            <w:tcW w:w="475" w:type="dxa"/>
            <w:shd w:val="clear" w:color="auto" w:fill="D9D9D9"/>
            <w:vAlign w:val="center"/>
          </w:tcPr>
          <w:p w14:paraId="4563369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34</w:t>
            </w:r>
          </w:p>
        </w:tc>
        <w:tc>
          <w:tcPr>
            <w:tcW w:w="475" w:type="dxa"/>
            <w:shd w:val="clear" w:color="auto" w:fill="auto"/>
            <w:vAlign w:val="center"/>
          </w:tcPr>
          <w:p w14:paraId="0A31EF9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36</w:t>
            </w:r>
          </w:p>
        </w:tc>
        <w:tc>
          <w:tcPr>
            <w:tcW w:w="475" w:type="dxa"/>
            <w:shd w:val="clear" w:color="auto" w:fill="auto"/>
            <w:vAlign w:val="center"/>
          </w:tcPr>
          <w:p w14:paraId="38C01D5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34</w:t>
            </w:r>
          </w:p>
        </w:tc>
        <w:tc>
          <w:tcPr>
            <w:tcW w:w="475" w:type="dxa"/>
            <w:shd w:val="clear" w:color="auto" w:fill="auto"/>
            <w:vAlign w:val="center"/>
          </w:tcPr>
          <w:p w14:paraId="3D3244A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35</w:t>
            </w:r>
          </w:p>
        </w:tc>
        <w:tc>
          <w:tcPr>
            <w:tcW w:w="567" w:type="dxa"/>
            <w:shd w:val="clear" w:color="auto" w:fill="auto"/>
            <w:vAlign w:val="center"/>
          </w:tcPr>
          <w:p w14:paraId="4C80C7C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1,313</w:t>
            </w:r>
          </w:p>
        </w:tc>
        <w:tc>
          <w:tcPr>
            <w:tcW w:w="565" w:type="dxa"/>
            <w:vAlign w:val="center"/>
          </w:tcPr>
          <w:p w14:paraId="037C3872"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32</w:t>
            </w:r>
          </w:p>
        </w:tc>
      </w:tr>
      <w:tr w:rsidR="00B16017" w:rsidRPr="003D1412" w14:paraId="586A6E3D" w14:textId="77777777" w:rsidTr="002D2277">
        <w:trPr>
          <w:trHeight w:hRule="exact" w:val="227"/>
          <w:jc w:val="center"/>
        </w:trPr>
        <w:tc>
          <w:tcPr>
            <w:tcW w:w="2924" w:type="dxa"/>
            <w:shd w:val="clear" w:color="auto" w:fill="auto"/>
            <w:vAlign w:val="center"/>
            <w:hideMark/>
          </w:tcPr>
          <w:p w14:paraId="17C1FCD6"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Mäori" w:hAnsi="Arial Mäori" w:cs="Calibri"/>
                <w:color w:val="000000" w:themeColor="text1"/>
                <w:sz w:val="14"/>
                <w:szCs w:val="14"/>
              </w:rPr>
              <w:t>school qual</w:t>
            </w:r>
          </w:p>
        </w:tc>
        <w:tc>
          <w:tcPr>
            <w:tcW w:w="471" w:type="dxa"/>
            <w:shd w:val="clear" w:color="auto" w:fill="auto"/>
            <w:vAlign w:val="center"/>
          </w:tcPr>
          <w:p w14:paraId="080D4B3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0" w:type="dxa"/>
            <w:shd w:val="clear" w:color="auto" w:fill="D9D9D9"/>
            <w:vAlign w:val="center"/>
          </w:tcPr>
          <w:p w14:paraId="010BAD5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0" w:type="dxa"/>
            <w:shd w:val="clear" w:color="auto" w:fill="auto"/>
            <w:vAlign w:val="center"/>
          </w:tcPr>
          <w:p w14:paraId="3806929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1" w:type="dxa"/>
            <w:shd w:val="clear" w:color="auto" w:fill="auto"/>
            <w:vAlign w:val="center"/>
          </w:tcPr>
          <w:p w14:paraId="6F3281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1" w:type="dxa"/>
            <w:tcBorders>
              <w:right w:val="single" w:sz="8" w:space="0" w:color="auto"/>
            </w:tcBorders>
            <w:shd w:val="clear" w:color="auto" w:fill="auto"/>
            <w:vAlign w:val="center"/>
          </w:tcPr>
          <w:p w14:paraId="7F9DE35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5" w:type="dxa"/>
            <w:tcBorders>
              <w:left w:val="single" w:sz="8" w:space="0" w:color="auto"/>
            </w:tcBorders>
            <w:shd w:val="clear" w:color="auto" w:fill="auto"/>
            <w:vAlign w:val="center"/>
          </w:tcPr>
          <w:p w14:paraId="6728298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5" w:type="dxa"/>
            <w:shd w:val="clear" w:color="auto" w:fill="D9D9D9"/>
            <w:vAlign w:val="center"/>
          </w:tcPr>
          <w:p w14:paraId="0ACEB3B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auto"/>
            <w:vAlign w:val="center"/>
          </w:tcPr>
          <w:p w14:paraId="36D0E40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29</w:t>
            </w:r>
          </w:p>
        </w:tc>
        <w:tc>
          <w:tcPr>
            <w:tcW w:w="475" w:type="dxa"/>
            <w:shd w:val="clear" w:color="auto" w:fill="auto"/>
            <w:vAlign w:val="center"/>
          </w:tcPr>
          <w:p w14:paraId="06C96A2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5" w:type="dxa"/>
            <w:shd w:val="clear" w:color="auto" w:fill="auto"/>
            <w:vAlign w:val="center"/>
          </w:tcPr>
          <w:p w14:paraId="77FAA3D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w:t>
            </w:r>
          </w:p>
        </w:tc>
        <w:tc>
          <w:tcPr>
            <w:tcW w:w="567" w:type="dxa"/>
            <w:shd w:val="clear" w:color="auto" w:fill="auto"/>
            <w:vAlign w:val="center"/>
          </w:tcPr>
          <w:p w14:paraId="656DA15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728</w:t>
            </w:r>
          </w:p>
        </w:tc>
        <w:tc>
          <w:tcPr>
            <w:tcW w:w="565" w:type="dxa"/>
            <w:vAlign w:val="center"/>
          </w:tcPr>
          <w:p w14:paraId="39D26B48"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18</w:t>
            </w:r>
          </w:p>
        </w:tc>
      </w:tr>
      <w:tr w:rsidR="00B16017" w:rsidRPr="003D1412" w14:paraId="3AFCEEB4" w14:textId="77777777" w:rsidTr="002D2277">
        <w:trPr>
          <w:trHeight w:hRule="exact" w:val="227"/>
          <w:jc w:val="center"/>
        </w:trPr>
        <w:tc>
          <w:tcPr>
            <w:tcW w:w="2924" w:type="dxa"/>
            <w:shd w:val="clear" w:color="auto" w:fill="auto"/>
            <w:vAlign w:val="center"/>
            <w:hideMark/>
          </w:tcPr>
          <w:p w14:paraId="06140623"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Mäori" w:hAnsi="Arial Mäori" w:cs="Calibri"/>
                <w:color w:val="000000" w:themeColor="text1"/>
                <w:sz w:val="14"/>
                <w:szCs w:val="14"/>
              </w:rPr>
              <w:t>no formal qual</w:t>
            </w:r>
          </w:p>
        </w:tc>
        <w:tc>
          <w:tcPr>
            <w:tcW w:w="471" w:type="dxa"/>
            <w:shd w:val="clear" w:color="auto" w:fill="auto"/>
            <w:vAlign w:val="center"/>
          </w:tcPr>
          <w:p w14:paraId="493C166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35</w:t>
            </w:r>
          </w:p>
        </w:tc>
        <w:tc>
          <w:tcPr>
            <w:tcW w:w="470" w:type="dxa"/>
            <w:shd w:val="clear" w:color="auto" w:fill="D9D9D9"/>
            <w:vAlign w:val="center"/>
          </w:tcPr>
          <w:p w14:paraId="21333A6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0" w:type="dxa"/>
            <w:shd w:val="clear" w:color="auto" w:fill="auto"/>
            <w:vAlign w:val="center"/>
          </w:tcPr>
          <w:p w14:paraId="4554D0A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1" w:type="dxa"/>
            <w:shd w:val="clear" w:color="auto" w:fill="auto"/>
            <w:vAlign w:val="center"/>
          </w:tcPr>
          <w:p w14:paraId="61D619F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1" w:type="dxa"/>
            <w:tcBorders>
              <w:right w:val="single" w:sz="8" w:space="0" w:color="auto"/>
            </w:tcBorders>
            <w:shd w:val="clear" w:color="auto" w:fill="auto"/>
            <w:vAlign w:val="center"/>
          </w:tcPr>
          <w:p w14:paraId="6DB0185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14</w:t>
            </w:r>
          </w:p>
        </w:tc>
        <w:tc>
          <w:tcPr>
            <w:tcW w:w="475" w:type="dxa"/>
            <w:tcBorders>
              <w:left w:val="single" w:sz="8" w:space="0" w:color="auto"/>
            </w:tcBorders>
            <w:shd w:val="clear" w:color="auto" w:fill="auto"/>
            <w:vAlign w:val="center"/>
          </w:tcPr>
          <w:p w14:paraId="17A381A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shd w:val="clear" w:color="auto" w:fill="D9D9D9"/>
            <w:vAlign w:val="center"/>
          </w:tcPr>
          <w:p w14:paraId="76B0A8D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5" w:type="dxa"/>
            <w:shd w:val="clear" w:color="auto" w:fill="auto"/>
            <w:vAlign w:val="center"/>
          </w:tcPr>
          <w:p w14:paraId="724B535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5" w:type="dxa"/>
            <w:shd w:val="clear" w:color="auto" w:fill="auto"/>
            <w:vAlign w:val="center"/>
          </w:tcPr>
          <w:p w14:paraId="4ECA2DC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shd w:val="clear" w:color="auto" w:fill="auto"/>
            <w:vAlign w:val="center"/>
          </w:tcPr>
          <w:p w14:paraId="3D4A925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567" w:type="dxa"/>
            <w:shd w:val="clear" w:color="auto" w:fill="auto"/>
            <w:vAlign w:val="center"/>
          </w:tcPr>
          <w:p w14:paraId="70DD012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255</w:t>
            </w:r>
          </w:p>
        </w:tc>
        <w:tc>
          <w:tcPr>
            <w:tcW w:w="565" w:type="dxa"/>
            <w:vAlign w:val="center"/>
          </w:tcPr>
          <w:p w14:paraId="6981FE12"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6</w:t>
            </w:r>
          </w:p>
        </w:tc>
      </w:tr>
      <w:tr w:rsidR="00B16017" w:rsidRPr="003D1412" w14:paraId="406F4607" w14:textId="77777777" w:rsidTr="002D2277">
        <w:trPr>
          <w:trHeight w:hRule="exact" w:val="227"/>
          <w:jc w:val="center"/>
        </w:trPr>
        <w:tc>
          <w:tcPr>
            <w:tcW w:w="2924" w:type="dxa"/>
            <w:shd w:val="clear" w:color="auto" w:fill="auto"/>
            <w:vAlign w:val="center"/>
            <w:hideMark/>
          </w:tcPr>
          <w:p w14:paraId="145E3407" w14:textId="77777777" w:rsidR="00407D49" w:rsidRPr="003D1412" w:rsidRDefault="00407D49" w:rsidP="002D2277">
            <w:pPr>
              <w:rPr>
                <w:rFonts w:ascii="Arial" w:hAnsi="Arial"/>
                <w:b/>
                <w:bCs/>
                <w:color w:val="000000" w:themeColor="text1"/>
                <w:sz w:val="14"/>
                <w:szCs w:val="14"/>
                <w:lang w:eastAsia="en-NZ"/>
              </w:rPr>
            </w:pPr>
            <w:r w:rsidRPr="003D1412">
              <w:rPr>
                <w:rFonts w:ascii="Arial" w:eastAsia="Calibri" w:hAnsi="Arial" w:cs="Arial"/>
                <w:b/>
                <w:bCs/>
                <w:color w:val="000000" w:themeColor="text1"/>
                <w:sz w:val="14"/>
                <w:szCs w:val="14"/>
              </w:rPr>
              <w:t>NZDep Quintile</w:t>
            </w:r>
          </w:p>
        </w:tc>
        <w:tc>
          <w:tcPr>
            <w:tcW w:w="471" w:type="dxa"/>
            <w:shd w:val="clear" w:color="auto" w:fill="auto"/>
            <w:vAlign w:val="center"/>
          </w:tcPr>
          <w:p w14:paraId="7CFEB2B4" w14:textId="77777777" w:rsidR="00407D49" w:rsidRPr="003D1412" w:rsidRDefault="00407D49" w:rsidP="002D2277">
            <w:pPr>
              <w:rPr>
                <w:rFonts w:ascii="Arial" w:hAnsi="Arial"/>
                <w:color w:val="000000" w:themeColor="text1"/>
                <w:sz w:val="14"/>
                <w:szCs w:val="14"/>
              </w:rPr>
            </w:pPr>
          </w:p>
        </w:tc>
        <w:tc>
          <w:tcPr>
            <w:tcW w:w="470" w:type="dxa"/>
            <w:shd w:val="clear" w:color="auto" w:fill="D9D9D9"/>
            <w:vAlign w:val="center"/>
          </w:tcPr>
          <w:p w14:paraId="521A8C24" w14:textId="77777777" w:rsidR="00407D49" w:rsidRPr="003D1412" w:rsidRDefault="00407D49" w:rsidP="002D2277">
            <w:pPr>
              <w:rPr>
                <w:rFonts w:ascii="Arial" w:hAnsi="Arial"/>
                <w:color w:val="000000" w:themeColor="text1"/>
                <w:sz w:val="14"/>
                <w:szCs w:val="14"/>
              </w:rPr>
            </w:pPr>
          </w:p>
        </w:tc>
        <w:tc>
          <w:tcPr>
            <w:tcW w:w="470" w:type="dxa"/>
            <w:shd w:val="clear" w:color="auto" w:fill="auto"/>
            <w:vAlign w:val="center"/>
          </w:tcPr>
          <w:p w14:paraId="5F7F1885" w14:textId="77777777" w:rsidR="00407D49" w:rsidRPr="003D1412" w:rsidRDefault="00407D49" w:rsidP="002D2277">
            <w:pPr>
              <w:rPr>
                <w:rFonts w:ascii="Arial" w:hAnsi="Arial"/>
                <w:color w:val="000000" w:themeColor="text1"/>
                <w:sz w:val="14"/>
                <w:szCs w:val="14"/>
              </w:rPr>
            </w:pPr>
          </w:p>
        </w:tc>
        <w:tc>
          <w:tcPr>
            <w:tcW w:w="471" w:type="dxa"/>
            <w:shd w:val="clear" w:color="auto" w:fill="auto"/>
            <w:vAlign w:val="center"/>
          </w:tcPr>
          <w:p w14:paraId="29DC7F2F" w14:textId="77777777" w:rsidR="00407D49" w:rsidRPr="003D1412" w:rsidRDefault="00407D49" w:rsidP="002D2277">
            <w:pP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0B07F1E3" w14:textId="77777777" w:rsidR="00407D49" w:rsidRPr="003D1412" w:rsidRDefault="00407D49" w:rsidP="002D2277">
            <w:pP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4AD753B3" w14:textId="77777777" w:rsidR="00407D49" w:rsidRPr="003D1412" w:rsidRDefault="00407D49" w:rsidP="002D2277">
            <w:pPr>
              <w:rPr>
                <w:rFonts w:ascii="Arial" w:hAnsi="Arial"/>
                <w:color w:val="000000" w:themeColor="text1"/>
                <w:sz w:val="14"/>
                <w:szCs w:val="14"/>
              </w:rPr>
            </w:pPr>
          </w:p>
        </w:tc>
        <w:tc>
          <w:tcPr>
            <w:tcW w:w="475" w:type="dxa"/>
            <w:shd w:val="clear" w:color="auto" w:fill="D9D9D9"/>
            <w:vAlign w:val="center"/>
          </w:tcPr>
          <w:p w14:paraId="41B2E9BF" w14:textId="77777777" w:rsidR="00407D49" w:rsidRPr="003D1412" w:rsidRDefault="00407D49" w:rsidP="002D2277">
            <w:pPr>
              <w:rPr>
                <w:rFonts w:ascii="Arial" w:hAnsi="Arial"/>
                <w:color w:val="000000" w:themeColor="text1"/>
                <w:sz w:val="14"/>
                <w:szCs w:val="14"/>
              </w:rPr>
            </w:pPr>
          </w:p>
        </w:tc>
        <w:tc>
          <w:tcPr>
            <w:tcW w:w="475" w:type="dxa"/>
            <w:shd w:val="clear" w:color="auto" w:fill="auto"/>
            <w:vAlign w:val="center"/>
          </w:tcPr>
          <w:p w14:paraId="07BE1790" w14:textId="77777777" w:rsidR="00407D49" w:rsidRPr="003D1412" w:rsidRDefault="00407D49" w:rsidP="002D2277">
            <w:pPr>
              <w:rPr>
                <w:rFonts w:ascii="Arial" w:hAnsi="Arial"/>
                <w:color w:val="000000" w:themeColor="text1"/>
                <w:sz w:val="14"/>
                <w:szCs w:val="14"/>
              </w:rPr>
            </w:pPr>
          </w:p>
        </w:tc>
        <w:tc>
          <w:tcPr>
            <w:tcW w:w="475" w:type="dxa"/>
            <w:shd w:val="clear" w:color="auto" w:fill="auto"/>
            <w:vAlign w:val="center"/>
          </w:tcPr>
          <w:p w14:paraId="229A9441" w14:textId="77777777" w:rsidR="00407D49" w:rsidRPr="003D1412" w:rsidRDefault="00407D49" w:rsidP="002D2277">
            <w:pPr>
              <w:rPr>
                <w:rFonts w:ascii="Arial" w:hAnsi="Arial"/>
                <w:color w:val="000000" w:themeColor="text1"/>
                <w:sz w:val="14"/>
                <w:szCs w:val="14"/>
              </w:rPr>
            </w:pPr>
          </w:p>
        </w:tc>
        <w:tc>
          <w:tcPr>
            <w:tcW w:w="475" w:type="dxa"/>
            <w:shd w:val="clear" w:color="auto" w:fill="auto"/>
            <w:vAlign w:val="center"/>
          </w:tcPr>
          <w:p w14:paraId="1F364A25" w14:textId="77777777" w:rsidR="00407D49" w:rsidRPr="003D1412" w:rsidRDefault="00407D49" w:rsidP="002D2277">
            <w:pPr>
              <w:rPr>
                <w:rFonts w:ascii="Arial" w:hAnsi="Arial"/>
                <w:color w:val="000000" w:themeColor="text1"/>
                <w:sz w:val="14"/>
                <w:szCs w:val="14"/>
              </w:rPr>
            </w:pPr>
          </w:p>
        </w:tc>
        <w:tc>
          <w:tcPr>
            <w:tcW w:w="567" w:type="dxa"/>
            <w:shd w:val="clear" w:color="auto" w:fill="auto"/>
            <w:vAlign w:val="center"/>
          </w:tcPr>
          <w:p w14:paraId="00C740B1" w14:textId="77777777" w:rsidR="00407D49" w:rsidRPr="003D1412" w:rsidRDefault="00407D49" w:rsidP="002D2277">
            <w:pPr>
              <w:rPr>
                <w:rFonts w:ascii="Arial" w:hAnsi="Arial"/>
                <w:color w:val="000000" w:themeColor="text1"/>
                <w:sz w:val="14"/>
                <w:szCs w:val="14"/>
              </w:rPr>
            </w:pPr>
          </w:p>
        </w:tc>
        <w:tc>
          <w:tcPr>
            <w:tcW w:w="565" w:type="dxa"/>
            <w:vAlign w:val="center"/>
          </w:tcPr>
          <w:p w14:paraId="77097235" w14:textId="77777777" w:rsidR="00407D49" w:rsidRPr="003D1412" w:rsidRDefault="00407D49" w:rsidP="002D2277">
            <w:pPr>
              <w:rPr>
                <w:rFonts w:ascii="Arial" w:eastAsia="Calibri" w:hAnsi="Arial" w:cs="Arial"/>
                <w:color w:val="000000" w:themeColor="text1"/>
                <w:sz w:val="14"/>
                <w:szCs w:val="14"/>
              </w:rPr>
            </w:pPr>
          </w:p>
        </w:tc>
      </w:tr>
      <w:tr w:rsidR="00B16017" w:rsidRPr="003D1412" w14:paraId="53955C92" w14:textId="77777777" w:rsidTr="002D2277">
        <w:trPr>
          <w:trHeight w:hRule="exact" w:val="227"/>
          <w:jc w:val="center"/>
        </w:trPr>
        <w:tc>
          <w:tcPr>
            <w:tcW w:w="2924" w:type="dxa"/>
            <w:shd w:val="clear" w:color="auto" w:fill="auto"/>
            <w:vAlign w:val="center"/>
            <w:hideMark/>
          </w:tcPr>
          <w:p w14:paraId="07DE59C8"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w:eastAsia="Calibri" w:hAnsi="Arial" w:cs="Arial"/>
                <w:color w:val="000000" w:themeColor="text1"/>
                <w:sz w:val="14"/>
                <w:szCs w:val="14"/>
              </w:rPr>
              <w:t>Q1(least deprived 20%)</w:t>
            </w:r>
          </w:p>
        </w:tc>
        <w:tc>
          <w:tcPr>
            <w:tcW w:w="471" w:type="dxa"/>
            <w:shd w:val="clear" w:color="auto" w:fill="auto"/>
            <w:vAlign w:val="center"/>
          </w:tcPr>
          <w:p w14:paraId="7826FBF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0" w:type="dxa"/>
            <w:shd w:val="clear" w:color="auto" w:fill="D9D9D9"/>
            <w:vAlign w:val="center"/>
          </w:tcPr>
          <w:p w14:paraId="0A9CEFF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0" w:type="dxa"/>
            <w:shd w:val="clear" w:color="auto" w:fill="auto"/>
            <w:vAlign w:val="center"/>
          </w:tcPr>
          <w:p w14:paraId="41AE003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shd w:val="clear" w:color="auto" w:fill="auto"/>
            <w:vAlign w:val="center"/>
          </w:tcPr>
          <w:p w14:paraId="4B4A132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73CD46E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2525412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shd w:val="clear" w:color="auto" w:fill="D9D9D9"/>
            <w:vAlign w:val="center"/>
          </w:tcPr>
          <w:p w14:paraId="2140D16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shd w:val="clear" w:color="auto" w:fill="auto"/>
            <w:vAlign w:val="center"/>
          </w:tcPr>
          <w:p w14:paraId="4EAF2A2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shd w:val="clear" w:color="auto" w:fill="auto"/>
            <w:vAlign w:val="center"/>
          </w:tcPr>
          <w:p w14:paraId="30F0CEB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shd w:val="clear" w:color="auto" w:fill="auto"/>
            <w:vAlign w:val="center"/>
          </w:tcPr>
          <w:p w14:paraId="213642C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567" w:type="dxa"/>
            <w:shd w:val="clear" w:color="auto" w:fill="auto"/>
            <w:vAlign w:val="center"/>
          </w:tcPr>
          <w:p w14:paraId="39AD9EE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915</w:t>
            </w:r>
          </w:p>
        </w:tc>
        <w:tc>
          <w:tcPr>
            <w:tcW w:w="565" w:type="dxa"/>
            <w:vAlign w:val="center"/>
          </w:tcPr>
          <w:p w14:paraId="54B58AA9"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19</w:t>
            </w:r>
          </w:p>
        </w:tc>
      </w:tr>
      <w:tr w:rsidR="00B16017" w:rsidRPr="003D1412" w14:paraId="53350DE2" w14:textId="77777777" w:rsidTr="002D2277">
        <w:trPr>
          <w:trHeight w:hRule="exact" w:val="227"/>
          <w:jc w:val="center"/>
        </w:trPr>
        <w:tc>
          <w:tcPr>
            <w:tcW w:w="2924" w:type="dxa"/>
            <w:shd w:val="clear" w:color="auto" w:fill="auto"/>
            <w:vAlign w:val="center"/>
            <w:hideMark/>
          </w:tcPr>
          <w:p w14:paraId="240D2B73"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w:eastAsia="Calibri" w:hAnsi="Arial" w:cs="Arial"/>
                <w:color w:val="000000" w:themeColor="text1"/>
                <w:sz w:val="14"/>
                <w:szCs w:val="14"/>
              </w:rPr>
              <w:t>Q2</w:t>
            </w:r>
          </w:p>
        </w:tc>
        <w:tc>
          <w:tcPr>
            <w:tcW w:w="471" w:type="dxa"/>
            <w:shd w:val="clear" w:color="auto" w:fill="auto"/>
            <w:vAlign w:val="center"/>
          </w:tcPr>
          <w:p w14:paraId="2848AF8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0" w:type="dxa"/>
            <w:shd w:val="clear" w:color="auto" w:fill="D9D9D9"/>
            <w:vAlign w:val="center"/>
          </w:tcPr>
          <w:p w14:paraId="07826BD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auto"/>
            <w:vAlign w:val="center"/>
          </w:tcPr>
          <w:p w14:paraId="3170E25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shd w:val="clear" w:color="auto" w:fill="auto"/>
            <w:vAlign w:val="center"/>
          </w:tcPr>
          <w:p w14:paraId="52A8E4E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3462209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33896DA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D9D9D9"/>
            <w:vAlign w:val="center"/>
          </w:tcPr>
          <w:p w14:paraId="3A40012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shd w:val="clear" w:color="auto" w:fill="auto"/>
            <w:vAlign w:val="center"/>
          </w:tcPr>
          <w:p w14:paraId="4479D19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106AA18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65C4057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567" w:type="dxa"/>
            <w:shd w:val="clear" w:color="auto" w:fill="auto"/>
            <w:vAlign w:val="center"/>
          </w:tcPr>
          <w:p w14:paraId="2C13B53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1,006</w:t>
            </w:r>
          </w:p>
        </w:tc>
        <w:tc>
          <w:tcPr>
            <w:tcW w:w="565" w:type="dxa"/>
            <w:vAlign w:val="center"/>
          </w:tcPr>
          <w:p w14:paraId="0B1C2E9E"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21</w:t>
            </w:r>
          </w:p>
        </w:tc>
      </w:tr>
      <w:tr w:rsidR="00B16017" w:rsidRPr="003D1412" w14:paraId="53EB33C3" w14:textId="77777777" w:rsidTr="002D2277">
        <w:trPr>
          <w:trHeight w:hRule="exact" w:val="227"/>
          <w:jc w:val="center"/>
        </w:trPr>
        <w:tc>
          <w:tcPr>
            <w:tcW w:w="2924" w:type="dxa"/>
            <w:shd w:val="clear" w:color="auto" w:fill="auto"/>
            <w:vAlign w:val="center"/>
            <w:hideMark/>
          </w:tcPr>
          <w:p w14:paraId="35627091"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w:eastAsia="Calibri" w:hAnsi="Arial" w:cs="Arial"/>
                <w:color w:val="000000" w:themeColor="text1"/>
                <w:sz w:val="14"/>
                <w:szCs w:val="14"/>
              </w:rPr>
              <w:t>Q3</w:t>
            </w:r>
          </w:p>
        </w:tc>
        <w:tc>
          <w:tcPr>
            <w:tcW w:w="471" w:type="dxa"/>
            <w:shd w:val="clear" w:color="auto" w:fill="auto"/>
            <w:vAlign w:val="center"/>
          </w:tcPr>
          <w:p w14:paraId="1C853FD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0" w:type="dxa"/>
            <w:shd w:val="clear" w:color="auto" w:fill="D9D9D9"/>
            <w:vAlign w:val="center"/>
          </w:tcPr>
          <w:p w14:paraId="3EF015A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0" w:type="dxa"/>
            <w:shd w:val="clear" w:color="auto" w:fill="auto"/>
            <w:vAlign w:val="center"/>
          </w:tcPr>
          <w:p w14:paraId="1B7B274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shd w:val="clear" w:color="auto" w:fill="auto"/>
            <w:vAlign w:val="center"/>
          </w:tcPr>
          <w:p w14:paraId="5E9F459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tcBorders>
              <w:right w:val="single" w:sz="8" w:space="0" w:color="auto"/>
            </w:tcBorders>
            <w:shd w:val="clear" w:color="auto" w:fill="auto"/>
            <w:vAlign w:val="center"/>
          </w:tcPr>
          <w:p w14:paraId="1F3E319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tcBorders>
              <w:left w:val="single" w:sz="8" w:space="0" w:color="auto"/>
            </w:tcBorders>
            <w:shd w:val="clear" w:color="auto" w:fill="auto"/>
            <w:vAlign w:val="center"/>
          </w:tcPr>
          <w:p w14:paraId="30011F0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5" w:type="dxa"/>
            <w:shd w:val="clear" w:color="auto" w:fill="D9D9D9"/>
            <w:vAlign w:val="center"/>
          </w:tcPr>
          <w:p w14:paraId="360F6F9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shd w:val="clear" w:color="auto" w:fill="auto"/>
            <w:vAlign w:val="center"/>
          </w:tcPr>
          <w:p w14:paraId="0937A70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shd w:val="clear" w:color="auto" w:fill="auto"/>
            <w:vAlign w:val="center"/>
          </w:tcPr>
          <w:p w14:paraId="370E93F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shd w:val="clear" w:color="auto" w:fill="auto"/>
            <w:vAlign w:val="center"/>
          </w:tcPr>
          <w:p w14:paraId="454FA3A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567" w:type="dxa"/>
            <w:shd w:val="clear" w:color="auto" w:fill="auto"/>
            <w:vAlign w:val="center"/>
          </w:tcPr>
          <w:p w14:paraId="1B46229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1,024</w:t>
            </w:r>
          </w:p>
        </w:tc>
        <w:tc>
          <w:tcPr>
            <w:tcW w:w="565" w:type="dxa"/>
            <w:vAlign w:val="center"/>
          </w:tcPr>
          <w:p w14:paraId="6CAA14C1"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21</w:t>
            </w:r>
          </w:p>
        </w:tc>
      </w:tr>
      <w:tr w:rsidR="00B16017" w:rsidRPr="003D1412" w14:paraId="2B17A43A" w14:textId="77777777" w:rsidTr="002D2277">
        <w:trPr>
          <w:trHeight w:hRule="exact" w:val="227"/>
          <w:jc w:val="center"/>
        </w:trPr>
        <w:tc>
          <w:tcPr>
            <w:tcW w:w="2924" w:type="dxa"/>
            <w:shd w:val="clear" w:color="auto" w:fill="auto"/>
            <w:vAlign w:val="center"/>
            <w:hideMark/>
          </w:tcPr>
          <w:p w14:paraId="012D9F3A"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w:eastAsia="Calibri" w:hAnsi="Arial" w:cs="Arial"/>
                <w:color w:val="000000" w:themeColor="text1"/>
                <w:sz w:val="14"/>
                <w:szCs w:val="14"/>
              </w:rPr>
              <w:t>Q4</w:t>
            </w:r>
          </w:p>
        </w:tc>
        <w:tc>
          <w:tcPr>
            <w:tcW w:w="471" w:type="dxa"/>
            <w:shd w:val="clear" w:color="auto" w:fill="auto"/>
            <w:vAlign w:val="center"/>
          </w:tcPr>
          <w:p w14:paraId="4E42305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0" w:type="dxa"/>
            <w:shd w:val="clear" w:color="auto" w:fill="D9D9D9"/>
            <w:vAlign w:val="center"/>
          </w:tcPr>
          <w:p w14:paraId="5C44486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0" w:type="dxa"/>
            <w:shd w:val="clear" w:color="auto" w:fill="auto"/>
            <w:vAlign w:val="center"/>
          </w:tcPr>
          <w:p w14:paraId="429A667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1" w:type="dxa"/>
            <w:shd w:val="clear" w:color="auto" w:fill="auto"/>
            <w:vAlign w:val="center"/>
          </w:tcPr>
          <w:p w14:paraId="3859D54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tcBorders>
              <w:right w:val="single" w:sz="8" w:space="0" w:color="auto"/>
            </w:tcBorders>
            <w:shd w:val="clear" w:color="auto" w:fill="auto"/>
            <w:vAlign w:val="center"/>
          </w:tcPr>
          <w:p w14:paraId="6957A37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tcBorders>
              <w:left w:val="single" w:sz="8" w:space="0" w:color="auto"/>
            </w:tcBorders>
            <w:shd w:val="clear" w:color="auto" w:fill="auto"/>
            <w:vAlign w:val="center"/>
          </w:tcPr>
          <w:p w14:paraId="6225E4B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5" w:type="dxa"/>
            <w:shd w:val="clear" w:color="auto" w:fill="D9D9D9"/>
            <w:vAlign w:val="center"/>
          </w:tcPr>
          <w:p w14:paraId="62C32E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shd w:val="clear" w:color="auto" w:fill="auto"/>
            <w:vAlign w:val="center"/>
          </w:tcPr>
          <w:p w14:paraId="74D9A49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shd w:val="clear" w:color="auto" w:fill="auto"/>
            <w:vAlign w:val="center"/>
          </w:tcPr>
          <w:p w14:paraId="5C8BA17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5" w:type="dxa"/>
            <w:shd w:val="clear" w:color="auto" w:fill="auto"/>
            <w:vAlign w:val="center"/>
          </w:tcPr>
          <w:p w14:paraId="73BD90F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567" w:type="dxa"/>
            <w:shd w:val="clear" w:color="auto" w:fill="auto"/>
            <w:vAlign w:val="center"/>
          </w:tcPr>
          <w:p w14:paraId="4A6F4BE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967</w:t>
            </w:r>
          </w:p>
        </w:tc>
        <w:tc>
          <w:tcPr>
            <w:tcW w:w="565" w:type="dxa"/>
            <w:vAlign w:val="center"/>
          </w:tcPr>
          <w:p w14:paraId="2AC03756"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20</w:t>
            </w:r>
          </w:p>
        </w:tc>
      </w:tr>
      <w:tr w:rsidR="00B16017" w:rsidRPr="003D1412" w14:paraId="32DA53EB" w14:textId="77777777" w:rsidTr="002D2277">
        <w:trPr>
          <w:trHeight w:hRule="exact" w:val="227"/>
          <w:jc w:val="center"/>
        </w:trPr>
        <w:tc>
          <w:tcPr>
            <w:tcW w:w="2924" w:type="dxa"/>
            <w:shd w:val="clear" w:color="auto" w:fill="auto"/>
            <w:vAlign w:val="center"/>
            <w:hideMark/>
          </w:tcPr>
          <w:p w14:paraId="45041192"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w:eastAsia="Calibri" w:hAnsi="Arial" w:cs="Arial"/>
                <w:color w:val="000000" w:themeColor="text1"/>
                <w:sz w:val="14"/>
                <w:szCs w:val="14"/>
              </w:rPr>
              <w:t>Q5 (most deprived 20%)</w:t>
            </w:r>
          </w:p>
        </w:tc>
        <w:tc>
          <w:tcPr>
            <w:tcW w:w="471" w:type="dxa"/>
            <w:shd w:val="clear" w:color="auto" w:fill="auto"/>
            <w:vAlign w:val="center"/>
          </w:tcPr>
          <w:p w14:paraId="4822F95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29</w:t>
            </w:r>
          </w:p>
        </w:tc>
        <w:tc>
          <w:tcPr>
            <w:tcW w:w="470" w:type="dxa"/>
            <w:shd w:val="clear" w:color="auto" w:fill="D9D9D9"/>
            <w:vAlign w:val="center"/>
          </w:tcPr>
          <w:p w14:paraId="00C4364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0" w:type="dxa"/>
            <w:shd w:val="clear" w:color="auto" w:fill="auto"/>
            <w:vAlign w:val="center"/>
          </w:tcPr>
          <w:p w14:paraId="02631A1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1" w:type="dxa"/>
            <w:shd w:val="clear" w:color="auto" w:fill="auto"/>
            <w:vAlign w:val="center"/>
          </w:tcPr>
          <w:p w14:paraId="2EEB8A3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14</w:t>
            </w:r>
          </w:p>
        </w:tc>
        <w:tc>
          <w:tcPr>
            <w:tcW w:w="471" w:type="dxa"/>
            <w:tcBorders>
              <w:right w:val="single" w:sz="8" w:space="0" w:color="auto"/>
            </w:tcBorders>
            <w:shd w:val="clear" w:color="auto" w:fill="auto"/>
            <w:vAlign w:val="center"/>
          </w:tcPr>
          <w:p w14:paraId="1D2334D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tcBorders>
              <w:left w:val="single" w:sz="8" w:space="0" w:color="auto"/>
            </w:tcBorders>
            <w:shd w:val="clear" w:color="auto" w:fill="auto"/>
            <w:vAlign w:val="center"/>
          </w:tcPr>
          <w:p w14:paraId="6AAFE6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w:t>
            </w:r>
          </w:p>
        </w:tc>
        <w:tc>
          <w:tcPr>
            <w:tcW w:w="475" w:type="dxa"/>
            <w:shd w:val="clear" w:color="auto" w:fill="D9D9D9"/>
            <w:vAlign w:val="center"/>
          </w:tcPr>
          <w:p w14:paraId="7930672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48</w:t>
            </w:r>
          </w:p>
        </w:tc>
        <w:tc>
          <w:tcPr>
            <w:tcW w:w="475" w:type="dxa"/>
            <w:shd w:val="clear" w:color="auto" w:fill="auto"/>
            <w:vAlign w:val="center"/>
          </w:tcPr>
          <w:p w14:paraId="50F11FA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51</w:t>
            </w:r>
          </w:p>
        </w:tc>
        <w:tc>
          <w:tcPr>
            <w:tcW w:w="475" w:type="dxa"/>
            <w:shd w:val="clear" w:color="auto" w:fill="auto"/>
            <w:vAlign w:val="center"/>
          </w:tcPr>
          <w:p w14:paraId="4D58FCC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54</w:t>
            </w:r>
          </w:p>
        </w:tc>
        <w:tc>
          <w:tcPr>
            <w:tcW w:w="475" w:type="dxa"/>
            <w:shd w:val="clear" w:color="auto" w:fill="auto"/>
            <w:vAlign w:val="center"/>
          </w:tcPr>
          <w:p w14:paraId="69E70CD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57</w:t>
            </w:r>
          </w:p>
        </w:tc>
        <w:tc>
          <w:tcPr>
            <w:tcW w:w="567" w:type="dxa"/>
            <w:shd w:val="clear" w:color="auto" w:fill="auto"/>
            <w:vAlign w:val="center"/>
          </w:tcPr>
          <w:p w14:paraId="5FE4F2D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942</w:t>
            </w:r>
          </w:p>
        </w:tc>
        <w:tc>
          <w:tcPr>
            <w:tcW w:w="565" w:type="dxa"/>
            <w:vAlign w:val="center"/>
          </w:tcPr>
          <w:p w14:paraId="6D460929"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19</w:t>
            </w:r>
          </w:p>
        </w:tc>
      </w:tr>
      <w:tr w:rsidR="00B16017" w:rsidRPr="003D1412" w14:paraId="12ACC8A1" w14:textId="77777777" w:rsidTr="002D2277">
        <w:trPr>
          <w:trHeight w:hRule="exact" w:val="400"/>
          <w:jc w:val="center"/>
        </w:trPr>
        <w:tc>
          <w:tcPr>
            <w:tcW w:w="2924" w:type="dxa"/>
            <w:shd w:val="clear" w:color="auto" w:fill="auto"/>
            <w:vAlign w:val="center"/>
          </w:tcPr>
          <w:p w14:paraId="7CD2391B" w14:textId="77777777" w:rsidR="00407D49" w:rsidRPr="003D1412" w:rsidRDefault="00407D49" w:rsidP="002D2277">
            <w:pPr>
              <w:rPr>
                <w:rFonts w:ascii="Arial" w:eastAsia="Calibri" w:hAnsi="Arial" w:cs="Arial"/>
                <w:color w:val="000000" w:themeColor="text1"/>
                <w:sz w:val="14"/>
                <w:szCs w:val="14"/>
              </w:rPr>
            </w:pPr>
            <w:r w:rsidRPr="003D1412">
              <w:rPr>
                <w:rFonts w:ascii="Arial" w:hAnsi="Arial" w:cs="Arial"/>
                <w:b/>
                <w:bCs/>
                <w:color w:val="000000" w:themeColor="text1"/>
                <w:sz w:val="14"/>
                <w:szCs w:val="14"/>
              </w:rPr>
              <w:t>Source of HH income in the 12 months prior to interview (under 65s)</w:t>
            </w:r>
          </w:p>
        </w:tc>
        <w:tc>
          <w:tcPr>
            <w:tcW w:w="471" w:type="dxa"/>
            <w:shd w:val="clear" w:color="auto" w:fill="auto"/>
            <w:vAlign w:val="center"/>
          </w:tcPr>
          <w:p w14:paraId="27E5BFBD"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D9D9D9"/>
            <w:vAlign w:val="center"/>
          </w:tcPr>
          <w:p w14:paraId="33F9841C"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auto"/>
            <w:vAlign w:val="center"/>
          </w:tcPr>
          <w:p w14:paraId="064E06D5" w14:textId="77777777" w:rsidR="00407D49" w:rsidRPr="003D1412" w:rsidRDefault="00407D49" w:rsidP="002D2277">
            <w:pPr>
              <w:jc w:val="center"/>
              <w:rPr>
                <w:rFonts w:ascii="Arial" w:hAnsi="Arial"/>
                <w:color w:val="000000" w:themeColor="text1"/>
                <w:sz w:val="14"/>
                <w:szCs w:val="14"/>
              </w:rPr>
            </w:pPr>
          </w:p>
        </w:tc>
        <w:tc>
          <w:tcPr>
            <w:tcW w:w="471" w:type="dxa"/>
            <w:shd w:val="clear" w:color="auto" w:fill="auto"/>
            <w:vAlign w:val="center"/>
          </w:tcPr>
          <w:p w14:paraId="7A68D8FD" w14:textId="77777777" w:rsidR="00407D49" w:rsidRPr="003D1412" w:rsidRDefault="00407D49" w:rsidP="002D2277">
            <w:pPr>
              <w:jc w:val="cente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23596A48" w14:textId="77777777" w:rsidR="00407D49" w:rsidRPr="003D1412" w:rsidRDefault="00407D49" w:rsidP="002D2277">
            <w:pPr>
              <w:jc w:val="cente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384F161C"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D9D9D9"/>
            <w:vAlign w:val="center"/>
          </w:tcPr>
          <w:p w14:paraId="4D1014BA"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7CF7F444"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4F62C698"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1B6992A8" w14:textId="77777777" w:rsidR="00407D49" w:rsidRPr="003D1412" w:rsidRDefault="00407D49" w:rsidP="002D2277">
            <w:pPr>
              <w:jc w:val="center"/>
              <w:rPr>
                <w:rFonts w:ascii="Arial" w:hAnsi="Arial"/>
                <w:color w:val="000000" w:themeColor="text1"/>
                <w:sz w:val="14"/>
                <w:szCs w:val="14"/>
              </w:rPr>
            </w:pPr>
          </w:p>
        </w:tc>
        <w:tc>
          <w:tcPr>
            <w:tcW w:w="567" w:type="dxa"/>
            <w:shd w:val="clear" w:color="auto" w:fill="auto"/>
            <w:vAlign w:val="center"/>
          </w:tcPr>
          <w:p w14:paraId="3C2BFDEA" w14:textId="77777777" w:rsidR="00407D49" w:rsidRPr="003D1412" w:rsidRDefault="00407D49" w:rsidP="002D2277">
            <w:pPr>
              <w:jc w:val="center"/>
              <w:rPr>
                <w:rFonts w:ascii="Arial" w:hAnsi="Arial"/>
                <w:color w:val="000000" w:themeColor="text1"/>
                <w:sz w:val="14"/>
                <w:szCs w:val="14"/>
              </w:rPr>
            </w:pPr>
          </w:p>
        </w:tc>
        <w:tc>
          <w:tcPr>
            <w:tcW w:w="565" w:type="dxa"/>
            <w:vAlign w:val="center"/>
          </w:tcPr>
          <w:p w14:paraId="7EB8CD66" w14:textId="77777777" w:rsidR="00407D49" w:rsidRPr="003D1412" w:rsidRDefault="00407D49" w:rsidP="002D2277">
            <w:pPr>
              <w:jc w:val="center"/>
              <w:rPr>
                <w:rFonts w:ascii="Arial" w:eastAsia="Calibri" w:hAnsi="Arial" w:cs="Arial"/>
                <w:color w:val="000000" w:themeColor="text1"/>
                <w:sz w:val="14"/>
                <w:szCs w:val="14"/>
              </w:rPr>
            </w:pPr>
          </w:p>
        </w:tc>
      </w:tr>
      <w:tr w:rsidR="00B16017" w:rsidRPr="003D1412" w14:paraId="25B5F61D" w14:textId="77777777" w:rsidTr="002D2277">
        <w:trPr>
          <w:trHeight w:hRule="exact" w:val="227"/>
          <w:jc w:val="center"/>
        </w:trPr>
        <w:tc>
          <w:tcPr>
            <w:tcW w:w="2924" w:type="dxa"/>
            <w:shd w:val="clear" w:color="auto" w:fill="auto"/>
            <w:vAlign w:val="center"/>
          </w:tcPr>
          <w:p w14:paraId="099984A9"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s="Arial"/>
                <w:color w:val="000000" w:themeColor="text1"/>
                <w:sz w:val="14"/>
                <w:szCs w:val="14"/>
              </w:rPr>
              <w:t>Main source market</w:t>
            </w:r>
          </w:p>
        </w:tc>
        <w:tc>
          <w:tcPr>
            <w:tcW w:w="471" w:type="dxa"/>
            <w:shd w:val="clear" w:color="auto" w:fill="auto"/>
            <w:vAlign w:val="center"/>
          </w:tcPr>
          <w:p w14:paraId="6182F56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0" w:type="dxa"/>
            <w:shd w:val="clear" w:color="auto" w:fill="D9D9D9"/>
            <w:vAlign w:val="center"/>
          </w:tcPr>
          <w:p w14:paraId="780D381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0" w:type="dxa"/>
            <w:shd w:val="clear" w:color="auto" w:fill="auto"/>
            <w:vAlign w:val="center"/>
          </w:tcPr>
          <w:p w14:paraId="2E2EF6F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shd w:val="clear" w:color="auto" w:fill="auto"/>
            <w:vAlign w:val="center"/>
          </w:tcPr>
          <w:p w14:paraId="5AC47B2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tcBorders>
              <w:right w:val="single" w:sz="8" w:space="0" w:color="auto"/>
            </w:tcBorders>
            <w:shd w:val="clear" w:color="auto" w:fill="auto"/>
            <w:vAlign w:val="center"/>
          </w:tcPr>
          <w:p w14:paraId="3EB56DD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5142E54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63</w:t>
            </w:r>
          </w:p>
        </w:tc>
        <w:tc>
          <w:tcPr>
            <w:tcW w:w="475" w:type="dxa"/>
            <w:shd w:val="clear" w:color="auto" w:fill="D9D9D9"/>
            <w:vAlign w:val="center"/>
          </w:tcPr>
          <w:p w14:paraId="0E62ECC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59</w:t>
            </w:r>
          </w:p>
        </w:tc>
        <w:tc>
          <w:tcPr>
            <w:tcW w:w="475" w:type="dxa"/>
            <w:shd w:val="clear" w:color="auto" w:fill="auto"/>
            <w:vAlign w:val="center"/>
          </w:tcPr>
          <w:p w14:paraId="0421435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54</w:t>
            </w:r>
          </w:p>
        </w:tc>
        <w:tc>
          <w:tcPr>
            <w:tcW w:w="475" w:type="dxa"/>
            <w:shd w:val="clear" w:color="auto" w:fill="auto"/>
            <w:vAlign w:val="center"/>
          </w:tcPr>
          <w:p w14:paraId="0B202B6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50</w:t>
            </w:r>
          </w:p>
        </w:tc>
        <w:tc>
          <w:tcPr>
            <w:tcW w:w="475" w:type="dxa"/>
            <w:shd w:val="clear" w:color="auto" w:fill="auto"/>
            <w:vAlign w:val="center"/>
          </w:tcPr>
          <w:p w14:paraId="6C2EECD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48</w:t>
            </w:r>
          </w:p>
        </w:tc>
        <w:tc>
          <w:tcPr>
            <w:tcW w:w="567" w:type="dxa"/>
            <w:shd w:val="clear" w:color="auto" w:fill="auto"/>
            <w:vAlign w:val="center"/>
          </w:tcPr>
          <w:p w14:paraId="5F417BD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3,693</w:t>
            </w:r>
          </w:p>
        </w:tc>
        <w:tc>
          <w:tcPr>
            <w:tcW w:w="565" w:type="dxa"/>
            <w:vAlign w:val="center"/>
          </w:tcPr>
          <w:p w14:paraId="6E39426B"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89</w:t>
            </w:r>
          </w:p>
        </w:tc>
      </w:tr>
      <w:tr w:rsidR="00B16017" w:rsidRPr="003D1412" w14:paraId="6BB6C491" w14:textId="77777777" w:rsidTr="002D2277">
        <w:trPr>
          <w:trHeight w:hRule="exact" w:val="227"/>
          <w:jc w:val="center"/>
        </w:trPr>
        <w:tc>
          <w:tcPr>
            <w:tcW w:w="2924" w:type="dxa"/>
            <w:shd w:val="clear" w:color="auto" w:fill="auto"/>
            <w:vAlign w:val="center"/>
          </w:tcPr>
          <w:p w14:paraId="50AF7819"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s="Arial"/>
                <w:color w:val="000000" w:themeColor="text1"/>
                <w:sz w:val="14"/>
                <w:szCs w:val="14"/>
              </w:rPr>
              <w:t>Main source government</w:t>
            </w:r>
          </w:p>
        </w:tc>
        <w:tc>
          <w:tcPr>
            <w:tcW w:w="471" w:type="dxa"/>
            <w:shd w:val="clear" w:color="auto" w:fill="auto"/>
            <w:vAlign w:val="center"/>
          </w:tcPr>
          <w:p w14:paraId="769F2E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47</w:t>
            </w:r>
          </w:p>
        </w:tc>
        <w:tc>
          <w:tcPr>
            <w:tcW w:w="470" w:type="dxa"/>
            <w:shd w:val="clear" w:color="auto" w:fill="D9D9D9"/>
            <w:vAlign w:val="center"/>
          </w:tcPr>
          <w:p w14:paraId="53C5C3A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38</w:t>
            </w:r>
          </w:p>
        </w:tc>
        <w:tc>
          <w:tcPr>
            <w:tcW w:w="470" w:type="dxa"/>
            <w:shd w:val="clear" w:color="auto" w:fill="auto"/>
            <w:vAlign w:val="center"/>
          </w:tcPr>
          <w:p w14:paraId="64F08BD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w:t>
            </w:r>
          </w:p>
        </w:tc>
        <w:tc>
          <w:tcPr>
            <w:tcW w:w="471" w:type="dxa"/>
            <w:shd w:val="clear" w:color="auto" w:fill="auto"/>
            <w:vAlign w:val="center"/>
          </w:tcPr>
          <w:p w14:paraId="7B32196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26</w:t>
            </w:r>
          </w:p>
        </w:tc>
        <w:tc>
          <w:tcPr>
            <w:tcW w:w="471" w:type="dxa"/>
            <w:tcBorders>
              <w:right w:val="single" w:sz="8" w:space="0" w:color="auto"/>
            </w:tcBorders>
            <w:shd w:val="clear" w:color="auto" w:fill="auto"/>
            <w:vAlign w:val="center"/>
          </w:tcPr>
          <w:p w14:paraId="4C04DA1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tcBorders>
              <w:left w:val="single" w:sz="8" w:space="0" w:color="auto"/>
            </w:tcBorders>
            <w:shd w:val="clear" w:color="auto" w:fill="auto"/>
            <w:vAlign w:val="center"/>
          </w:tcPr>
          <w:p w14:paraId="712F3FD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5" w:type="dxa"/>
            <w:shd w:val="clear" w:color="auto" w:fill="D9D9D9"/>
            <w:vAlign w:val="center"/>
          </w:tcPr>
          <w:p w14:paraId="3CB1817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41</w:t>
            </w:r>
          </w:p>
        </w:tc>
        <w:tc>
          <w:tcPr>
            <w:tcW w:w="475" w:type="dxa"/>
            <w:shd w:val="clear" w:color="auto" w:fill="auto"/>
            <w:vAlign w:val="center"/>
          </w:tcPr>
          <w:p w14:paraId="00BF674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w:t>
            </w:r>
          </w:p>
        </w:tc>
        <w:tc>
          <w:tcPr>
            <w:tcW w:w="475" w:type="dxa"/>
            <w:shd w:val="clear" w:color="auto" w:fill="auto"/>
            <w:vAlign w:val="center"/>
          </w:tcPr>
          <w:p w14:paraId="49E8D99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50</w:t>
            </w:r>
          </w:p>
        </w:tc>
        <w:tc>
          <w:tcPr>
            <w:tcW w:w="475" w:type="dxa"/>
            <w:shd w:val="clear" w:color="auto" w:fill="auto"/>
            <w:vAlign w:val="center"/>
          </w:tcPr>
          <w:p w14:paraId="04F1544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52</w:t>
            </w:r>
          </w:p>
        </w:tc>
        <w:tc>
          <w:tcPr>
            <w:tcW w:w="567" w:type="dxa"/>
            <w:shd w:val="clear" w:color="auto" w:fill="auto"/>
            <w:vAlign w:val="center"/>
          </w:tcPr>
          <w:p w14:paraId="393BBB0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451</w:t>
            </w:r>
          </w:p>
        </w:tc>
        <w:tc>
          <w:tcPr>
            <w:tcW w:w="565" w:type="dxa"/>
            <w:vAlign w:val="center"/>
          </w:tcPr>
          <w:p w14:paraId="4381F592" w14:textId="77777777" w:rsidR="00407D49" w:rsidRPr="003D1412" w:rsidRDefault="00407D49" w:rsidP="002D2277">
            <w:pPr>
              <w:jc w:val="center"/>
              <w:rPr>
                <w:rFonts w:ascii="Arial" w:eastAsia="Calibri" w:hAnsi="Arial" w:cs="Arial"/>
                <w:color w:val="000000" w:themeColor="text1"/>
                <w:sz w:val="14"/>
                <w:szCs w:val="14"/>
              </w:rPr>
            </w:pPr>
            <w:r w:rsidRPr="003D1412">
              <w:rPr>
                <w:rFonts w:ascii="Arial" w:hAnsi="Arial" w:cs="Arial"/>
                <w:color w:val="000000" w:themeColor="text1"/>
                <w:sz w:val="14"/>
                <w:szCs w:val="14"/>
              </w:rPr>
              <w:t>11</w:t>
            </w:r>
          </w:p>
        </w:tc>
      </w:tr>
    </w:tbl>
    <w:p w14:paraId="5ACA2900" w14:textId="77777777" w:rsidR="00407D49" w:rsidRPr="003D1412" w:rsidRDefault="00407D49" w:rsidP="00407D49">
      <w:pPr>
        <w:ind w:right="-44"/>
        <w:jc w:val="center"/>
        <w:rPr>
          <w:rFonts w:ascii="Arial" w:hAnsi="Arial" w:cs="Arial"/>
          <w:bCs/>
          <w:color w:val="000000" w:themeColor="text1"/>
          <w:sz w:val="18"/>
          <w:szCs w:val="18"/>
        </w:rPr>
      </w:pPr>
      <w:r w:rsidRPr="003D1412">
        <w:rPr>
          <w:rFonts w:ascii="Arial" w:hAnsi="Arial" w:cs="Arial"/>
          <w:b/>
          <w:color w:val="000000" w:themeColor="text1"/>
          <w:sz w:val="18"/>
          <w:szCs w:val="18"/>
        </w:rPr>
        <w:br w:type="page"/>
      </w:r>
      <w:r w:rsidRPr="003D1412">
        <w:rPr>
          <w:rFonts w:ascii="Arial" w:hAnsi="Arial" w:cs="Arial"/>
          <w:b/>
          <w:color w:val="000000" w:themeColor="text1"/>
          <w:sz w:val="18"/>
          <w:szCs w:val="18"/>
        </w:rPr>
        <w:lastRenderedPageBreak/>
        <w:t>Table D.4b</w:t>
      </w:r>
    </w:p>
    <w:p w14:paraId="1893C642" w14:textId="77777777" w:rsidR="00407D49" w:rsidRPr="003D1412" w:rsidRDefault="00407D49" w:rsidP="00407D49">
      <w:pPr>
        <w:ind w:right="-44"/>
        <w:jc w:val="center"/>
        <w:rPr>
          <w:rFonts w:ascii="Arial" w:hAnsi="Arial"/>
          <w:b/>
          <w:bCs/>
          <w:color w:val="000000" w:themeColor="text1"/>
          <w:sz w:val="18"/>
          <w:szCs w:val="18"/>
          <w:lang w:eastAsia="en-NZ"/>
        </w:rPr>
      </w:pPr>
      <w:r w:rsidRPr="003D1412">
        <w:rPr>
          <w:rFonts w:ascii="Arial" w:hAnsi="Arial"/>
          <w:b/>
          <w:bCs/>
          <w:color w:val="000000" w:themeColor="text1"/>
          <w:sz w:val="18"/>
          <w:szCs w:val="18"/>
          <w:lang w:eastAsia="en-NZ"/>
        </w:rPr>
        <w:t xml:space="preserve">Material hardship rates and composition for selected population groups (labour market related) </w:t>
      </w:r>
    </w:p>
    <w:p w14:paraId="7829A2F9" w14:textId="77777777" w:rsidR="00407D49" w:rsidRPr="003D1412" w:rsidRDefault="00407D49" w:rsidP="00407D49">
      <w:pPr>
        <w:ind w:right="-44"/>
        <w:jc w:val="center"/>
        <w:rPr>
          <w:rFonts w:ascii="Arial" w:hAnsi="Arial"/>
          <w:b/>
          <w:bCs/>
          <w:color w:val="000000" w:themeColor="text1"/>
          <w:sz w:val="18"/>
          <w:szCs w:val="18"/>
          <w:lang w:eastAsia="en-NZ"/>
        </w:rPr>
      </w:pPr>
      <w:r w:rsidRPr="003D1412">
        <w:rPr>
          <w:rFonts w:ascii="Arial" w:hAnsi="Arial"/>
          <w:b/>
          <w:bCs/>
          <w:color w:val="000000" w:themeColor="text1"/>
          <w:sz w:val="18"/>
          <w:szCs w:val="18"/>
          <w:lang w:eastAsia="en-NZ"/>
        </w:rPr>
        <w:t>DEP-17 index, 5 thresholds, HES 2018-19</w:t>
      </w:r>
    </w:p>
    <w:p w14:paraId="705E11DB" w14:textId="77777777" w:rsidR="00407D49" w:rsidRPr="003D1412" w:rsidRDefault="00407D49" w:rsidP="00407D49">
      <w:pPr>
        <w:jc w:val="center"/>
        <w:rPr>
          <w:rFonts w:ascii="Arial" w:eastAsia="Calibri" w:hAnsi="Arial" w:cs="Arial"/>
          <w:b/>
          <w:color w:val="000000" w:themeColor="text1"/>
          <w:sz w:val="16"/>
          <w:szCs w:val="16"/>
        </w:rPr>
      </w:pPr>
      <w:r w:rsidRPr="003D1412">
        <w:rPr>
          <w:rFonts w:ascii="Arial" w:hAnsi="Arial"/>
          <w:b/>
          <w:bCs/>
          <w:color w:val="000000" w:themeColor="text1"/>
          <w:sz w:val="18"/>
          <w:szCs w:val="18"/>
          <w:lang w:eastAsia="en-NZ"/>
        </w:rPr>
        <w:t xml:space="preserve">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71"/>
        <w:gridCol w:w="470"/>
        <w:gridCol w:w="470"/>
        <w:gridCol w:w="471"/>
        <w:gridCol w:w="471"/>
        <w:gridCol w:w="475"/>
        <w:gridCol w:w="475"/>
        <w:gridCol w:w="475"/>
        <w:gridCol w:w="475"/>
        <w:gridCol w:w="475"/>
        <w:gridCol w:w="567"/>
        <w:gridCol w:w="565"/>
      </w:tblGrid>
      <w:tr w:rsidR="00B16017" w:rsidRPr="003D1412" w14:paraId="1E4F146D" w14:textId="77777777" w:rsidTr="002D2277">
        <w:trPr>
          <w:trHeight w:val="300"/>
          <w:jc w:val="center"/>
        </w:trPr>
        <w:tc>
          <w:tcPr>
            <w:tcW w:w="2924" w:type="dxa"/>
            <w:shd w:val="clear" w:color="auto" w:fill="auto"/>
            <w:vAlign w:val="center"/>
            <w:hideMark/>
          </w:tcPr>
          <w:p w14:paraId="63DFF1DF" w14:textId="77777777" w:rsidR="00407D49" w:rsidRPr="003D1412" w:rsidRDefault="00407D49" w:rsidP="002D2277">
            <w:pPr>
              <w:rPr>
                <w:rFonts w:ascii="Arial" w:hAnsi="Arial"/>
                <w:b/>
                <w:bCs/>
                <w:color w:val="000000" w:themeColor="text1"/>
                <w:sz w:val="16"/>
                <w:szCs w:val="18"/>
                <w:lang w:eastAsia="en-NZ"/>
              </w:rPr>
            </w:pPr>
            <w:r w:rsidRPr="003D1412">
              <w:rPr>
                <w:rFonts w:ascii="Arial" w:hAnsi="Arial"/>
                <w:b/>
                <w:bCs/>
                <w:color w:val="000000" w:themeColor="text1"/>
                <w:sz w:val="16"/>
                <w:szCs w:val="18"/>
                <w:lang w:eastAsia="en-NZ"/>
              </w:rPr>
              <w:t> HES 2018-19</w:t>
            </w:r>
          </w:p>
        </w:tc>
        <w:tc>
          <w:tcPr>
            <w:tcW w:w="2353" w:type="dxa"/>
            <w:gridSpan w:val="5"/>
            <w:tcBorders>
              <w:right w:val="single" w:sz="8" w:space="0" w:color="auto"/>
            </w:tcBorders>
            <w:shd w:val="clear" w:color="auto" w:fill="auto"/>
            <w:vAlign w:val="center"/>
            <w:hideMark/>
          </w:tcPr>
          <w:p w14:paraId="214EE6D5" w14:textId="77777777" w:rsidR="00407D49" w:rsidRPr="003D1412" w:rsidRDefault="00407D49" w:rsidP="002D2277">
            <w:pPr>
              <w:jc w:val="center"/>
              <w:rPr>
                <w:rFonts w:ascii="Arial" w:hAnsi="Arial"/>
                <w:b/>
                <w:bCs/>
                <w:color w:val="000000" w:themeColor="text1"/>
                <w:sz w:val="16"/>
                <w:szCs w:val="18"/>
                <w:lang w:eastAsia="en-NZ"/>
              </w:rPr>
            </w:pPr>
            <w:r w:rsidRPr="003D1412">
              <w:rPr>
                <w:rFonts w:ascii="Arial" w:hAnsi="Arial"/>
                <w:b/>
                <w:bCs/>
                <w:color w:val="000000" w:themeColor="text1"/>
                <w:sz w:val="16"/>
                <w:szCs w:val="18"/>
                <w:lang w:eastAsia="en-NZ"/>
              </w:rPr>
              <w:t>Material hardship rates</w:t>
            </w:r>
          </w:p>
        </w:tc>
        <w:tc>
          <w:tcPr>
            <w:tcW w:w="3507" w:type="dxa"/>
            <w:gridSpan w:val="7"/>
            <w:tcBorders>
              <w:left w:val="single" w:sz="8" w:space="0" w:color="auto"/>
            </w:tcBorders>
            <w:shd w:val="clear" w:color="auto" w:fill="auto"/>
            <w:vAlign w:val="center"/>
            <w:hideMark/>
          </w:tcPr>
          <w:p w14:paraId="6AFA45A7" w14:textId="77777777" w:rsidR="00407D49" w:rsidRPr="003D1412" w:rsidRDefault="00407D49" w:rsidP="002D2277">
            <w:pPr>
              <w:jc w:val="center"/>
              <w:rPr>
                <w:rFonts w:ascii="Arial" w:hAnsi="Arial"/>
                <w:b/>
                <w:bCs/>
                <w:color w:val="000000" w:themeColor="text1"/>
                <w:sz w:val="16"/>
                <w:szCs w:val="18"/>
                <w:lang w:eastAsia="en-NZ"/>
              </w:rPr>
            </w:pPr>
            <w:r w:rsidRPr="003D1412">
              <w:rPr>
                <w:rFonts w:ascii="Arial" w:hAnsi="Arial"/>
                <w:b/>
                <w:bCs/>
                <w:color w:val="000000" w:themeColor="text1"/>
                <w:sz w:val="16"/>
                <w:szCs w:val="18"/>
                <w:lang w:eastAsia="en-NZ"/>
              </w:rPr>
              <w:t>Composition</w:t>
            </w:r>
          </w:p>
        </w:tc>
      </w:tr>
      <w:tr w:rsidR="00B16017" w:rsidRPr="003D1412" w14:paraId="2A7848D3" w14:textId="77777777" w:rsidTr="002D2277">
        <w:trPr>
          <w:trHeight w:val="300"/>
          <w:jc w:val="center"/>
        </w:trPr>
        <w:tc>
          <w:tcPr>
            <w:tcW w:w="2924" w:type="dxa"/>
            <w:shd w:val="clear" w:color="auto" w:fill="auto"/>
            <w:vAlign w:val="center"/>
            <w:hideMark/>
          </w:tcPr>
          <w:p w14:paraId="5ACF5DB5"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6"/>
                <w:lang w:eastAsia="en-NZ"/>
              </w:rPr>
              <w:t> </w:t>
            </w:r>
          </w:p>
        </w:tc>
        <w:tc>
          <w:tcPr>
            <w:tcW w:w="2353" w:type="dxa"/>
            <w:gridSpan w:val="5"/>
            <w:tcBorders>
              <w:right w:val="single" w:sz="8" w:space="0" w:color="auto"/>
            </w:tcBorders>
            <w:shd w:val="clear" w:color="auto" w:fill="auto"/>
            <w:vAlign w:val="center"/>
            <w:hideMark/>
          </w:tcPr>
          <w:p w14:paraId="604AC6DD" w14:textId="77777777" w:rsidR="00407D49" w:rsidRPr="003D1412" w:rsidRDefault="00407D49" w:rsidP="002D2277">
            <w:pPr>
              <w:jc w:val="center"/>
              <w:rPr>
                <w:rFonts w:ascii="Arial" w:hAnsi="Arial"/>
                <w:color w:val="000000" w:themeColor="text1"/>
                <w:sz w:val="16"/>
                <w:szCs w:val="16"/>
                <w:lang w:eastAsia="en-NZ"/>
              </w:rPr>
            </w:pPr>
            <w:r w:rsidRPr="003D1412">
              <w:rPr>
                <w:rFonts w:ascii="Arial" w:hAnsi="Arial"/>
                <w:color w:val="000000" w:themeColor="text1"/>
                <w:sz w:val="16"/>
                <w:szCs w:val="16"/>
                <w:lang w:eastAsia="en-NZ"/>
              </w:rPr>
              <w:t>what % of this group is in hardship, using the different thresholds?</w:t>
            </w:r>
          </w:p>
        </w:tc>
        <w:tc>
          <w:tcPr>
            <w:tcW w:w="2375" w:type="dxa"/>
            <w:gridSpan w:val="5"/>
            <w:tcBorders>
              <w:left w:val="single" w:sz="8" w:space="0" w:color="auto"/>
            </w:tcBorders>
            <w:shd w:val="clear" w:color="auto" w:fill="auto"/>
            <w:vAlign w:val="center"/>
            <w:hideMark/>
          </w:tcPr>
          <w:p w14:paraId="2FBBEB85" w14:textId="77777777" w:rsidR="00407D49" w:rsidRPr="003D1412" w:rsidRDefault="00407D49" w:rsidP="002D2277">
            <w:pPr>
              <w:jc w:val="center"/>
              <w:rPr>
                <w:rFonts w:ascii="Arial" w:hAnsi="Arial"/>
                <w:color w:val="000000" w:themeColor="text1"/>
                <w:sz w:val="16"/>
                <w:szCs w:val="16"/>
                <w:lang w:eastAsia="en-NZ"/>
              </w:rPr>
            </w:pPr>
            <w:r w:rsidRPr="003D1412">
              <w:rPr>
                <w:rFonts w:ascii="Arial" w:hAnsi="Arial"/>
                <w:color w:val="000000" w:themeColor="text1"/>
                <w:sz w:val="16"/>
                <w:szCs w:val="16"/>
                <w:lang w:eastAsia="en-NZ"/>
              </w:rPr>
              <w:t>what % of all those in hardship (using a given threshold) are in this group / cell?</w:t>
            </w:r>
          </w:p>
        </w:tc>
        <w:tc>
          <w:tcPr>
            <w:tcW w:w="567" w:type="dxa"/>
            <w:shd w:val="clear" w:color="auto" w:fill="auto"/>
            <w:vAlign w:val="center"/>
            <w:hideMark/>
          </w:tcPr>
          <w:p w14:paraId="574721FC"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000’s</w:t>
            </w:r>
          </w:p>
        </w:tc>
        <w:tc>
          <w:tcPr>
            <w:tcW w:w="565" w:type="dxa"/>
            <w:vAlign w:val="center"/>
          </w:tcPr>
          <w:p w14:paraId="5EEFA420"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w:t>
            </w:r>
          </w:p>
        </w:tc>
      </w:tr>
      <w:tr w:rsidR="00B16017" w:rsidRPr="003D1412" w14:paraId="5E412B91" w14:textId="77777777" w:rsidTr="002D2277">
        <w:trPr>
          <w:trHeight w:val="396"/>
          <w:jc w:val="center"/>
        </w:trPr>
        <w:tc>
          <w:tcPr>
            <w:tcW w:w="2924" w:type="dxa"/>
            <w:shd w:val="clear" w:color="auto" w:fill="auto"/>
            <w:vAlign w:val="center"/>
            <w:hideMark/>
          </w:tcPr>
          <w:p w14:paraId="638EA163"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6"/>
                <w:lang w:eastAsia="en-NZ"/>
              </w:rPr>
              <w:t>Material hardship threshold as # of items lacked out of 17</w:t>
            </w:r>
          </w:p>
        </w:tc>
        <w:tc>
          <w:tcPr>
            <w:tcW w:w="471" w:type="dxa"/>
            <w:shd w:val="clear" w:color="auto" w:fill="auto"/>
            <w:vAlign w:val="center"/>
            <w:hideMark/>
          </w:tcPr>
          <w:p w14:paraId="71D251E4"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5+</w:t>
            </w:r>
          </w:p>
        </w:tc>
        <w:tc>
          <w:tcPr>
            <w:tcW w:w="470" w:type="dxa"/>
            <w:shd w:val="clear" w:color="auto" w:fill="D9D9D9"/>
            <w:vAlign w:val="center"/>
            <w:hideMark/>
          </w:tcPr>
          <w:p w14:paraId="2C9C8C7E"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6+</w:t>
            </w:r>
          </w:p>
        </w:tc>
        <w:tc>
          <w:tcPr>
            <w:tcW w:w="470" w:type="dxa"/>
            <w:shd w:val="clear" w:color="auto" w:fill="auto"/>
            <w:vAlign w:val="center"/>
            <w:hideMark/>
          </w:tcPr>
          <w:p w14:paraId="0CC69093"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7+</w:t>
            </w:r>
          </w:p>
        </w:tc>
        <w:tc>
          <w:tcPr>
            <w:tcW w:w="471" w:type="dxa"/>
            <w:shd w:val="clear" w:color="auto" w:fill="auto"/>
            <w:vAlign w:val="center"/>
            <w:hideMark/>
          </w:tcPr>
          <w:p w14:paraId="38A4FFDD"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8+</w:t>
            </w:r>
          </w:p>
        </w:tc>
        <w:tc>
          <w:tcPr>
            <w:tcW w:w="471" w:type="dxa"/>
            <w:tcBorders>
              <w:right w:val="single" w:sz="8" w:space="0" w:color="auto"/>
            </w:tcBorders>
            <w:shd w:val="clear" w:color="auto" w:fill="auto"/>
            <w:vAlign w:val="center"/>
            <w:hideMark/>
          </w:tcPr>
          <w:p w14:paraId="2CF89E6C"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9+</w:t>
            </w:r>
          </w:p>
        </w:tc>
        <w:tc>
          <w:tcPr>
            <w:tcW w:w="475" w:type="dxa"/>
            <w:tcBorders>
              <w:left w:val="single" w:sz="8" w:space="0" w:color="auto"/>
            </w:tcBorders>
            <w:shd w:val="clear" w:color="auto" w:fill="auto"/>
            <w:vAlign w:val="center"/>
            <w:hideMark/>
          </w:tcPr>
          <w:p w14:paraId="58E2669B"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5+</w:t>
            </w:r>
          </w:p>
        </w:tc>
        <w:tc>
          <w:tcPr>
            <w:tcW w:w="475" w:type="dxa"/>
            <w:shd w:val="clear" w:color="auto" w:fill="D9D9D9"/>
            <w:vAlign w:val="center"/>
            <w:hideMark/>
          </w:tcPr>
          <w:p w14:paraId="00872C31"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6+</w:t>
            </w:r>
          </w:p>
        </w:tc>
        <w:tc>
          <w:tcPr>
            <w:tcW w:w="475" w:type="dxa"/>
            <w:shd w:val="clear" w:color="auto" w:fill="auto"/>
            <w:vAlign w:val="center"/>
            <w:hideMark/>
          </w:tcPr>
          <w:p w14:paraId="5CB70C25"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7+</w:t>
            </w:r>
          </w:p>
        </w:tc>
        <w:tc>
          <w:tcPr>
            <w:tcW w:w="475" w:type="dxa"/>
            <w:shd w:val="clear" w:color="auto" w:fill="auto"/>
            <w:vAlign w:val="center"/>
            <w:hideMark/>
          </w:tcPr>
          <w:p w14:paraId="7559D80F"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8+</w:t>
            </w:r>
          </w:p>
        </w:tc>
        <w:tc>
          <w:tcPr>
            <w:tcW w:w="475" w:type="dxa"/>
            <w:shd w:val="clear" w:color="auto" w:fill="auto"/>
            <w:vAlign w:val="center"/>
            <w:hideMark/>
          </w:tcPr>
          <w:p w14:paraId="12C29CFB"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9+</w:t>
            </w:r>
          </w:p>
        </w:tc>
        <w:tc>
          <w:tcPr>
            <w:tcW w:w="567" w:type="dxa"/>
            <w:shd w:val="clear" w:color="auto" w:fill="auto"/>
            <w:vAlign w:val="center"/>
            <w:hideMark/>
          </w:tcPr>
          <w:p w14:paraId="4F0D0174"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ALL</w:t>
            </w:r>
          </w:p>
        </w:tc>
        <w:tc>
          <w:tcPr>
            <w:tcW w:w="565" w:type="dxa"/>
            <w:vAlign w:val="center"/>
          </w:tcPr>
          <w:p w14:paraId="40FDA8CA" w14:textId="77777777" w:rsidR="00407D49" w:rsidRPr="003D1412" w:rsidRDefault="00407D49" w:rsidP="002D2277">
            <w:pPr>
              <w:jc w:val="cente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ALL</w:t>
            </w:r>
          </w:p>
        </w:tc>
      </w:tr>
      <w:tr w:rsidR="00B16017" w:rsidRPr="003D1412" w14:paraId="578CDE2C" w14:textId="77777777" w:rsidTr="002D2277">
        <w:trPr>
          <w:trHeight w:val="227"/>
          <w:jc w:val="center"/>
        </w:trPr>
        <w:tc>
          <w:tcPr>
            <w:tcW w:w="2924" w:type="dxa"/>
            <w:shd w:val="clear" w:color="auto" w:fill="auto"/>
            <w:vAlign w:val="center"/>
            <w:hideMark/>
          </w:tcPr>
          <w:p w14:paraId="05313FE2" w14:textId="77777777" w:rsidR="00407D49" w:rsidRPr="003D1412" w:rsidRDefault="00407D49" w:rsidP="002D2277">
            <w:pPr>
              <w:rPr>
                <w:rFonts w:ascii="Arial" w:hAnsi="Arial"/>
                <w:b/>
                <w:bCs/>
                <w:color w:val="000000" w:themeColor="text1"/>
                <w:sz w:val="14"/>
                <w:szCs w:val="14"/>
                <w:lang w:eastAsia="en-NZ"/>
              </w:rPr>
            </w:pPr>
            <w:r w:rsidRPr="003D1412">
              <w:rPr>
                <w:rFonts w:ascii="Arial" w:hAnsi="Arial"/>
                <w:b/>
                <w:bCs/>
                <w:color w:val="000000" w:themeColor="text1"/>
                <w:sz w:val="14"/>
                <w:szCs w:val="14"/>
                <w:lang w:eastAsia="en-NZ"/>
              </w:rPr>
              <w:t>Material hardship rates</w:t>
            </w:r>
          </w:p>
        </w:tc>
        <w:tc>
          <w:tcPr>
            <w:tcW w:w="471" w:type="dxa"/>
            <w:shd w:val="clear" w:color="auto" w:fill="auto"/>
            <w:vAlign w:val="center"/>
            <w:hideMark/>
          </w:tcPr>
          <w:p w14:paraId="4D6C6B49"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0" w:type="dxa"/>
            <w:shd w:val="clear" w:color="auto" w:fill="D9D9D9"/>
            <w:vAlign w:val="center"/>
            <w:hideMark/>
          </w:tcPr>
          <w:p w14:paraId="535CB379"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0" w:type="dxa"/>
            <w:shd w:val="clear" w:color="auto" w:fill="auto"/>
            <w:vAlign w:val="center"/>
            <w:hideMark/>
          </w:tcPr>
          <w:p w14:paraId="265E0EA3"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1" w:type="dxa"/>
            <w:shd w:val="clear" w:color="auto" w:fill="auto"/>
            <w:vAlign w:val="center"/>
            <w:hideMark/>
          </w:tcPr>
          <w:p w14:paraId="0164495A"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1" w:type="dxa"/>
            <w:tcBorders>
              <w:right w:val="single" w:sz="8" w:space="0" w:color="auto"/>
            </w:tcBorders>
            <w:shd w:val="clear" w:color="auto" w:fill="auto"/>
            <w:vAlign w:val="center"/>
            <w:hideMark/>
          </w:tcPr>
          <w:p w14:paraId="7F5EB5C4" w14:textId="77777777" w:rsidR="00407D49" w:rsidRPr="003D1412" w:rsidRDefault="00407D49" w:rsidP="002D2277">
            <w:pPr>
              <w:rPr>
                <w:rFonts w:ascii="Arial" w:hAnsi="Arial"/>
                <w:color w:val="000000" w:themeColor="text1"/>
                <w:sz w:val="14"/>
                <w:szCs w:val="14"/>
                <w:lang w:eastAsia="en-NZ"/>
              </w:rPr>
            </w:pPr>
            <w:r w:rsidRPr="003D1412">
              <w:rPr>
                <w:rFonts w:ascii="Arial" w:hAnsi="Arial"/>
                <w:color w:val="000000" w:themeColor="text1"/>
                <w:sz w:val="14"/>
                <w:szCs w:val="14"/>
                <w:lang w:eastAsia="en-NZ"/>
              </w:rPr>
              <w:t> </w:t>
            </w:r>
          </w:p>
        </w:tc>
        <w:tc>
          <w:tcPr>
            <w:tcW w:w="475" w:type="dxa"/>
            <w:tcBorders>
              <w:left w:val="single" w:sz="8" w:space="0" w:color="auto"/>
            </w:tcBorders>
            <w:shd w:val="clear" w:color="auto" w:fill="auto"/>
            <w:vAlign w:val="center"/>
          </w:tcPr>
          <w:p w14:paraId="6F70299F"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D9D9D9"/>
            <w:vAlign w:val="center"/>
          </w:tcPr>
          <w:p w14:paraId="3CF9A316"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auto"/>
            <w:vAlign w:val="center"/>
          </w:tcPr>
          <w:p w14:paraId="4FF2533D"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auto"/>
            <w:vAlign w:val="center"/>
          </w:tcPr>
          <w:p w14:paraId="1E70399B" w14:textId="77777777" w:rsidR="00407D49" w:rsidRPr="003D1412" w:rsidRDefault="00407D49" w:rsidP="002D2277">
            <w:pPr>
              <w:rPr>
                <w:rFonts w:ascii="Arial" w:hAnsi="Arial"/>
                <w:color w:val="000000" w:themeColor="text1"/>
                <w:sz w:val="14"/>
                <w:szCs w:val="14"/>
                <w:lang w:eastAsia="en-NZ"/>
              </w:rPr>
            </w:pPr>
          </w:p>
        </w:tc>
        <w:tc>
          <w:tcPr>
            <w:tcW w:w="475" w:type="dxa"/>
            <w:shd w:val="clear" w:color="auto" w:fill="auto"/>
            <w:vAlign w:val="center"/>
          </w:tcPr>
          <w:p w14:paraId="525EBF1B" w14:textId="77777777" w:rsidR="00407D49" w:rsidRPr="003D1412" w:rsidRDefault="00407D49" w:rsidP="002D2277">
            <w:pPr>
              <w:rPr>
                <w:rFonts w:ascii="Arial" w:hAnsi="Arial"/>
                <w:color w:val="000000" w:themeColor="text1"/>
                <w:sz w:val="14"/>
                <w:szCs w:val="14"/>
                <w:lang w:eastAsia="en-NZ"/>
              </w:rPr>
            </w:pPr>
          </w:p>
        </w:tc>
        <w:tc>
          <w:tcPr>
            <w:tcW w:w="567" w:type="dxa"/>
            <w:shd w:val="clear" w:color="auto" w:fill="auto"/>
            <w:vAlign w:val="center"/>
          </w:tcPr>
          <w:p w14:paraId="17D659CF" w14:textId="77777777" w:rsidR="00407D49" w:rsidRPr="003D1412" w:rsidRDefault="00407D49" w:rsidP="002D2277">
            <w:pPr>
              <w:rPr>
                <w:rFonts w:ascii="Arial" w:hAnsi="Arial"/>
                <w:color w:val="000000" w:themeColor="text1"/>
                <w:sz w:val="14"/>
                <w:szCs w:val="14"/>
                <w:lang w:eastAsia="en-NZ"/>
              </w:rPr>
            </w:pPr>
          </w:p>
        </w:tc>
        <w:tc>
          <w:tcPr>
            <w:tcW w:w="565" w:type="dxa"/>
            <w:vAlign w:val="center"/>
          </w:tcPr>
          <w:p w14:paraId="15401C5D" w14:textId="77777777" w:rsidR="00407D49" w:rsidRPr="003D1412" w:rsidRDefault="00407D49" w:rsidP="002D2277">
            <w:pPr>
              <w:rPr>
                <w:rFonts w:ascii="Arial" w:hAnsi="Arial"/>
                <w:color w:val="000000" w:themeColor="text1"/>
                <w:sz w:val="14"/>
                <w:szCs w:val="14"/>
                <w:lang w:eastAsia="en-NZ"/>
              </w:rPr>
            </w:pPr>
          </w:p>
        </w:tc>
      </w:tr>
      <w:tr w:rsidR="00B16017" w:rsidRPr="003D1412" w14:paraId="283E64B6" w14:textId="77777777" w:rsidTr="002D2277">
        <w:trPr>
          <w:trHeight w:hRule="exact" w:val="227"/>
          <w:jc w:val="center"/>
        </w:trPr>
        <w:tc>
          <w:tcPr>
            <w:tcW w:w="2924" w:type="dxa"/>
            <w:shd w:val="clear" w:color="auto" w:fill="auto"/>
            <w:vAlign w:val="center"/>
          </w:tcPr>
          <w:p w14:paraId="52341546" w14:textId="77777777" w:rsidR="00407D49" w:rsidRPr="003D1412" w:rsidRDefault="00407D49" w:rsidP="002D2277">
            <w:pPr>
              <w:ind w:firstLine="194"/>
              <w:rPr>
                <w:rFonts w:ascii="Arial" w:hAnsi="Arial"/>
                <w:color w:val="000000" w:themeColor="text1"/>
                <w:sz w:val="14"/>
                <w:szCs w:val="14"/>
                <w:lang w:eastAsia="en-NZ"/>
              </w:rPr>
            </w:pPr>
            <w:r w:rsidRPr="003D1412">
              <w:rPr>
                <w:rFonts w:ascii="Arial" w:hAnsi="Arial"/>
                <w:color w:val="000000" w:themeColor="text1"/>
                <w:sz w:val="14"/>
                <w:szCs w:val="14"/>
                <w:lang w:eastAsia="en-NZ"/>
              </w:rPr>
              <w:t>Population</w:t>
            </w:r>
          </w:p>
        </w:tc>
        <w:tc>
          <w:tcPr>
            <w:tcW w:w="471" w:type="dxa"/>
            <w:shd w:val="clear" w:color="auto" w:fill="auto"/>
            <w:vAlign w:val="center"/>
          </w:tcPr>
          <w:p w14:paraId="33210FB9"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13</w:t>
            </w:r>
          </w:p>
        </w:tc>
        <w:tc>
          <w:tcPr>
            <w:tcW w:w="470" w:type="dxa"/>
            <w:shd w:val="clear" w:color="auto" w:fill="D9D9D9"/>
            <w:vAlign w:val="center"/>
          </w:tcPr>
          <w:p w14:paraId="1664F843"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9</w:t>
            </w:r>
          </w:p>
        </w:tc>
        <w:tc>
          <w:tcPr>
            <w:tcW w:w="470" w:type="dxa"/>
            <w:shd w:val="clear" w:color="auto" w:fill="auto"/>
            <w:vAlign w:val="center"/>
          </w:tcPr>
          <w:p w14:paraId="3A94E3D4"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7</w:t>
            </w:r>
          </w:p>
        </w:tc>
        <w:tc>
          <w:tcPr>
            <w:tcW w:w="471" w:type="dxa"/>
            <w:shd w:val="clear" w:color="auto" w:fill="auto"/>
            <w:vAlign w:val="center"/>
          </w:tcPr>
          <w:p w14:paraId="7CF50C69"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tcBorders>
              <w:right w:val="single" w:sz="8" w:space="0" w:color="auto"/>
            </w:tcBorders>
            <w:shd w:val="clear" w:color="auto" w:fill="auto"/>
            <w:vAlign w:val="center"/>
          </w:tcPr>
          <w:p w14:paraId="5FEA1486"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tcBorders>
              <w:left w:val="single" w:sz="8" w:space="0" w:color="auto"/>
            </w:tcBorders>
            <w:shd w:val="clear" w:color="auto" w:fill="auto"/>
            <w:vAlign w:val="center"/>
          </w:tcPr>
          <w:p w14:paraId="3222469A"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67FB4754"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2DEC4300"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5BD3168A"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4C14872C"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567" w:type="dxa"/>
            <w:shd w:val="clear" w:color="auto" w:fill="auto"/>
            <w:vAlign w:val="center"/>
          </w:tcPr>
          <w:p w14:paraId="4A92710F"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4,854</w:t>
            </w:r>
          </w:p>
        </w:tc>
        <w:tc>
          <w:tcPr>
            <w:tcW w:w="565" w:type="dxa"/>
            <w:vAlign w:val="center"/>
          </w:tcPr>
          <w:p w14:paraId="6F0830A0"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r>
      <w:tr w:rsidR="00B16017" w:rsidRPr="003D1412" w14:paraId="054EB0FA" w14:textId="77777777" w:rsidTr="002D2277">
        <w:trPr>
          <w:trHeight w:hRule="exact" w:val="227"/>
          <w:jc w:val="center"/>
        </w:trPr>
        <w:tc>
          <w:tcPr>
            <w:tcW w:w="2924" w:type="dxa"/>
            <w:shd w:val="clear" w:color="auto" w:fill="auto"/>
            <w:vAlign w:val="center"/>
          </w:tcPr>
          <w:p w14:paraId="7CAA53E2" w14:textId="77777777" w:rsidR="00407D49" w:rsidRPr="003D1412" w:rsidRDefault="00407D49" w:rsidP="002D2277">
            <w:pPr>
              <w:ind w:firstLine="194"/>
              <w:rPr>
                <w:rFonts w:ascii="Arial" w:hAnsi="Arial"/>
                <w:color w:val="000000" w:themeColor="text1"/>
                <w:sz w:val="14"/>
                <w:szCs w:val="14"/>
                <w:lang w:eastAsia="en-NZ"/>
              </w:rPr>
            </w:pPr>
            <w:r w:rsidRPr="003D1412">
              <w:rPr>
                <w:rFonts w:ascii="Arial" w:hAnsi="Arial"/>
                <w:color w:val="000000" w:themeColor="text1"/>
                <w:sz w:val="14"/>
                <w:szCs w:val="14"/>
                <w:lang w:eastAsia="en-NZ"/>
              </w:rPr>
              <w:t>Under 65s</w:t>
            </w:r>
          </w:p>
        </w:tc>
        <w:tc>
          <w:tcPr>
            <w:tcW w:w="471" w:type="dxa"/>
            <w:shd w:val="clear" w:color="auto" w:fill="auto"/>
            <w:vAlign w:val="center"/>
          </w:tcPr>
          <w:p w14:paraId="2D610707"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14</w:t>
            </w:r>
          </w:p>
        </w:tc>
        <w:tc>
          <w:tcPr>
            <w:tcW w:w="470" w:type="dxa"/>
            <w:shd w:val="clear" w:color="auto" w:fill="D9D9D9"/>
            <w:vAlign w:val="center"/>
          </w:tcPr>
          <w:p w14:paraId="7E57702E"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w:t>
            </w:r>
          </w:p>
        </w:tc>
        <w:tc>
          <w:tcPr>
            <w:tcW w:w="470" w:type="dxa"/>
            <w:shd w:val="clear" w:color="auto" w:fill="auto"/>
            <w:vAlign w:val="center"/>
          </w:tcPr>
          <w:p w14:paraId="7B779057"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8</w:t>
            </w:r>
          </w:p>
        </w:tc>
        <w:tc>
          <w:tcPr>
            <w:tcW w:w="471" w:type="dxa"/>
            <w:shd w:val="clear" w:color="auto" w:fill="auto"/>
            <w:vAlign w:val="center"/>
          </w:tcPr>
          <w:p w14:paraId="34E94EB8"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6</w:t>
            </w:r>
          </w:p>
        </w:tc>
        <w:tc>
          <w:tcPr>
            <w:tcW w:w="471" w:type="dxa"/>
            <w:tcBorders>
              <w:right w:val="single" w:sz="8" w:space="0" w:color="auto"/>
            </w:tcBorders>
            <w:shd w:val="clear" w:color="auto" w:fill="auto"/>
            <w:vAlign w:val="center"/>
          </w:tcPr>
          <w:p w14:paraId="757DBF15"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4</w:t>
            </w:r>
          </w:p>
        </w:tc>
        <w:tc>
          <w:tcPr>
            <w:tcW w:w="475" w:type="dxa"/>
            <w:tcBorders>
              <w:left w:val="single" w:sz="8" w:space="0" w:color="auto"/>
            </w:tcBorders>
            <w:shd w:val="clear" w:color="auto" w:fill="auto"/>
            <w:vAlign w:val="center"/>
          </w:tcPr>
          <w:p w14:paraId="74188B73"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6CAAC0AC"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6DAE7719"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591BFA95"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auto"/>
            <w:vAlign w:val="center"/>
          </w:tcPr>
          <w:p w14:paraId="216913C0"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c>
          <w:tcPr>
            <w:tcW w:w="567" w:type="dxa"/>
            <w:shd w:val="clear" w:color="auto" w:fill="auto"/>
            <w:vAlign w:val="center"/>
          </w:tcPr>
          <w:p w14:paraId="57277C9F"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4,144</w:t>
            </w:r>
          </w:p>
        </w:tc>
        <w:tc>
          <w:tcPr>
            <w:tcW w:w="565" w:type="dxa"/>
            <w:vAlign w:val="center"/>
          </w:tcPr>
          <w:p w14:paraId="20E4D1BB" w14:textId="77777777" w:rsidR="00407D49" w:rsidRPr="003D1412" w:rsidRDefault="00407D49" w:rsidP="002D2277">
            <w:pPr>
              <w:rPr>
                <w:rFonts w:ascii="Arial" w:hAnsi="Arial"/>
                <w:color w:val="000000" w:themeColor="text1"/>
                <w:sz w:val="14"/>
                <w:szCs w:val="14"/>
              </w:rPr>
            </w:pPr>
            <w:r w:rsidRPr="003D1412">
              <w:rPr>
                <w:rFonts w:ascii="Arial" w:hAnsi="Arial" w:cs="Arial"/>
                <w:color w:val="000000" w:themeColor="text1"/>
                <w:sz w:val="14"/>
                <w:szCs w:val="14"/>
              </w:rPr>
              <w:t>100</w:t>
            </w:r>
          </w:p>
        </w:tc>
      </w:tr>
      <w:tr w:rsidR="00B16017" w:rsidRPr="003D1412" w14:paraId="07992331" w14:textId="77777777" w:rsidTr="002D2277">
        <w:trPr>
          <w:trHeight w:hRule="exact" w:val="403"/>
          <w:jc w:val="center"/>
        </w:trPr>
        <w:tc>
          <w:tcPr>
            <w:tcW w:w="2924" w:type="dxa"/>
            <w:shd w:val="clear" w:color="auto" w:fill="auto"/>
            <w:vAlign w:val="center"/>
          </w:tcPr>
          <w:p w14:paraId="36E82995" w14:textId="77777777" w:rsidR="00407D49" w:rsidRPr="003D1412" w:rsidRDefault="00407D49" w:rsidP="002D2277">
            <w:pPr>
              <w:rPr>
                <w:rFonts w:ascii="Arial" w:hAnsi="Arial"/>
                <w:color w:val="000000" w:themeColor="text1"/>
                <w:sz w:val="14"/>
                <w:szCs w:val="14"/>
                <w:lang w:eastAsia="en-NZ"/>
              </w:rPr>
            </w:pPr>
            <w:r w:rsidRPr="003D1412">
              <w:rPr>
                <w:rFonts w:ascii="Arial" w:eastAsia="Calibri" w:hAnsi="Arial" w:cs="Arial"/>
                <w:b/>
                <w:bCs/>
                <w:color w:val="000000" w:themeColor="text1"/>
                <w:sz w:val="14"/>
                <w:szCs w:val="14"/>
              </w:rPr>
              <w:t>Source of HH income in the 12 months prior to interview (under 65s)</w:t>
            </w:r>
          </w:p>
        </w:tc>
        <w:tc>
          <w:tcPr>
            <w:tcW w:w="471" w:type="dxa"/>
            <w:shd w:val="clear" w:color="auto" w:fill="auto"/>
            <w:vAlign w:val="center"/>
          </w:tcPr>
          <w:p w14:paraId="03900CE7"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D9D9D9"/>
            <w:vAlign w:val="center"/>
          </w:tcPr>
          <w:p w14:paraId="484BB03E"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auto"/>
            <w:vAlign w:val="center"/>
          </w:tcPr>
          <w:p w14:paraId="1AB50874" w14:textId="77777777" w:rsidR="00407D49" w:rsidRPr="003D1412" w:rsidRDefault="00407D49" w:rsidP="002D2277">
            <w:pPr>
              <w:jc w:val="center"/>
              <w:rPr>
                <w:rFonts w:ascii="Arial" w:hAnsi="Arial"/>
                <w:color w:val="000000" w:themeColor="text1"/>
                <w:sz w:val="14"/>
                <w:szCs w:val="14"/>
              </w:rPr>
            </w:pPr>
          </w:p>
        </w:tc>
        <w:tc>
          <w:tcPr>
            <w:tcW w:w="471" w:type="dxa"/>
            <w:shd w:val="clear" w:color="auto" w:fill="auto"/>
            <w:vAlign w:val="center"/>
          </w:tcPr>
          <w:p w14:paraId="2E11FA05" w14:textId="77777777" w:rsidR="00407D49" w:rsidRPr="003D1412" w:rsidRDefault="00407D49" w:rsidP="002D2277">
            <w:pPr>
              <w:jc w:val="cente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02B16E48" w14:textId="77777777" w:rsidR="00407D49" w:rsidRPr="003D1412" w:rsidRDefault="00407D49" w:rsidP="002D2277">
            <w:pPr>
              <w:jc w:val="cente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6BE0792D"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D9D9D9"/>
            <w:vAlign w:val="center"/>
          </w:tcPr>
          <w:p w14:paraId="1D9595F5"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0EA6A40F"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29F094F0"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0D8E8B97" w14:textId="77777777" w:rsidR="00407D49" w:rsidRPr="003D1412" w:rsidRDefault="00407D49" w:rsidP="002D2277">
            <w:pPr>
              <w:jc w:val="center"/>
              <w:rPr>
                <w:rFonts w:ascii="Arial" w:hAnsi="Arial"/>
                <w:color w:val="000000" w:themeColor="text1"/>
                <w:sz w:val="14"/>
                <w:szCs w:val="14"/>
              </w:rPr>
            </w:pPr>
          </w:p>
        </w:tc>
        <w:tc>
          <w:tcPr>
            <w:tcW w:w="567" w:type="dxa"/>
            <w:shd w:val="clear" w:color="auto" w:fill="auto"/>
            <w:vAlign w:val="center"/>
          </w:tcPr>
          <w:p w14:paraId="308DCF83" w14:textId="77777777" w:rsidR="00407D49" w:rsidRPr="003D1412" w:rsidRDefault="00407D49" w:rsidP="002D2277">
            <w:pPr>
              <w:jc w:val="center"/>
              <w:rPr>
                <w:rFonts w:ascii="Arial" w:hAnsi="Arial"/>
                <w:color w:val="000000" w:themeColor="text1"/>
                <w:sz w:val="14"/>
                <w:szCs w:val="14"/>
              </w:rPr>
            </w:pPr>
          </w:p>
        </w:tc>
        <w:tc>
          <w:tcPr>
            <w:tcW w:w="565" w:type="dxa"/>
            <w:vAlign w:val="center"/>
          </w:tcPr>
          <w:p w14:paraId="4B5E9C25" w14:textId="77777777" w:rsidR="00407D49" w:rsidRPr="003D1412" w:rsidRDefault="00407D49" w:rsidP="002D2277">
            <w:pPr>
              <w:jc w:val="center"/>
              <w:rPr>
                <w:rFonts w:ascii="Arial" w:hAnsi="Arial"/>
                <w:color w:val="000000" w:themeColor="text1"/>
                <w:sz w:val="14"/>
                <w:szCs w:val="14"/>
              </w:rPr>
            </w:pPr>
          </w:p>
        </w:tc>
      </w:tr>
      <w:tr w:rsidR="00B16017" w:rsidRPr="003D1412" w14:paraId="47457C9E" w14:textId="77777777" w:rsidTr="002D2277">
        <w:trPr>
          <w:trHeight w:hRule="exact" w:val="227"/>
          <w:jc w:val="center"/>
        </w:trPr>
        <w:tc>
          <w:tcPr>
            <w:tcW w:w="2924" w:type="dxa"/>
            <w:shd w:val="clear" w:color="auto" w:fill="auto"/>
            <w:vAlign w:val="center"/>
          </w:tcPr>
          <w:p w14:paraId="18E7C9EC" w14:textId="77777777" w:rsidR="00407D49" w:rsidRPr="003D1412" w:rsidRDefault="00407D49" w:rsidP="002D2277">
            <w:pPr>
              <w:ind w:firstLineChars="100" w:firstLine="140"/>
              <w:rPr>
                <w:rFonts w:ascii="Arial" w:hAnsi="Arial"/>
                <w:color w:val="000000" w:themeColor="text1"/>
                <w:sz w:val="14"/>
                <w:szCs w:val="14"/>
                <w:lang w:eastAsia="en-NZ"/>
              </w:rPr>
            </w:pPr>
            <w:r w:rsidRPr="003D1412">
              <w:rPr>
                <w:rFonts w:ascii="Arial" w:eastAsia="Calibri" w:hAnsi="Arial" w:cs="Arial"/>
                <w:color w:val="000000" w:themeColor="text1"/>
                <w:sz w:val="14"/>
                <w:szCs w:val="14"/>
              </w:rPr>
              <w:t>Main source market</w:t>
            </w:r>
          </w:p>
        </w:tc>
        <w:tc>
          <w:tcPr>
            <w:tcW w:w="471" w:type="dxa"/>
            <w:shd w:val="clear" w:color="auto" w:fill="auto"/>
            <w:vAlign w:val="center"/>
          </w:tcPr>
          <w:p w14:paraId="0F3A224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0" w:type="dxa"/>
            <w:shd w:val="clear" w:color="auto" w:fill="D9D9D9"/>
            <w:vAlign w:val="center"/>
          </w:tcPr>
          <w:p w14:paraId="4441B27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0" w:type="dxa"/>
            <w:shd w:val="clear" w:color="auto" w:fill="auto"/>
            <w:vAlign w:val="center"/>
          </w:tcPr>
          <w:p w14:paraId="276873A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shd w:val="clear" w:color="auto" w:fill="auto"/>
            <w:vAlign w:val="center"/>
          </w:tcPr>
          <w:p w14:paraId="6D2A4B4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tcBorders>
              <w:right w:val="single" w:sz="8" w:space="0" w:color="auto"/>
            </w:tcBorders>
            <w:shd w:val="clear" w:color="auto" w:fill="auto"/>
            <w:vAlign w:val="center"/>
          </w:tcPr>
          <w:p w14:paraId="0A979D3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757640E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63</w:t>
            </w:r>
          </w:p>
        </w:tc>
        <w:tc>
          <w:tcPr>
            <w:tcW w:w="475" w:type="dxa"/>
            <w:shd w:val="clear" w:color="auto" w:fill="D9D9D9"/>
            <w:vAlign w:val="center"/>
          </w:tcPr>
          <w:p w14:paraId="54A5EC6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59</w:t>
            </w:r>
          </w:p>
        </w:tc>
        <w:tc>
          <w:tcPr>
            <w:tcW w:w="475" w:type="dxa"/>
            <w:shd w:val="clear" w:color="auto" w:fill="auto"/>
            <w:vAlign w:val="center"/>
          </w:tcPr>
          <w:p w14:paraId="7C6A6A9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54</w:t>
            </w:r>
          </w:p>
        </w:tc>
        <w:tc>
          <w:tcPr>
            <w:tcW w:w="475" w:type="dxa"/>
            <w:shd w:val="clear" w:color="auto" w:fill="auto"/>
            <w:vAlign w:val="center"/>
          </w:tcPr>
          <w:p w14:paraId="1988919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50</w:t>
            </w:r>
          </w:p>
        </w:tc>
        <w:tc>
          <w:tcPr>
            <w:tcW w:w="475" w:type="dxa"/>
            <w:shd w:val="clear" w:color="auto" w:fill="auto"/>
            <w:vAlign w:val="center"/>
          </w:tcPr>
          <w:p w14:paraId="2745A98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48</w:t>
            </w:r>
          </w:p>
        </w:tc>
        <w:tc>
          <w:tcPr>
            <w:tcW w:w="567" w:type="dxa"/>
            <w:shd w:val="clear" w:color="auto" w:fill="auto"/>
            <w:vAlign w:val="center"/>
          </w:tcPr>
          <w:p w14:paraId="3685031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3,693</w:t>
            </w:r>
          </w:p>
        </w:tc>
        <w:tc>
          <w:tcPr>
            <w:tcW w:w="565" w:type="dxa"/>
            <w:vAlign w:val="center"/>
          </w:tcPr>
          <w:p w14:paraId="27D591C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89</w:t>
            </w:r>
          </w:p>
        </w:tc>
      </w:tr>
      <w:tr w:rsidR="00B16017" w:rsidRPr="003D1412" w14:paraId="45F38529" w14:textId="77777777" w:rsidTr="002D2277">
        <w:trPr>
          <w:trHeight w:hRule="exact" w:val="227"/>
          <w:jc w:val="center"/>
        </w:trPr>
        <w:tc>
          <w:tcPr>
            <w:tcW w:w="2924" w:type="dxa"/>
            <w:shd w:val="clear" w:color="auto" w:fill="auto"/>
            <w:vAlign w:val="center"/>
          </w:tcPr>
          <w:p w14:paraId="4FCA9BA1"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eastAsia="Calibri" w:hAnsi="Arial" w:cs="Arial"/>
                <w:color w:val="000000" w:themeColor="text1"/>
                <w:sz w:val="14"/>
                <w:szCs w:val="14"/>
              </w:rPr>
              <w:t>Main source government</w:t>
            </w:r>
          </w:p>
        </w:tc>
        <w:tc>
          <w:tcPr>
            <w:tcW w:w="471" w:type="dxa"/>
            <w:shd w:val="clear" w:color="auto" w:fill="auto"/>
            <w:vAlign w:val="center"/>
          </w:tcPr>
          <w:p w14:paraId="2AC14E5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47</w:t>
            </w:r>
          </w:p>
        </w:tc>
        <w:tc>
          <w:tcPr>
            <w:tcW w:w="470" w:type="dxa"/>
            <w:shd w:val="clear" w:color="auto" w:fill="D9D9D9"/>
            <w:vAlign w:val="center"/>
          </w:tcPr>
          <w:p w14:paraId="54E7848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38</w:t>
            </w:r>
          </w:p>
        </w:tc>
        <w:tc>
          <w:tcPr>
            <w:tcW w:w="470" w:type="dxa"/>
            <w:shd w:val="clear" w:color="auto" w:fill="auto"/>
            <w:vAlign w:val="center"/>
          </w:tcPr>
          <w:p w14:paraId="50D3DA8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w:t>
            </w:r>
          </w:p>
        </w:tc>
        <w:tc>
          <w:tcPr>
            <w:tcW w:w="471" w:type="dxa"/>
            <w:shd w:val="clear" w:color="auto" w:fill="auto"/>
            <w:vAlign w:val="center"/>
          </w:tcPr>
          <w:p w14:paraId="6A7247D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26</w:t>
            </w:r>
          </w:p>
        </w:tc>
        <w:tc>
          <w:tcPr>
            <w:tcW w:w="471" w:type="dxa"/>
            <w:tcBorders>
              <w:right w:val="single" w:sz="8" w:space="0" w:color="auto"/>
            </w:tcBorders>
            <w:shd w:val="clear" w:color="auto" w:fill="auto"/>
            <w:vAlign w:val="center"/>
          </w:tcPr>
          <w:p w14:paraId="3D3A560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tcBorders>
              <w:left w:val="single" w:sz="8" w:space="0" w:color="auto"/>
            </w:tcBorders>
            <w:shd w:val="clear" w:color="auto" w:fill="auto"/>
            <w:vAlign w:val="center"/>
          </w:tcPr>
          <w:p w14:paraId="02020A8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5" w:type="dxa"/>
            <w:shd w:val="clear" w:color="auto" w:fill="D9D9D9"/>
            <w:vAlign w:val="center"/>
          </w:tcPr>
          <w:p w14:paraId="2359BBC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41</w:t>
            </w:r>
          </w:p>
        </w:tc>
        <w:tc>
          <w:tcPr>
            <w:tcW w:w="475" w:type="dxa"/>
            <w:shd w:val="clear" w:color="auto" w:fill="auto"/>
            <w:vAlign w:val="center"/>
          </w:tcPr>
          <w:p w14:paraId="44865F2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w:t>
            </w:r>
          </w:p>
        </w:tc>
        <w:tc>
          <w:tcPr>
            <w:tcW w:w="475" w:type="dxa"/>
            <w:shd w:val="clear" w:color="auto" w:fill="auto"/>
            <w:vAlign w:val="center"/>
          </w:tcPr>
          <w:p w14:paraId="71FCFDB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50</w:t>
            </w:r>
          </w:p>
        </w:tc>
        <w:tc>
          <w:tcPr>
            <w:tcW w:w="475" w:type="dxa"/>
            <w:shd w:val="clear" w:color="auto" w:fill="auto"/>
            <w:vAlign w:val="center"/>
          </w:tcPr>
          <w:p w14:paraId="119DFED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52</w:t>
            </w:r>
          </w:p>
        </w:tc>
        <w:tc>
          <w:tcPr>
            <w:tcW w:w="567" w:type="dxa"/>
            <w:shd w:val="clear" w:color="auto" w:fill="auto"/>
            <w:vAlign w:val="center"/>
          </w:tcPr>
          <w:p w14:paraId="7546622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451</w:t>
            </w:r>
          </w:p>
        </w:tc>
        <w:tc>
          <w:tcPr>
            <w:tcW w:w="565" w:type="dxa"/>
            <w:vAlign w:val="center"/>
          </w:tcPr>
          <w:p w14:paraId="282F9F0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r>
      <w:tr w:rsidR="00B16017" w:rsidRPr="003D1412" w14:paraId="276EE212" w14:textId="77777777" w:rsidTr="002D2277">
        <w:trPr>
          <w:trHeight w:hRule="exact" w:val="447"/>
          <w:jc w:val="center"/>
        </w:trPr>
        <w:tc>
          <w:tcPr>
            <w:tcW w:w="2924" w:type="dxa"/>
            <w:shd w:val="clear" w:color="auto" w:fill="auto"/>
            <w:vAlign w:val="center"/>
          </w:tcPr>
          <w:p w14:paraId="2A485EA5" w14:textId="77777777" w:rsidR="00407D49" w:rsidRPr="003D1412" w:rsidRDefault="00407D49" w:rsidP="002D2277">
            <w:pPr>
              <w:rPr>
                <w:rFonts w:ascii="Arial" w:eastAsia="Calibri" w:hAnsi="Arial" w:cs="Arial"/>
                <w:b/>
                <w:bCs/>
                <w:color w:val="000000" w:themeColor="text1"/>
                <w:sz w:val="14"/>
                <w:szCs w:val="14"/>
              </w:rPr>
            </w:pPr>
            <w:r w:rsidRPr="003D1412">
              <w:rPr>
                <w:rFonts w:ascii="Arial" w:eastAsia="Calibri" w:hAnsi="Arial" w:cs="Arial"/>
                <w:b/>
                <w:bCs/>
                <w:color w:val="000000" w:themeColor="text1"/>
                <w:sz w:val="14"/>
                <w:szCs w:val="14"/>
              </w:rPr>
              <w:t>Some or no core benefit income in the 12 months prior to interview (under 65s)</w:t>
            </w:r>
          </w:p>
        </w:tc>
        <w:tc>
          <w:tcPr>
            <w:tcW w:w="471" w:type="dxa"/>
            <w:shd w:val="clear" w:color="auto" w:fill="auto"/>
            <w:vAlign w:val="center"/>
          </w:tcPr>
          <w:p w14:paraId="3563B73C"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D9D9D9"/>
            <w:vAlign w:val="center"/>
          </w:tcPr>
          <w:p w14:paraId="4D7943BA"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auto"/>
            <w:vAlign w:val="center"/>
          </w:tcPr>
          <w:p w14:paraId="4028029F" w14:textId="77777777" w:rsidR="00407D49" w:rsidRPr="003D1412" w:rsidRDefault="00407D49" w:rsidP="002D2277">
            <w:pPr>
              <w:jc w:val="center"/>
              <w:rPr>
                <w:rFonts w:ascii="Arial" w:hAnsi="Arial"/>
                <w:color w:val="000000" w:themeColor="text1"/>
                <w:sz w:val="14"/>
                <w:szCs w:val="14"/>
              </w:rPr>
            </w:pPr>
          </w:p>
        </w:tc>
        <w:tc>
          <w:tcPr>
            <w:tcW w:w="471" w:type="dxa"/>
            <w:shd w:val="clear" w:color="auto" w:fill="auto"/>
            <w:vAlign w:val="center"/>
          </w:tcPr>
          <w:p w14:paraId="59F9759C" w14:textId="77777777" w:rsidR="00407D49" w:rsidRPr="003D1412" w:rsidRDefault="00407D49" w:rsidP="002D2277">
            <w:pPr>
              <w:jc w:val="cente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5221D86F" w14:textId="77777777" w:rsidR="00407D49" w:rsidRPr="003D1412" w:rsidRDefault="00407D49" w:rsidP="002D2277">
            <w:pPr>
              <w:jc w:val="cente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7778F057"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D9D9D9"/>
            <w:vAlign w:val="center"/>
          </w:tcPr>
          <w:p w14:paraId="75A92786"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755E2B80"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38B7B607"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7ACEED00" w14:textId="77777777" w:rsidR="00407D49" w:rsidRPr="003D1412" w:rsidRDefault="00407D49" w:rsidP="002D2277">
            <w:pPr>
              <w:jc w:val="center"/>
              <w:rPr>
                <w:rFonts w:ascii="Arial" w:hAnsi="Arial"/>
                <w:color w:val="000000" w:themeColor="text1"/>
                <w:sz w:val="14"/>
                <w:szCs w:val="14"/>
              </w:rPr>
            </w:pPr>
          </w:p>
        </w:tc>
        <w:tc>
          <w:tcPr>
            <w:tcW w:w="567" w:type="dxa"/>
            <w:shd w:val="clear" w:color="auto" w:fill="auto"/>
            <w:vAlign w:val="center"/>
          </w:tcPr>
          <w:p w14:paraId="6F671D9F" w14:textId="77777777" w:rsidR="00407D49" w:rsidRPr="003D1412" w:rsidRDefault="00407D49" w:rsidP="002D2277">
            <w:pPr>
              <w:jc w:val="center"/>
              <w:rPr>
                <w:rFonts w:ascii="Arial" w:hAnsi="Arial"/>
                <w:color w:val="000000" w:themeColor="text1"/>
                <w:sz w:val="14"/>
                <w:szCs w:val="14"/>
              </w:rPr>
            </w:pPr>
          </w:p>
        </w:tc>
        <w:tc>
          <w:tcPr>
            <w:tcW w:w="565" w:type="dxa"/>
            <w:vAlign w:val="center"/>
          </w:tcPr>
          <w:p w14:paraId="61E84A15" w14:textId="77777777" w:rsidR="00407D49" w:rsidRPr="003D1412" w:rsidRDefault="00407D49" w:rsidP="002D2277">
            <w:pPr>
              <w:jc w:val="center"/>
              <w:rPr>
                <w:rFonts w:ascii="Arial" w:hAnsi="Arial"/>
                <w:color w:val="000000" w:themeColor="text1"/>
                <w:sz w:val="14"/>
                <w:szCs w:val="14"/>
              </w:rPr>
            </w:pPr>
          </w:p>
        </w:tc>
      </w:tr>
      <w:tr w:rsidR="00B16017" w:rsidRPr="003D1412" w14:paraId="4591EF44" w14:textId="77777777" w:rsidTr="002D2277">
        <w:trPr>
          <w:trHeight w:hRule="exact" w:val="227"/>
          <w:jc w:val="center"/>
        </w:trPr>
        <w:tc>
          <w:tcPr>
            <w:tcW w:w="2924" w:type="dxa"/>
            <w:shd w:val="clear" w:color="auto" w:fill="auto"/>
            <w:vAlign w:val="center"/>
          </w:tcPr>
          <w:p w14:paraId="63E3893B"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eastAsia="Calibri" w:hAnsi="Arial" w:cs="Arial"/>
                <w:color w:val="000000" w:themeColor="text1"/>
                <w:sz w:val="14"/>
                <w:szCs w:val="14"/>
              </w:rPr>
              <w:t>Some benefit income, no dep children</w:t>
            </w:r>
          </w:p>
        </w:tc>
        <w:tc>
          <w:tcPr>
            <w:tcW w:w="471" w:type="dxa"/>
            <w:shd w:val="clear" w:color="auto" w:fill="auto"/>
            <w:vAlign w:val="center"/>
          </w:tcPr>
          <w:p w14:paraId="2B147B3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0" w:type="dxa"/>
            <w:shd w:val="clear" w:color="auto" w:fill="D9D9D9"/>
            <w:vAlign w:val="center"/>
          </w:tcPr>
          <w:p w14:paraId="4BC7E49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0" w:type="dxa"/>
            <w:shd w:val="clear" w:color="auto" w:fill="auto"/>
            <w:vAlign w:val="center"/>
          </w:tcPr>
          <w:p w14:paraId="4E98649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471" w:type="dxa"/>
            <w:shd w:val="clear" w:color="auto" w:fill="auto"/>
            <w:vAlign w:val="center"/>
          </w:tcPr>
          <w:p w14:paraId="4758E85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1" w:type="dxa"/>
            <w:tcBorders>
              <w:right w:val="single" w:sz="8" w:space="0" w:color="auto"/>
            </w:tcBorders>
            <w:shd w:val="clear" w:color="auto" w:fill="auto"/>
            <w:vAlign w:val="center"/>
          </w:tcPr>
          <w:p w14:paraId="38D68E3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tcBorders>
              <w:left w:val="single" w:sz="8" w:space="0" w:color="auto"/>
            </w:tcBorders>
            <w:shd w:val="clear" w:color="auto" w:fill="auto"/>
            <w:vAlign w:val="center"/>
          </w:tcPr>
          <w:p w14:paraId="1A1A1BA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shd w:val="clear" w:color="auto" w:fill="D9D9D9"/>
            <w:vAlign w:val="center"/>
          </w:tcPr>
          <w:p w14:paraId="76A2FF4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5" w:type="dxa"/>
            <w:shd w:val="clear" w:color="auto" w:fill="auto"/>
            <w:vAlign w:val="center"/>
          </w:tcPr>
          <w:p w14:paraId="6628101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5" w:type="dxa"/>
            <w:shd w:val="clear" w:color="auto" w:fill="auto"/>
            <w:vAlign w:val="center"/>
          </w:tcPr>
          <w:p w14:paraId="29FD754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auto"/>
            <w:vAlign w:val="center"/>
          </w:tcPr>
          <w:p w14:paraId="7B881BF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567" w:type="dxa"/>
            <w:shd w:val="clear" w:color="auto" w:fill="auto"/>
            <w:vAlign w:val="center"/>
          </w:tcPr>
          <w:p w14:paraId="2FA605B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410</w:t>
            </w:r>
          </w:p>
        </w:tc>
        <w:tc>
          <w:tcPr>
            <w:tcW w:w="565" w:type="dxa"/>
            <w:vAlign w:val="center"/>
          </w:tcPr>
          <w:p w14:paraId="0F36D4E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r>
      <w:tr w:rsidR="00B16017" w:rsidRPr="003D1412" w14:paraId="1CB9467E" w14:textId="77777777" w:rsidTr="002D2277">
        <w:trPr>
          <w:trHeight w:hRule="exact" w:val="227"/>
          <w:jc w:val="center"/>
        </w:trPr>
        <w:tc>
          <w:tcPr>
            <w:tcW w:w="2924" w:type="dxa"/>
            <w:shd w:val="clear" w:color="auto" w:fill="auto"/>
            <w:vAlign w:val="center"/>
          </w:tcPr>
          <w:p w14:paraId="0A94E5A3"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eastAsia="Calibri" w:hAnsi="Arial" w:cs="Arial"/>
                <w:color w:val="000000" w:themeColor="text1"/>
                <w:sz w:val="14"/>
                <w:szCs w:val="14"/>
              </w:rPr>
              <w:t>Some benefit income, with dep children</w:t>
            </w:r>
          </w:p>
        </w:tc>
        <w:tc>
          <w:tcPr>
            <w:tcW w:w="471" w:type="dxa"/>
            <w:shd w:val="clear" w:color="auto" w:fill="auto"/>
            <w:vAlign w:val="center"/>
          </w:tcPr>
          <w:p w14:paraId="0D3A613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40</w:t>
            </w:r>
          </w:p>
        </w:tc>
        <w:tc>
          <w:tcPr>
            <w:tcW w:w="470" w:type="dxa"/>
            <w:shd w:val="clear" w:color="auto" w:fill="D9D9D9"/>
            <w:vAlign w:val="center"/>
          </w:tcPr>
          <w:p w14:paraId="13AFCA3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33</w:t>
            </w:r>
          </w:p>
        </w:tc>
        <w:tc>
          <w:tcPr>
            <w:tcW w:w="470" w:type="dxa"/>
            <w:shd w:val="clear" w:color="auto" w:fill="auto"/>
            <w:vAlign w:val="center"/>
          </w:tcPr>
          <w:p w14:paraId="59ECFD3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27</w:t>
            </w:r>
          </w:p>
        </w:tc>
        <w:tc>
          <w:tcPr>
            <w:tcW w:w="471" w:type="dxa"/>
            <w:shd w:val="clear" w:color="auto" w:fill="auto"/>
            <w:vAlign w:val="center"/>
          </w:tcPr>
          <w:p w14:paraId="73BAF60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1" w:type="dxa"/>
            <w:tcBorders>
              <w:right w:val="single" w:sz="8" w:space="0" w:color="auto"/>
            </w:tcBorders>
            <w:shd w:val="clear" w:color="auto" w:fill="auto"/>
            <w:vAlign w:val="center"/>
          </w:tcPr>
          <w:p w14:paraId="667D5C9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tcBorders>
              <w:left w:val="single" w:sz="8" w:space="0" w:color="auto"/>
            </w:tcBorders>
            <w:shd w:val="clear" w:color="auto" w:fill="auto"/>
            <w:vAlign w:val="center"/>
          </w:tcPr>
          <w:p w14:paraId="7255AB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5" w:type="dxa"/>
            <w:shd w:val="clear" w:color="auto" w:fill="D9D9D9"/>
            <w:vAlign w:val="center"/>
          </w:tcPr>
          <w:p w14:paraId="5BA6F23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41</w:t>
            </w:r>
          </w:p>
        </w:tc>
        <w:tc>
          <w:tcPr>
            <w:tcW w:w="475" w:type="dxa"/>
            <w:shd w:val="clear" w:color="auto" w:fill="auto"/>
            <w:vAlign w:val="center"/>
          </w:tcPr>
          <w:p w14:paraId="2EA826F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44</w:t>
            </w:r>
          </w:p>
        </w:tc>
        <w:tc>
          <w:tcPr>
            <w:tcW w:w="475" w:type="dxa"/>
            <w:shd w:val="clear" w:color="auto" w:fill="auto"/>
            <w:vAlign w:val="center"/>
          </w:tcPr>
          <w:p w14:paraId="03EAAD0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w:t>
            </w:r>
          </w:p>
        </w:tc>
        <w:tc>
          <w:tcPr>
            <w:tcW w:w="475" w:type="dxa"/>
            <w:shd w:val="clear" w:color="auto" w:fill="auto"/>
            <w:vAlign w:val="center"/>
          </w:tcPr>
          <w:p w14:paraId="5CFD290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48</w:t>
            </w:r>
          </w:p>
        </w:tc>
        <w:tc>
          <w:tcPr>
            <w:tcW w:w="567" w:type="dxa"/>
            <w:shd w:val="clear" w:color="auto" w:fill="auto"/>
            <w:vAlign w:val="center"/>
          </w:tcPr>
          <w:p w14:paraId="771BEDE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522</w:t>
            </w:r>
          </w:p>
        </w:tc>
        <w:tc>
          <w:tcPr>
            <w:tcW w:w="565" w:type="dxa"/>
            <w:vAlign w:val="center"/>
          </w:tcPr>
          <w:p w14:paraId="058364A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r>
      <w:tr w:rsidR="00B16017" w:rsidRPr="003D1412" w14:paraId="747B9D8A" w14:textId="77777777" w:rsidTr="002D2277">
        <w:trPr>
          <w:trHeight w:hRule="exact" w:val="227"/>
          <w:jc w:val="center"/>
        </w:trPr>
        <w:tc>
          <w:tcPr>
            <w:tcW w:w="2924" w:type="dxa"/>
            <w:shd w:val="clear" w:color="auto" w:fill="auto"/>
            <w:vAlign w:val="center"/>
          </w:tcPr>
          <w:p w14:paraId="0AD211DD"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eastAsia="Calibri" w:hAnsi="Arial" w:cs="Arial"/>
                <w:color w:val="000000" w:themeColor="text1"/>
                <w:sz w:val="14"/>
                <w:szCs w:val="14"/>
              </w:rPr>
              <w:t>No benefit income, no dep children</w:t>
            </w:r>
          </w:p>
        </w:tc>
        <w:tc>
          <w:tcPr>
            <w:tcW w:w="471" w:type="dxa"/>
            <w:shd w:val="clear" w:color="auto" w:fill="auto"/>
            <w:vAlign w:val="center"/>
          </w:tcPr>
          <w:p w14:paraId="380406B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D9D9D9"/>
            <w:vAlign w:val="center"/>
          </w:tcPr>
          <w:p w14:paraId="0D8202C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0" w:type="dxa"/>
            <w:shd w:val="clear" w:color="auto" w:fill="auto"/>
            <w:vAlign w:val="center"/>
          </w:tcPr>
          <w:p w14:paraId="4FB2636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shd w:val="clear" w:color="auto" w:fill="auto"/>
            <w:vAlign w:val="center"/>
          </w:tcPr>
          <w:p w14:paraId="099BC2E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3790EE0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4E07B79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5" w:type="dxa"/>
            <w:shd w:val="clear" w:color="auto" w:fill="D9D9D9"/>
            <w:vAlign w:val="center"/>
          </w:tcPr>
          <w:p w14:paraId="191BE9A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auto"/>
            <w:vAlign w:val="center"/>
          </w:tcPr>
          <w:p w14:paraId="5EDFDA4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4CC4ABA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5" w:type="dxa"/>
            <w:shd w:val="clear" w:color="auto" w:fill="auto"/>
            <w:vAlign w:val="center"/>
          </w:tcPr>
          <w:p w14:paraId="2FF92C4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567" w:type="dxa"/>
            <w:shd w:val="clear" w:color="auto" w:fill="auto"/>
            <w:vAlign w:val="center"/>
          </w:tcPr>
          <w:p w14:paraId="0524BC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1,332</w:t>
            </w:r>
          </w:p>
        </w:tc>
        <w:tc>
          <w:tcPr>
            <w:tcW w:w="565" w:type="dxa"/>
            <w:vAlign w:val="center"/>
          </w:tcPr>
          <w:p w14:paraId="6D5F1A2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w:t>
            </w:r>
          </w:p>
        </w:tc>
      </w:tr>
      <w:tr w:rsidR="00B16017" w:rsidRPr="003D1412" w14:paraId="3699251B" w14:textId="77777777" w:rsidTr="002D2277">
        <w:trPr>
          <w:trHeight w:hRule="exact" w:val="227"/>
          <w:jc w:val="center"/>
        </w:trPr>
        <w:tc>
          <w:tcPr>
            <w:tcW w:w="2924" w:type="dxa"/>
            <w:shd w:val="clear" w:color="auto" w:fill="auto"/>
            <w:vAlign w:val="center"/>
          </w:tcPr>
          <w:p w14:paraId="4557A0B5"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eastAsia="Calibri" w:hAnsi="Arial" w:cs="Arial"/>
                <w:color w:val="000000" w:themeColor="text1"/>
                <w:sz w:val="14"/>
                <w:szCs w:val="14"/>
              </w:rPr>
              <w:t>No benefit income, with dep children</w:t>
            </w:r>
          </w:p>
        </w:tc>
        <w:tc>
          <w:tcPr>
            <w:tcW w:w="471" w:type="dxa"/>
            <w:shd w:val="clear" w:color="auto" w:fill="auto"/>
            <w:vAlign w:val="center"/>
          </w:tcPr>
          <w:p w14:paraId="4DBD170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0" w:type="dxa"/>
            <w:shd w:val="clear" w:color="auto" w:fill="D9D9D9"/>
            <w:vAlign w:val="center"/>
          </w:tcPr>
          <w:p w14:paraId="6A29F24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0" w:type="dxa"/>
            <w:shd w:val="clear" w:color="auto" w:fill="auto"/>
            <w:vAlign w:val="center"/>
          </w:tcPr>
          <w:p w14:paraId="6640CCE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shd w:val="clear" w:color="auto" w:fill="auto"/>
            <w:vAlign w:val="center"/>
          </w:tcPr>
          <w:p w14:paraId="5F02D4A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tcBorders>
              <w:right w:val="single" w:sz="8" w:space="0" w:color="auto"/>
            </w:tcBorders>
            <w:shd w:val="clear" w:color="auto" w:fill="auto"/>
            <w:vAlign w:val="center"/>
          </w:tcPr>
          <w:p w14:paraId="0AA5C14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13F363E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5" w:type="dxa"/>
            <w:shd w:val="clear" w:color="auto" w:fill="D9D9D9"/>
            <w:vAlign w:val="center"/>
          </w:tcPr>
          <w:p w14:paraId="7B4C82D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27</w:t>
            </w:r>
          </w:p>
        </w:tc>
        <w:tc>
          <w:tcPr>
            <w:tcW w:w="475" w:type="dxa"/>
            <w:shd w:val="clear" w:color="auto" w:fill="auto"/>
            <w:vAlign w:val="center"/>
          </w:tcPr>
          <w:p w14:paraId="4144377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w:t>
            </w:r>
          </w:p>
        </w:tc>
        <w:tc>
          <w:tcPr>
            <w:tcW w:w="475" w:type="dxa"/>
            <w:shd w:val="clear" w:color="auto" w:fill="auto"/>
            <w:vAlign w:val="center"/>
          </w:tcPr>
          <w:p w14:paraId="7111980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auto"/>
            <w:vAlign w:val="center"/>
          </w:tcPr>
          <w:p w14:paraId="4B02AB7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567" w:type="dxa"/>
            <w:shd w:val="clear" w:color="auto" w:fill="auto"/>
            <w:vAlign w:val="center"/>
          </w:tcPr>
          <w:p w14:paraId="407913E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1,879</w:t>
            </w:r>
          </w:p>
        </w:tc>
        <w:tc>
          <w:tcPr>
            <w:tcW w:w="565" w:type="dxa"/>
            <w:vAlign w:val="center"/>
          </w:tcPr>
          <w:p w14:paraId="7FFD61A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w:t>
            </w:r>
          </w:p>
        </w:tc>
      </w:tr>
      <w:tr w:rsidR="00B16017" w:rsidRPr="003D1412" w14:paraId="37C7FEAE" w14:textId="77777777" w:rsidTr="002D2277">
        <w:trPr>
          <w:trHeight w:hRule="exact" w:val="400"/>
          <w:jc w:val="center"/>
        </w:trPr>
        <w:tc>
          <w:tcPr>
            <w:tcW w:w="2924" w:type="dxa"/>
            <w:shd w:val="clear" w:color="auto" w:fill="auto"/>
            <w:vAlign w:val="center"/>
          </w:tcPr>
          <w:p w14:paraId="2C314F02" w14:textId="77777777" w:rsidR="00407D49" w:rsidRPr="003D1412" w:rsidRDefault="00407D49" w:rsidP="002D2277">
            <w:pPr>
              <w:rPr>
                <w:rFonts w:ascii="Arial" w:eastAsia="Calibri" w:hAnsi="Arial" w:cs="Arial"/>
                <w:color w:val="000000" w:themeColor="text1"/>
                <w:sz w:val="14"/>
                <w:szCs w:val="14"/>
              </w:rPr>
            </w:pPr>
            <w:r w:rsidRPr="003D1412">
              <w:rPr>
                <w:rFonts w:ascii="Arial" w:hAnsi="Arial"/>
                <w:b/>
                <w:bCs/>
                <w:color w:val="000000" w:themeColor="text1"/>
                <w:sz w:val="14"/>
                <w:szCs w:val="14"/>
                <w:lang w:eastAsia="en-NZ"/>
              </w:rPr>
              <w:t>Labour market status of household (under 65s)</w:t>
            </w:r>
          </w:p>
        </w:tc>
        <w:tc>
          <w:tcPr>
            <w:tcW w:w="471" w:type="dxa"/>
            <w:shd w:val="clear" w:color="auto" w:fill="auto"/>
            <w:vAlign w:val="center"/>
          </w:tcPr>
          <w:p w14:paraId="7AB0BD2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D9D9D9"/>
            <w:vAlign w:val="center"/>
          </w:tcPr>
          <w:p w14:paraId="6955F25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0" w:type="dxa"/>
            <w:shd w:val="clear" w:color="auto" w:fill="auto"/>
            <w:vAlign w:val="center"/>
          </w:tcPr>
          <w:p w14:paraId="213FA83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shd w:val="clear" w:color="auto" w:fill="auto"/>
            <w:vAlign w:val="center"/>
          </w:tcPr>
          <w:p w14:paraId="2225E67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1" w:type="dxa"/>
            <w:tcBorders>
              <w:right w:val="single" w:sz="8" w:space="0" w:color="auto"/>
            </w:tcBorders>
            <w:shd w:val="clear" w:color="auto" w:fill="auto"/>
            <w:vAlign w:val="center"/>
          </w:tcPr>
          <w:p w14:paraId="2306D61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tcBorders>
              <w:left w:val="single" w:sz="8" w:space="0" w:color="auto"/>
            </w:tcBorders>
            <w:shd w:val="clear" w:color="auto" w:fill="auto"/>
            <w:vAlign w:val="center"/>
          </w:tcPr>
          <w:p w14:paraId="58511EE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D9D9D9"/>
            <w:vAlign w:val="center"/>
          </w:tcPr>
          <w:p w14:paraId="3B1B743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2747065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6ACB7B6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475" w:type="dxa"/>
            <w:shd w:val="clear" w:color="auto" w:fill="auto"/>
            <w:vAlign w:val="center"/>
          </w:tcPr>
          <w:p w14:paraId="1B499D3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567" w:type="dxa"/>
            <w:shd w:val="clear" w:color="auto" w:fill="auto"/>
            <w:vAlign w:val="center"/>
          </w:tcPr>
          <w:p w14:paraId="72214AC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c>
          <w:tcPr>
            <w:tcW w:w="565" w:type="dxa"/>
            <w:vAlign w:val="center"/>
          </w:tcPr>
          <w:p w14:paraId="023EA18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 </w:t>
            </w:r>
          </w:p>
        </w:tc>
      </w:tr>
      <w:tr w:rsidR="00B16017" w:rsidRPr="003D1412" w14:paraId="61A0750D" w14:textId="77777777" w:rsidTr="002D2277">
        <w:trPr>
          <w:trHeight w:hRule="exact" w:val="227"/>
          <w:jc w:val="center"/>
        </w:trPr>
        <w:tc>
          <w:tcPr>
            <w:tcW w:w="2924" w:type="dxa"/>
            <w:shd w:val="clear" w:color="auto" w:fill="auto"/>
            <w:vAlign w:val="center"/>
          </w:tcPr>
          <w:p w14:paraId="0E8220FF"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olor w:val="000000" w:themeColor="text1"/>
                <w:sz w:val="14"/>
                <w:szCs w:val="14"/>
                <w:lang w:eastAsia="en-NZ"/>
              </w:rPr>
              <w:t>Self-employed (SE)</w:t>
            </w:r>
          </w:p>
        </w:tc>
        <w:tc>
          <w:tcPr>
            <w:tcW w:w="471" w:type="dxa"/>
            <w:shd w:val="clear" w:color="auto" w:fill="auto"/>
            <w:vAlign w:val="center"/>
          </w:tcPr>
          <w:p w14:paraId="3138A19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0" w:type="dxa"/>
            <w:shd w:val="clear" w:color="auto" w:fill="D9D9D9"/>
            <w:vAlign w:val="center"/>
          </w:tcPr>
          <w:p w14:paraId="649B03B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0" w:type="dxa"/>
            <w:shd w:val="clear" w:color="auto" w:fill="auto"/>
            <w:vAlign w:val="center"/>
          </w:tcPr>
          <w:p w14:paraId="29EADE6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shd w:val="clear" w:color="auto" w:fill="auto"/>
            <w:vAlign w:val="center"/>
          </w:tcPr>
          <w:p w14:paraId="3263A5A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33D60DD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35DEEB9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shd w:val="clear" w:color="auto" w:fill="D9D9D9"/>
            <w:vAlign w:val="center"/>
          </w:tcPr>
          <w:p w14:paraId="4400056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4FDCE1B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67CC0F6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1A76FDA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61ED4AA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461</w:t>
            </w:r>
          </w:p>
        </w:tc>
        <w:tc>
          <w:tcPr>
            <w:tcW w:w="565" w:type="dxa"/>
            <w:vAlign w:val="center"/>
          </w:tcPr>
          <w:p w14:paraId="6755CCD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r>
      <w:tr w:rsidR="00B16017" w:rsidRPr="003D1412" w14:paraId="2C3C363F" w14:textId="77777777" w:rsidTr="002D2277">
        <w:trPr>
          <w:trHeight w:hRule="exact" w:val="227"/>
          <w:jc w:val="center"/>
        </w:trPr>
        <w:tc>
          <w:tcPr>
            <w:tcW w:w="2924" w:type="dxa"/>
            <w:shd w:val="clear" w:color="auto" w:fill="auto"/>
            <w:vAlign w:val="center"/>
          </w:tcPr>
          <w:p w14:paraId="63B753DB"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olor w:val="000000" w:themeColor="text1"/>
                <w:sz w:val="14"/>
                <w:szCs w:val="14"/>
                <w:lang w:eastAsia="en-NZ"/>
              </w:rPr>
              <w:t>At least one FT worker</w:t>
            </w:r>
          </w:p>
        </w:tc>
        <w:tc>
          <w:tcPr>
            <w:tcW w:w="471" w:type="dxa"/>
            <w:shd w:val="clear" w:color="auto" w:fill="auto"/>
            <w:vAlign w:val="center"/>
          </w:tcPr>
          <w:p w14:paraId="0B18D42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0" w:type="dxa"/>
            <w:shd w:val="clear" w:color="auto" w:fill="D9D9D9"/>
            <w:vAlign w:val="center"/>
          </w:tcPr>
          <w:p w14:paraId="528E81C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auto"/>
            <w:vAlign w:val="center"/>
          </w:tcPr>
          <w:p w14:paraId="401490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1" w:type="dxa"/>
            <w:shd w:val="clear" w:color="auto" w:fill="auto"/>
            <w:vAlign w:val="center"/>
          </w:tcPr>
          <w:p w14:paraId="6FF63C4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tcBorders>
              <w:right w:val="single" w:sz="8" w:space="0" w:color="auto"/>
            </w:tcBorders>
            <w:shd w:val="clear" w:color="auto" w:fill="auto"/>
            <w:vAlign w:val="center"/>
          </w:tcPr>
          <w:p w14:paraId="5472777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465DA86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59</w:t>
            </w:r>
          </w:p>
        </w:tc>
        <w:tc>
          <w:tcPr>
            <w:tcW w:w="475" w:type="dxa"/>
            <w:shd w:val="clear" w:color="auto" w:fill="D9D9D9"/>
            <w:vAlign w:val="center"/>
          </w:tcPr>
          <w:p w14:paraId="1213778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55</w:t>
            </w:r>
          </w:p>
        </w:tc>
        <w:tc>
          <w:tcPr>
            <w:tcW w:w="475" w:type="dxa"/>
            <w:shd w:val="clear" w:color="auto" w:fill="auto"/>
            <w:vAlign w:val="center"/>
          </w:tcPr>
          <w:p w14:paraId="0FDC46C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51</w:t>
            </w:r>
          </w:p>
        </w:tc>
        <w:tc>
          <w:tcPr>
            <w:tcW w:w="475" w:type="dxa"/>
            <w:shd w:val="clear" w:color="auto" w:fill="auto"/>
            <w:vAlign w:val="center"/>
          </w:tcPr>
          <w:p w14:paraId="10946C5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47</w:t>
            </w:r>
          </w:p>
        </w:tc>
        <w:tc>
          <w:tcPr>
            <w:tcW w:w="475" w:type="dxa"/>
            <w:shd w:val="clear" w:color="auto" w:fill="auto"/>
            <w:vAlign w:val="center"/>
          </w:tcPr>
          <w:p w14:paraId="290CAE2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44</w:t>
            </w:r>
          </w:p>
        </w:tc>
        <w:tc>
          <w:tcPr>
            <w:tcW w:w="567" w:type="dxa"/>
            <w:shd w:val="clear" w:color="auto" w:fill="auto"/>
            <w:vAlign w:val="center"/>
          </w:tcPr>
          <w:p w14:paraId="6681EDA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3,089</w:t>
            </w:r>
          </w:p>
        </w:tc>
        <w:tc>
          <w:tcPr>
            <w:tcW w:w="565" w:type="dxa"/>
            <w:vAlign w:val="center"/>
          </w:tcPr>
          <w:p w14:paraId="2185FCB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75</w:t>
            </w:r>
          </w:p>
        </w:tc>
      </w:tr>
      <w:tr w:rsidR="00B16017" w:rsidRPr="003D1412" w14:paraId="52C4DB68" w14:textId="77777777" w:rsidTr="002D2277">
        <w:trPr>
          <w:trHeight w:hRule="exact" w:val="227"/>
          <w:jc w:val="center"/>
        </w:trPr>
        <w:tc>
          <w:tcPr>
            <w:tcW w:w="2924" w:type="dxa"/>
            <w:shd w:val="clear" w:color="auto" w:fill="auto"/>
            <w:vAlign w:val="center"/>
          </w:tcPr>
          <w:p w14:paraId="1CF9D2D9"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olor w:val="000000" w:themeColor="text1"/>
                <w:sz w:val="14"/>
                <w:szCs w:val="14"/>
                <w:lang w:eastAsia="en-NZ"/>
              </w:rPr>
              <w:t>No FT worker (may have PT)</w:t>
            </w:r>
          </w:p>
        </w:tc>
        <w:tc>
          <w:tcPr>
            <w:tcW w:w="471" w:type="dxa"/>
            <w:shd w:val="clear" w:color="auto" w:fill="auto"/>
            <w:vAlign w:val="center"/>
          </w:tcPr>
          <w:p w14:paraId="371A9F0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38</w:t>
            </w:r>
          </w:p>
        </w:tc>
        <w:tc>
          <w:tcPr>
            <w:tcW w:w="470" w:type="dxa"/>
            <w:shd w:val="clear" w:color="auto" w:fill="D9D9D9"/>
            <w:vAlign w:val="center"/>
          </w:tcPr>
          <w:p w14:paraId="1352D0D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0" w:type="dxa"/>
            <w:shd w:val="clear" w:color="auto" w:fill="auto"/>
            <w:vAlign w:val="center"/>
          </w:tcPr>
          <w:p w14:paraId="6B229C0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26</w:t>
            </w:r>
          </w:p>
        </w:tc>
        <w:tc>
          <w:tcPr>
            <w:tcW w:w="471" w:type="dxa"/>
            <w:shd w:val="clear" w:color="auto" w:fill="auto"/>
            <w:vAlign w:val="center"/>
          </w:tcPr>
          <w:p w14:paraId="29C87CC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1" w:type="dxa"/>
            <w:tcBorders>
              <w:right w:val="single" w:sz="8" w:space="0" w:color="auto"/>
            </w:tcBorders>
            <w:shd w:val="clear" w:color="auto" w:fill="auto"/>
            <w:vAlign w:val="center"/>
          </w:tcPr>
          <w:p w14:paraId="0B68B09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16</w:t>
            </w:r>
          </w:p>
        </w:tc>
        <w:tc>
          <w:tcPr>
            <w:tcW w:w="475" w:type="dxa"/>
            <w:tcBorders>
              <w:left w:val="single" w:sz="8" w:space="0" w:color="auto"/>
            </w:tcBorders>
            <w:shd w:val="clear" w:color="auto" w:fill="auto"/>
            <w:vAlign w:val="center"/>
          </w:tcPr>
          <w:p w14:paraId="4A4B952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39</w:t>
            </w:r>
          </w:p>
        </w:tc>
        <w:tc>
          <w:tcPr>
            <w:tcW w:w="475" w:type="dxa"/>
            <w:shd w:val="clear" w:color="auto" w:fill="D9D9D9"/>
            <w:vAlign w:val="center"/>
          </w:tcPr>
          <w:p w14:paraId="50A6D70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43</w:t>
            </w:r>
          </w:p>
        </w:tc>
        <w:tc>
          <w:tcPr>
            <w:tcW w:w="475" w:type="dxa"/>
            <w:shd w:val="clear" w:color="auto" w:fill="auto"/>
            <w:vAlign w:val="center"/>
          </w:tcPr>
          <w:p w14:paraId="2B9344A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47</w:t>
            </w:r>
          </w:p>
        </w:tc>
        <w:tc>
          <w:tcPr>
            <w:tcW w:w="475" w:type="dxa"/>
            <w:shd w:val="clear" w:color="auto" w:fill="auto"/>
            <w:vAlign w:val="center"/>
          </w:tcPr>
          <w:p w14:paraId="4BBD040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51</w:t>
            </w:r>
          </w:p>
        </w:tc>
        <w:tc>
          <w:tcPr>
            <w:tcW w:w="475" w:type="dxa"/>
            <w:shd w:val="clear" w:color="auto" w:fill="auto"/>
            <w:vAlign w:val="center"/>
          </w:tcPr>
          <w:p w14:paraId="2D510A3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55</w:t>
            </w:r>
          </w:p>
        </w:tc>
        <w:tc>
          <w:tcPr>
            <w:tcW w:w="567" w:type="dxa"/>
            <w:shd w:val="clear" w:color="auto" w:fill="auto"/>
            <w:vAlign w:val="center"/>
          </w:tcPr>
          <w:p w14:paraId="1902A3C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581</w:t>
            </w:r>
          </w:p>
        </w:tc>
        <w:tc>
          <w:tcPr>
            <w:tcW w:w="565" w:type="dxa"/>
            <w:vAlign w:val="center"/>
          </w:tcPr>
          <w:p w14:paraId="1550AB3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14</w:t>
            </w:r>
          </w:p>
        </w:tc>
      </w:tr>
      <w:tr w:rsidR="00B16017" w:rsidRPr="003D1412" w14:paraId="29675DDB" w14:textId="77777777" w:rsidTr="002D2277">
        <w:trPr>
          <w:trHeight w:hRule="exact" w:val="227"/>
          <w:jc w:val="center"/>
        </w:trPr>
        <w:tc>
          <w:tcPr>
            <w:tcW w:w="2924" w:type="dxa"/>
            <w:shd w:val="clear" w:color="auto" w:fill="auto"/>
            <w:vAlign w:val="center"/>
          </w:tcPr>
          <w:p w14:paraId="652205BD"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olor w:val="000000" w:themeColor="text1"/>
                <w:sz w:val="14"/>
                <w:szCs w:val="14"/>
                <w:lang w:eastAsia="en-NZ"/>
              </w:rPr>
              <w:t>PT work only</w:t>
            </w:r>
          </w:p>
        </w:tc>
        <w:tc>
          <w:tcPr>
            <w:tcW w:w="471" w:type="dxa"/>
            <w:shd w:val="clear" w:color="auto" w:fill="auto"/>
            <w:vAlign w:val="center"/>
          </w:tcPr>
          <w:p w14:paraId="6542FF2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w:t>
            </w:r>
          </w:p>
        </w:tc>
        <w:tc>
          <w:tcPr>
            <w:tcW w:w="470" w:type="dxa"/>
            <w:shd w:val="clear" w:color="auto" w:fill="D9D9D9"/>
            <w:vAlign w:val="center"/>
          </w:tcPr>
          <w:p w14:paraId="5643265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0" w:type="dxa"/>
            <w:shd w:val="clear" w:color="auto" w:fill="auto"/>
            <w:vAlign w:val="center"/>
          </w:tcPr>
          <w:p w14:paraId="69222FF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15</w:t>
            </w:r>
          </w:p>
        </w:tc>
        <w:tc>
          <w:tcPr>
            <w:tcW w:w="471" w:type="dxa"/>
            <w:shd w:val="clear" w:color="auto" w:fill="auto"/>
            <w:vAlign w:val="center"/>
          </w:tcPr>
          <w:p w14:paraId="5F97138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1" w:type="dxa"/>
            <w:tcBorders>
              <w:right w:val="single" w:sz="8" w:space="0" w:color="auto"/>
            </w:tcBorders>
            <w:shd w:val="clear" w:color="auto" w:fill="auto"/>
            <w:vAlign w:val="center"/>
          </w:tcPr>
          <w:p w14:paraId="41D6465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5" w:type="dxa"/>
            <w:tcBorders>
              <w:left w:val="single" w:sz="8" w:space="0" w:color="auto"/>
            </w:tcBorders>
            <w:shd w:val="clear" w:color="auto" w:fill="auto"/>
            <w:vAlign w:val="center"/>
          </w:tcPr>
          <w:p w14:paraId="545464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D9D9D9"/>
            <w:vAlign w:val="center"/>
          </w:tcPr>
          <w:p w14:paraId="449E4D2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0802553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shd w:val="clear" w:color="auto" w:fill="auto"/>
            <w:vAlign w:val="center"/>
          </w:tcPr>
          <w:p w14:paraId="5C8BF17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5" w:type="dxa"/>
            <w:shd w:val="clear" w:color="auto" w:fill="auto"/>
            <w:vAlign w:val="center"/>
          </w:tcPr>
          <w:p w14:paraId="7FBBAEA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567" w:type="dxa"/>
            <w:shd w:val="clear" w:color="auto" w:fill="auto"/>
            <w:vAlign w:val="center"/>
          </w:tcPr>
          <w:p w14:paraId="5E276A7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202</w:t>
            </w:r>
          </w:p>
        </w:tc>
        <w:tc>
          <w:tcPr>
            <w:tcW w:w="565" w:type="dxa"/>
            <w:vAlign w:val="center"/>
          </w:tcPr>
          <w:p w14:paraId="292C73E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B16017" w:rsidRPr="003D1412" w14:paraId="4B5C2E3B" w14:textId="77777777" w:rsidTr="002D2277">
        <w:trPr>
          <w:trHeight w:hRule="exact" w:val="227"/>
          <w:jc w:val="center"/>
        </w:trPr>
        <w:tc>
          <w:tcPr>
            <w:tcW w:w="2924" w:type="dxa"/>
            <w:shd w:val="clear" w:color="auto" w:fill="auto"/>
            <w:vAlign w:val="center"/>
          </w:tcPr>
          <w:p w14:paraId="7D88547A"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olor w:val="000000" w:themeColor="text1"/>
                <w:sz w:val="14"/>
                <w:szCs w:val="14"/>
                <w:lang w:eastAsia="en-NZ"/>
              </w:rPr>
              <w:t>Some work (excl SE)</w:t>
            </w:r>
          </w:p>
        </w:tc>
        <w:tc>
          <w:tcPr>
            <w:tcW w:w="471" w:type="dxa"/>
            <w:shd w:val="clear" w:color="auto" w:fill="auto"/>
            <w:vAlign w:val="center"/>
          </w:tcPr>
          <w:p w14:paraId="721DB5D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0" w:type="dxa"/>
            <w:shd w:val="clear" w:color="auto" w:fill="D9D9D9"/>
            <w:vAlign w:val="center"/>
          </w:tcPr>
          <w:p w14:paraId="78D5098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shd w:val="clear" w:color="auto" w:fill="auto"/>
            <w:vAlign w:val="center"/>
          </w:tcPr>
          <w:p w14:paraId="1FDBBB4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1" w:type="dxa"/>
            <w:shd w:val="clear" w:color="auto" w:fill="auto"/>
            <w:vAlign w:val="center"/>
          </w:tcPr>
          <w:p w14:paraId="4BACDCB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tcBorders>
              <w:right w:val="single" w:sz="8" w:space="0" w:color="auto"/>
            </w:tcBorders>
            <w:shd w:val="clear" w:color="auto" w:fill="auto"/>
            <w:vAlign w:val="center"/>
          </w:tcPr>
          <w:p w14:paraId="419C930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tcBorders>
              <w:left w:val="single" w:sz="8" w:space="0" w:color="auto"/>
            </w:tcBorders>
            <w:shd w:val="clear" w:color="auto" w:fill="auto"/>
            <w:vAlign w:val="center"/>
          </w:tcPr>
          <w:p w14:paraId="2EC23E8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67</w:t>
            </w:r>
          </w:p>
        </w:tc>
        <w:tc>
          <w:tcPr>
            <w:tcW w:w="475" w:type="dxa"/>
            <w:shd w:val="clear" w:color="auto" w:fill="D9D9D9"/>
            <w:vAlign w:val="center"/>
          </w:tcPr>
          <w:p w14:paraId="6CE49A1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65</w:t>
            </w:r>
          </w:p>
        </w:tc>
        <w:tc>
          <w:tcPr>
            <w:tcW w:w="475" w:type="dxa"/>
            <w:shd w:val="clear" w:color="auto" w:fill="auto"/>
            <w:vAlign w:val="center"/>
          </w:tcPr>
          <w:p w14:paraId="18F8BCF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61</w:t>
            </w:r>
          </w:p>
        </w:tc>
        <w:tc>
          <w:tcPr>
            <w:tcW w:w="475" w:type="dxa"/>
            <w:shd w:val="clear" w:color="auto" w:fill="auto"/>
            <w:vAlign w:val="center"/>
          </w:tcPr>
          <w:p w14:paraId="19767B1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57</w:t>
            </w:r>
          </w:p>
        </w:tc>
        <w:tc>
          <w:tcPr>
            <w:tcW w:w="475" w:type="dxa"/>
            <w:shd w:val="clear" w:color="auto" w:fill="auto"/>
            <w:vAlign w:val="center"/>
          </w:tcPr>
          <w:p w14:paraId="715D0B0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54</w:t>
            </w:r>
          </w:p>
        </w:tc>
        <w:tc>
          <w:tcPr>
            <w:tcW w:w="567" w:type="dxa"/>
            <w:shd w:val="clear" w:color="auto" w:fill="auto"/>
            <w:vAlign w:val="center"/>
          </w:tcPr>
          <w:p w14:paraId="197C038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3,292</w:t>
            </w:r>
          </w:p>
        </w:tc>
        <w:tc>
          <w:tcPr>
            <w:tcW w:w="565" w:type="dxa"/>
            <w:vAlign w:val="center"/>
          </w:tcPr>
          <w:p w14:paraId="45A0F82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79</w:t>
            </w:r>
          </w:p>
        </w:tc>
      </w:tr>
      <w:tr w:rsidR="00B16017" w:rsidRPr="003D1412" w14:paraId="7FD0D51B" w14:textId="77777777" w:rsidTr="002D2277">
        <w:trPr>
          <w:trHeight w:hRule="exact" w:val="227"/>
          <w:jc w:val="center"/>
        </w:trPr>
        <w:tc>
          <w:tcPr>
            <w:tcW w:w="2924" w:type="dxa"/>
            <w:tcBorders>
              <w:bottom w:val="single" w:sz="4" w:space="0" w:color="auto"/>
            </w:tcBorders>
            <w:shd w:val="clear" w:color="auto" w:fill="auto"/>
            <w:vAlign w:val="center"/>
          </w:tcPr>
          <w:p w14:paraId="2A666D45" w14:textId="77777777" w:rsidR="00407D49" w:rsidRPr="003D1412" w:rsidRDefault="00407D49" w:rsidP="002D2277">
            <w:pPr>
              <w:ind w:firstLineChars="100" w:firstLine="140"/>
              <w:rPr>
                <w:rFonts w:ascii="Arial" w:eastAsia="Calibri" w:hAnsi="Arial" w:cs="Arial"/>
                <w:color w:val="000000" w:themeColor="text1"/>
                <w:sz w:val="14"/>
                <w:szCs w:val="14"/>
              </w:rPr>
            </w:pPr>
            <w:r w:rsidRPr="003D1412">
              <w:rPr>
                <w:rFonts w:ascii="Arial" w:hAnsi="Arial"/>
                <w:color w:val="000000" w:themeColor="text1"/>
                <w:sz w:val="14"/>
                <w:szCs w:val="14"/>
                <w:lang w:eastAsia="en-NZ"/>
              </w:rPr>
              <w:t>Workless</w:t>
            </w:r>
          </w:p>
        </w:tc>
        <w:tc>
          <w:tcPr>
            <w:tcW w:w="471" w:type="dxa"/>
            <w:tcBorders>
              <w:bottom w:val="single" w:sz="4" w:space="0" w:color="auto"/>
            </w:tcBorders>
            <w:shd w:val="clear" w:color="auto" w:fill="auto"/>
            <w:vAlign w:val="center"/>
          </w:tcPr>
          <w:p w14:paraId="367AAFC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w:t>
            </w:r>
          </w:p>
        </w:tc>
        <w:tc>
          <w:tcPr>
            <w:tcW w:w="470" w:type="dxa"/>
            <w:tcBorders>
              <w:bottom w:val="single" w:sz="4" w:space="0" w:color="auto"/>
            </w:tcBorders>
            <w:shd w:val="clear" w:color="auto" w:fill="D9D9D9"/>
            <w:vAlign w:val="center"/>
          </w:tcPr>
          <w:p w14:paraId="1BB5681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0" w:type="dxa"/>
            <w:tcBorders>
              <w:bottom w:val="single" w:sz="4" w:space="0" w:color="auto"/>
            </w:tcBorders>
            <w:shd w:val="clear" w:color="auto" w:fill="auto"/>
            <w:vAlign w:val="center"/>
          </w:tcPr>
          <w:p w14:paraId="1967003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1" w:type="dxa"/>
            <w:shd w:val="clear" w:color="auto" w:fill="auto"/>
            <w:vAlign w:val="center"/>
          </w:tcPr>
          <w:p w14:paraId="1F7F165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w:t>
            </w:r>
          </w:p>
        </w:tc>
        <w:tc>
          <w:tcPr>
            <w:tcW w:w="471" w:type="dxa"/>
            <w:tcBorders>
              <w:right w:val="single" w:sz="8" w:space="0" w:color="auto"/>
            </w:tcBorders>
            <w:shd w:val="clear" w:color="auto" w:fill="auto"/>
            <w:vAlign w:val="center"/>
          </w:tcPr>
          <w:p w14:paraId="6989E15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tcBorders>
              <w:left w:val="single" w:sz="8" w:space="0" w:color="auto"/>
            </w:tcBorders>
            <w:shd w:val="clear" w:color="auto" w:fill="auto"/>
            <w:vAlign w:val="center"/>
          </w:tcPr>
          <w:p w14:paraId="69960A7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D9D9D9"/>
            <w:vAlign w:val="center"/>
          </w:tcPr>
          <w:p w14:paraId="3C1B49F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34</w:t>
            </w:r>
          </w:p>
        </w:tc>
        <w:tc>
          <w:tcPr>
            <w:tcW w:w="475" w:type="dxa"/>
            <w:shd w:val="clear" w:color="auto" w:fill="auto"/>
            <w:vAlign w:val="center"/>
          </w:tcPr>
          <w:p w14:paraId="7DF2974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38</w:t>
            </w:r>
          </w:p>
        </w:tc>
        <w:tc>
          <w:tcPr>
            <w:tcW w:w="475" w:type="dxa"/>
            <w:shd w:val="clear" w:color="auto" w:fill="auto"/>
            <w:vAlign w:val="center"/>
          </w:tcPr>
          <w:p w14:paraId="5EA237E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41</w:t>
            </w:r>
          </w:p>
        </w:tc>
        <w:tc>
          <w:tcPr>
            <w:tcW w:w="475" w:type="dxa"/>
            <w:shd w:val="clear" w:color="auto" w:fill="auto"/>
            <w:vAlign w:val="center"/>
          </w:tcPr>
          <w:p w14:paraId="1046E93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w:t>
            </w:r>
          </w:p>
        </w:tc>
        <w:tc>
          <w:tcPr>
            <w:tcW w:w="567" w:type="dxa"/>
            <w:shd w:val="clear" w:color="auto" w:fill="auto"/>
            <w:vAlign w:val="center"/>
          </w:tcPr>
          <w:p w14:paraId="0B6CBB9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379</w:t>
            </w:r>
          </w:p>
        </w:tc>
        <w:tc>
          <w:tcPr>
            <w:tcW w:w="565" w:type="dxa"/>
            <w:vAlign w:val="center"/>
          </w:tcPr>
          <w:p w14:paraId="656571E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r>
      <w:tr w:rsidR="00B16017" w:rsidRPr="003D1412" w14:paraId="71692713"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098C739C" w14:textId="77777777" w:rsidR="00407D49" w:rsidRPr="003D1412" w:rsidRDefault="00407D49" w:rsidP="002D2277">
            <w:pPr>
              <w:ind w:left="194" w:hanging="194"/>
              <w:rPr>
                <w:rFonts w:ascii="Arial Mäori" w:hAnsi="Arial Mäori"/>
                <w:b/>
                <w:bCs/>
                <w:color w:val="000000" w:themeColor="text1"/>
                <w:sz w:val="14"/>
                <w:szCs w:val="14"/>
              </w:rPr>
            </w:pPr>
            <w:r w:rsidRPr="003D1412">
              <w:rPr>
                <w:rFonts w:ascii="Arial Mäori" w:hAnsi="Arial Mäori"/>
                <w:b/>
                <w:bCs/>
                <w:color w:val="000000" w:themeColor="text1"/>
                <w:sz w:val="14"/>
                <w:szCs w:val="14"/>
              </w:rPr>
              <w:t>Number of earners (under 65s)</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C3BD274" w14:textId="77777777" w:rsidR="00407D49" w:rsidRPr="003D1412" w:rsidRDefault="00407D49" w:rsidP="002D2277">
            <w:pPr>
              <w:jc w:val="center"/>
              <w:rPr>
                <w:rFonts w:ascii="Arial" w:hAnsi="Arial"/>
                <w:color w:val="000000" w:themeColor="text1"/>
                <w:sz w:val="14"/>
                <w:szCs w:val="14"/>
              </w:rPr>
            </w:pP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4E05A17A" w14:textId="77777777" w:rsidR="00407D49" w:rsidRPr="003D1412" w:rsidRDefault="00407D49" w:rsidP="002D2277">
            <w:pPr>
              <w:jc w:val="center"/>
              <w:rPr>
                <w:rFonts w:ascii="Arial" w:hAnsi="Arial"/>
                <w:color w:val="000000" w:themeColor="text1"/>
                <w:sz w:val="14"/>
                <w:szCs w:val="14"/>
              </w:rPr>
            </w:pPr>
          </w:p>
        </w:tc>
        <w:tc>
          <w:tcPr>
            <w:tcW w:w="470" w:type="dxa"/>
            <w:tcBorders>
              <w:top w:val="single" w:sz="4" w:space="0" w:color="auto"/>
              <w:left w:val="single" w:sz="4" w:space="0" w:color="auto"/>
              <w:bottom w:val="single" w:sz="4" w:space="0" w:color="auto"/>
            </w:tcBorders>
            <w:shd w:val="clear" w:color="auto" w:fill="auto"/>
            <w:vAlign w:val="center"/>
          </w:tcPr>
          <w:p w14:paraId="4910B08B" w14:textId="77777777" w:rsidR="00407D49" w:rsidRPr="003D1412" w:rsidRDefault="00407D49" w:rsidP="002D2277">
            <w:pPr>
              <w:jc w:val="center"/>
              <w:rPr>
                <w:rFonts w:ascii="Arial" w:hAnsi="Arial"/>
                <w:color w:val="000000" w:themeColor="text1"/>
                <w:sz w:val="14"/>
                <w:szCs w:val="14"/>
              </w:rPr>
            </w:pPr>
          </w:p>
        </w:tc>
        <w:tc>
          <w:tcPr>
            <w:tcW w:w="471" w:type="dxa"/>
            <w:shd w:val="clear" w:color="auto" w:fill="auto"/>
            <w:vAlign w:val="center"/>
          </w:tcPr>
          <w:p w14:paraId="20519B91" w14:textId="77777777" w:rsidR="00407D49" w:rsidRPr="003D1412" w:rsidRDefault="00407D49" w:rsidP="002D2277">
            <w:pPr>
              <w:jc w:val="cente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75C9BFB2" w14:textId="77777777" w:rsidR="00407D49" w:rsidRPr="003D1412" w:rsidRDefault="00407D49" w:rsidP="002D2277">
            <w:pPr>
              <w:jc w:val="cente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57CC0E71"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D9D9D9"/>
            <w:vAlign w:val="center"/>
          </w:tcPr>
          <w:p w14:paraId="4A52EBC7"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6A2C0C41"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36DF0716"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251F98EE" w14:textId="77777777" w:rsidR="00407D49" w:rsidRPr="003D1412" w:rsidRDefault="00407D49" w:rsidP="002D2277">
            <w:pPr>
              <w:jc w:val="center"/>
              <w:rPr>
                <w:rFonts w:ascii="Arial" w:hAnsi="Arial"/>
                <w:color w:val="000000" w:themeColor="text1"/>
                <w:sz w:val="14"/>
                <w:szCs w:val="14"/>
              </w:rPr>
            </w:pPr>
          </w:p>
        </w:tc>
        <w:tc>
          <w:tcPr>
            <w:tcW w:w="567" w:type="dxa"/>
            <w:shd w:val="clear" w:color="auto" w:fill="auto"/>
            <w:vAlign w:val="center"/>
          </w:tcPr>
          <w:p w14:paraId="483AB64E" w14:textId="77777777" w:rsidR="00407D49" w:rsidRPr="003D1412" w:rsidRDefault="00407D49" w:rsidP="002D2277">
            <w:pPr>
              <w:jc w:val="center"/>
              <w:rPr>
                <w:rFonts w:ascii="Arial" w:hAnsi="Arial"/>
                <w:color w:val="000000" w:themeColor="text1"/>
                <w:sz w:val="14"/>
                <w:szCs w:val="14"/>
              </w:rPr>
            </w:pPr>
          </w:p>
        </w:tc>
        <w:tc>
          <w:tcPr>
            <w:tcW w:w="565" w:type="dxa"/>
            <w:vAlign w:val="center"/>
          </w:tcPr>
          <w:p w14:paraId="0F70B1FE" w14:textId="77777777" w:rsidR="00407D49" w:rsidRPr="003D1412" w:rsidRDefault="00407D49" w:rsidP="002D2277">
            <w:pPr>
              <w:jc w:val="center"/>
              <w:rPr>
                <w:rFonts w:ascii="Arial" w:hAnsi="Arial"/>
                <w:color w:val="000000" w:themeColor="text1"/>
                <w:sz w:val="14"/>
                <w:szCs w:val="14"/>
              </w:rPr>
            </w:pPr>
          </w:p>
        </w:tc>
      </w:tr>
      <w:tr w:rsidR="00B16017" w:rsidRPr="003D1412" w14:paraId="7F539452"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6A0D00E1" w14:textId="77777777" w:rsidR="00407D49" w:rsidRPr="003D1412" w:rsidRDefault="00407D49" w:rsidP="002D2277">
            <w:pPr>
              <w:ind w:left="194" w:hanging="194"/>
              <w:rPr>
                <w:rFonts w:ascii="Arial" w:hAnsi="Arial"/>
                <w:color w:val="000000" w:themeColor="text1"/>
                <w:sz w:val="14"/>
                <w:szCs w:val="14"/>
                <w:lang w:eastAsia="en-NZ"/>
              </w:rPr>
            </w:pPr>
            <w:r w:rsidRPr="003D1412">
              <w:rPr>
                <w:rFonts w:ascii="Arial Mäori" w:hAnsi="Arial Mäori"/>
                <w:color w:val="000000" w:themeColor="text1"/>
                <w:sz w:val="14"/>
                <w:szCs w:val="14"/>
              </w:rPr>
              <w:tab/>
              <w:t>No earner HH</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FE7B70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w:t>
            </w: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4765EBC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0" w:type="dxa"/>
            <w:tcBorders>
              <w:top w:val="single" w:sz="4" w:space="0" w:color="auto"/>
              <w:left w:val="single" w:sz="4" w:space="0" w:color="auto"/>
              <w:bottom w:val="single" w:sz="4" w:space="0" w:color="auto"/>
            </w:tcBorders>
            <w:shd w:val="clear" w:color="auto" w:fill="auto"/>
            <w:vAlign w:val="center"/>
          </w:tcPr>
          <w:p w14:paraId="2C12EF6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1" w:type="dxa"/>
            <w:shd w:val="clear" w:color="auto" w:fill="auto"/>
            <w:vAlign w:val="center"/>
          </w:tcPr>
          <w:p w14:paraId="6D7758D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25</w:t>
            </w:r>
          </w:p>
        </w:tc>
        <w:tc>
          <w:tcPr>
            <w:tcW w:w="471" w:type="dxa"/>
            <w:tcBorders>
              <w:right w:val="single" w:sz="8" w:space="0" w:color="auto"/>
            </w:tcBorders>
            <w:shd w:val="clear" w:color="auto" w:fill="auto"/>
            <w:vAlign w:val="center"/>
          </w:tcPr>
          <w:p w14:paraId="1699590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5" w:type="dxa"/>
            <w:tcBorders>
              <w:left w:val="single" w:sz="8" w:space="0" w:color="auto"/>
            </w:tcBorders>
            <w:shd w:val="clear" w:color="auto" w:fill="auto"/>
            <w:vAlign w:val="center"/>
          </w:tcPr>
          <w:p w14:paraId="13F9185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D9D9D9"/>
            <w:vAlign w:val="center"/>
          </w:tcPr>
          <w:p w14:paraId="5626ACC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34</w:t>
            </w:r>
          </w:p>
        </w:tc>
        <w:tc>
          <w:tcPr>
            <w:tcW w:w="475" w:type="dxa"/>
            <w:shd w:val="clear" w:color="auto" w:fill="auto"/>
            <w:vAlign w:val="center"/>
          </w:tcPr>
          <w:p w14:paraId="24BFF1F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38</w:t>
            </w:r>
          </w:p>
        </w:tc>
        <w:tc>
          <w:tcPr>
            <w:tcW w:w="475" w:type="dxa"/>
            <w:shd w:val="clear" w:color="auto" w:fill="auto"/>
            <w:vAlign w:val="center"/>
          </w:tcPr>
          <w:p w14:paraId="72B3559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41</w:t>
            </w:r>
          </w:p>
        </w:tc>
        <w:tc>
          <w:tcPr>
            <w:tcW w:w="475" w:type="dxa"/>
            <w:shd w:val="clear" w:color="auto" w:fill="auto"/>
            <w:vAlign w:val="center"/>
          </w:tcPr>
          <w:p w14:paraId="64E87F0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45</w:t>
            </w:r>
          </w:p>
        </w:tc>
        <w:tc>
          <w:tcPr>
            <w:tcW w:w="567" w:type="dxa"/>
            <w:shd w:val="clear" w:color="auto" w:fill="auto"/>
            <w:vAlign w:val="center"/>
          </w:tcPr>
          <w:p w14:paraId="465D969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379</w:t>
            </w:r>
          </w:p>
        </w:tc>
        <w:tc>
          <w:tcPr>
            <w:tcW w:w="565" w:type="dxa"/>
            <w:vAlign w:val="center"/>
          </w:tcPr>
          <w:p w14:paraId="0F670C6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r>
      <w:tr w:rsidR="00B16017" w:rsidRPr="003D1412" w14:paraId="650B7686"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446E03E0" w14:textId="77777777" w:rsidR="00407D49" w:rsidRPr="003D1412" w:rsidRDefault="00407D49" w:rsidP="002D2277">
            <w:pPr>
              <w:ind w:left="194" w:hanging="194"/>
              <w:rPr>
                <w:rFonts w:ascii="Arial" w:hAnsi="Arial"/>
                <w:color w:val="000000" w:themeColor="text1"/>
                <w:sz w:val="14"/>
                <w:szCs w:val="14"/>
                <w:lang w:eastAsia="en-NZ"/>
              </w:rPr>
            </w:pPr>
            <w:r w:rsidRPr="003D1412">
              <w:rPr>
                <w:rFonts w:ascii="Arial Mäori" w:hAnsi="Arial Mäori"/>
                <w:color w:val="000000" w:themeColor="text1"/>
                <w:sz w:val="14"/>
                <w:szCs w:val="14"/>
              </w:rPr>
              <w:tab/>
              <w:t>Sole earner HH</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B978C6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0FF2381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0" w:type="dxa"/>
            <w:tcBorders>
              <w:top w:val="single" w:sz="4" w:space="0" w:color="auto"/>
              <w:left w:val="single" w:sz="4" w:space="0" w:color="auto"/>
              <w:bottom w:val="single" w:sz="4" w:space="0" w:color="auto"/>
            </w:tcBorders>
            <w:shd w:val="clear" w:color="auto" w:fill="auto"/>
            <w:vAlign w:val="center"/>
          </w:tcPr>
          <w:p w14:paraId="5A5DA63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c>
          <w:tcPr>
            <w:tcW w:w="471" w:type="dxa"/>
            <w:shd w:val="clear" w:color="auto" w:fill="auto"/>
            <w:vAlign w:val="center"/>
          </w:tcPr>
          <w:p w14:paraId="55BD5A4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1" w:type="dxa"/>
            <w:tcBorders>
              <w:right w:val="single" w:sz="8" w:space="0" w:color="auto"/>
            </w:tcBorders>
            <w:shd w:val="clear" w:color="auto" w:fill="auto"/>
            <w:vAlign w:val="center"/>
          </w:tcPr>
          <w:p w14:paraId="5C3C28C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tcBorders>
              <w:left w:val="single" w:sz="8" w:space="0" w:color="auto"/>
            </w:tcBorders>
            <w:shd w:val="clear" w:color="auto" w:fill="auto"/>
            <w:vAlign w:val="center"/>
          </w:tcPr>
          <w:p w14:paraId="0AF5713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31</w:t>
            </w:r>
          </w:p>
        </w:tc>
        <w:tc>
          <w:tcPr>
            <w:tcW w:w="475" w:type="dxa"/>
            <w:shd w:val="clear" w:color="auto" w:fill="D9D9D9"/>
            <w:vAlign w:val="center"/>
          </w:tcPr>
          <w:p w14:paraId="050484A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30</w:t>
            </w:r>
          </w:p>
        </w:tc>
        <w:tc>
          <w:tcPr>
            <w:tcW w:w="475" w:type="dxa"/>
            <w:shd w:val="clear" w:color="auto" w:fill="auto"/>
            <w:vAlign w:val="center"/>
          </w:tcPr>
          <w:p w14:paraId="1960B27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29</w:t>
            </w:r>
          </w:p>
        </w:tc>
        <w:tc>
          <w:tcPr>
            <w:tcW w:w="475" w:type="dxa"/>
            <w:shd w:val="clear" w:color="auto" w:fill="auto"/>
            <w:vAlign w:val="center"/>
          </w:tcPr>
          <w:p w14:paraId="2DAB258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29</w:t>
            </w:r>
          </w:p>
        </w:tc>
        <w:tc>
          <w:tcPr>
            <w:tcW w:w="475" w:type="dxa"/>
            <w:shd w:val="clear" w:color="auto" w:fill="auto"/>
            <w:vAlign w:val="center"/>
          </w:tcPr>
          <w:p w14:paraId="19CB323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567" w:type="dxa"/>
            <w:shd w:val="clear" w:color="auto" w:fill="auto"/>
            <w:vAlign w:val="center"/>
          </w:tcPr>
          <w:p w14:paraId="2351313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964</w:t>
            </w:r>
          </w:p>
        </w:tc>
        <w:tc>
          <w:tcPr>
            <w:tcW w:w="565" w:type="dxa"/>
            <w:vAlign w:val="center"/>
          </w:tcPr>
          <w:p w14:paraId="7CDA7D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r>
      <w:tr w:rsidR="00B16017" w:rsidRPr="003D1412" w14:paraId="3612F732"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03CED31E" w14:textId="77777777" w:rsidR="00407D49" w:rsidRPr="003D1412" w:rsidRDefault="00407D49" w:rsidP="002D2277">
            <w:pPr>
              <w:ind w:left="194" w:hanging="194"/>
              <w:rPr>
                <w:rFonts w:ascii="Arial" w:hAnsi="Arial"/>
                <w:color w:val="000000" w:themeColor="text1"/>
                <w:sz w:val="14"/>
                <w:szCs w:val="14"/>
                <w:lang w:eastAsia="en-NZ"/>
              </w:rPr>
            </w:pPr>
            <w:r w:rsidRPr="003D1412">
              <w:rPr>
                <w:rFonts w:ascii="Arial Mäori" w:hAnsi="Arial Mäori"/>
                <w:color w:val="000000" w:themeColor="text1"/>
                <w:sz w:val="14"/>
                <w:szCs w:val="14"/>
              </w:rPr>
              <w:tab/>
              <w:t>2+ earner HH</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085D09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18A0B8A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0" w:type="dxa"/>
            <w:tcBorders>
              <w:top w:val="single" w:sz="4" w:space="0" w:color="auto"/>
              <w:left w:val="single" w:sz="4" w:space="0" w:color="auto"/>
              <w:bottom w:val="single" w:sz="4" w:space="0" w:color="auto"/>
            </w:tcBorders>
            <w:shd w:val="clear" w:color="auto" w:fill="auto"/>
            <w:vAlign w:val="center"/>
          </w:tcPr>
          <w:p w14:paraId="68D9B40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shd w:val="clear" w:color="auto" w:fill="auto"/>
            <w:vAlign w:val="center"/>
          </w:tcPr>
          <w:p w14:paraId="02DCD2C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tcBorders>
              <w:right w:val="single" w:sz="8" w:space="0" w:color="auto"/>
            </w:tcBorders>
            <w:shd w:val="clear" w:color="auto" w:fill="auto"/>
            <w:vAlign w:val="center"/>
          </w:tcPr>
          <w:p w14:paraId="6C8DF7E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1D6C1ED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37</w:t>
            </w:r>
          </w:p>
        </w:tc>
        <w:tc>
          <w:tcPr>
            <w:tcW w:w="475" w:type="dxa"/>
            <w:shd w:val="clear" w:color="auto" w:fill="D9D9D9"/>
            <w:vAlign w:val="center"/>
          </w:tcPr>
          <w:p w14:paraId="57E7878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35</w:t>
            </w:r>
          </w:p>
        </w:tc>
        <w:tc>
          <w:tcPr>
            <w:tcW w:w="475" w:type="dxa"/>
            <w:shd w:val="clear" w:color="auto" w:fill="auto"/>
            <w:vAlign w:val="center"/>
          </w:tcPr>
          <w:p w14:paraId="6848129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32</w:t>
            </w:r>
          </w:p>
        </w:tc>
        <w:tc>
          <w:tcPr>
            <w:tcW w:w="475" w:type="dxa"/>
            <w:shd w:val="clear" w:color="auto" w:fill="auto"/>
            <w:vAlign w:val="center"/>
          </w:tcPr>
          <w:p w14:paraId="2FFD6FE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5" w:type="dxa"/>
            <w:shd w:val="clear" w:color="auto" w:fill="auto"/>
            <w:vAlign w:val="center"/>
          </w:tcPr>
          <w:p w14:paraId="28BA332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26</w:t>
            </w:r>
          </w:p>
        </w:tc>
        <w:tc>
          <w:tcPr>
            <w:tcW w:w="567" w:type="dxa"/>
            <w:shd w:val="clear" w:color="auto" w:fill="auto"/>
            <w:vAlign w:val="center"/>
          </w:tcPr>
          <w:p w14:paraId="0A4A2BC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2,340</w:t>
            </w:r>
          </w:p>
        </w:tc>
        <w:tc>
          <w:tcPr>
            <w:tcW w:w="565" w:type="dxa"/>
            <w:vAlign w:val="center"/>
          </w:tcPr>
          <w:p w14:paraId="5A7E306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56</w:t>
            </w:r>
          </w:p>
        </w:tc>
      </w:tr>
      <w:tr w:rsidR="00B16017" w:rsidRPr="003D1412" w14:paraId="797C41F9"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10A1F99B" w14:textId="77777777" w:rsidR="00407D49" w:rsidRPr="003D1412" w:rsidRDefault="00407D49" w:rsidP="002D2277">
            <w:pPr>
              <w:ind w:left="194" w:hanging="194"/>
              <w:rPr>
                <w:rFonts w:ascii="Arial" w:hAnsi="Arial"/>
                <w:color w:val="000000" w:themeColor="text1"/>
                <w:sz w:val="14"/>
                <w:szCs w:val="14"/>
                <w:lang w:eastAsia="en-NZ"/>
              </w:rPr>
            </w:pPr>
            <w:r w:rsidRPr="003D1412">
              <w:rPr>
                <w:rFonts w:ascii="Arial Mäori" w:hAnsi="Arial Mäori"/>
                <w:color w:val="000000" w:themeColor="text1"/>
                <w:sz w:val="14"/>
                <w:szCs w:val="14"/>
              </w:rPr>
              <w:tab/>
              <w:t>SE HH</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0F16AE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389DFCB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0" w:type="dxa"/>
            <w:tcBorders>
              <w:top w:val="single" w:sz="4" w:space="0" w:color="auto"/>
              <w:left w:val="single" w:sz="4" w:space="0" w:color="auto"/>
              <w:bottom w:val="single" w:sz="4" w:space="0" w:color="auto"/>
            </w:tcBorders>
            <w:shd w:val="clear" w:color="auto" w:fill="auto"/>
            <w:vAlign w:val="center"/>
          </w:tcPr>
          <w:p w14:paraId="1FF52DE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shd w:val="clear" w:color="auto" w:fill="auto"/>
            <w:vAlign w:val="center"/>
          </w:tcPr>
          <w:p w14:paraId="1BEE076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1" w:type="dxa"/>
            <w:tcBorders>
              <w:right w:val="single" w:sz="8" w:space="0" w:color="auto"/>
            </w:tcBorders>
            <w:shd w:val="clear" w:color="auto" w:fill="auto"/>
            <w:vAlign w:val="center"/>
          </w:tcPr>
          <w:p w14:paraId="159FAF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tcBorders>
              <w:left w:val="single" w:sz="8" w:space="0" w:color="auto"/>
            </w:tcBorders>
            <w:shd w:val="clear" w:color="auto" w:fill="auto"/>
            <w:vAlign w:val="center"/>
          </w:tcPr>
          <w:p w14:paraId="2A223EF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5" w:type="dxa"/>
            <w:shd w:val="clear" w:color="auto" w:fill="D9D9D9"/>
            <w:vAlign w:val="center"/>
          </w:tcPr>
          <w:p w14:paraId="7ED70E8D"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1B56429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57456F0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1DC02C2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567" w:type="dxa"/>
            <w:shd w:val="clear" w:color="auto" w:fill="auto"/>
            <w:vAlign w:val="center"/>
          </w:tcPr>
          <w:p w14:paraId="706B26F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461</w:t>
            </w:r>
          </w:p>
        </w:tc>
        <w:tc>
          <w:tcPr>
            <w:tcW w:w="565" w:type="dxa"/>
            <w:vAlign w:val="center"/>
          </w:tcPr>
          <w:p w14:paraId="59C1C3A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r>
      <w:tr w:rsidR="00B16017" w:rsidRPr="003D1412" w14:paraId="1C7449F0"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2EFBD8E8" w14:textId="77777777" w:rsidR="00407D49" w:rsidRPr="003D1412" w:rsidRDefault="00407D49" w:rsidP="002D2277">
            <w:pPr>
              <w:ind w:left="194" w:hanging="194"/>
              <w:rPr>
                <w:rFonts w:ascii="Arial" w:hAnsi="Arial"/>
                <w:color w:val="000000" w:themeColor="text1"/>
                <w:sz w:val="14"/>
                <w:szCs w:val="14"/>
                <w:lang w:eastAsia="en-NZ"/>
              </w:rPr>
            </w:pPr>
            <w:r w:rsidRPr="003D1412">
              <w:rPr>
                <w:rFonts w:ascii="Arial Mäori" w:hAnsi="Arial Mäori"/>
                <w:color w:val="000000" w:themeColor="text1"/>
                <w:sz w:val="14"/>
                <w:szCs w:val="14"/>
              </w:rPr>
              <w:tab/>
              <w:t>Sole earner HH - 1 adult</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EBD020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19</w:t>
            </w: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0404179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14</w:t>
            </w:r>
          </w:p>
        </w:tc>
        <w:tc>
          <w:tcPr>
            <w:tcW w:w="470" w:type="dxa"/>
            <w:tcBorders>
              <w:top w:val="single" w:sz="4" w:space="0" w:color="auto"/>
              <w:left w:val="single" w:sz="4" w:space="0" w:color="auto"/>
              <w:bottom w:val="single" w:sz="4" w:space="0" w:color="auto"/>
            </w:tcBorders>
            <w:shd w:val="clear" w:color="auto" w:fill="auto"/>
            <w:vAlign w:val="center"/>
          </w:tcPr>
          <w:p w14:paraId="2C09F38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1" w:type="dxa"/>
            <w:shd w:val="clear" w:color="auto" w:fill="auto"/>
            <w:vAlign w:val="center"/>
          </w:tcPr>
          <w:p w14:paraId="14CFEBD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1" w:type="dxa"/>
            <w:tcBorders>
              <w:right w:val="single" w:sz="8" w:space="0" w:color="auto"/>
            </w:tcBorders>
            <w:shd w:val="clear" w:color="auto" w:fill="auto"/>
            <w:vAlign w:val="center"/>
          </w:tcPr>
          <w:p w14:paraId="0798601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5" w:type="dxa"/>
            <w:tcBorders>
              <w:left w:val="single" w:sz="8" w:space="0" w:color="auto"/>
            </w:tcBorders>
            <w:shd w:val="clear" w:color="auto" w:fill="auto"/>
            <w:vAlign w:val="center"/>
          </w:tcPr>
          <w:p w14:paraId="7BAC28C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shd w:val="clear" w:color="auto" w:fill="D9D9D9"/>
            <w:vAlign w:val="center"/>
          </w:tcPr>
          <w:p w14:paraId="16A537E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shd w:val="clear" w:color="auto" w:fill="auto"/>
            <w:vAlign w:val="center"/>
          </w:tcPr>
          <w:p w14:paraId="5B5D87A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shd w:val="clear" w:color="auto" w:fill="auto"/>
            <w:vAlign w:val="center"/>
          </w:tcPr>
          <w:p w14:paraId="2E2923F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shd w:val="clear" w:color="auto" w:fill="auto"/>
            <w:vAlign w:val="center"/>
          </w:tcPr>
          <w:p w14:paraId="7B55E44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567" w:type="dxa"/>
            <w:shd w:val="clear" w:color="auto" w:fill="auto"/>
            <w:vAlign w:val="center"/>
          </w:tcPr>
          <w:p w14:paraId="2923ED1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205</w:t>
            </w:r>
          </w:p>
        </w:tc>
        <w:tc>
          <w:tcPr>
            <w:tcW w:w="565" w:type="dxa"/>
            <w:vAlign w:val="center"/>
          </w:tcPr>
          <w:p w14:paraId="624C195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r>
      <w:tr w:rsidR="00B16017" w:rsidRPr="003D1412" w14:paraId="6DCB2CCA"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34454C49" w14:textId="77777777" w:rsidR="00407D49" w:rsidRPr="003D1412" w:rsidRDefault="00407D49" w:rsidP="002D2277">
            <w:pPr>
              <w:ind w:left="194" w:hanging="194"/>
              <w:rPr>
                <w:rFonts w:ascii="Arial" w:hAnsi="Arial"/>
                <w:color w:val="000000" w:themeColor="text1"/>
                <w:sz w:val="14"/>
                <w:szCs w:val="14"/>
                <w:lang w:eastAsia="en-NZ"/>
              </w:rPr>
            </w:pPr>
            <w:r w:rsidRPr="003D1412">
              <w:rPr>
                <w:rFonts w:ascii="Arial Mäori" w:hAnsi="Arial Mäori"/>
                <w:color w:val="000000" w:themeColor="text1"/>
                <w:sz w:val="14"/>
                <w:szCs w:val="14"/>
              </w:rPr>
              <w:tab/>
              <w:t>Sole earner HH - 2+ adults</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18C6D0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auto" w:fill="D9D9D9"/>
            <w:vAlign w:val="center"/>
          </w:tcPr>
          <w:p w14:paraId="633F7D9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0" w:type="dxa"/>
            <w:tcBorders>
              <w:top w:val="single" w:sz="4" w:space="0" w:color="auto"/>
              <w:left w:val="single" w:sz="4" w:space="0" w:color="auto"/>
              <w:bottom w:val="single" w:sz="4" w:space="0" w:color="auto"/>
            </w:tcBorders>
            <w:shd w:val="clear" w:color="auto" w:fill="auto"/>
            <w:vAlign w:val="center"/>
          </w:tcPr>
          <w:p w14:paraId="15C1A76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1" w:type="dxa"/>
            <w:shd w:val="clear" w:color="auto" w:fill="auto"/>
            <w:vAlign w:val="center"/>
          </w:tcPr>
          <w:p w14:paraId="413EFD7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1" w:type="dxa"/>
            <w:tcBorders>
              <w:right w:val="single" w:sz="8" w:space="0" w:color="auto"/>
            </w:tcBorders>
            <w:shd w:val="clear" w:color="auto" w:fill="auto"/>
            <w:vAlign w:val="center"/>
          </w:tcPr>
          <w:p w14:paraId="288DC3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5" w:type="dxa"/>
            <w:tcBorders>
              <w:left w:val="single" w:sz="8" w:space="0" w:color="auto"/>
            </w:tcBorders>
            <w:shd w:val="clear" w:color="auto" w:fill="auto"/>
            <w:vAlign w:val="center"/>
          </w:tcPr>
          <w:p w14:paraId="61978AD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24</w:t>
            </w:r>
          </w:p>
        </w:tc>
        <w:tc>
          <w:tcPr>
            <w:tcW w:w="475" w:type="dxa"/>
            <w:shd w:val="clear" w:color="auto" w:fill="D9D9D9"/>
            <w:vAlign w:val="center"/>
          </w:tcPr>
          <w:p w14:paraId="0DB694F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shd w:val="clear" w:color="auto" w:fill="auto"/>
            <w:vAlign w:val="center"/>
          </w:tcPr>
          <w:p w14:paraId="307E151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22</w:t>
            </w:r>
          </w:p>
        </w:tc>
        <w:tc>
          <w:tcPr>
            <w:tcW w:w="475" w:type="dxa"/>
            <w:shd w:val="clear" w:color="auto" w:fill="auto"/>
            <w:vAlign w:val="center"/>
          </w:tcPr>
          <w:p w14:paraId="6FFCA84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475" w:type="dxa"/>
            <w:shd w:val="clear" w:color="auto" w:fill="auto"/>
            <w:vAlign w:val="center"/>
          </w:tcPr>
          <w:p w14:paraId="4AD105E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21</w:t>
            </w:r>
          </w:p>
        </w:tc>
        <w:tc>
          <w:tcPr>
            <w:tcW w:w="567" w:type="dxa"/>
            <w:shd w:val="clear" w:color="auto" w:fill="auto"/>
            <w:vAlign w:val="center"/>
          </w:tcPr>
          <w:p w14:paraId="4FDC8C3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759</w:t>
            </w:r>
          </w:p>
        </w:tc>
        <w:tc>
          <w:tcPr>
            <w:tcW w:w="565" w:type="dxa"/>
            <w:vAlign w:val="center"/>
          </w:tcPr>
          <w:p w14:paraId="5AFB17C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18</w:t>
            </w:r>
          </w:p>
        </w:tc>
      </w:tr>
      <w:tr w:rsidR="00B16017" w:rsidRPr="003D1412" w14:paraId="743EBB99" w14:textId="77777777" w:rsidTr="002D2277">
        <w:trPr>
          <w:trHeight w:hRule="exact" w:val="227"/>
          <w:jc w:val="center"/>
        </w:trPr>
        <w:tc>
          <w:tcPr>
            <w:tcW w:w="2924" w:type="dxa"/>
            <w:shd w:val="clear" w:color="auto" w:fill="auto"/>
            <w:vAlign w:val="center"/>
          </w:tcPr>
          <w:p w14:paraId="26822DE1" w14:textId="77777777" w:rsidR="00407D49" w:rsidRPr="003D1412" w:rsidRDefault="00407D49" w:rsidP="002D2277">
            <w:pPr>
              <w:rPr>
                <w:rFonts w:ascii="Arial Mäori" w:hAnsi="Arial Mäori" w:cs="Calibri"/>
                <w:color w:val="000000" w:themeColor="text1"/>
                <w:sz w:val="14"/>
                <w:szCs w:val="16"/>
                <w:lang w:eastAsia="en-NZ"/>
              </w:rPr>
            </w:pPr>
            <w:r w:rsidRPr="003D1412">
              <w:rPr>
                <w:rFonts w:ascii="Arial" w:hAnsi="Arial"/>
                <w:b/>
                <w:bCs/>
                <w:color w:val="000000" w:themeColor="text1"/>
                <w:sz w:val="14"/>
                <w:szCs w:val="14"/>
                <w:lang w:eastAsia="en-NZ"/>
              </w:rPr>
              <w:t>Work intensity (one-person HHs)</w:t>
            </w:r>
          </w:p>
        </w:tc>
        <w:tc>
          <w:tcPr>
            <w:tcW w:w="471" w:type="dxa"/>
            <w:shd w:val="clear" w:color="auto" w:fill="auto"/>
            <w:vAlign w:val="center"/>
          </w:tcPr>
          <w:p w14:paraId="6B26EB2D"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D9D9D9"/>
            <w:vAlign w:val="center"/>
          </w:tcPr>
          <w:p w14:paraId="4F190067" w14:textId="77777777" w:rsidR="00407D49" w:rsidRPr="003D1412" w:rsidRDefault="00407D49" w:rsidP="002D2277">
            <w:pPr>
              <w:jc w:val="center"/>
              <w:rPr>
                <w:rFonts w:ascii="Arial" w:hAnsi="Arial"/>
                <w:color w:val="000000" w:themeColor="text1"/>
                <w:sz w:val="14"/>
                <w:szCs w:val="14"/>
              </w:rPr>
            </w:pPr>
          </w:p>
        </w:tc>
        <w:tc>
          <w:tcPr>
            <w:tcW w:w="470" w:type="dxa"/>
            <w:shd w:val="clear" w:color="auto" w:fill="auto"/>
            <w:vAlign w:val="center"/>
          </w:tcPr>
          <w:p w14:paraId="0D314E5B" w14:textId="77777777" w:rsidR="00407D49" w:rsidRPr="003D1412" w:rsidRDefault="00407D49" w:rsidP="002D2277">
            <w:pPr>
              <w:jc w:val="center"/>
              <w:rPr>
                <w:rFonts w:ascii="Arial" w:hAnsi="Arial"/>
                <w:color w:val="000000" w:themeColor="text1"/>
                <w:sz w:val="14"/>
                <w:szCs w:val="14"/>
              </w:rPr>
            </w:pPr>
          </w:p>
        </w:tc>
        <w:tc>
          <w:tcPr>
            <w:tcW w:w="471" w:type="dxa"/>
            <w:shd w:val="clear" w:color="auto" w:fill="auto"/>
            <w:vAlign w:val="center"/>
          </w:tcPr>
          <w:p w14:paraId="3797B1DB" w14:textId="77777777" w:rsidR="00407D49" w:rsidRPr="003D1412" w:rsidRDefault="00407D49" w:rsidP="002D2277">
            <w:pPr>
              <w:jc w:val="center"/>
              <w:rPr>
                <w:rFonts w:ascii="Arial" w:hAnsi="Arial"/>
                <w:color w:val="000000" w:themeColor="text1"/>
                <w:sz w:val="14"/>
                <w:szCs w:val="14"/>
              </w:rPr>
            </w:pPr>
          </w:p>
        </w:tc>
        <w:tc>
          <w:tcPr>
            <w:tcW w:w="471" w:type="dxa"/>
            <w:tcBorders>
              <w:right w:val="single" w:sz="8" w:space="0" w:color="auto"/>
            </w:tcBorders>
            <w:shd w:val="clear" w:color="auto" w:fill="auto"/>
            <w:vAlign w:val="center"/>
          </w:tcPr>
          <w:p w14:paraId="518EEC42" w14:textId="77777777" w:rsidR="00407D49" w:rsidRPr="003D1412" w:rsidRDefault="00407D49" w:rsidP="002D2277">
            <w:pPr>
              <w:jc w:val="center"/>
              <w:rPr>
                <w:rFonts w:ascii="Arial" w:hAnsi="Arial"/>
                <w:color w:val="000000" w:themeColor="text1"/>
                <w:sz w:val="14"/>
                <w:szCs w:val="14"/>
              </w:rPr>
            </w:pPr>
          </w:p>
        </w:tc>
        <w:tc>
          <w:tcPr>
            <w:tcW w:w="475" w:type="dxa"/>
            <w:tcBorders>
              <w:left w:val="single" w:sz="8" w:space="0" w:color="auto"/>
            </w:tcBorders>
            <w:shd w:val="clear" w:color="auto" w:fill="auto"/>
            <w:vAlign w:val="center"/>
          </w:tcPr>
          <w:p w14:paraId="730A87AD"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D9D9D9"/>
            <w:vAlign w:val="center"/>
          </w:tcPr>
          <w:p w14:paraId="7603E0AB"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0DCF04D3"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59F8BA23" w14:textId="77777777" w:rsidR="00407D49" w:rsidRPr="003D1412" w:rsidRDefault="00407D49" w:rsidP="002D2277">
            <w:pPr>
              <w:jc w:val="center"/>
              <w:rPr>
                <w:rFonts w:ascii="Arial" w:hAnsi="Arial"/>
                <w:color w:val="000000" w:themeColor="text1"/>
                <w:sz w:val="14"/>
                <w:szCs w:val="14"/>
              </w:rPr>
            </w:pPr>
          </w:p>
        </w:tc>
        <w:tc>
          <w:tcPr>
            <w:tcW w:w="475" w:type="dxa"/>
            <w:shd w:val="clear" w:color="auto" w:fill="auto"/>
            <w:vAlign w:val="center"/>
          </w:tcPr>
          <w:p w14:paraId="3609C65A" w14:textId="77777777" w:rsidR="00407D49" w:rsidRPr="003D1412" w:rsidRDefault="00407D49" w:rsidP="002D2277">
            <w:pPr>
              <w:jc w:val="center"/>
              <w:rPr>
                <w:rFonts w:ascii="Arial" w:hAnsi="Arial"/>
                <w:color w:val="000000" w:themeColor="text1"/>
                <w:sz w:val="14"/>
                <w:szCs w:val="14"/>
              </w:rPr>
            </w:pPr>
          </w:p>
        </w:tc>
        <w:tc>
          <w:tcPr>
            <w:tcW w:w="567" w:type="dxa"/>
            <w:shd w:val="clear" w:color="auto" w:fill="auto"/>
            <w:vAlign w:val="center"/>
          </w:tcPr>
          <w:p w14:paraId="300B4B47" w14:textId="77777777" w:rsidR="00407D49" w:rsidRPr="003D1412" w:rsidRDefault="00407D49" w:rsidP="002D2277">
            <w:pPr>
              <w:jc w:val="center"/>
              <w:rPr>
                <w:rFonts w:ascii="Arial" w:hAnsi="Arial"/>
                <w:color w:val="000000" w:themeColor="text1"/>
                <w:sz w:val="14"/>
                <w:szCs w:val="14"/>
              </w:rPr>
            </w:pPr>
          </w:p>
        </w:tc>
        <w:tc>
          <w:tcPr>
            <w:tcW w:w="565" w:type="dxa"/>
            <w:vAlign w:val="center"/>
          </w:tcPr>
          <w:p w14:paraId="3C53C1CD" w14:textId="77777777" w:rsidR="00407D49" w:rsidRPr="003D1412" w:rsidRDefault="00407D49" w:rsidP="002D2277">
            <w:pPr>
              <w:jc w:val="center"/>
              <w:rPr>
                <w:rFonts w:ascii="Arial" w:hAnsi="Arial"/>
                <w:color w:val="000000" w:themeColor="text1"/>
                <w:sz w:val="14"/>
                <w:szCs w:val="14"/>
              </w:rPr>
            </w:pPr>
          </w:p>
        </w:tc>
      </w:tr>
      <w:tr w:rsidR="00B16017" w:rsidRPr="003D1412" w14:paraId="1063215F"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25AFCC87"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Mäori" w:hAnsi="Arial Mäori" w:cs="Calibri"/>
                <w:color w:val="000000" w:themeColor="text1"/>
                <w:sz w:val="14"/>
                <w:szCs w:val="14"/>
              </w:rPr>
              <w:t>25-64 yrs - FT</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44618E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0" w:type="dxa"/>
            <w:tcBorders>
              <w:top w:val="single" w:sz="4" w:space="0" w:color="auto"/>
              <w:left w:val="single" w:sz="4" w:space="0" w:color="auto"/>
              <w:bottom w:val="single" w:sz="4" w:space="0" w:color="auto"/>
            </w:tcBorders>
            <w:shd w:val="clear" w:color="auto" w:fill="D9D9D9"/>
            <w:vAlign w:val="center"/>
          </w:tcPr>
          <w:p w14:paraId="7036492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w:t>
            </w:r>
          </w:p>
        </w:tc>
        <w:tc>
          <w:tcPr>
            <w:tcW w:w="470" w:type="dxa"/>
            <w:shd w:val="clear" w:color="auto" w:fill="auto"/>
            <w:vAlign w:val="center"/>
          </w:tcPr>
          <w:p w14:paraId="6DA16B4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w:t>
            </w:r>
          </w:p>
        </w:tc>
        <w:tc>
          <w:tcPr>
            <w:tcW w:w="471" w:type="dxa"/>
            <w:shd w:val="clear" w:color="auto" w:fill="auto"/>
            <w:vAlign w:val="center"/>
          </w:tcPr>
          <w:p w14:paraId="649E7F3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w:t>
            </w:r>
          </w:p>
        </w:tc>
        <w:tc>
          <w:tcPr>
            <w:tcW w:w="471" w:type="dxa"/>
            <w:tcBorders>
              <w:right w:val="single" w:sz="8" w:space="0" w:color="auto"/>
            </w:tcBorders>
            <w:shd w:val="clear" w:color="auto" w:fill="auto"/>
            <w:vAlign w:val="center"/>
          </w:tcPr>
          <w:p w14:paraId="2F82CF1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tcBorders>
              <w:left w:val="single" w:sz="8" w:space="0" w:color="auto"/>
            </w:tcBorders>
            <w:shd w:val="clear" w:color="auto" w:fill="auto"/>
            <w:vAlign w:val="center"/>
          </w:tcPr>
          <w:p w14:paraId="484ED5E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1371F6F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12</w:t>
            </w:r>
          </w:p>
        </w:tc>
        <w:tc>
          <w:tcPr>
            <w:tcW w:w="475" w:type="dxa"/>
            <w:shd w:val="clear" w:color="auto" w:fill="auto"/>
            <w:vAlign w:val="center"/>
          </w:tcPr>
          <w:p w14:paraId="161CEE2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shd w:val="clear" w:color="auto" w:fill="auto"/>
            <w:vAlign w:val="center"/>
          </w:tcPr>
          <w:p w14:paraId="6EE80D8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575BCDF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567" w:type="dxa"/>
            <w:shd w:val="clear" w:color="auto" w:fill="auto"/>
            <w:vAlign w:val="center"/>
          </w:tcPr>
          <w:p w14:paraId="77F908A4"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81</w:t>
            </w:r>
          </w:p>
        </w:tc>
        <w:tc>
          <w:tcPr>
            <w:tcW w:w="565" w:type="dxa"/>
            <w:vAlign w:val="center"/>
          </w:tcPr>
          <w:p w14:paraId="27CD773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46</w:t>
            </w:r>
          </w:p>
        </w:tc>
      </w:tr>
      <w:tr w:rsidR="00B16017" w:rsidRPr="003D1412" w14:paraId="029CFD61"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4603E951"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Mäori" w:hAnsi="Arial Mäori" w:cs="Calibri"/>
                <w:color w:val="000000" w:themeColor="text1"/>
                <w:sz w:val="14"/>
                <w:szCs w:val="14"/>
              </w:rPr>
              <w:t>25-64 yrs - PT</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F1A9DE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0" w:type="dxa"/>
            <w:tcBorders>
              <w:top w:val="single" w:sz="4" w:space="0" w:color="auto"/>
              <w:left w:val="single" w:sz="4" w:space="0" w:color="auto"/>
              <w:bottom w:val="single" w:sz="4" w:space="0" w:color="auto"/>
            </w:tcBorders>
            <w:shd w:val="clear" w:color="auto" w:fill="D9D9D9"/>
            <w:vAlign w:val="center"/>
          </w:tcPr>
          <w:p w14:paraId="5B2923E0"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0" w:type="dxa"/>
            <w:shd w:val="clear" w:color="auto" w:fill="auto"/>
            <w:vAlign w:val="center"/>
          </w:tcPr>
          <w:p w14:paraId="54522A9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20</w:t>
            </w:r>
          </w:p>
        </w:tc>
        <w:tc>
          <w:tcPr>
            <w:tcW w:w="471" w:type="dxa"/>
            <w:shd w:val="clear" w:color="auto" w:fill="auto"/>
            <w:vAlign w:val="center"/>
          </w:tcPr>
          <w:p w14:paraId="6F395B2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471" w:type="dxa"/>
            <w:tcBorders>
              <w:right w:val="single" w:sz="8" w:space="0" w:color="auto"/>
            </w:tcBorders>
            <w:shd w:val="clear" w:color="auto" w:fill="auto"/>
            <w:vAlign w:val="center"/>
          </w:tcPr>
          <w:p w14:paraId="066B58D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11</w:t>
            </w:r>
          </w:p>
        </w:tc>
        <w:tc>
          <w:tcPr>
            <w:tcW w:w="475" w:type="dxa"/>
            <w:tcBorders>
              <w:left w:val="single" w:sz="8" w:space="0" w:color="auto"/>
            </w:tcBorders>
            <w:shd w:val="clear" w:color="auto" w:fill="auto"/>
            <w:vAlign w:val="center"/>
          </w:tcPr>
          <w:p w14:paraId="5F3AF57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73E777C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475" w:type="dxa"/>
            <w:shd w:val="clear" w:color="auto" w:fill="auto"/>
            <w:vAlign w:val="center"/>
          </w:tcPr>
          <w:p w14:paraId="11EBB55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9</w:t>
            </w:r>
          </w:p>
        </w:tc>
        <w:tc>
          <w:tcPr>
            <w:tcW w:w="475" w:type="dxa"/>
            <w:shd w:val="clear" w:color="auto" w:fill="auto"/>
            <w:vAlign w:val="center"/>
          </w:tcPr>
          <w:p w14:paraId="1A987132"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c>
          <w:tcPr>
            <w:tcW w:w="475" w:type="dxa"/>
            <w:shd w:val="clear" w:color="auto" w:fill="auto"/>
            <w:vAlign w:val="center"/>
          </w:tcPr>
          <w:p w14:paraId="653B538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w:t>
            </w:r>
          </w:p>
        </w:tc>
        <w:tc>
          <w:tcPr>
            <w:tcW w:w="567" w:type="dxa"/>
            <w:shd w:val="clear" w:color="auto" w:fill="auto"/>
            <w:vAlign w:val="center"/>
          </w:tcPr>
          <w:p w14:paraId="3000E72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13</w:t>
            </w:r>
          </w:p>
        </w:tc>
        <w:tc>
          <w:tcPr>
            <w:tcW w:w="565" w:type="dxa"/>
            <w:vAlign w:val="center"/>
          </w:tcPr>
          <w:p w14:paraId="2DB1372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w:t>
            </w:r>
          </w:p>
        </w:tc>
      </w:tr>
      <w:tr w:rsidR="00B16017" w:rsidRPr="003D1412" w14:paraId="3BA4D82F"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5BB12689"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Mäori" w:hAnsi="Arial Mäori" w:cs="Calibri"/>
                <w:color w:val="000000" w:themeColor="text1"/>
                <w:sz w:val="14"/>
                <w:szCs w:val="14"/>
              </w:rPr>
              <w:t>25-64 yrs - WL</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6204DB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52</w:t>
            </w:r>
          </w:p>
        </w:tc>
        <w:tc>
          <w:tcPr>
            <w:tcW w:w="470" w:type="dxa"/>
            <w:tcBorders>
              <w:top w:val="single" w:sz="4" w:space="0" w:color="auto"/>
              <w:left w:val="single" w:sz="4" w:space="0" w:color="auto"/>
              <w:bottom w:val="single" w:sz="4" w:space="0" w:color="auto"/>
            </w:tcBorders>
            <w:shd w:val="clear" w:color="auto" w:fill="D9D9D9"/>
            <w:vAlign w:val="center"/>
          </w:tcPr>
          <w:p w14:paraId="1052E85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44</w:t>
            </w:r>
          </w:p>
        </w:tc>
        <w:tc>
          <w:tcPr>
            <w:tcW w:w="470" w:type="dxa"/>
            <w:shd w:val="clear" w:color="auto" w:fill="auto"/>
            <w:vAlign w:val="center"/>
          </w:tcPr>
          <w:p w14:paraId="57A8DAB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35</w:t>
            </w:r>
          </w:p>
        </w:tc>
        <w:tc>
          <w:tcPr>
            <w:tcW w:w="471" w:type="dxa"/>
            <w:shd w:val="clear" w:color="auto" w:fill="auto"/>
            <w:vAlign w:val="center"/>
          </w:tcPr>
          <w:p w14:paraId="03DAF79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28</w:t>
            </w:r>
          </w:p>
        </w:tc>
        <w:tc>
          <w:tcPr>
            <w:tcW w:w="471" w:type="dxa"/>
            <w:tcBorders>
              <w:right w:val="single" w:sz="8" w:space="0" w:color="auto"/>
            </w:tcBorders>
            <w:shd w:val="clear" w:color="auto" w:fill="auto"/>
            <w:vAlign w:val="center"/>
          </w:tcPr>
          <w:p w14:paraId="025951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23</w:t>
            </w:r>
          </w:p>
        </w:tc>
        <w:tc>
          <w:tcPr>
            <w:tcW w:w="475" w:type="dxa"/>
            <w:tcBorders>
              <w:left w:val="single" w:sz="8" w:space="0" w:color="auto"/>
            </w:tcBorders>
            <w:shd w:val="clear" w:color="auto" w:fill="auto"/>
            <w:vAlign w:val="center"/>
          </w:tcPr>
          <w:p w14:paraId="379DEF19"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40EA68DA"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78</w:t>
            </w:r>
          </w:p>
        </w:tc>
        <w:tc>
          <w:tcPr>
            <w:tcW w:w="475" w:type="dxa"/>
            <w:shd w:val="clear" w:color="auto" w:fill="auto"/>
            <w:vAlign w:val="center"/>
          </w:tcPr>
          <w:p w14:paraId="7BC54AB5"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79</w:t>
            </w:r>
          </w:p>
        </w:tc>
        <w:tc>
          <w:tcPr>
            <w:tcW w:w="475" w:type="dxa"/>
            <w:shd w:val="clear" w:color="auto" w:fill="auto"/>
            <w:vAlign w:val="center"/>
          </w:tcPr>
          <w:p w14:paraId="5AD007F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82</w:t>
            </w:r>
          </w:p>
        </w:tc>
        <w:tc>
          <w:tcPr>
            <w:tcW w:w="475" w:type="dxa"/>
            <w:shd w:val="clear" w:color="auto" w:fill="auto"/>
            <w:vAlign w:val="center"/>
          </w:tcPr>
          <w:p w14:paraId="79CDDB67"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85</w:t>
            </w:r>
          </w:p>
        </w:tc>
        <w:tc>
          <w:tcPr>
            <w:tcW w:w="567" w:type="dxa"/>
            <w:shd w:val="clear" w:color="auto" w:fill="auto"/>
            <w:vAlign w:val="center"/>
          </w:tcPr>
          <w:p w14:paraId="6966EE5C"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67</w:t>
            </w:r>
          </w:p>
        </w:tc>
        <w:tc>
          <w:tcPr>
            <w:tcW w:w="565" w:type="dxa"/>
            <w:vAlign w:val="center"/>
          </w:tcPr>
          <w:p w14:paraId="2CD327A6"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38</w:t>
            </w:r>
          </w:p>
        </w:tc>
      </w:tr>
      <w:tr w:rsidR="00B16017" w:rsidRPr="003D1412" w14:paraId="56153E98" w14:textId="77777777" w:rsidTr="002D2277">
        <w:trPr>
          <w:trHeight w:hRule="exact" w:val="227"/>
          <w:jc w:val="center"/>
        </w:trPr>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3E06447D" w14:textId="77777777" w:rsidR="00407D49" w:rsidRPr="003D1412" w:rsidRDefault="00407D49" w:rsidP="002D2277">
            <w:pPr>
              <w:ind w:firstLineChars="100" w:firstLine="140"/>
              <w:rPr>
                <w:rFonts w:ascii="Arial Mäori" w:hAnsi="Arial Mäori" w:cs="Calibri"/>
                <w:color w:val="000000" w:themeColor="text1"/>
                <w:sz w:val="14"/>
                <w:szCs w:val="14"/>
                <w:lang w:eastAsia="en-NZ"/>
              </w:rPr>
            </w:pPr>
            <w:r w:rsidRPr="003D1412">
              <w:rPr>
                <w:rFonts w:ascii="Arial Mäori" w:hAnsi="Arial Mäori" w:cs="Calibri"/>
                <w:color w:val="000000" w:themeColor="text1"/>
                <w:sz w:val="14"/>
                <w:szCs w:val="14"/>
              </w:rPr>
              <w:t>25-64 yrs - SE</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17E38D8"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tcBorders>
              <w:top w:val="single" w:sz="4" w:space="0" w:color="auto"/>
              <w:left w:val="single" w:sz="4" w:space="0" w:color="auto"/>
              <w:bottom w:val="single" w:sz="4" w:space="0" w:color="auto"/>
            </w:tcBorders>
            <w:shd w:val="clear" w:color="auto" w:fill="D9D9D9"/>
            <w:vAlign w:val="center"/>
          </w:tcPr>
          <w:p w14:paraId="32576A3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5</w:t>
            </w:r>
          </w:p>
        </w:tc>
        <w:tc>
          <w:tcPr>
            <w:tcW w:w="470" w:type="dxa"/>
            <w:shd w:val="clear" w:color="auto" w:fill="auto"/>
            <w:vAlign w:val="center"/>
          </w:tcPr>
          <w:p w14:paraId="5E93BA1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shd w:val="clear" w:color="auto" w:fill="auto"/>
            <w:vAlign w:val="center"/>
          </w:tcPr>
          <w:p w14:paraId="64560D71"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1" w:type="dxa"/>
            <w:tcBorders>
              <w:right w:val="single" w:sz="8" w:space="0" w:color="auto"/>
            </w:tcBorders>
            <w:shd w:val="clear" w:color="auto" w:fill="auto"/>
            <w:vAlign w:val="center"/>
          </w:tcPr>
          <w:p w14:paraId="544E9E2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0</w:t>
            </w:r>
          </w:p>
        </w:tc>
        <w:tc>
          <w:tcPr>
            <w:tcW w:w="475" w:type="dxa"/>
            <w:tcBorders>
              <w:left w:val="single" w:sz="8" w:space="0" w:color="auto"/>
            </w:tcBorders>
            <w:shd w:val="clear" w:color="auto" w:fill="auto"/>
            <w:vAlign w:val="center"/>
          </w:tcPr>
          <w:p w14:paraId="671588B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100</w:t>
            </w:r>
          </w:p>
        </w:tc>
        <w:tc>
          <w:tcPr>
            <w:tcW w:w="475" w:type="dxa"/>
            <w:shd w:val="clear" w:color="auto" w:fill="D9D9D9"/>
            <w:vAlign w:val="center"/>
          </w:tcPr>
          <w:p w14:paraId="402BCDAB"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2</w:t>
            </w:r>
          </w:p>
        </w:tc>
        <w:tc>
          <w:tcPr>
            <w:tcW w:w="475" w:type="dxa"/>
            <w:shd w:val="clear" w:color="auto" w:fill="auto"/>
            <w:vAlign w:val="center"/>
          </w:tcPr>
          <w:p w14:paraId="6B7E017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5C0C3FF3"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w:t>
            </w:r>
          </w:p>
        </w:tc>
        <w:tc>
          <w:tcPr>
            <w:tcW w:w="475" w:type="dxa"/>
            <w:shd w:val="clear" w:color="auto" w:fill="auto"/>
            <w:vAlign w:val="center"/>
          </w:tcPr>
          <w:p w14:paraId="5CFE2CCF"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0</w:t>
            </w:r>
          </w:p>
        </w:tc>
        <w:tc>
          <w:tcPr>
            <w:tcW w:w="567" w:type="dxa"/>
            <w:shd w:val="clear" w:color="auto" w:fill="auto"/>
            <w:vAlign w:val="center"/>
          </w:tcPr>
          <w:p w14:paraId="1E09F1B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17</w:t>
            </w:r>
          </w:p>
        </w:tc>
        <w:tc>
          <w:tcPr>
            <w:tcW w:w="565" w:type="dxa"/>
            <w:vAlign w:val="center"/>
          </w:tcPr>
          <w:p w14:paraId="7E8BD91E" w14:textId="77777777" w:rsidR="00407D49" w:rsidRPr="003D1412" w:rsidRDefault="00407D49" w:rsidP="002D2277">
            <w:pPr>
              <w:jc w:val="center"/>
              <w:rPr>
                <w:rFonts w:ascii="Arial" w:hAnsi="Arial"/>
                <w:color w:val="000000" w:themeColor="text1"/>
                <w:sz w:val="14"/>
                <w:szCs w:val="14"/>
              </w:rPr>
            </w:pPr>
            <w:r w:rsidRPr="003D1412">
              <w:rPr>
                <w:rFonts w:ascii="Arial" w:hAnsi="Arial" w:cs="Arial"/>
                <w:color w:val="000000" w:themeColor="text1"/>
                <w:sz w:val="14"/>
                <w:szCs w:val="14"/>
              </w:rPr>
              <w:t>10</w:t>
            </w:r>
          </w:p>
        </w:tc>
      </w:tr>
      <w:bookmarkEnd w:id="8"/>
      <w:bookmarkEnd w:id="9"/>
    </w:tbl>
    <w:p w14:paraId="052C45EB" w14:textId="77777777" w:rsidR="00407D49" w:rsidRPr="004E32A2" w:rsidRDefault="00407D49" w:rsidP="00407D49">
      <w:pPr>
        <w:rPr>
          <w:rFonts w:ascii="Arial" w:eastAsia="Calibri" w:hAnsi="Arial" w:cs="Arial"/>
          <w:b/>
          <w:color w:val="000000" w:themeColor="text1"/>
          <w:sz w:val="20"/>
          <w:szCs w:val="20"/>
        </w:rPr>
      </w:pPr>
      <w:r w:rsidRPr="004E32A2">
        <w:rPr>
          <w:rFonts w:ascii="Arial" w:eastAsia="Calibri" w:hAnsi="Arial" w:cs="Arial"/>
          <w:b/>
          <w:color w:val="000000" w:themeColor="text1"/>
          <w:sz w:val="20"/>
          <w:szCs w:val="20"/>
        </w:rPr>
        <w:br w:type="page"/>
      </w:r>
    </w:p>
    <w:p w14:paraId="0E82FB07" w14:textId="2B475124" w:rsidR="00407D49" w:rsidRPr="004E32A2" w:rsidRDefault="00407D49" w:rsidP="00407D49">
      <w:pPr>
        <w:rPr>
          <w:rFonts w:ascii="Arial" w:eastAsia="Calibri" w:hAnsi="Arial" w:cs="Arial"/>
          <w:b/>
          <w:color w:val="000000" w:themeColor="text1"/>
          <w:sz w:val="20"/>
          <w:szCs w:val="20"/>
        </w:rPr>
      </w:pPr>
      <w:r w:rsidRPr="004E32A2">
        <w:rPr>
          <w:rFonts w:ascii="Arial" w:eastAsia="Calibri" w:hAnsi="Arial" w:cs="Arial"/>
          <w:b/>
          <w:color w:val="000000" w:themeColor="text1"/>
          <w:sz w:val="20"/>
          <w:szCs w:val="20"/>
        </w:rPr>
        <w:lastRenderedPageBreak/>
        <w:t>Table D.4</w:t>
      </w:r>
      <w:r w:rsidR="00F92E5F" w:rsidRPr="004E32A2">
        <w:rPr>
          <w:rFonts w:ascii="Arial" w:eastAsia="Calibri" w:hAnsi="Arial" w:cs="Arial"/>
          <w:b/>
          <w:color w:val="000000" w:themeColor="text1"/>
          <w:sz w:val="20"/>
          <w:szCs w:val="20"/>
        </w:rPr>
        <w:t>c</w:t>
      </w:r>
      <w:r w:rsidRPr="004E32A2">
        <w:rPr>
          <w:rFonts w:ascii="Arial" w:eastAsia="Calibri" w:hAnsi="Arial" w:cs="Arial"/>
          <w:b/>
          <w:color w:val="000000" w:themeColor="text1"/>
          <w:sz w:val="20"/>
          <w:szCs w:val="20"/>
        </w:rPr>
        <w:t xml:space="preserve"> </w:t>
      </w:r>
      <w:r w:rsidR="00F92E5F" w:rsidRPr="004E32A2">
        <w:rPr>
          <w:rFonts w:ascii="Arial" w:eastAsia="Calibri" w:hAnsi="Arial" w:cs="Arial"/>
          <w:bCs/>
          <w:color w:val="000000" w:themeColor="text1"/>
          <w:sz w:val="20"/>
          <w:szCs w:val="20"/>
        </w:rPr>
        <w:t>provides</w:t>
      </w:r>
      <w:r w:rsidRPr="004E32A2">
        <w:rPr>
          <w:rFonts w:ascii="Arial" w:eastAsia="Calibri" w:hAnsi="Arial" w:cs="Arial"/>
          <w:bCs/>
          <w:color w:val="000000" w:themeColor="text1"/>
          <w:sz w:val="20"/>
          <w:szCs w:val="20"/>
        </w:rPr>
        <w:t xml:space="preserve"> the hardship rates and composition analysis </w:t>
      </w:r>
      <w:r w:rsidR="00F92E5F" w:rsidRPr="004E32A2">
        <w:rPr>
          <w:rFonts w:ascii="Arial" w:eastAsia="Calibri" w:hAnsi="Arial" w:cs="Arial"/>
          <w:bCs/>
          <w:color w:val="000000" w:themeColor="text1"/>
          <w:sz w:val="20"/>
          <w:szCs w:val="20"/>
        </w:rPr>
        <w:t>for</w:t>
      </w:r>
      <w:r w:rsidRPr="004E32A2">
        <w:rPr>
          <w:rFonts w:ascii="Arial" w:eastAsia="Calibri" w:hAnsi="Arial" w:cs="Arial"/>
          <w:bCs/>
          <w:color w:val="000000" w:themeColor="text1"/>
          <w:sz w:val="20"/>
          <w:szCs w:val="20"/>
        </w:rPr>
        <w:t xml:space="preserve"> </w:t>
      </w:r>
      <w:r w:rsidRPr="004E32A2">
        <w:rPr>
          <w:rFonts w:ascii="Arial" w:eastAsia="Calibri" w:hAnsi="Arial" w:cs="Arial"/>
          <w:bCs/>
          <w:color w:val="000000" w:themeColor="text1"/>
          <w:sz w:val="20"/>
          <w:szCs w:val="20"/>
          <w:u w:val="single"/>
        </w:rPr>
        <w:t>ethnicity</w:t>
      </w:r>
      <w:r w:rsidRPr="004E32A2">
        <w:rPr>
          <w:rFonts w:ascii="Arial" w:eastAsia="Calibri" w:hAnsi="Arial" w:cs="Arial"/>
          <w:bCs/>
          <w:color w:val="000000" w:themeColor="text1"/>
          <w:sz w:val="20"/>
          <w:szCs w:val="20"/>
        </w:rPr>
        <w:t xml:space="preserve">. </w:t>
      </w:r>
    </w:p>
    <w:p w14:paraId="51E4E6ED" w14:textId="77777777" w:rsidR="00407D49" w:rsidRPr="004E32A2" w:rsidRDefault="00407D49" w:rsidP="00407D49">
      <w:pPr>
        <w:rPr>
          <w:rFonts w:ascii="Arial" w:eastAsia="Calibri" w:hAnsi="Arial" w:cs="Arial"/>
          <w:bCs/>
          <w:color w:val="000000" w:themeColor="text1"/>
          <w:sz w:val="20"/>
          <w:szCs w:val="20"/>
        </w:rPr>
      </w:pPr>
    </w:p>
    <w:p w14:paraId="557BF274" w14:textId="2CC774AF" w:rsidR="00407D49" w:rsidRPr="004E32A2" w:rsidRDefault="00407D49" w:rsidP="00407D49">
      <w:pPr>
        <w:rPr>
          <w:rFonts w:ascii="Arial" w:eastAsia="Calibri" w:hAnsi="Arial" w:cs="Arial"/>
          <w:bCs/>
          <w:color w:val="000000" w:themeColor="text1"/>
          <w:sz w:val="20"/>
          <w:szCs w:val="20"/>
        </w:rPr>
      </w:pPr>
      <w:r w:rsidRPr="004E32A2">
        <w:rPr>
          <w:rFonts w:ascii="Arial" w:hAnsi="Arial" w:cs="Arial"/>
          <w:color w:val="000000" w:themeColor="text1"/>
          <w:sz w:val="20"/>
          <w:szCs w:val="20"/>
          <w:lang w:val="en-US"/>
        </w:rPr>
        <w:t>Individuals can specify more than one ethnicity</w:t>
      </w:r>
      <w:r w:rsidR="00F92E5F" w:rsidRPr="004E32A2">
        <w:rPr>
          <w:rFonts w:ascii="Arial" w:hAnsi="Arial" w:cs="Arial"/>
          <w:color w:val="000000" w:themeColor="text1"/>
          <w:sz w:val="20"/>
          <w:szCs w:val="20"/>
          <w:lang w:val="en-US"/>
        </w:rPr>
        <w:t xml:space="preserve"> in their responses in the HES</w:t>
      </w:r>
      <w:r w:rsidRPr="004E32A2">
        <w:rPr>
          <w:rFonts w:ascii="Arial" w:hAnsi="Arial" w:cs="Arial"/>
          <w:color w:val="000000" w:themeColor="text1"/>
          <w:sz w:val="20"/>
          <w:szCs w:val="20"/>
          <w:lang w:val="en-US"/>
        </w:rPr>
        <w:t xml:space="preserve">. </w:t>
      </w:r>
      <w:r w:rsidRPr="004E32A2">
        <w:rPr>
          <w:rFonts w:ascii="Arial" w:eastAsia="Calibri" w:hAnsi="Arial" w:cs="Arial"/>
          <w:bCs/>
          <w:color w:val="000000" w:themeColor="text1"/>
          <w:sz w:val="20"/>
          <w:szCs w:val="20"/>
        </w:rPr>
        <w:t xml:space="preserve">In Table </w:t>
      </w:r>
      <w:r w:rsidR="00F92E5F" w:rsidRPr="004E32A2">
        <w:rPr>
          <w:rFonts w:ascii="Arial" w:eastAsia="Calibri" w:hAnsi="Arial" w:cs="Arial"/>
          <w:bCs/>
          <w:color w:val="000000" w:themeColor="text1"/>
          <w:sz w:val="20"/>
          <w:szCs w:val="20"/>
        </w:rPr>
        <w:t>D.4c</w:t>
      </w:r>
      <w:r w:rsidRPr="004E32A2">
        <w:rPr>
          <w:rFonts w:ascii="Arial" w:eastAsia="Calibri" w:hAnsi="Arial" w:cs="Arial"/>
          <w:bCs/>
          <w:color w:val="000000" w:themeColor="text1"/>
          <w:sz w:val="20"/>
          <w:szCs w:val="20"/>
        </w:rPr>
        <w:t xml:space="preserve"> ethnic groups are created (for the purposes of analysis) using both the total response method and the prioritised method for determining ethnicity.</w:t>
      </w:r>
      <w:r w:rsidRPr="004E32A2">
        <w:rPr>
          <w:rFonts w:ascii="Arial" w:eastAsia="Calibri" w:hAnsi="Arial" w:cs="Arial"/>
          <w:bCs/>
          <w:color w:val="000000" w:themeColor="text1"/>
          <w:sz w:val="20"/>
          <w:szCs w:val="20"/>
          <w:vertAlign w:val="superscript"/>
        </w:rPr>
        <w:footnoteReference w:id="27"/>
      </w:r>
      <w:r w:rsidRPr="004E32A2">
        <w:rPr>
          <w:rFonts w:ascii="Arial" w:eastAsia="Calibri" w:hAnsi="Arial" w:cs="Arial"/>
          <w:bCs/>
          <w:color w:val="000000" w:themeColor="text1"/>
          <w:sz w:val="20"/>
          <w:szCs w:val="20"/>
        </w:rPr>
        <w:t xml:space="preserve"> </w:t>
      </w:r>
    </w:p>
    <w:p w14:paraId="0F113C9C" w14:textId="77777777" w:rsidR="00407D49" w:rsidRPr="004E32A2" w:rsidRDefault="00407D49" w:rsidP="00407D49">
      <w:pPr>
        <w:jc w:val="both"/>
        <w:rPr>
          <w:rFonts w:ascii="Arial" w:hAnsi="Arial" w:cs="Arial"/>
          <w:color w:val="000000" w:themeColor="text1"/>
          <w:sz w:val="20"/>
          <w:szCs w:val="20"/>
          <w:lang w:val="en-US"/>
        </w:rPr>
      </w:pPr>
    </w:p>
    <w:p w14:paraId="234EF8CD" w14:textId="69D89AD1" w:rsidR="00407D49" w:rsidRPr="004E32A2" w:rsidRDefault="00407D49" w:rsidP="00407D49">
      <w:pPr>
        <w:rPr>
          <w:rFonts w:ascii="Arial" w:eastAsia="Calibri" w:hAnsi="Arial" w:cs="Arial"/>
          <w:bCs/>
          <w:color w:val="000000" w:themeColor="text1"/>
          <w:sz w:val="20"/>
          <w:szCs w:val="20"/>
        </w:rPr>
      </w:pPr>
      <w:r w:rsidRPr="004E32A2">
        <w:rPr>
          <w:rFonts w:ascii="Arial" w:eastAsia="Calibri" w:hAnsi="Arial" w:cs="Arial"/>
          <w:bCs/>
          <w:color w:val="000000" w:themeColor="text1"/>
          <w:sz w:val="20"/>
          <w:szCs w:val="20"/>
        </w:rPr>
        <w:t xml:space="preserve">In the total response approach, each person’s total ethnicity response is counted. This means that individuals may be counted more than once, and the total figures will be greater than the population numbers (around </w:t>
      </w:r>
      <w:r w:rsidR="0083357E" w:rsidRPr="004E32A2">
        <w:rPr>
          <w:rFonts w:ascii="Arial" w:eastAsia="Calibri" w:hAnsi="Arial" w:cs="Arial"/>
          <w:bCs/>
          <w:color w:val="000000" w:themeColor="text1"/>
          <w:sz w:val="20"/>
          <w:szCs w:val="20"/>
        </w:rPr>
        <w:t>485,000 (10%)</w:t>
      </w:r>
      <w:r w:rsidR="00F92E5F" w:rsidRPr="004E32A2">
        <w:rPr>
          <w:rFonts w:ascii="Arial" w:eastAsia="Calibri" w:hAnsi="Arial" w:cs="Arial"/>
          <w:bCs/>
          <w:color w:val="000000" w:themeColor="text1"/>
          <w:sz w:val="20"/>
          <w:szCs w:val="20"/>
        </w:rPr>
        <w:t xml:space="preserve"> more for the whole population and </w:t>
      </w:r>
      <w:r w:rsidRPr="004E32A2">
        <w:rPr>
          <w:rFonts w:ascii="Arial" w:eastAsia="Calibri" w:hAnsi="Arial" w:cs="Arial"/>
          <w:bCs/>
          <w:color w:val="000000" w:themeColor="text1"/>
          <w:sz w:val="20"/>
          <w:szCs w:val="20"/>
        </w:rPr>
        <w:t xml:space="preserve">250,000 </w:t>
      </w:r>
      <w:r w:rsidR="0083357E" w:rsidRPr="004E32A2">
        <w:rPr>
          <w:rFonts w:ascii="Arial" w:eastAsia="Calibri" w:hAnsi="Arial" w:cs="Arial"/>
          <w:bCs/>
          <w:color w:val="000000" w:themeColor="text1"/>
          <w:sz w:val="20"/>
          <w:szCs w:val="20"/>
        </w:rPr>
        <w:t xml:space="preserve">(25%) </w:t>
      </w:r>
      <w:r w:rsidRPr="004E32A2">
        <w:rPr>
          <w:rFonts w:ascii="Arial" w:eastAsia="Calibri" w:hAnsi="Arial" w:cs="Arial"/>
          <w:bCs/>
          <w:color w:val="000000" w:themeColor="text1"/>
          <w:sz w:val="20"/>
          <w:szCs w:val="20"/>
        </w:rPr>
        <w:t xml:space="preserve">more in the case of children). The analysis is actually about the total number of ethnicities provided for the </w:t>
      </w:r>
      <w:r w:rsidR="00F92E5F" w:rsidRPr="004E32A2">
        <w:rPr>
          <w:rFonts w:ascii="Arial" w:eastAsia="Calibri" w:hAnsi="Arial" w:cs="Arial"/>
          <w:bCs/>
          <w:color w:val="000000" w:themeColor="text1"/>
          <w:sz w:val="20"/>
          <w:szCs w:val="20"/>
        </w:rPr>
        <w:t>population of interest</w:t>
      </w:r>
      <w:r w:rsidRPr="004E32A2">
        <w:rPr>
          <w:rFonts w:ascii="Arial" w:eastAsia="Calibri" w:hAnsi="Arial" w:cs="Arial"/>
          <w:bCs/>
          <w:color w:val="000000" w:themeColor="text1"/>
          <w:sz w:val="20"/>
          <w:szCs w:val="20"/>
        </w:rPr>
        <w:t xml:space="preserve"> – it is not directly about the </w:t>
      </w:r>
      <w:r w:rsidR="00F92E5F" w:rsidRPr="004E32A2">
        <w:rPr>
          <w:rFonts w:ascii="Arial" w:eastAsia="Calibri" w:hAnsi="Arial" w:cs="Arial"/>
          <w:bCs/>
          <w:color w:val="000000" w:themeColor="text1"/>
          <w:sz w:val="20"/>
          <w:szCs w:val="20"/>
        </w:rPr>
        <w:t>individuals</w:t>
      </w:r>
      <w:r w:rsidRPr="004E32A2">
        <w:rPr>
          <w:rFonts w:ascii="Arial" w:eastAsia="Calibri" w:hAnsi="Arial" w:cs="Arial"/>
          <w:bCs/>
          <w:color w:val="000000" w:themeColor="text1"/>
          <w:sz w:val="20"/>
          <w:szCs w:val="20"/>
        </w:rPr>
        <w:t xml:space="preserve"> themselves. </w:t>
      </w:r>
    </w:p>
    <w:p w14:paraId="27AB98EE" w14:textId="77777777" w:rsidR="00407D49" w:rsidRPr="004E32A2" w:rsidRDefault="00407D49" w:rsidP="00407D49">
      <w:pPr>
        <w:jc w:val="both"/>
        <w:rPr>
          <w:rFonts w:ascii="Arial" w:hAnsi="Arial" w:cs="Arial"/>
          <w:color w:val="000000" w:themeColor="text1"/>
          <w:sz w:val="20"/>
          <w:szCs w:val="20"/>
          <w:lang w:val="en-US"/>
        </w:rPr>
      </w:pPr>
    </w:p>
    <w:p w14:paraId="7D16AEBC" w14:textId="77777777" w:rsidR="00407D49" w:rsidRPr="004E32A2" w:rsidRDefault="00407D49" w:rsidP="00407D49">
      <w:pPr>
        <w:jc w:val="both"/>
        <w:rPr>
          <w:rFonts w:ascii="Arial" w:eastAsia="Calibri" w:hAnsi="Arial" w:cs="Arial"/>
          <w:color w:val="000000" w:themeColor="text1"/>
          <w:sz w:val="20"/>
          <w:szCs w:val="20"/>
        </w:rPr>
      </w:pPr>
      <w:r w:rsidRPr="004E32A2">
        <w:rPr>
          <w:rFonts w:ascii="Arial" w:hAnsi="Arial" w:cs="Arial"/>
          <w:color w:val="000000" w:themeColor="text1"/>
          <w:sz w:val="20"/>
          <w:szCs w:val="20"/>
          <w:lang w:val="en-US"/>
        </w:rPr>
        <w:t xml:space="preserve">In the prioritised approach, if a respondent reports more than one ethnicity, the ethnicity attributed is determined according to a prioritised classification of Māori, Pacific peoples, Other and then European. </w:t>
      </w:r>
      <w:r w:rsidRPr="004E32A2">
        <w:rPr>
          <w:rFonts w:ascii="Arial" w:eastAsia="Calibri" w:hAnsi="Arial" w:cs="Arial"/>
          <w:color w:val="000000" w:themeColor="text1"/>
          <w:sz w:val="20"/>
          <w:szCs w:val="20"/>
        </w:rPr>
        <w:t>This ensures that the total number of responses equals the total population being reported on. In doing so, prioritisation conceals diversity within and overlapping between ethnic groups by eliminating multiple ethnicities from the analysis. This systematic prioritisation of the data gives highest priority to Māori – meaning, for example, an individual who might self-identify as both Pacific and Māori would be counted as Māori.</w:t>
      </w:r>
    </w:p>
    <w:p w14:paraId="6A3A5F0D" w14:textId="77777777" w:rsidR="00407D49" w:rsidRPr="004E32A2" w:rsidRDefault="00407D49" w:rsidP="00407D49">
      <w:pPr>
        <w:jc w:val="both"/>
        <w:rPr>
          <w:rFonts w:ascii="Arial" w:eastAsia="Calibri" w:hAnsi="Arial" w:cs="Arial"/>
          <w:color w:val="000000" w:themeColor="text1"/>
          <w:sz w:val="20"/>
          <w:szCs w:val="20"/>
        </w:rPr>
      </w:pPr>
    </w:p>
    <w:p w14:paraId="5C5D6032" w14:textId="48E59440" w:rsidR="00407D49" w:rsidRPr="004E32A2" w:rsidRDefault="00407D49" w:rsidP="00407D49">
      <w:pPr>
        <w:rPr>
          <w:rFonts w:ascii="Arial" w:eastAsia="Calibri" w:hAnsi="Arial" w:cs="Arial"/>
          <w:bCs/>
          <w:color w:val="000000" w:themeColor="text1"/>
          <w:sz w:val="20"/>
          <w:szCs w:val="22"/>
        </w:rPr>
      </w:pPr>
      <w:r w:rsidRPr="004E32A2">
        <w:rPr>
          <w:rFonts w:ascii="Arial" w:eastAsia="Calibri" w:hAnsi="Arial" w:cs="Arial"/>
          <w:bCs/>
          <w:color w:val="000000" w:themeColor="text1"/>
          <w:sz w:val="20"/>
          <w:szCs w:val="22"/>
        </w:rPr>
        <w:t xml:space="preserve">Material hardship rates are much higher for </w:t>
      </w:r>
      <w:r w:rsidRPr="004E32A2">
        <w:rPr>
          <w:rFonts w:ascii="Arial" w:eastAsia="Calibri" w:hAnsi="Arial" w:cs="Arial"/>
          <w:color w:val="000000" w:themeColor="text1"/>
          <w:sz w:val="20"/>
          <w:szCs w:val="20"/>
        </w:rPr>
        <w:t>Māori</w:t>
      </w:r>
      <w:r w:rsidRPr="004E32A2">
        <w:rPr>
          <w:rFonts w:ascii="Arial" w:eastAsia="Calibri" w:hAnsi="Arial" w:cs="Arial"/>
          <w:bCs/>
          <w:color w:val="000000" w:themeColor="text1"/>
          <w:sz w:val="20"/>
          <w:szCs w:val="22"/>
        </w:rPr>
        <w:t xml:space="preserve"> and Pacific (23-28%) compared with that for European or Asian children/ethnicities (6-10%). This difference is much the same as in previous MSD reports using multi-year averages.</w:t>
      </w:r>
    </w:p>
    <w:p w14:paraId="05403C47" w14:textId="77777777" w:rsidR="00407D49" w:rsidRPr="004E32A2" w:rsidRDefault="00407D49" w:rsidP="00407D49">
      <w:pPr>
        <w:ind w:right="-44"/>
        <w:jc w:val="center"/>
        <w:rPr>
          <w:rFonts w:ascii="Arial" w:hAnsi="Arial" w:cs="Arial"/>
          <w:b/>
          <w:color w:val="000000" w:themeColor="text1"/>
          <w:sz w:val="18"/>
          <w:szCs w:val="18"/>
        </w:rPr>
      </w:pPr>
    </w:p>
    <w:p w14:paraId="0C5528AB" w14:textId="1C178A13" w:rsidR="00407D49" w:rsidRPr="004E32A2" w:rsidRDefault="00407D49" w:rsidP="00407D49">
      <w:pPr>
        <w:ind w:right="-44"/>
        <w:jc w:val="center"/>
        <w:rPr>
          <w:rFonts w:ascii="Arial" w:hAnsi="Arial" w:cs="Arial"/>
          <w:bCs/>
          <w:color w:val="000000" w:themeColor="text1"/>
          <w:sz w:val="18"/>
          <w:szCs w:val="18"/>
        </w:rPr>
      </w:pPr>
      <w:r w:rsidRPr="004E32A2">
        <w:rPr>
          <w:rFonts w:ascii="Arial" w:hAnsi="Arial" w:cs="Arial"/>
          <w:b/>
          <w:color w:val="000000" w:themeColor="text1"/>
          <w:sz w:val="18"/>
          <w:szCs w:val="18"/>
          <w:highlight w:val="cyan"/>
        </w:rPr>
        <w:br w:type="page"/>
      </w:r>
      <w:r w:rsidRPr="004E32A2">
        <w:rPr>
          <w:rFonts w:ascii="Arial" w:hAnsi="Arial" w:cs="Arial"/>
          <w:b/>
          <w:color w:val="000000" w:themeColor="text1"/>
          <w:sz w:val="18"/>
          <w:szCs w:val="18"/>
        </w:rPr>
        <w:lastRenderedPageBreak/>
        <w:t>Table D.4c</w:t>
      </w:r>
    </w:p>
    <w:p w14:paraId="3A05D66D" w14:textId="1411C13F" w:rsidR="00407D49" w:rsidRPr="004E32A2" w:rsidRDefault="00407D49" w:rsidP="00407D49">
      <w:pPr>
        <w:ind w:right="-44"/>
        <w:jc w:val="center"/>
        <w:rPr>
          <w:rFonts w:ascii="Arial" w:hAnsi="Arial"/>
          <w:b/>
          <w:bCs/>
          <w:color w:val="000000" w:themeColor="text1"/>
          <w:sz w:val="18"/>
          <w:szCs w:val="18"/>
          <w:lang w:eastAsia="en-NZ"/>
        </w:rPr>
      </w:pPr>
      <w:r w:rsidRPr="004E32A2">
        <w:rPr>
          <w:rFonts w:ascii="Arial" w:hAnsi="Arial"/>
          <w:b/>
          <w:bCs/>
          <w:color w:val="000000" w:themeColor="text1"/>
          <w:sz w:val="18"/>
          <w:szCs w:val="18"/>
          <w:lang w:eastAsia="en-NZ"/>
        </w:rPr>
        <w:t>Material hardship rates and composition by ethnicity (</w:t>
      </w:r>
      <w:r w:rsidR="0083357E" w:rsidRPr="004E32A2">
        <w:rPr>
          <w:rFonts w:ascii="Arial" w:hAnsi="Arial"/>
          <w:b/>
          <w:bCs/>
          <w:color w:val="000000" w:themeColor="text1"/>
          <w:sz w:val="18"/>
          <w:szCs w:val="18"/>
          <w:lang w:eastAsia="en-NZ"/>
        </w:rPr>
        <w:t xml:space="preserve">population and </w:t>
      </w:r>
      <w:r w:rsidRPr="004E32A2">
        <w:rPr>
          <w:rFonts w:ascii="Arial" w:hAnsi="Arial"/>
          <w:b/>
          <w:bCs/>
          <w:color w:val="000000" w:themeColor="text1"/>
          <w:sz w:val="18"/>
          <w:szCs w:val="18"/>
          <w:lang w:eastAsia="en-NZ"/>
        </w:rPr>
        <w:t>under 65s)</w:t>
      </w:r>
    </w:p>
    <w:p w14:paraId="0CFFF72E" w14:textId="77777777" w:rsidR="00407D49" w:rsidRPr="004E32A2" w:rsidRDefault="00407D49" w:rsidP="00407D49">
      <w:pPr>
        <w:spacing w:after="120"/>
        <w:ind w:right="-45"/>
        <w:jc w:val="center"/>
        <w:rPr>
          <w:rFonts w:ascii="Arial" w:eastAsia="Calibri" w:hAnsi="Arial" w:cs="Arial"/>
          <w:b/>
          <w:color w:val="000000" w:themeColor="text1"/>
          <w:sz w:val="16"/>
          <w:szCs w:val="16"/>
        </w:rPr>
      </w:pPr>
      <w:r w:rsidRPr="004E32A2">
        <w:rPr>
          <w:rFonts w:ascii="Arial" w:hAnsi="Arial"/>
          <w:b/>
          <w:bCs/>
          <w:color w:val="000000" w:themeColor="text1"/>
          <w:sz w:val="18"/>
          <w:szCs w:val="18"/>
          <w:lang w:eastAsia="en-NZ"/>
        </w:rPr>
        <w:t xml:space="preserve">DEP-17 index, 5 thresholds, HES 2018-19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468"/>
        <w:gridCol w:w="467"/>
        <w:gridCol w:w="467"/>
        <w:gridCol w:w="485"/>
        <w:gridCol w:w="468"/>
        <w:gridCol w:w="474"/>
        <w:gridCol w:w="474"/>
        <w:gridCol w:w="567"/>
        <w:gridCol w:w="474"/>
        <w:gridCol w:w="474"/>
        <w:gridCol w:w="606"/>
        <w:gridCol w:w="601"/>
      </w:tblGrid>
      <w:tr w:rsidR="00407D49" w:rsidRPr="004E32A2" w14:paraId="797A951A" w14:textId="77777777" w:rsidTr="002D2277">
        <w:trPr>
          <w:trHeight w:val="300"/>
          <w:jc w:val="center"/>
        </w:trPr>
        <w:tc>
          <w:tcPr>
            <w:tcW w:w="2866" w:type="dxa"/>
            <w:shd w:val="clear" w:color="auto" w:fill="auto"/>
            <w:vAlign w:val="center"/>
            <w:hideMark/>
          </w:tcPr>
          <w:p w14:paraId="52BA628C" w14:textId="77777777" w:rsidR="00407D49" w:rsidRPr="004E32A2" w:rsidRDefault="00407D49" w:rsidP="002D2277">
            <w:pP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 HES 2018-19</w:t>
            </w:r>
          </w:p>
        </w:tc>
        <w:tc>
          <w:tcPr>
            <w:tcW w:w="2355" w:type="dxa"/>
            <w:gridSpan w:val="5"/>
            <w:tcBorders>
              <w:bottom w:val="single" w:sz="4" w:space="0" w:color="auto"/>
              <w:right w:val="single" w:sz="8" w:space="0" w:color="auto"/>
            </w:tcBorders>
            <w:shd w:val="clear" w:color="auto" w:fill="auto"/>
            <w:vAlign w:val="center"/>
            <w:hideMark/>
          </w:tcPr>
          <w:p w14:paraId="53636F99" w14:textId="77777777" w:rsidR="00407D49" w:rsidRPr="004E32A2" w:rsidRDefault="00407D49" w:rsidP="002D2277">
            <w:pPr>
              <w:jc w:val="cente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Material hardship rates</w:t>
            </w:r>
          </w:p>
        </w:tc>
        <w:tc>
          <w:tcPr>
            <w:tcW w:w="3670" w:type="dxa"/>
            <w:gridSpan w:val="7"/>
            <w:tcBorders>
              <w:left w:val="single" w:sz="8" w:space="0" w:color="auto"/>
              <w:bottom w:val="single" w:sz="4" w:space="0" w:color="auto"/>
            </w:tcBorders>
            <w:shd w:val="clear" w:color="auto" w:fill="auto"/>
            <w:vAlign w:val="center"/>
            <w:hideMark/>
          </w:tcPr>
          <w:p w14:paraId="28BD1926" w14:textId="77777777" w:rsidR="00407D49" w:rsidRPr="004E32A2" w:rsidRDefault="00407D49" w:rsidP="002D2277">
            <w:pPr>
              <w:jc w:val="cente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Composition</w:t>
            </w:r>
          </w:p>
        </w:tc>
      </w:tr>
      <w:tr w:rsidR="00407D49" w:rsidRPr="004E32A2" w14:paraId="0422EAAB" w14:textId="77777777" w:rsidTr="002D2277">
        <w:trPr>
          <w:trHeight w:val="300"/>
          <w:jc w:val="center"/>
        </w:trPr>
        <w:tc>
          <w:tcPr>
            <w:tcW w:w="2866" w:type="dxa"/>
            <w:shd w:val="clear" w:color="auto" w:fill="auto"/>
            <w:vAlign w:val="center"/>
            <w:hideMark/>
          </w:tcPr>
          <w:p w14:paraId="6EB6FF87" w14:textId="77777777" w:rsidR="00407D49" w:rsidRPr="004E32A2" w:rsidRDefault="00407D49" w:rsidP="002D2277">
            <w:pPr>
              <w:spacing w:before="40" w:after="40"/>
              <w:rPr>
                <w:rFonts w:ascii="Arial" w:hAnsi="Arial"/>
                <w:b/>
                <w:bCs/>
                <w:color w:val="000000" w:themeColor="text1"/>
                <w:sz w:val="14"/>
                <w:szCs w:val="14"/>
                <w:lang w:eastAsia="en-NZ"/>
              </w:rPr>
            </w:pPr>
            <w:r w:rsidRPr="004E32A2">
              <w:rPr>
                <w:rFonts w:ascii="Arial" w:hAnsi="Arial"/>
                <w:b/>
                <w:bCs/>
                <w:color w:val="000000" w:themeColor="text1"/>
                <w:sz w:val="14"/>
                <w:szCs w:val="16"/>
                <w:lang w:eastAsia="en-NZ"/>
              </w:rPr>
              <w:t> </w:t>
            </w:r>
          </w:p>
        </w:tc>
        <w:tc>
          <w:tcPr>
            <w:tcW w:w="2355" w:type="dxa"/>
            <w:gridSpan w:val="5"/>
            <w:tcBorders>
              <w:right w:val="single" w:sz="8" w:space="0" w:color="auto"/>
            </w:tcBorders>
            <w:shd w:val="clear" w:color="auto" w:fill="auto"/>
            <w:vAlign w:val="center"/>
            <w:hideMark/>
          </w:tcPr>
          <w:p w14:paraId="7D75CC42" w14:textId="77777777" w:rsidR="00407D49" w:rsidRPr="004E32A2" w:rsidRDefault="00407D49" w:rsidP="002D2277">
            <w:pPr>
              <w:spacing w:before="40" w:after="40"/>
              <w:jc w:val="center"/>
              <w:rPr>
                <w:rFonts w:ascii="Arial" w:hAnsi="Arial"/>
                <w:color w:val="000000" w:themeColor="text1"/>
                <w:sz w:val="14"/>
                <w:szCs w:val="14"/>
                <w:lang w:eastAsia="en-NZ"/>
              </w:rPr>
            </w:pPr>
            <w:r w:rsidRPr="004E32A2">
              <w:rPr>
                <w:rFonts w:ascii="Arial" w:hAnsi="Arial"/>
                <w:color w:val="000000" w:themeColor="text1"/>
                <w:sz w:val="14"/>
                <w:szCs w:val="14"/>
                <w:lang w:eastAsia="en-NZ"/>
              </w:rPr>
              <w:t>what % of this group is in hardship, using the different thresholds?</w:t>
            </w:r>
          </w:p>
        </w:tc>
        <w:tc>
          <w:tcPr>
            <w:tcW w:w="2463" w:type="dxa"/>
            <w:gridSpan w:val="5"/>
            <w:tcBorders>
              <w:left w:val="single" w:sz="8" w:space="0" w:color="auto"/>
              <w:right w:val="single" w:sz="4" w:space="0" w:color="auto"/>
            </w:tcBorders>
            <w:shd w:val="clear" w:color="auto" w:fill="auto"/>
            <w:vAlign w:val="center"/>
            <w:hideMark/>
          </w:tcPr>
          <w:p w14:paraId="2B2A07AC" w14:textId="77777777" w:rsidR="00407D49" w:rsidRPr="004E32A2" w:rsidRDefault="00407D49" w:rsidP="002D2277">
            <w:pPr>
              <w:spacing w:before="40" w:after="40"/>
              <w:jc w:val="center"/>
              <w:rPr>
                <w:rFonts w:ascii="Arial" w:hAnsi="Arial"/>
                <w:color w:val="000000" w:themeColor="text1"/>
                <w:sz w:val="14"/>
                <w:szCs w:val="14"/>
                <w:lang w:eastAsia="en-NZ"/>
              </w:rPr>
            </w:pPr>
            <w:r w:rsidRPr="004E32A2">
              <w:rPr>
                <w:rFonts w:ascii="Arial" w:hAnsi="Arial"/>
                <w:color w:val="000000" w:themeColor="text1"/>
                <w:sz w:val="14"/>
                <w:szCs w:val="14"/>
                <w:lang w:eastAsia="en-NZ"/>
              </w:rPr>
              <w:t>what % of all those in hardship (using a given threshold) are in this group / cell?</w:t>
            </w:r>
          </w:p>
        </w:tc>
        <w:tc>
          <w:tcPr>
            <w:tcW w:w="606" w:type="dxa"/>
            <w:tcBorders>
              <w:left w:val="single" w:sz="4" w:space="0" w:color="auto"/>
              <w:right w:val="single" w:sz="4" w:space="0" w:color="auto"/>
            </w:tcBorders>
            <w:shd w:val="clear" w:color="auto" w:fill="auto"/>
            <w:vAlign w:val="center"/>
            <w:hideMark/>
          </w:tcPr>
          <w:p w14:paraId="06752987" w14:textId="77777777" w:rsidR="00407D49" w:rsidRPr="004E32A2" w:rsidRDefault="00407D49" w:rsidP="002D2277">
            <w:pPr>
              <w:spacing w:before="40" w:after="40"/>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 000’s</w:t>
            </w:r>
          </w:p>
        </w:tc>
        <w:tc>
          <w:tcPr>
            <w:tcW w:w="601" w:type="dxa"/>
            <w:tcBorders>
              <w:left w:val="single" w:sz="4" w:space="0" w:color="auto"/>
            </w:tcBorders>
            <w:vAlign w:val="center"/>
          </w:tcPr>
          <w:p w14:paraId="57C6E3ED" w14:textId="77777777" w:rsidR="00407D49" w:rsidRPr="004E32A2" w:rsidRDefault="00407D49" w:rsidP="002D2277">
            <w:pPr>
              <w:spacing w:before="40" w:after="40"/>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w:t>
            </w:r>
          </w:p>
        </w:tc>
      </w:tr>
      <w:tr w:rsidR="00407D49" w:rsidRPr="004E32A2" w14:paraId="686F5F4D" w14:textId="77777777" w:rsidTr="002D2277">
        <w:trPr>
          <w:trHeight w:val="396"/>
          <w:jc w:val="center"/>
        </w:trPr>
        <w:tc>
          <w:tcPr>
            <w:tcW w:w="2866" w:type="dxa"/>
            <w:shd w:val="clear" w:color="auto" w:fill="auto"/>
            <w:vAlign w:val="center"/>
            <w:hideMark/>
          </w:tcPr>
          <w:p w14:paraId="4A91675B"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6"/>
                <w:lang w:eastAsia="en-NZ"/>
              </w:rPr>
              <w:t>Material hardship threshold as # of items lacked out of 17</w:t>
            </w:r>
          </w:p>
        </w:tc>
        <w:tc>
          <w:tcPr>
            <w:tcW w:w="468" w:type="dxa"/>
            <w:tcBorders>
              <w:right w:val="single" w:sz="4" w:space="0" w:color="auto"/>
            </w:tcBorders>
            <w:shd w:val="clear" w:color="auto" w:fill="auto"/>
            <w:vAlign w:val="center"/>
            <w:hideMark/>
          </w:tcPr>
          <w:p w14:paraId="4736E19B"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5+</w:t>
            </w:r>
          </w:p>
        </w:tc>
        <w:tc>
          <w:tcPr>
            <w:tcW w:w="467" w:type="dxa"/>
            <w:tcBorders>
              <w:left w:val="single" w:sz="4" w:space="0" w:color="auto"/>
              <w:right w:val="single" w:sz="4" w:space="0" w:color="auto"/>
            </w:tcBorders>
            <w:shd w:val="clear" w:color="auto" w:fill="D9D9D9"/>
            <w:vAlign w:val="center"/>
            <w:hideMark/>
          </w:tcPr>
          <w:p w14:paraId="1F79BF18"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6+</w:t>
            </w:r>
          </w:p>
        </w:tc>
        <w:tc>
          <w:tcPr>
            <w:tcW w:w="467" w:type="dxa"/>
            <w:tcBorders>
              <w:left w:val="single" w:sz="4" w:space="0" w:color="auto"/>
              <w:right w:val="single" w:sz="4" w:space="0" w:color="auto"/>
            </w:tcBorders>
            <w:shd w:val="clear" w:color="auto" w:fill="auto"/>
            <w:vAlign w:val="center"/>
            <w:hideMark/>
          </w:tcPr>
          <w:p w14:paraId="1CA4AFA6"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7+</w:t>
            </w:r>
          </w:p>
        </w:tc>
        <w:tc>
          <w:tcPr>
            <w:tcW w:w="485" w:type="dxa"/>
            <w:tcBorders>
              <w:left w:val="single" w:sz="4" w:space="0" w:color="auto"/>
              <w:right w:val="single" w:sz="4" w:space="0" w:color="auto"/>
            </w:tcBorders>
            <w:shd w:val="clear" w:color="auto" w:fill="auto"/>
            <w:vAlign w:val="center"/>
            <w:hideMark/>
          </w:tcPr>
          <w:p w14:paraId="74F3220F"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8+</w:t>
            </w:r>
          </w:p>
        </w:tc>
        <w:tc>
          <w:tcPr>
            <w:tcW w:w="468" w:type="dxa"/>
            <w:tcBorders>
              <w:left w:val="single" w:sz="4" w:space="0" w:color="auto"/>
              <w:right w:val="single" w:sz="8" w:space="0" w:color="auto"/>
            </w:tcBorders>
            <w:shd w:val="clear" w:color="auto" w:fill="auto"/>
            <w:vAlign w:val="center"/>
            <w:hideMark/>
          </w:tcPr>
          <w:p w14:paraId="2E6E807A"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9+</w:t>
            </w:r>
          </w:p>
        </w:tc>
        <w:tc>
          <w:tcPr>
            <w:tcW w:w="474" w:type="dxa"/>
            <w:tcBorders>
              <w:left w:val="single" w:sz="8" w:space="0" w:color="auto"/>
              <w:right w:val="single" w:sz="4" w:space="0" w:color="auto"/>
            </w:tcBorders>
            <w:shd w:val="clear" w:color="auto" w:fill="auto"/>
            <w:vAlign w:val="center"/>
            <w:hideMark/>
          </w:tcPr>
          <w:p w14:paraId="604398DE"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5+</w:t>
            </w:r>
          </w:p>
        </w:tc>
        <w:tc>
          <w:tcPr>
            <w:tcW w:w="474" w:type="dxa"/>
            <w:tcBorders>
              <w:left w:val="single" w:sz="4" w:space="0" w:color="auto"/>
              <w:right w:val="single" w:sz="4" w:space="0" w:color="auto"/>
            </w:tcBorders>
            <w:shd w:val="clear" w:color="auto" w:fill="D9D9D9"/>
            <w:vAlign w:val="center"/>
            <w:hideMark/>
          </w:tcPr>
          <w:p w14:paraId="1C4C609B"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6+</w:t>
            </w:r>
          </w:p>
        </w:tc>
        <w:tc>
          <w:tcPr>
            <w:tcW w:w="567" w:type="dxa"/>
            <w:tcBorders>
              <w:left w:val="single" w:sz="4" w:space="0" w:color="auto"/>
              <w:right w:val="single" w:sz="4" w:space="0" w:color="auto"/>
            </w:tcBorders>
            <w:shd w:val="clear" w:color="auto" w:fill="auto"/>
            <w:vAlign w:val="center"/>
            <w:hideMark/>
          </w:tcPr>
          <w:p w14:paraId="3922D9A0"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7+</w:t>
            </w:r>
          </w:p>
        </w:tc>
        <w:tc>
          <w:tcPr>
            <w:tcW w:w="474" w:type="dxa"/>
            <w:tcBorders>
              <w:left w:val="single" w:sz="4" w:space="0" w:color="auto"/>
              <w:right w:val="single" w:sz="4" w:space="0" w:color="auto"/>
            </w:tcBorders>
            <w:shd w:val="clear" w:color="auto" w:fill="auto"/>
            <w:vAlign w:val="center"/>
            <w:hideMark/>
          </w:tcPr>
          <w:p w14:paraId="09039543"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8+</w:t>
            </w:r>
          </w:p>
        </w:tc>
        <w:tc>
          <w:tcPr>
            <w:tcW w:w="474" w:type="dxa"/>
            <w:tcBorders>
              <w:left w:val="single" w:sz="4" w:space="0" w:color="auto"/>
              <w:right w:val="single" w:sz="4" w:space="0" w:color="auto"/>
            </w:tcBorders>
            <w:shd w:val="clear" w:color="auto" w:fill="auto"/>
            <w:vAlign w:val="center"/>
            <w:hideMark/>
          </w:tcPr>
          <w:p w14:paraId="6981DF6A"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9+</w:t>
            </w:r>
          </w:p>
        </w:tc>
        <w:tc>
          <w:tcPr>
            <w:tcW w:w="606" w:type="dxa"/>
            <w:tcBorders>
              <w:left w:val="single" w:sz="4" w:space="0" w:color="auto"/>
              <w:right w:val="single" w:sz="4" w:space="0" w:color="auto"/>
            </w:tcBorders>
            <w:shd w:val="clear" w:color="auto" w:fill="auto"/>
            <w:vAlign w:val="center"/>
            <w:hideMark/>
          </w:tcPr>
          <w:p w14:paraId="3664C890"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w:t>
            </w:r>
          </w:p>
        </w:tc>
        <w:tc>
          <w:tcPr>
            <w:tcW w:w="601" w:type="dxa"/>
            <w:tcBorders>
              <w:left w:val="single" w:sz="4" w:space="0" w:color="auto"/>
            </w:tcBorders>
            <w:vAlign w:val="center"/>
          </w:tcPr>
          <w:p w14:paraId="536F1B19"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w:t>
            </w:r>
          </w:p>
        </w:tc>
      </w:tr>
      <w:tr w:rsidR="00407D49" w:rsidRPr="004E32A2" w14:paraId="10DCA692" w14:textId="77777777" w:rsidTr="002D2277">
        <w:trPr>
          <w:trHeight w:val="227"/>
          <w:jc w:val="center"/>
        </w:trPr>
        <w:tc>
          <w:tcPr>
            <w:tcW w:w="2866" w:type="dxa"/>
            <w:shd w:val="clear" w:color="auto" w:fill="auto"/>
            <w:vAlign w:val="center"/>
            <w:hideMark/>
          </w:tcPr>
          <w:p w14:paraId="13A80948"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Material hardship rates (%)</w:t>
            </w:r>
          </w:p>
        </w:tc>
        <w:tc>
          <w:tcPr>
            <w:tcW w:w="468" w:type="dxa"/>
            <w:tcBorders>
              <w:right w:val="single" w:sz="4" w:space="0" w:color="auto"/>
            </w:tcBorders>
            <w:shd w:val="clear" w:color="auto" w:fill="auto"/>
            <w:vAlign w:val="center"/>
            <w:hideMark/>
          </w:tcPr>
          <w:p w14:paraId="3078CFBF"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67" w:type="dxa"/>
            <w:tcBorders>
              <w:left w:val="single" w:sz="4" w:space="0" w:color="auto"/>
              <w:right w:val="single" w:sz="4" w:space="0" w:color="auto"/>
            </w:tcBorders>
            <w:shd w:val="clear" w:color="auto" w:fill="D9D9D9"/>
            <w:vAlign w:val="center"/>
            <w:hideMark/>
          </w:tcPr>
          <w:p w14:paraId="25C69BE5"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67" w:type="dxa"/>
            <w:tcBorders>
              <w:left w:val="single" w:sz="4" w:space="0" w:color="auto"/>
              <w:right w:val="single" w:sz="4" w:space="0" w:color="auto"/>
            </w:tcBorders>
            <w:shd w:val="clear" w:color="auto" w:fill="auto"/>
            <w:vAlign w:val="center"/>
            <w:hideMark/>
          </w:tcPr>
          <w:p w14:paraId="4F575AEF"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85" w:type="dxa"/>
            <w:tcBorders>
              <w:left w:val="single" w:sz="4" w:space="0" w:color="auto"/>
              <w:right w:val="single" w:sz="4" w:space="0" w:color="auto"/>
            </w:tcBorders>
            <w:shd w:val="clear" w:color="auto" w:fill="auto"/>
            <w:vAlign w:val="center"/>
            <w:hideMark/>
          </w:tcPr>
          <w:p w14:paraId="65486C3F"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68" w:type="dxa"/>
            <w:tcBorders>
              <w:left w:val="single" w:sz="4" w:space="0" w:color="auto"/>
              <w:right w:val="single" w:sz="8" w:space="0" w:color="auto"/>
            </w:tcBorders>
            <w:shd w:val="clear" w:color="auto" w:fill="auto"/>
            <w:vAlign w:val="center"/>
            <w:hideMark/>
          </w:tcPr>
          <w:p w14:paraId="266D9C88"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4" w:type="dxa"/>
            <w:tcBorders>
              <w:left w:val="single" w:sz="8" w:space="0" w:color="auto"/>
              <w:right w:val="single" w:sz="4" w:space="0" w:color="auto"/>
            </w:tcBorders>
            <w:shd w:val="clear" w:color="auto" w:fill="auto"/>
            <w:vAlign w:val="center"/>
            <w:hideMark/>
          </w:tcPr>
          <w:p w14:paraId="561AD99B"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4" w:type="dxa"/>
            <w:tcBorders>
              <w:left w:val="single" w:sz="4" w:space="0" w:color="auto"/>
              <w:right w:val="single" w:sz="4" w:space="0" w:color="auto"/>
            </w:tcBorders>
            <w:shd w:val="clear" w:color="auto" w:fill="D9D9D9"/>
            <w:vAlign w:val="center"/>
            <w:hideMark/>
          </w:tcPr>
          <w:p w14:paraId="5F1B0518"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567" w:type="dxa"/>
            <w:tcBorders>
              <w:left w:val="single" w:sz="4" w:space="0" w:color="auto"/>
              <w:right w:val="single" w:sz="4" w:space="0" w:color="auto"/>
            </w:tcBorders>
            <w:shd w:val="clear" w:color="auto" w:fill="auto"/>
            <w:vAlign w:val="center"/>
            <w:hideMark/>
          </w:tcPr>
          <w:p w14:paraId="2A9F583D"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4" w:type="dxa"/>
            <w:tcBorders>
              <w:left w:val="single" w:sz="4" w:space="0" w:color="auto"/>
              <w:right w:val="single" w:sz="4" w:space="0" w:color="auto"/>
            </w:tcBorders>
            <w:shd w:val="clear" w:color="auto" w:fill="auto"/>
            <w:vAlign w:val="center"/>
            <w:hideMark/>
          </w:tcPr>
          <w:p w14:paraId="3E08F2ED"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4" w:type="dxa"/>
            <w:tcBorders>
              <w:left w:val="single" w:sz="4" w:space="0" w:color="auto"/>
              <w:right w:val="single" w:sz="4" w:space="0" w:color="auto"/>
            </w:tcBorders>
            <w:shd w:val="clear" w:color="auto" w:fill="auto"/>
            <w:vAlign w:val="center"/>
            <w:hideMark/>
          </w:tcPr>
          <w:p w14:paraId="785C54F9"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606" w:type="dxa"/>
            <w:tcBorders>
              <w:left w:val="single" w:sz="4" w:space="0" w:color="auto"/>
              <w:right w:val="single" w:sz="4" w:space="0" w:color="auto"/>
            </w:tcBorders>
            <w:shd w:val="clear" w:color="auto" w:fill="auto"/>
            <w:vAlign w:val="center"/>
            <w:hideMark/>
          </w:tcPr>
          <w:p w14:paraId="0934BD5C"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601" w:type="dxa"/>
            <w:tcBorders>
              <w:left w:val="single" w:sz="4" w:space="0" w:color="auto"/>
            </w:tcBorders>
            <w:vAlign w:val="center"/>
          </w:tcPr>
          <w:p w14:paraId="47513149" w14:textId="77777777" w:rsidR="00407D49" w:rsidRPr="004E32A2" w:rsidRDefault="00407D49" w:rsidP="002D2277">
            <w:pPr>
              <w:rPr>
                <w:rFonts w:ascii="Arial" w:hAnsi="Arial"/>
                <w:color w:val="000000" w:themeColor="text1"/>
                <w:sz w:val="14"/>
                <w:szCs w:val="14"/>
                <w:lang w:eastAsia="en-NZ"/>
              </w:rPr>
            </w:pPr>
          </w:p>
        </w:tc>
      </w:tr>
      <w:tr w:rsidR="00407D49" w:rsidRPr="004E32A2" w14:paraId="71668EAE" w14:textId="77777777" w:rsidTr="002D2277">
        <w:trPr>
          <w:trHeight w:hRule="exact" w:val="227"/>
          <w:jc w:val="center"/>
        </w:trPr>
        <w:tc>
          <w:tcPr>
            <w:tcW w:w="2866" w:type="dxa"/>
            <w:tcBorders>
              <w:right w:val="single" w:sz="4" w:space="0" w:color="auto"/>
            </w:tcBorders>
            <w:shd w:val="clear" w:color="auto" w:fill="auto"/>
            <w:vAlign w:val="center"/>
            <w:hideMark/>
          </w:tcPr>
          <w:p w14:paraId="7BEEFBD6"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Population</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A4047E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13</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2F13A98F"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9</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205CACB7"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1E5AB330"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5</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1898EF96"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3E2C1B58"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100</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3D21CE3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F2011B"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100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32147D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100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0ECD030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9FAF9A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4,855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5C48D6D5"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100</w:t>
            </w:r>
          </w:p>
        </w:tc>
      </w:tr>
      <w:tr w:rsidR="00407D49" w:rsidRPr="004E32A2" w14:paraId="33D6CC39" w14:textId="77777777" w:rsidTr="002D2277">
        <w:trPr>
          <w:trHeight w:hRule="exact" w:val="227"/>
          <w:jc w:val="center"/>
        </w:trPr>
        <w:tc>
          <w:tcPr>
            <w:tcW w:w="2866" w:type="dxa"/>
            <w:tcBorders>
              <w:right w:val="single" w:sz="4" w:space="0" w:color="auto"/>
            </w:tcBorders>
            <w:shd w:val="clear" w:color="auto" w:fill="auto"/>
            <w:vAlign w:val="center"/>
          </w:tcPr>
          <w:p w14:paraId="067C993C" w14:textId="77777777" w:rsidR="00407D49" w:rsidRPr="004E32A2" w:rsidRDefault="00407D49" w:rsidP="002D2277">
            <w:pPr>
              <w:rPr>
                <w:rFonts w:ascii="Arial" w:eastAsia="Calibri" w:hAnsi="Arial" w:cs="Arial"/>
                <w:b/>
                <w:bCs/>
                <w:color w:val="000000" w:themeColor="text1"/>
                <w:sz w:val="14"/>
                <w:szCs w:val="14"/>
              </w:rPr>
            </w:pPr>
            <w:r w:rsidRPr="004E32A2">
              <w:rPr>
                <w:rFonts w:ascii="Arial" w:eastAsia="Calibri" w:hAnsi="Arial" w:cs="Arial"/>
                <w:b/>
                <w:bCs/>
                <w:color w:val="000000" w:themeColor="text1"/>
                <w:sz w:val="14"/>
                <w:szCs w:val="14"/>
              </w:rPr>
              <w:t>Ethnicity (total)</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750F3530"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63785A96"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1B3818EA"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52209C7A"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481FDB7F"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0934758D"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3C8E509B"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B70E7E"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1BB3DCDB"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5E2C724E"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A2A15BE"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B90FA14" w14:textId="77777777" w:rsidR="00407D49" w:rsidRPr="004E32A2" w:rsidRDefault="00407D49" w:rsidP="002D2277">
            <w:pP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r>
      <w:tr w:rsidR="00407D49" w:rsidRPr="004E32A2" w14:paraId="092606E5" w14:textId="77777777" w:rsidTr="002D2277">
        <w:trPr>
          <w:trHeight w:hRule="exact" w:val="227"/>
          <w:jc w:val="center"/>
        </w:trPr>
        <w:tc>
          <w:tcPr>
            <w:tcW w:w="2866" w:type="dxa"/>
            <w:tcBorders>
              <w:right w:val="single" w:sz="4" w:space="0" w:color="auto"/>
            </w:tcBorders>
            <w:shd w:val="clear" w:color="auto" w:fill="auto"/>
            <w:vAlign w:val="center"/>
            <w:hideMark/>
          </w:tcPr>
          <w:p w14:paraId="52658364" w14:textId="77777777" w:rsidR="00407D49" w:rsidRPr="004E32A2" w:rsidRDefault="00407D49" w:rsidP="002D2277">
            <w:pPr>
              <w:rPr>
                <w:rFonts w:ascii="Arial" w:hAnsi="Arial"/>
                <w:b/>
                <w:bCs/>
                <w:color w:val="000000" w:themeColor="text1"/>
                <w:sz w:val="14"/>
                <w:szCs w:val="14"/>
                <w:lang w:eastAsia="en-NZ"/>
              </w:rPr>
            </w:pPr>
            <w:r w:rsidRPr="004E32A2">
              <w:rPr>
                <w:rFonts w:ascii="Arial" w:eastAsia="Calibri" w:hAnsi="Arial" w:cs="Arial"/>
                <w:color w:val="000000" w:themeColor="text1"/>
                <w:sz w:val="14"/>
                <w:szCs w:val="14"/>
              </w:rPr>
              <w:t xml:space="preserve">   European</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B6E879F"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9</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7A558EA3"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7</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3F4E060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5</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F4A8D2B"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5A1674CD"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2A8BAF92"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42</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4BDB3860"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0E8787"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C7218E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0329ECD"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102F77D"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3,225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9DD482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60</w:t>
            </w:r>
          </w:p>
        </w:tc>
      </w:tr>
      <w:tr w:rsidR="00407D49" w:rsidRPr="004E32A2" w14:paraId="2D064C44" w14:textId="77777777" w:rsidTr="002D2277">
        <w:trPr>
          <w:trHeight w:hRule="exact" w:val="227"/>
          <w:jc w:val="center"/>
        </w:trPr>
        <w:tc>
          <w:tcPr>
            <w:tcW w:w="2866" w:type="dxa"/>
            <w:tcBorders>
              <w:right w:val="single" w:sz="4" w:space="0" w:color="auto"/>
            </w:tcBorders>
            <w:shd w:val="clear" w:color="auto" w:fill="auto"/>
            <w:vAlign w:val="center"/>
            <w:hideMark/>
          </w:tcPr>
          <w:p w14:paraId="12E322EF"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eastAsia="Calibri" w:hAnsi="Arial" w:cs="Arial"/>
                <w:color w:val="000000" w:themeColor="text1"/>
                <w:sz w:val="14"/>
                <w:szCs w:val="14"/>
              </w:rPr>
              <w:t xml:space="preserve">Māori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EBFF6F4"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24</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1571B719"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19</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468A065C"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822CDD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2A3E8EF6"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9</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3CFF4A82"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28</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28DA4095"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EC686C"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36EDE56"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F5460A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30DF27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795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191A9D0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15</w:t>
            </w:r>
          </w:p>
        </w:tc>
      </w:tr>
      <w:tr w:rsidR="00407D49" w:rsidRPr="004E32A2" w14:paraId="6F70E1F1" w14:textId="77777777" w:rsidTr="002D2277">
        <w:trPr>
          <w:trHeight w:hRule="exact" w:val="227"/>
          <w:jc w:val="center"/>
        </w:trPr>
        <w:tc>
          <w:tcPr>
            <w:tcW w:w="2866" w:type="dxa"/>
            <w:tcBorders>
              <w:right w:val="single" w:sz="4" w:space="0" w:color="auto"/>
            </w:tcBorders>
            <w:shd w:val="clear" w:color="auto" w:fill="auto"/>
            <w:vAlign w:val="center"/>
            <w:hideMark/>
          </w:tcPr>
          <w:p w14:paraId="65A88DD0"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eastAsia="Calibri" w:hAnsi="Arial" w:cs="Arial"/>
                <w:color w:val="000000" w:themeColor="text1"/>
                <w:sz w:val="14"/>
                <w:szCs w:val="14"/>
              </w:rPr>
              <w:t>Pacific peoples</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0E555ED9"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33</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7C246F17"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25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1CC6B168"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19</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0D909390"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15</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7E79B84D"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1EA05CA2"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17</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090E73AB"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781F2C"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D50895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19</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55B29F55"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09764F5"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375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B08E61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w:t>
            </w:r>
          </w:p>
        </w:tc>
      </w:tr>
      <w:tr w:rsidR="00407D49" w:rsidRPr="004E32A2" w14:paraId="64946C57" w14:textId="77777777" w:rsidTr="002D2277">
        <w:trPr>
          <w:trHeight w:hRule="exact" w:val="227"/>
          <w:jc w:val="center"/>
        </w:trPr>
        <w:tc>
          <w:tcPr>
            <w:tcW w:w="2866" w:type="dxa"/>
            <w:tcBorders>
              <w:right w:val="single" w:sz="4" w:space="0" w:color="auto"/>
            </w:tcBorders>
            <w:shd w:val="clear" w:color="auto" w:fill="auto"/>
            <w:vAlign w:val="center"/>
            <w:hideMark/>
          </w:tcPr>
          <w:p w14:paraId="5898BA9C"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eastAsia="Calibri" w:hAnsi="Arial" w:cs="Arial"/>
                <w:color w:val="000000" w:themeColor="text1"/>
                <w:sz w:val="14"/>
                <w:szCs w:val="14"/>
              </w:rPr>
              <w:t xml:space="preserve">Asian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763BC76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8</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6E5E180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2ACDB65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0D80430"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6A257935"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3AA7C2F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9</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50EE657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B7CF90"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7AA2A3C5"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4C71C250"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33859B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790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3D7B05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15</w:t>
            </w:r>
          </w:p>
        </w:tc>
      </w:tr>
      <w:tr w:rsidR="00407D49" w:rsidRPr="004E32A2" w14:paraId="47DA833B" w14:textId="77777777" w:rsidTr="002D2277">
        <w:trPr>
          <w:trHeight w:hRule="exact" w:val="227"/>
          <w:jc w:val="center"/>
        </w:trPr>
        <w:tc>
          <w:tcPr>
            <w:tcW w:w="2866" w:type="dxa"/>
            <w:tcBorders>
              <w:right w:val="single" w:sz="4" w:space="0" w:color="auto"/>
            </w:tcBorders>
            <w:shd w:val="clear" w:color="auto" w:fill="auto"/>
            <w:vAlign w:val="center"/>
            <w:hideMark/>
          </w:tcPr>
          <w:p w14:paraId="2D0D400A"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eastAsia="Calibri" w:hAnsi="Arial" w:cs="Arial"/>
                <w:color w:val="000000" w:themeColor="text1"/>
                <w:sz w:val="14"/>
                <w:szCs w:val="14"/>
              </w:rPr>
              <w:t xml:space="preserve">Other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705E91D4"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16</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770D55D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12</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55A23107"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4A3FCE5B"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6</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0CDC59B8"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7C6AA774"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22A71583"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F10C8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007B150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0CE36493"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A960E82"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155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39B74B8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r>
      <w:tr w:rsidR="00407D49" w:rsidRPr="004E32A2" w14:paraId="505E9681" w14:textId="77777777" w:rsidTr="002D2277">
        <w:trPr>
          <w:trHeight w:hRule="exact" w:val="227"/>
          <w:jc w:val="center"/>
        </w:trPr>
        <w:tc>
          <w:tcPr>
            <w:tcW w:w="2866" w:type="dxa"/>
            <w:tcBorders>
              <w:right w:val="single" w:sz="4" w:space="0" w:color="auto"/>
            </w:tcBorders>
            <w:shd w:val="clear" w:color="auto" w:fill="auto"/>
            <w:vAlign w:val="center"/>
            <w:hideMark/>
          </w:tcPr>
          <w:p w14:paraId="24E93B2A" w14:textId="77777777" w:rsidR="00407D49" w:rsidRPr="004E32A2" w:rsidRDefault="00407D49" w:rsidP="002D2277">
            <w:pPr>
              <w:rPr>
                <w:rFonts w:ascii="Arial Mäori" w:hAnsi="Arial Mäori" w:cs="Calibri"/>
                <w:color w:val="000000" w:themeColor="text1"/>
                <w:sz w:val="14"/>
                <w:szCs w:val="14"/>
                <w:lang w:eastAsia="en-NZ"/>
              </w:rPr>
            </w:pPr>
            <w:r w:rsidRPr="004E32A2">
              <w:rPr>
                <w:rFonts w:ascii="Arial" w:eastAsia="Calibri" w:hAnsi="Arial" w:cs="Arial"/>
                <w:b/>
                <w:bCs/>
                <w:color w:val="000000" w:themeColor="text1"/>
                <w:sz w:val="14"/>
                <w:szCs w:val="14"/>
              </w:rPr>
              <w:t>Ethnicity (prioritised)</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28F6DBC"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737196F7"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67B9817B"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52A94059"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4216690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70C905F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6AF5CFCE"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320958"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19D6A61"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F06FD5A"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A325808" w14:textId="77777777" w:rsidR="00407D49" w:rsidRPr="004E32A2" w:rsidRDefault="00407D49" w:rsidP="002D2277">
            <w:pPr>
              <w:jc w:val="center"/>
              <w:rPr>
                <w:rFonts w:ascii="Arial" w:hAnsi="Arial"/>
                <w:color w:val="000000" w:themeColor="text1"/>
                <w:sz w:val="14"/>
                <w:szCs w:val="14"/>
              </w:rPr>
            </w:pPr>
            <w:r w:rsidRPr="004E32A2">
              <w:rPr>
                <w:rFonts w:ascii="Arial" w:hAnsi="Arial" w:cs="Arial"/>
                <w:color w:val="000000" w:themeColor="text1"/>
                <w:sz w:val="14"/>
                <w:szCs w:val="14"/>
              </w:rPr>
              <w:t> </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7868324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r>
      <w:tr w:rsidR="00407D49" w:rsidRPr="004E32A2" w14:paraId="0E8B87CC" w14:textId="77777777" w:rsidTr="002D2277">
        <w:trPr>
          <w:trHeight w:hRule="exact" w:val="227"/>
          <w:jc w:val="center"/>
        </w:trPr>
        <w:tc>
          <w:tcPr>
            <w:tcW w:w="2866" w:type="dxa"/>
            <w:tcBorders>
              <w:right w:val="single" w:sz="4" w:space="0" w:color="auto"/>
            </w:tcBorders>
            <w:shd w:val="clear" w:color="auto" w:fill="auto"/>
            <w:vAlign w:val="center"/>
          </w:tcPr>
          <w:p w14:paraId="57C0A74E" w14:textId="77777777" w:rsidR="00407D49" w:rsidRPr="004E32A2" w:rsidRDefault="00407D49" w:rsidP="002D2277">
            <w:pPr>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    European</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4DF506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561B421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6EC2AC8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D61271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5325367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55A6FA9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35</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01E7AB9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AEF06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34</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548DDB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76E4E2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DB83EF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2,765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4054C16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57</w:t>
            </w:r>
          </w:p>
        </w:tc>
      </w:tr>
      <w:tr w:rsidR="00407D49" w:rsidRPr="004E32A2" w14:paraId="029C9610" w14:textId="77777777" w:rsidTr="002D2277">
        <w:trPr>
          <w:trHeight w:hRule="exact" w:val="227"/>
          <w:jc w:val="center"/>
        </w:trPr>
        <w:tc>
          <w:tcPr>
            <w:tcW w:w="2866" w:type="dxa"/>
            <w:tcBorders>
              <w:right w:val="single" w:sz="4" w:space="0" w:color="auto"/>
            </w:tcBorders>
            <w:shd w:val="clear" w:color="auto" w:fill="auto"/>
            <w:vAlign w:val="center"/>
          </w:tcPr>
          <w:p w14:paraId="19E5639F" w14:textId="77777777" w:rsidR="00407D49" w:rsidRPr="004E32A2" w:rsidRDefault="00407D49" w:rsidP="002D2277">
            <w:pPr>
              <w:ind w:firstLine="174"/>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Māori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02B7B5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24</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6F26A0E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37F6920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094D230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6F45D9D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9</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65C341E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32</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0EC446A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D7920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5B098E6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18A7DA6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A739AD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795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4007B44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r>
      <w:tr w:rsidR="00407D49" w:rsidRPr="004E32A2" w14:paraId="7A2F6FF1" w14:textId="77777777" w:rsidTr="002D2277">
        <w:trPr>
          <w:trHeight w:hRule="exact" w:val="227"/>
          <w:jc w:val="center"/>
        </w:trPr>
        <w:tc>
          <w:tcPr>
            <w:tcW w:w="2866" w:type="dxa"/>
            <w:tcBorders>
              <w:right w:val="single" w:sz="4" w:space="0" w:color="auto"/>
            </w:tcBorders>
            <w:shd w:val="clear" w:color="auto" w:fill="auto"/>
            <w:vAlign w:val="center"/>
          </w:tcPr>
          <w:p w14:paraId="4C359E1B" w14:textId="77777777" w:rsidR="00407D49" w:rsidRPr="004E32A2" w:rsidRDefault="00407D49" w:rsidP="002D2277">
            <w:pPr>
              <w:ind w:firstLineChars="100" w:firstLine="140"/>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Pacific peoples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3FFF57C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34</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41D7B30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0AFBFAC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7FD1231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14</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153D534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6CAF82C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243A20C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07792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ABEF23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A5EA17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B650D4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305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4EBB155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r>
      <w:tr w:rsidR="00407D49" w:rsidRPr="004E32A2" w14:paraId="3D92A60C" w14:textId="77777777" w:rsidTr="002D2277">
        <w:trPr>
          <w:trHeight w:hRule="exact" w:val="227"/>
          <w:jc w:val="center"/>
        </w:trPr>
        <w:tc>
          <w:tcPr>
            <w:tcW w:w="2866" w:type="dxa"/>
            <w:tcBorders>
              <w:right w:val="single" w:sz="4" w:space="0" w:color="auto"/>
            </w:tcBorders>
            <w:shd w:val="clear" w:color="auto" w:fill="auto"/>
            <w:vAlign w:val="center"/>
          </w:tcPr>
          <w:p w14:paraId="08E6649E" w14:textId="77777777" w:rsidR="00407D49" w:rsidRPr="004E32A2" w:rsidRDefault="00407D49" w:rsidP="002D2277">
            <w:pPr>
              <w:ind w:firstLineChars="100" w:firstLine="140"/>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Asian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09AEC2D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10746EF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5DD2E06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7DF809B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2F98943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0B7A850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764F2EB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C0315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632CBF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05C7EDB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1F772A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765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CF63D1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r>
      <w:tr w:rsidR="00407D49" w:rsidRPr="004E32A2" w14:paraId="17E9BB1E" w14:textId="77777777" w:rsidTr="002D2277">
        <w:trPr>
          <w:trHeight w:hRule="exact" w:val="227"/>
          <w:jc w:val="center"/>
        </w:trPr>
        <w:tc>
          <w:tcPr>
            <w:tcW w:w="2866" w:type="dxa"/>
            <w:tcBorders>
              <w:right w:val="single" w:sz="4" w:space="0" w:color="auto"/>
            </w:tcBorders>
            <w:shd w:val="clear" w:color="auto" w:fill="auto"/>
            <w:vAlign w:val="center"/>
          </w:tcPr>
          <w:p w14:paraId="3DF8FC97" w14:textId="77777777" w:rsidR="00407D49" w:rsidRPr="004E32A2" w:rsidRDefault="00407D49" w:rsidP="002D2277">
            <w:pPr>
              <w:ind w:firstLineChars="100" w:firstLine="140"/>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Other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3FF0BB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3A7143A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12</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263DEF4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1126AA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2A92C1B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5B1F628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5E1399F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06E9D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71464ED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14ACD7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DB84B5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225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422EC93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r>
      <w:tr w:rsidR="00407D49" w:rsidRPr="004E32A2" w14:paraId="05BB063A" w14:textId="77777777" w:rsidTr="002D2277">
        <w:trPr>
          <w:trHeight w:hRule="exact" w:val="227"/>
          <w:jc w:val="center"/>
        </w:trPr>
        <w:tc>
          <w:tcPr>
            <w:tcW w:w="2866" w:type="dxa"/>
            <w:tcBorders>
              <w:right w:val="single" w:sz="4" w:space="0" w:color="auto"/>
            </w:tcBorders>
            <w:shd w:val="clear" w:color="auto" w:fill="auto"/>
            <w:vAlign w:val="center"/>
          </w:tcPr>
          <w:p w14:paraId="7CBC1E99" w14:textId="77777777" w:rsidR="00407D49" w:rsidRPr="004E32A2" w:rsidRDefault="00407D49" w:rsidP="002D2277">
            <w:pPr>
              <w:rPr>
                <w:rFonts w:ascii="Arial" w:hAnsi="Arial"/>
                <w:b/>
                <w:bCs/>
                <w:color w:val="000000" w:themeColor="text1"/>
                <w:sz w:val="14"/>
                <w:szCs w:val="14"/>
                <w:lang w:eastAsia="en-NZ"/>
              </w:rPr>
            </w:pP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7EED65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00A1536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48082AD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7C60774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1BCE0B0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4A89289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0AE5F82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EA45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6A3C78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442AF7D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F72AC8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2D50899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r>
      <w:tr w:rsidR="00407D49" w:rsidRPr="004E32A2" w14:paraId="055BDD50" w14:textId="77777777" w:rsidTr="002D2277">
        <w:trPr>
          <w:trHeight w:hRule="exact" w:val="227"/>
          <w:jc w:val="center"/>
        </w:trPr>
        <w:tc>
          <w:tcPr>
            <w:tcW w:w="2866" w:type="dxa"/>
            <w:tcBorders>
              <w:right w:val="single" w:sz="4" w:space="0" w:color="auto"/>
            </w:tcBorders>
            <w:shd w:val="clear" w:color="auto" w:fill="auto"/>
            <w:vAlign w:val="center"/>
          </w:tcPr>
          <w:p w14:paraId="72EAA487" w14:textId="77777777" w:rsidR="00407D49" w:rsidRPr="004E32A2" w:rsidRDefault="00407D49" w:rsidP="002D2277">
            <w:pPr>
              <w:rPr>
                <w:rFonts w:ascii="Arial" w:eastAsia="Calibri" w:hAnsi="Arial" w:cs="Arial"/>
                <w:color w:val="000000" w:themeColor="text1"/>
                <w:sz w:val="14"/>
                <w:szCs w:val="14"/>
                <w:highlight w:val="yellow"/>
              </w:rPr>
            </w:pPr>
            <w:r w:rsidRPr="004E32A2">
              <w:rPr>
                <w:rFonts w:ascii="Arial" w:hAnsi="Arial"/>
                <w:b/>
                <w:bCs/>
                <w:color w:val="000000" w:themeColor="text1"/>
                <w:sz w:val="14"/>
                <w:szCs w:val="14"/>
                <w:lang w:eastAsia="en-NZ"/>
              </w:rPr>
              <w:t>Under 65s</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EB6B77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14</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32AA3EB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483468B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1DA3035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11C3CA9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1F3EEBB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100</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4BE60A3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23FE4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6DE0EF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FF1875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FE17AA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4,145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82C44E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100</w:t>
            </w:r>
          </w:p>
        </w:tc>
      </w:tr>
      <w:tr w:rsidR="00407D49" w:rsidRPr="004E32A2" w14:paraId="39DDE2AF" w14:textId="77777777" w:rsidTr="002D2277">
        <w:trPr>
          <w:trHeight w:hRule="exact" w:val="227"/>
          <w:jc w:val="center"/>
        </w:trPr>
        <w:tc>
          <w:tcPr>
            <w:tcW w:w="2866" w:type="dxa"/>
            <w:tcBorders>
              <w:right w:val="single" w:sz="4" w:space="0" w:color="auto"/>
            </w:tcBorders>
            <w:shd w:val="clear" w:color="auto" w:fill="auto"/>
            <w:vAlign w:val="center"/>
          </w:tcPr>
          <w:p w14:paraId="3045EA8E" w14:textId="77777777" w:rsidR="00407D49" w:rsidRPr="004E32A2" w:rsidRDefault="00407D49" w:rsidP="002D2277">
            <w:pPr>
              <w:rPr>
                <w:rFonts w:ascii="Arial" w:eastAsia="Calibri" w:hAnsi="Arial" w:cs="Arial"/>
                <w:color w:val="000000" w:themeColor="text1"/>
                <w:sz w:val="14"/>
                <w:szCs w:val="14"/>
                <w:highlight w:val="yellow"/>
              </w:rPr>
            </w:pPr>
            <w:r w:rsidRPr="004E32A2">
              <w:rPr>
                <w:rFonts w:ascii="Arial" w:eastAsia="Calibri" w:hAnsi="Arial" w:cs="Arial"/>
                <w:b/>
                <w:bCs/>
                <w:color w:val="000000" w:themeColor="text1"/>
                <w:sz w:val="14"/>
                <w:szCs w:val="14"/>
              </w:rPr>
              <w:t xml:space="preserve">Ethnicity (total) </w:t>
            </w:r>
            <w:r w:rsidRPr="004E32A2">
              <w:rPr>
                <w:rFonts w:ascii="Arial" w:hAnsi="Arial"/>
                <w:b/>
                <w:bCs/>
                <w:color w:val="000000" w:themeColor="text1"/>
                <w:sz w:val="14"/>
                <w:szCs w:val="14"/>
                <w:lang w:eastAsia="en-NZ"/>
              </w:rPr>
              <w:t>(under 65s)</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05440EA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1EF3A21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039E42B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69734C8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074D0C7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31E467D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2270231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FF9CA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3295DF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4507193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C5EFAD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22C9FC3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r>
      <w:tr w:rsidR="00407D49" w:rsidRPr="004E32A2" w14:paraId="7AC78A4E" w14:textId="77777777" w:rsidTr="002D2277">
        <w:trPr>
          <w:trHeight w:hRule="exact" w:val="227"/>
          <w:jc w:val="center"/>
        </w:trPr>
        <w:tc>
          <w:tcPr>
            <w:tcW w:w="2866" w:type="dxa"/>
            <w:tcBorders>
              <w:right w:val="single" w:sz="4" w:space="0" w:color="auto"/>
            </w:tcBorders>
            <w:shd w:val="clear" w:color="auto" w:fill="auto"/>
            <w:vAlign w:val="center"/>
          </w:tcPr>
          <w:p w14:paraId="104E3476"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European</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33F410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4CAE58D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579261B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5BC1CE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3CAE695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0A0C261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41</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0F1F1BE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7D251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5704861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39A37E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E5EFD7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2,645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D2FB88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57</w:t>
            </w:r>
          </w:p>
        </w:tc>
      </w:tr>
      <w:tr w:rsidR="00407D49" w:rsidRPr="004E32A2" w14:paraId="49C19665" w14:textId="77777777" w:rsidTr="002D2277">
        <w:trPr>
          <w:trHeight w:hRule="exact" w:val="227"/>
          <w:jc w:val="center"/>
        </w:trPr>
        <w:tc>
          <w:tcPr>
            <w:tcW w:w="2866" w:type="dxa"/>
            <w:tcBorders>
              <w:right w:val="single" w:sz="4" w:space="0" w:color="auto"/>
            </w:tcBorders>
            <w:shd w:val="clear" w:color="auto" w:fill="auto"/>
            <w:vAlign w:val="center"/>
          </w:tcPr>
          <w:p w14:paraId="5411BC0F"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 xml:space="preserve">Māori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476870A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25</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0CB785E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20</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7798955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3A6A4D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1B0FA63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4267CC4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28</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231523F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10FEC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100B593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1E6B222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F09CCF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740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60A072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r>
      <w:tr w:rsidR="00407D49" w:rsidRPr="004E32A2" w14:paraId="75F82FED" w14:textId="77777777" w:rsidTr="002D2277">
        <w:trPr>
          <w:trHeight w:hRule="exact" w:val="227"/>
          <w:jc w:val="center"/>
        </w:trPr>
        <w:tc>
          <w:tcPr>
            <w:tcW w:w="2866" w:type="dxa"/>
            <w:tcBorders>
              <w:right w:val="single" w:sz="4" w:space="0" w:color="auto"/>
            </w:tcBorders>
            <w:shd w:val="clear" w:color="auto" w:fill="auto"/>
            <w:vAlign w:val="center"/>
          </w:tcPr>
          <w:p w14:paraId="22B38D1D"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Pacific peoples</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D39650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34</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7DE4BE8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4B6E928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6BF8B33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15</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3F0115B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27AAA5F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58AE773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21059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5E09F6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754F8CE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7DC6D8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350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2E61B8B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r>
      <w:tr w:rsidR="00407D49" w:rsidRPr="004E32A2" w14:paraId="69659C34" w14:textId="77777777" w:rsidTr="002D2277">
        <w:trPr>
          <w:trHeight w:hRule="exact" w:val="227"/>
          <w:jc w:val="center"/>
        </w:trPr>
        <w:tc>
          <w:tcPr>
            <w:tcW w:w="2866" w:type="dxa"/>
            <w:tcBorders>
              <w:right w:val="single" w:sz="4" w:space="0" w:color="auto"/>
            </w:tcBorders>
            <w:shd w:val="clear" w:color="auto" w:fill="auto"/>
            <w:vAlign w:val="center"/>
          </w:tcPr>
          <w:p w14:paraId="4D538312"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 xml:space="preserve">Asian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7D819A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585C62B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6B442B3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13BFA2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64F7DA1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1375B7B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9</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26158C6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B8D3C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04A0D97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9C2E30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48D2E2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745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272FA1F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r>
      <w:tr w:rsidR="00407D49" w:rsidRPr="004E32A2" w14:paraId="2C022692" w14:textId="77777777" w:rsidTr="002D2277">
        <w:trPr>
          <w:trHeight w:hRule="exact" w:val="227"/>
          <w:jc w:val="center"/>
        </w:trPr>
        <w:tc>
          <w:tcPr>
            <w:tcW w:w="2866" w:type="dxa"/>
            <w:tcBorders>
              <w:right w:val="single" w:sz="4" w:space="0" w:color="auto"/>
            </w:tcBorders>
            <w:shd w:val="clear" w:color="auto" w:fill="auto"/>
            <w:vAlign w:val="center"/>
          </w:tcPr>
          <w:p w14:paraId="7A26736B"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 xml:space="preserve">Other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3026CBB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5B62822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13</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6D27D50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C23621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6477581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517B194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7A84EDF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A8FEC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6431C6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7A50B1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1A70DE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140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10CD38A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r>
      <w:tr w:rsidR="00407D49" w:rsidRPr="004E32A2" w14:paraId="07DC9A48" w14:textId="77777777" w:rsidTr="002D2277">
        <w:trPr>
          <w:trHeight w:hRule="exact" w:val="227"/>
          <w:jc w:val="center"/>
        </w:trPr>
        <w:tc>
          <w:tcPr>
            <w:tcW w:w="2866" w:type="dxa"/>
            <w:tcBorders>
              <w:right w:val="single" w:sz="4" w:space="0" w:color="auto"/>
            </w:tcBorders>
            <w:shd w:val="clear" w:color="auto" w:fill="auto"/>
            <w:vAlign w:val="center"/>
          </w:tcPr>
          <w:p w14:paraId="698E7DB6" w14:textId="77777777" w:rsidR="00407D49" w:rsidRPr="004E32A2" w:rsidRDefault="00407D49" w:rsidP="002D2277">
            <w:pPr>
              <w:rPr>
                <w:rFonts w:ascii="Arial" w:eastAsia="Calibri" w:hAnsi="Arial" w:cs="Arial"/>
                <w:color w:val="000000" w:themeColor="text1"/>
                <w:sz w:val="14"/>
                <w:szCs w:val="14"/>
                <w:highlight w:val="yellow"/>
              </w:rPr>
            </w:pPr>
            <w:r w:rsidRPr="004E32A2">
              <w:rPr>
                <w:rFonts w:ascii="Arial" w:eastAsia="Calibri" w:hAnsi="Arial" w:cs="Arial"/>
                <w:b/>
                <w:bCs/>
                <w:color w:val="000000" w:themeColor="text1"/>
                <w:sz w:val="14"/>
                <w:szCs w:val="14"/>
              </w:rPr>
              <w:t xml:space="preserve">Ethnicity (prioritised) </w:t>
            </w:r>
            <w:r w:rsidRPr="004E32A2">
              <w:rPr>
                <w:rFonts w:ascii="Arial" w:hAnsi="Arial"/>
                <w:b/>
                <w:bCs/>
                <w:color w:val="000000" w:themeColor="text1"/>
                <w:sz w:val="14"/>
                <w:szCs w:val="14"/>
                <w:lang w:eastAsia="en-NZ"/>
              </w:rPr>
              <w:t>(under 65s)</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A79A4A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47AF80D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32EE01C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6FC73B6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493EF83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0FC65F4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4842113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9A5BF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21C60FE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465D0B9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A91ED8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4B51454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 </w:t>
            </w:r>
          </w:p>
        </w:tc>
      </w:tr>
      <w:tr w:rsidR="00407D49" w:rsidRPr="004E32A2" w14:paraId="7CDE02EA" w14:textId="77777777" w:rsidTr="002D2277">
        <w:trPr>
          <w:trHeight w:hRule="exact" w:val="227"/>
          <w:jc w:val="center"/>
        </w:trPr>
        <w:tc>
          <w:tcPr>
            <w:tcW w:w="2866" w:type="dxa"/>
            <w:tcBorders>
              <w:right w:val="single" w:sz="4" w:space="0" w:color="auto"/>
            </w:tcBorders>
            <w:shd w:val="clear" w:color="auto" w:fill="auto"/>
            <w:vAlign w:val="center"/>
          </w:tcPr>
          <w:p w14:paraId="35176093"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European</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CE0A58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9</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313AA90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3274010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75786C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63DABDC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59AFB00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34</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44008E2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5A3BF1"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74BA7B3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115F80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2D9C2F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2,205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71A73E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53</w:t>
            </w:r>
          </w:p>
        </w:tc>
      </w:tr>
      <w:tr w:rsidR="00407D49" w:rsidRPr="004E32A2" w14:paraId="4CC690A6" w14:textId="77777777" w:rsidTr="002D2277">
        <w:trPr>
          <w:trHeight w:hRule="exact" w:val="227"/>
          <w:jc w:val="center"/>
        </w:trPr>
        <w:tc>
          <w:tcPr>
            <w:tcW w:w="2866" w:type="dxa"/>
            <w:tcBorders>
              <w:right w:val="single" w:sz="4" w:space="0" w:color="auto"/>
            </w:tcBorders>
            <w:shd w:val="clear" w:color="auto" w:fill="auto"/>
            <w:vAlign w:val="center"/>
          </w:tcPr>
          <w:p w14:paraId="6C22D792"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 xml:space="preserve">Māori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0FB4F2F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25</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2BD9384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20</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4751F4F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E30298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08B72DC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7663715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33</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60013A0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1CFE5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555D52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39</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38DEFD9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DB2EA6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740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33D6A6B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r>
      <w:tr w:rsidR="00407D49" w:rsidRPr="004E32A2" w14:paraId="66F48635" w14:textId="77777777" w:rsidTr="002D2277">
        <w:trPr>
          <w:trHeight w:hRule="exact" w:val="227"/>
          <w:jc w:val="center"/>
        </w:trPr>
        <w:tc>
          <w:tcPr>
            <w:tcW w:w="2866" w:type="dxa"/>
            <w:tcBorders>
              <w:right w:val="single" w:sz="4" w:space="0" w:color="auto"/>
            </w:tcBorders>
            <w:shd w:val="clear" w:color="auto" w:fill="auto"/>
            <w:vAlign w:val="center"/>
          </w:tcPr>
          <w:p w14:paraId="78A805CB" w14:textId="77777777" w:rsidR="00407D49" w:rsidRPr="004E32A2" w:rsidRDefault="00407D49" w:rsidP="002D2277">
            <w:pPr>
              <w:ind w:firstLineChars="100" w:firstLine="140"/>
              <w:rPr>
                <w:rFonts w:ascii="Arial" w:eastAsia="Calibri" w:hAnsi="Arial" w:cs="Arial"/>
                <w:color w:val="000000" w:themeColor="text1"/>
                <w:sz w:val="14"/>
                <w:szCs w:val="14"/>
                <w:highlight w:val="yellow"/>
              </w:rPr>
            </w:pPr>
            <w:r w:rsidRPr="004E32A2">
              <w:rPr>
                <w:rFonts w:ascii="Arial" w:eastAsia="Calibri" w:hAnsi="Arial" w:cs="Arial"/>
                <w:color w:val="000000" w:themeColor="text1"/>
                <w:sz w:val="14"/>
                <w:szCs w:val="14"/>
              </w:rPr>
              <w:t xml:space="preserve">Pacific peoples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60F3469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35</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6FE8D74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52972A9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0C48AEA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15</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5B611C6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378C60A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1F65E04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5AFC2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178872F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68AFE8F6"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3F892725"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280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BAF8100"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w:t>
            </w:r>
          </w:p>
        </w:tc>
      </w:tr>
      <w:tr w:rsidR="00407D49" w:rsidRPr="004E32A2" w14:paraId="2806A325" w14:textId="77777777" w:rsidTr="002D2277">
        <w:trPr>
          <w:trHeight w:hRule="exact" w:val="227"/>
          <w:jc w:val="center"/>
        </w:trPr>
        <w:tc>
          <w:tcPr>
            <w:tcW w:w="2866" w:type="dxa"/>
            <w:tcBorders>
              <w:right w:val="single" w:sz="4" w:space="0" w:color="auto"/>
            </w:tcBorders>
            <w:shd w:val="clear" w:color="auto" w:fill="auto"/>
            <w:vAlign w:val="center"/>
          </w:tcPr>
          <w:p w14:paraId="4DCD9BB6" w14:textId="77777777" w:rsidR="00407D49" w:rsidRPr="004E32A2" w:rsidRDefault="00407D49" w:rsidP="002D2277">
            <w:pPr>
              <w:ind w:firstLineChars="100" w:firstLine="140"/>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Asian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63DB63A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728A723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444C16B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36117FE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2</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58652EBD"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3CBEF6B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10</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050C3742"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B091D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50D83ED9"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12EFDED4"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744363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720</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2EE1D07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r>
      <w:tr w:rsidR="00407D49" w:rsidRPr="004E32A2" w14:paraId="76206A9C" w14:textId="77777777" w:rsidTr="002D2277">
        <w:trPr>
          <w:trHeight w:hRule="exact" w:val="227"/>
          <w:jc w:val="center"/>
        </w:trPr>
        <w:tc>
          <w:tcPr>
            <w:tcW w:w="2866" w:type="dxa"/>
            <w:tcBorders>
              <w:right w:val="single" w:sz="4" w:space="0" w:color="auto"/>
            </w:tcBorders>
            <w:shd w:val="clear" w:color="auto" w:fill="auto"/>
            <w:vAlign w:val="center"/>
          </w:tcPr>
          <w:p w14:paraId="21AD9457" w14:textId="77777777" w:rsidR="00407D49" w:rsidRPr="004E32A2" w:rsidRDefault="00407D49" w:rsidP="002D2277">
            <w:pPr>
              <w:ind w:firstLineChars="100" w:firstLine="140"/>
              <w:rPr>
                <w:rFonts w:ascii="Arial" w:eastAsia="Calibri" w:hAnsi="Arial" w:cs="Arial"/>
                <w:color w:val="000000" w:themeColor="text1"/>
                <w:sz w:val="14"/>
                <w:szCs w:val="14"/>
              </w:rPr>
            </w:pPr>
            <w:r w:rsidRPr="004E32A2">
              <w:rPr>
                <w:rFonts w:ascii="Arial" w:eastAsia="Calibri" w:hAnsi="Arial" w:cs="Arial"/>
                <w:color w:val="000000" w:themeColor="text1"/>
                <w:sz w:val="14"/>
                <w:szCs w:val="14"/>
              </w:rPr>
              <w:t xml:space="preserve">Other </w:t>
            </w:r>
          </w:p>
        </w:tc>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B20958A"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17</w:t>
            </w:r>
          </w:p>
        </w:tc>
        <w:tc>
          <w:tcPr>
            <w:tcW w:w="467" w:type="dxa"/>
            <w:tcBorders>
              <w:top w:val="single" w:sz="4" w:space="0" w:color="auto"/>
              <w:left w:val="single" w:sz="4" w:space="0" w:color="auto"/>
              <w:bottom w:val="single" w:sz="4" w:space="0" w:color="auto"/>
              <w:right w:val="single" w:sz="4" w:space="0" w:color="auto"/>
            </w:tcBorders>
            <w:shd w:val="clear" w:color="000000" w:fill="D9D9D9"/>
            <w:vAlign w:val="center"/>
          </w:tcPr>
          <w:p w14:paraId="4C1590F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13</w:t>
            </w:r>
          </w:p>
        </w:tc>
        <w:tc>
          <w:tcPr>
            <w:tcW w:w="467" w:type="dxa"/>
            <w:tcBorders>
              <w:top w:val="single" w:sz="4" w:space="0" w:color="auto"/>
              <w:left w:val="single" w:sz="4" w:space="0" w:color="auto"/>
              <w:bottom w:val="single" w:sz="4" w:space="0" w:color="auto"/>
              <w:right w:val="single" w:sz="4" w:space="0" w:color="auto"/>
            </w:tcBorders>
            <w:shd w:val="clear" w:color="auto" w:fill="auto"/>
            <w:vAlign w:val="center"/>
          </w:tcPr>
          <w:p w14:paraId="72685383"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8</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758B05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68" w:type="dxa"/>
            <w:tcBorders>
              <w:top w:val="single" w:sz="4" w:space="0" w:color="auto"/>
              <w:left w:val="single" w:sz="4" w:space="0" w:color="auto"/>
              <w:bottom w:val="single" w:sz="4" w:space="0" w:color="auto"/>
              <w:right w:val="single" w:sz="8" w:space="0" w:color="auto"/>
            </w:tcBorders>
            <w:shd w:val="clear" w:color="auto" w:fill="auto"/>
            <w:vAlign w:val="center"/>
          </w:tcPr>
          <w:p w14:paraId="1072CFA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4</w:t>
            </w:r>
          </w:p>
        </w:tc>
        <w:tc>
          <w:tcPr>
            <w:tcW w:w="474" w:type="dxa"/>
            <w:tcBorders>
              <w:top w:val="single" w:sz="4" w:space="0" w:color="auto"/>
              <w:left w:val="single" w:sz="8" w:space="0" w:color="auto"/>
              <w:bottom w:val="single" w:sz="4" w:space="0" w:color="auto"/>
              <w:right w:val="single" w:sz="4" w:space="0" w:color="auto"/>
            </w:tcBorders>
            <w:shd w:val="clear" w:color="auto" w:fill="auto"/>
            <w:vAlign w:val="center"/>
          </w:tcPr>
          <w:p w14:paraId="1F951AC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474" w:type="dxa"/>
            <w:tcBorders>
              <w:top w:val="single" w:sz="4" w:space="0" w:color="auto"/>
              <w:left w:val="single" w:sz="4" w:space="0" w:color="auto"/>
              <w:bottom w:val="single" w:sz="4" w:space="0" w:color="auto"/>
              <w:right w:val="single" w:sz="4" w:space="0" w:color="auto"/>
            </w:tcBorders>
            <w:shd w:val="clear" w:color="000000" w:fill="D9D9D9"/>
            <w:vAlign w:val="center"/>
          </w:tcPr>
          <w:p w14:paraId="3631075B"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F3F757"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576490CE"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4814249F"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7CDD648"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195</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3EA25EEC" w14:textId="77777777" w:rsidR="00407D49" w:rsidRPr="004E32A2" w:rsidRDefault="00407D49" w:rsidP="002D2277">
            <w:pPr>
              <w:jc w:val="center"/>
              <w:rPr>
                <w:rFonts w:ascii="Arial" w:eastAsia="Calibri" w:hAnsi="Arial" w:cs="Arial"/>
                <w:color w:val="000000" w:themeColor="text1"/>
                <w:sz w:val="14"/>
                <w:szCs w:val="14"/>
              </w:rPr>
            </w:pPr>
            <w:r w:rsidRPr="004E32A2">
              <w:rPr>
                <w:rFonts w:ascii="Arial" w:hAnsi="Arial" w:cs="Arial"/>
                <w:color w:val="000000" w:themeColor="text1"/>
                <w:sz w:val="14"/>
                <w:szCs w:val="14"/>
              </w:rPr>
              <w:t>5</w:t>
            </w:r>
          </w:p>
        </w:tc>
      </w:tr>
    </w:tbl>
    <w:p w14:paraId="5AA65C87" w14:textId="77777777" w:rsidR="0083357E" w:rsidRPr="004E32A2" w:rsidRDefault="00407D49" w:rsidP="0083357E">
      <w:pPr>
        <w:spacing w:before="120"/>
        <w:rPr>
          <w:rFonts w:ascii="Arial" w:eastAsia="Calibri" w:hAnsi="Arial" w:cs="Arial"/>
          <w:bCs/>
          <w:color w:val="000000" w:themeColor="text1"/>
          <w:sz w:val="16"/>
          <w:szCs w:val="16"/>
        </w:rPr>
      </w:pPr>
      <w:r w:rsidRPr="004E32A2">
        <w:rPr>
          <w:rFonts w:ascii="Arial" w:eastAsia="Calibri" w:hAnsi="Arial" w:cs="Arial"/>
          <w:bCs/>
          <w:color w:val="000000" w:themeColor="text1"/>
          <w:sz w:val="16"/>
          <w:szCs w:val="16"/>
          <w:u w:val="single"/>
        </w:rPr>
        <w:t>Reading note</w:t>
      </w:r>
      <w:r w:rsidRPr="004E32A2">
        <w:rPr>
          <w:rFonts w:ascii="Arial" w:eastAsia="Calibri" w:hAnsi="Arial" w:cs="Arial"/>
          <w:bCs/>
          <w:color w:val="000000" w:themeColor="text1"/>
          <w:sz w:val="16"/>
          <w:szCs w:val="16"/>
        </w:rPr>
        <w:t xml:space="preserve"> for interpreting ‘total ethnicity’ percentages</w:t>
      </w:r>
      <w:r w:rsidR="0083357E" w:rsidRPr="004E32A2">
        <w:rPr>
          <w:rFonts w:ascii="Arial" w:eastAsia="Calibri" w:hAnsi="Arial" w:cs="Arial"/>
          <w:bCs/>
          <w:color w:val="000000" w:themeColor="text1"/>
          <w:sz w:val="16"/>
          <w:szCs w:val="16"/>
        </w:rPr>
        <w:t>:</w:t>
      </w:r>
    </w:p>
    <w:p w14:paraId="54A6CB92" w14:textId="70FF939C" w:rsidR="00407D49" w:rsidRPr="004E32A2" w:rsidRDefault="00407D49" w:rsidP="0083357E">
      <w:pPr>
        <w:spacing w:before="120"/>
        <w:rPr>
          <w:rFonts w:ascii="Arial" w:eastAsia="Calibri" w:hAnsi="Arial" w:cs="Arial"/>
          <w:bCs/>
          <w:color w:val="000000" w:themeColor="text1"/>
          <w:sz w:val="16"/>
          <w:szCs w:val="16"/>
          <w:u w:val="single"/>
        </w:rPr>
      </w:pPr>
      <w:r w:rsidRPr="004E32A2">
        <w:rPr>
          <w:rFonts w:ascii="Arial" w:eastAsia="Calibri" w:hAnsi="Arial" w:cs="Arial"/>
          <w:bCs/>
          <w:color w:val="000000" w:themeColor="text1"/>
          <w:sz w:val="16"/>
          <w:szCs w:val="16"/>
        </w:rPr>
        <w:t xml:space="preserve">The total ethnicities approach counts ethnicities, not </w:t>
      </w:r>
      <w:r w:rsidR="00020CAE" w:rsidRPr="004E32A2">
        <w:rPr>
          <w:rFonts w:ascii="Arial" w:eastAsia="Calibri" w:hAnsi="Arial" w:cs="Arial"/>
          <w:bCs/>
          <w:color w:val="000000" w:themeColor="text1"/>
          <w:sz w:val="16"/>
          <w:szCs w:val="16"/>
        </w:rPr>
        <w:t>people</w:t>
      </w:r>
      <w:r w:rsidRPr="004E32A2">
        <w:rPr>
          <w:rFonts w:ascii="Arial" w:eastAsia="Calibri" w:hAnsi="Arial" w:cs="Arial"/>
          <w:bCs/>
          <w:color w:val="000000" w:themeColor="text1"/>
          <w:sz w:val="16"/>
          <w:szCs w:val="16"/>
        </w:rPr>
        <w:t>. There are around 48</w:t>
      </w:r>
      <w:r w:rsidR="0083357E" w:rsidRPr="004E32A2">
        <w:rPr>
          <w:rFonts w:ascii="Arial" w:eastAsia="Calibri" w:hAnsi="Arial" w:cs="Arial"/>
          <w:bCs/>
          <w:color w:val="000000" w:themeColor="text1"/>
          <w:sz w:val="16"/>
          <w:szCs w:val="16"/>
        </w:rPr>
        <w:t>5</w:t>
      </w:r>
      <w:r w:rsidRPr="004E32A2">
        <w:rPr>
          <w:rFonts w:ascii="Arial" w:eastAsia="Calibri" w:hAnsi="Arial" w:cs="Arial"/>
          <w:bCs/>
          <w:color w:val="000000" w:themeColor="text1"/>
          <w:sz w:val="16"/>
          <w:szCs w:val="16"/>
        </w:rPr>
        <w:t xml:space="preserve">,000 more ethnicity responses than there are </w:t>
      </w:r>
      <w:r w:rsidR="0083357E" w:rsidRPr="004E32A2">
        <w:rPr>
          <w:rFonts w:ascii="Arial" w:eastAsia="Calibri" w:hAnsi="Arial" w:cs="Arial"/>
          <w:bCs/>
          <w:color w:val="000000" w:themeColor="text1"/>
          <w:sz w:val="16"/>
          <w:szCs w:val="16"/>
        </w:rPr>
        <w:t>people in the total population (480,000 for under 65s)</w:t>
      </w:r>
      <w:r w:rsidRPr="004E32A2">
        <w:rPr>
          <w:rFonts w:ascii="Arial" w:eastAsia="Calibri" w:hAnsi="Arial" w:cs="Arial"/>
          <w:bCs/>
          <w:color w:val="000000" w:themeColor="text1"/>
          <w:sz w:val="16"/>
          <w:szCs w:val="16"/>
        </w:rPr>
        <w:t>, as many report more than one ethnicity.</w:t>
      </w:r>
    </w:p>
    <w:p w14:paraId="465CE9BD" w14:textId="33FDA52B" w:rsidR="008808D6" w:rsidRPr="004E32A2" w:rsidRDefault="00407D49" w:rsidP="00026694">
      <w:pPr>
        <w:numPr>
          <w:ilvl w:val="0"/>
          <w:numId w:val="24"/>
        </w:numPr>
        <w:spacing w:before="60" w:after="120" w:line="288" w:lineRule="auto"/>
        <w:ind w:left="425" w:hanging="153"/>
        <w:rPr>
          <w:rFonts w:ascii="Arial" w:eastAsia="Calibri" w:hAnsi="Arial" w:cs="Arial"/>
          <w:bCs/>
          <w:color w:val="000000" w:themeColor="text1"/>
          <w:sz w:val="16"/>
          <w:szCs w:val="16"/>
        </w:rPr>
      </w:pPr>
      <w:r w:rsidRPr="004E32A2">
        <w:rPr>
          <w:rFonts w:ascii="Arial" w:eastAsia="Calibri" w:hAnsi="Arial" w:cs="Arial"/>
          <w:bCs/>
          <w:color w:val="000000" w:themeColor="text1"/>
          <w:sz w:val="16"/>
          <w:szCs w:val="16"/>
        </w:rPr>
        <w:t>The ‘2</w:t>
      </w:r>
      <w:r w:rsidR="0083357E" w:rsidRPr="004E32A2">
        <w:rPr>
          <w:rFonts w:ascii="Arial" w:eastAsia="Calibri" w:hAnsi="Arial" w:cs="Arial"/>
          <w:bCs/>
          <w:color w:val="000000" w:themeColor="text1"/>
          <w:sz w:val="16"/>
          <w:szCs w:val="16"/>
        </w:rPr>
        <w:t>5</w:t>
      </w:r>
      <w:r w:rsidRPr="004E32A2">
        <w:rPr>
          <w:rFonts w:ascii="Arial" w:eastAsia="Calibri" w:hAnsi="Arial" w:cs="Arial"/>
          <w:bCs/>
          <w:color w:val="000000" w:themeColor="text1"/>
          <w:sz w:val="16"/>
          <w:szCs w:val="16"/>
        </w:rPr>
        <w:t xml:space="preserve">%’ figure in the </w:t>
      </w:r>
      <w:r w:rsidR="0083357E" w:rsidRPr="004E32A2">
        <w:rPr>
          <w:rFonts w:ascii="Arial" w:eastAsia="Calibri" w:hAnsi="Arial" w:cs="Arial"/>
          <w:bCs/>
          <w:color w:val="000000" w:themeColor="text1"/>
          <w:sz w:val="16"/>
          <w:szCs w:val="16"/>
        </w:rPr>
        <w:t xml:space="preserve">under 65s </w:t>
      </w:r>
      <w:r w:rsidRPr="004E32A2">
        <w:rPr>
          <w:rFonts w:ascii="Arial" w:eastAsia="Calibri" w:hAnsi="Arial" w:cs="Arial"/>
          <w:bCs/>
          <w:color w:val="000000" w:themeColor="text1"/>
          <w:sz w:val="16"/>
          <w:szCs w:val="16"/>
        </w:rPr>
        <w:t xml:space="preserve">Pacific row for 6+/17 </w:t>
      </w:r>
      <w:r w:rsidRPr="004E32A2">
        <w:rPr>
          <w:rFonts w:ascii="Arial" w:eastAsia="Calibri" w:hAnsi="Arial" w:cs="Arial"/>
          <w:bCs/>
          <w:color w:val="000000" w:themeColor="text1"/>
          <w:sz w:val="16"/>
          <w:szCs w:val="16"/>
          <w:u w:val="single"/>
        </w:rPr>
        <w:t>hardship rate</w:t>
      </w:r>
      <w:r w:rsidRPr="004E32A2">
        <w:rPr>
          <w:rFonts w:ascii="Arial" w:eastAsia="Calibri" w:hAnsi="Arial" w:cs="Arial"/>
          <w:bCs/>
          <w:color w:val="000000" w:themeColor="text1"/>
          <w:sz w:val="16"/>
          <w:szCs w:val="16"/>
        </w:rPr>
        <w:t xml:space="preserve"> means that out of all the ethnicities reported by </w:t>
      </w:r>
      <w:r w:rsidR="0083357E" w:rsidRPr="004E32A2">
        <w:rPr>
          <w:rFonts w:ascii="Arial" w:eastAsia="Calibri" w:hAnsi="Arial" w:cs="Arial"/>
          <w:bCs/>
          <w:color w:val="000000" w:themeColor="text1"/>
          <w:sz w:val="16"/>
          <w:szCs w:val="16"/>
        </w:rPr>
        <w:t>under 65s</w:t>
      </w:r>
      <w:r w:rsidRPr="004E32A2">
        <w:rPr>
          <w:rFonts w:ascii="Arial" w:eastAsia="Calibri" w:hAnsi="Arial" w:cs="Arial"/>
          <w:bCs/>
          <w:color w:val="000000" w:themeColor="text1"/>
          <w:sz w:val="16"/>
          <w:szCs w:val="16"/>
        </w:rPr>
        <w:t xml:space="preserve"> in the 6+ hardship column, 2</w:t>
      </w:r>
      <w:r w:rsidR="0083357E" w:rsidRPr="004E32A2">
        <w:rPr>
          <w:rFonts w:ascii="Arial" w:eastAsia="Calibri" w:hAnsi="Arial" w:cs="Arial"/>
          <w:bCs/>
          <w:color w:val="000000" w:themeColor="text1"/>
          <w:sz w:val="16"/>
          <w:szCs w:val="16"/>
        </w:rPr>
        <w:t>5</w:t>
      </w:r>
      <w:r w:rsidRPr="004E32A2">
        <w:rPr>
          <w:rFonts w:ascii="Arial" w:eastAsia="Calibri" w:hAnsi="Arial" w:cs="Arial"/>
          <w:bCs/>
          <w:color w:val="000000" w:themeColor="text1"/>
          <w:sz w:val="16"/>
          <w:szCs w:val="16"/>
        </w:rPr>
        <w:t>% are Pacific (whether only Pacific or Pacific and one or more other ethnicities).</w:t>
      </w:r>
    </w:p>
    <w:p w14:paraId="26A075F8" w14:textId="79CB4B17" w:rsidR="008808D6" w:rsidRPr="004E32A2" w:rsidRDefault="00407D49" w:rsidP="00026694">
      <w:pPr>
        <w:numPr>
          <w:ilvl w:val="0"/>
          <w:numId w:val="24"/>
        </w:numPr>
        <w:spacing w:before="60" w:after="120" w:line="288" w:lineRule="auto"/>
        <w:ind w:left="425" w:hanging="153"/>
        <w:rPr>
          <w:rFonts w:ascii="Arial" w:eastAsia="Calibri" w:hAnsi="Arial" w:cs="Arial"/>
          <w:bCs/>
          <w:color w:val="000000" w:themeColor="text1"/>
          <w:sz w:val="16"/>
          <w:szCs w:val="16"/>
        </w:rPr>
      </w:pPr>
      <w:r w:rsidRPr="004E32A2">
        <w:rPr>
          <w:rFonts w:ascii="Arial" w:eastAsia="Calibri" w:hAnsi="Arial" w:cs="Arial"/>
          <w:bCs/>
          <w:color w:val="000000" w:themeColor="text1"/>
          <w:sz w:val="16"/>
          <w:szCs w:val="16"/>
        </w:rPr>
        <w:t>The ‘</w:t>
      </w:r>
      <w:r w:rsidR="0083357E" w:rsidRPr="004E32A2">
        <w:rPr>
          <w:rFonts w:ascii="Arial" w:eastAsia="Calibri" w:hAnsi="Arial" w:cs="Arial"/>
          <w:bCs/>
          <w:color w:val="000000" w:themeColor="text1"/>
          <w:sz w:val="16"/>
          <w:szCs w:val="16"/>
        </w:rPr>
        <w:t>18</w:t>
      </w:r>
      <w:r w:rsidRPr="004E32A2">
        <w:rPr>
          <w:rFonts w:ascii="Arial" w:eastAsia="Calibri" w:hAnsi="Arial" w:cs="Arial"/>
          <w:bCs/>
          <w:color w:val="000000" w:themeColor="text1"/>
          <w:sz w:val="16"/>
          <w:szCs w:val="16"/>
        </w:rPr>
        <w:t xml:space="preserve">%’ figure in the </w:t>
      </w:r>
      <w:r w:rsidR="00020CAE" w:rsidRPr="004E32A2">
        <w:rPr>
          <w:rFonts w:ascii="Arial" w:eastAsia="Calibri" w:hAnsi="Arial" w:cs="Arial"/>
          <w:bCs/>
          <w:color w:val="000000" w:themeColor="text1"/>
          <w:sz w:val="16"/>
          <w:szCs w:val="16"/>
        </w:rPr>
        <w:t xml:space="preserve">under 65s </w:t>
      </w:r>
      <w:r w:rsidRPr="004E32A2">
        <w:rPr>
          <w:rFonts w:ascii="Arial" w:eastAsia="Calibri" w:hAnsi="Arial" w:cs="Arial"/>
          <w:bCs/>
          <w:color w:val="000000" w:themeColor="text1"/>
          <w:sz w:val="16"/>
          <w:szCs w:val="16"/>
        </w:rPr>
        <w:t xml:space="preserve">Pacific row for 6+/17 </w:t>
      </w:r>
      <w:r w:rsidRPr="004E32A2">
        <w:rPr>
          <w:rFonts w:ascii="Arial" w:eastAsia="Calibri" w:hAnsi="Arial" w:cs="Arial"/>
          <w:bCs/>
          <w:color w:val="000000" w:themeColor="text1"/>
          <w:sz w:val="16"/>
          <w:szCs w:val="16"/>
          <w:u w:val="single"/>
        </w:rPr>
        <w:t>composition</w:t>
      </w:r>
      <w:r w:rsidRPr="004E32A2">
        <w:rPr>
          <w:rFonts w:ascii="Arial" w:eastAsia="Calibri" w:hAnsi="Arial" w:cs="Arial"/>
          <w:bCs/>
          <w:color w:val="000000" w:themeColor="text1"/>
          <w:sz w:val="16"/>
          <w:szCs w:val="16"/>
        </w:rPr>
        <w:t xml:space="preserve"> means that out of all the ethnicities reported by </w:t>
      </w:r>
      <w:r w:rsidR="00020CAE" w:rsidRPr="004E32A2">
        <w:rPr>
          <w:rFonts w:ascii="Arial" w:eastAsia="Calibri" w:hAnsi="Arial" w:cs="Arial"/>
          <w:bCs/>
          <w:color w:val="000000" w:themeColor="text1"/>
          <w:sz w:val="16"/>
          <w:szCs w:val="16"/>
        </w:rPr>
        <w:t>under 65s</w:t>
      </w:r>
      <w:r w:rsidRPr="004E32A2">
        <w:rPr>
          <w:rFonts w:ascii="Arial" w:eastAsia="Calibri" w:hAnsi="Arial" w:cs="Arial"/>
          <w:bCs/>
          <w:color w:val="000000" w:themeColor="text1"/>
          <w:sz w:val="16"/>
          <w:szCs w:val="16"/>
        </w:rPr>
        <w:t xml:space="preserve"> in the 6+ hardship column, </w:t>
      </w:r>
      <w:r w:rsidR="00020CAE" w:rsidRPr="004E32A2">
        <w:rPr>
          <w:rFonts w:ascii="Arial" w:eastAsia="Calibri" w:hAnsi="Arial" w:cs="Arial"/>
          <w:bCs/>
          <w:color w:val="000000" w:themeColor="text1"/>
          <w:sz w:val="16"/>
          <w:szCs w:val="16"/>
        </w:rPr>
        <w:t>18</w:t>
      </w:r>
      <w:r w:rsidRPr="004E32A2">
        <w:rPr>
          <w:rFonts w:ascii="Arial" w:eastAsia="Calibri" w:hAnsi="Arial" w:cs="Arial"/>
          <w:bCs/>
          <w:color w:val="000000" w:themeColor="text1"/>
          <w:sz w:val="16"/>
          <w:szCs w:val="16"/>
        </w:rPr>
        <w:t xml:space="preserve">% are Pacific (whether only Pacific or Pacific and one or more other ethnicities). </w:t>
      </w:r>
    </w:p>
    <w:p w14:paraId="7AE8FBFF" w14:textId="77777777" w:rsidR="008808D6" w:rsidRDefault="008808D6" w:rsidP="00407D49">
      <w:pPr>
        <w:ind w:right="-44"/>
        <w:jc w:val="center"/>
        <w:rPr>
          <w:rFonts w:ascii="Arial" w:eastAsia="Calibri" w:hAnsi="Arial" w:cs="Arial"/>
          <w:bCs/>
          <w:color w:val="000000"/>
          <w:sz w:val="16"/>
          <w:szCs w:val="16"/>
        </w:rPr>
      </w:pPr>
    </w:p>
    <w:p w14:paraId="10F2345A" w14:textId="77777777" w:rsidR="008808D6" w:rsidRDefault="008808D6" w:rsidP="008808D6">
      <w:pPr>
        <w:ind w:right="-44"/>
        <w:rPr>
          <w:rFonts w:ascii="Arial" w:eastAsia="Calibri" w:hAnsi="Arial" w:cs="Arial"/>
          <w:bCs/>
          <w:color w:val="000000"/>
          <w:sz w:val="20"/>
          <w:szCs w:val="20"/>
        </w:rPr>
      </w:pPr>
    </w:p>
    <w:p w14:paraId="448FE7C4" w14:textId="77777777" w:rsidR="008808D6" w:rsidRDefault="008808D6" w:rsidP="008808D6">
      <w:pPr>
        <w:ind w:right="-44"/>
        <w:rPr>
          <w:rFonts w:ascii="Arial" w:eastAsia="Calibri" w:hAnsi="Arial" w:cs="Arial"/>
          <w:bCs/>
          <w:color w:val="000000"/>
          <w:sz w:val="20"/>
          <w:szCs w:val="20"/>
        </w:rPr>
      </w:pPr>
    </w:p>
    <w:p w14:paraId="2696CBDF" w14:textId="77777777" w:rsidR="008808D6" w:rsidRDefault="008808D6" w:rsidP="008808D6">
      <w:pPr>
        <w:ind w:right="-44"/>
        <w:rPr>
          <w:rFonts w:ascii="Arial" w:eastAsia="Calibri" w:hAnsi="Arial" w:cs="Arial"/>
          <w:bCs/>
          <w:color w:val="000000"/>
          <w:sz w:val="20"/>
          <w:szCs w:val="20"/>
        </w:rPr>
      </w:pPr>
    </w:p>
    <w:p w14:paraId="6CD48553" w14:textId="77777777" w:rsidR="008808D6" w:rsidRDefault="008808D6" w:rsidP="008808D6">
      <w:pPr>
        <w:ind w:right="-44"/>
        <w:rPr>
          <w:rFonts w:ascii="Arial" w:eastAsia="Calibri" w:hAnsi="Arial" w:cs="Arial"/>
          <w:bCs/>
          <w:color w:val="000000"/>
          <w:sz w:val="20"/>
          <w:szCs w:val="20"/>
        </w:rPr>
      </w:pPr>
    </w:p>
    <w:p w14:paraId="46FC8047" w14:textId="754517FE" w:rsidR="003C7B77" w:rsidRDefault="00020CAE" w:rsidP="003C7B77">
      <w:pPr>
        <w:ind w:right="-44"/>
        <w:rPr>
          <w:rFonts w:ascii="Arial" w:eastAsia="Calibri" w:hAnsi="Arial" w:cs="Arial"/>
          <w:bCs/>
          <w:color w:val="000000"/>
          <w:sz w:val="20"/>
          <w:szCs w:val="20"/>
        </w:rPr>
      </w:pPr>
      <w:r w:rsidRPr="00020CAE">
        <w:rPr>
          <w:rFonts w:ascii="Arial" w:eastAsia="Calibri" w:hAnsi="Arial" w:cs="Arial"/>
          <w:b/>
          <w:color w:val="000000"/>
          <w:sz w:val="20"/>
          <w:szCs w:val="20"/>
        </w:rPr>
        <w:t>Tables D.5a and D.5b</w:t>
      </w:r>
      <w:r>
        <w:rPr>
          <w:rFonts w:ascii="Arial" w:eastAsia="Calibri" w:hAnsi="Arial" w:cs="Arial"/>
          <w:bCs/>
          <w:color w:val="000000"/>
          <w:sz w:val="20"/>
          <w:szCs w:val="20"/>
        </w:rPr>
        <w:t xml:space="preserve"> on the following pages repeat selected parts of analysis from Table 4 and apply it to children (aged 0-17 yrs). These tables are drawn from Tables B.1a and B.1b in MSD’s 2021 Child Poverty Report (Perry,</w:t>
      </w:r>
      <w:r w:rsidR="002F5095">
        <w:rPr>
          <w:rFonts w:ascii="Arial" w:eastAsia="Calibri" w:hAnsi="Arial" w:cs="Arial"/>
          <w:bCs/>
          <w:color w:val="000000"/>
          <w:sz w:val="20"/>
          <w:szCs w:val="20"/>
        </w:rPr>
        <w:t xml:space="preserve"> </w:t>
      </w:r>
      <w:r>
        <w:rPr>
          <w:rFonts w:ascii="Arial" w:eastAsia="Calibri" w:hAnsi="Arial" w:cs="Arial"/>
          <w:bCs/>
          <w:color w:val="000000"/>
          <w:sz w:val="20"/>
          <w:szCs w:val="20"/>
        </w:rPr>
        <w:t xml:space="preserve">2021). </w:t>
      </w:r>
    </w:p>
    <w:p w14:paraId="1754F202" w14:textId="77777777" w:rsidR="003C7B77" w:rsidRDefault="003C7B77" w:rsidP="003C7B77">
      <w:pPr>
        <w:ind w:right="-44"/>
        <w:jc w:val="center"/>
        <w:rPr>
          <w:rFonts w:ascii="Arial" w:eastAsia="Calibri" w:hAnsi="Arial" w:cs="Arial"/>
          <w:bCs/>
          <w:color w:val="000000"/>
          <w:sz w:val="20"/>
          <w:szCs w:val="20"/>
        </w:rPr>
      </w:pPr>
    </w:p>
    <w:p w14:paraId="2FF16AC1" w14:textId="5FD2069F" w:rsidR="00407D49" w:rsidRPr="004E32A2" w:rsidRDefault="00407D49" w:rsidP="003C7B77">
      <w:pPr>
        <w:ind w:right="-44"/>
        <w:jc w:val="center"/>
        <w:rPr>
          <w:rFonts w:ascii="Arial" w:hAnsi="Arial"/>
          <w:b/>
          <w:bCs/>
          <w:color w:val="000000" w:themeColor="text1"/>
          <w:sz w:val="18"/>
          <w:szCs w:val="18"/>
          <w:lang w:eastAsia="en-NZ"/>
        </w:rPr>
      </w:pPr>
      <w:r w:rsidRPr="00D21ADF">
        <w:rPr>
          <w:rFonts w:ascii="Arial" w:hAnsi="Arial" w:cs="Arial"/>
          <w:b/>
          <w:color w:val="FF0000"/>
          <w:sz w:val="28"/>
        </w:rPr>
        <w:br w:type="page"/>
      </w:r>
      <w:r w:rsidRPr="004E32A2">
        <w:rPr>
          <w:rFonts w:ascii="Arial" w:hAnsi="Arial"/>
          <w:b/>
          <w:bCs/>
          <w:color w:val="000000" w:themeColor="text1"/>
          <w:sz w:val="18"/>
          <w:szCs w:val="18"/>
          <w:lang w:eastAsia="en-NZ"/>
        </w:rPr>
        <w:lastRenderedPageBreak/>
        <w:t>Table D.5a</w:t>
      </w:r>
    </w:p>
    <w:p w14:paraId="5B993AEA" w14:textId="4BF0D210" w:rsidR="00407D49" w:rsidRPr="004E32A2" w:rsidRDefault="00407D49" w:rsidP="003C7B77">
      <w:pPr>
        <w:ind w:right="-44"/>
        <w:jc w:val="center"/>
        <w:rPr>
          <w:rFonts w:ascii="Arial" w:hAnsi="Arial"/>
          <w:b/>
          <w:bCs/>
          <w:color w:val="000000" w:themeColor="text1"/>
          <w:sz w:val="18"/>
          <w:szCs w:val="18"/>
          <w:lang w:eastAsia="en-NZ"/>
        </w:rPr>
      </w:pPr>
      <w:r w:rsidRPr="004E32A2">
        <w:rPr>
          <w:rFonts w:ascii="Arial" w:hAnsi="Arial"/>
          <w:b/>
          <w:bCs/>
          <w:color w:val="000000" w:themeColor="text1"/>
          <w:sz w:val="18"/>
          <w:szCs w:val="18"/>
          <w:lang w:eastAsia="en-NZ"/>
        </w:rPr>
        <w:t>Material hardship rates and composition for selected population groups (labour market related)</w:t>
      </w:r>
    </w:p>
    <w:p w14:paraId="207603D1" w14:textId="77777777" w:rsidR="00407D49" w:rsidRPr="004E32A2" w:rsidRDefault="00407D49" w:rsidP="003C7B77">
      <w:pPr>
        <w:ind w:right="-44"/>
        <w:jc w:val="center"/>
        <w:rPr>
          <w:rFonts w:ascii="Arial" w:hAnsi="Arial"/>
          <w:b/>
          <w:bCs/>
          <w:color w:val="000000" w:themeColor="text1"/>
          <w:sz w:val="18"/>
          <w:szCs w:val="18"/>
          <w:lang w:eastAsia="en-NZ"/>
        </w:rPr>
      </w:pPr>
      <w:r w:rsidRPr="004E32A2">
        <w:rPr>
          <w:rFonts w:ascii="Arial" w:hAnsi="Arial"/>
          <w:b/>
          <w:bCs/>
          <w:color w:val="000000" w:themeColor="text1"/>
          <w:sz w:val="18"/>
          <w:szCs w:val="18"/>
          <w:lang w:eastAsia="en-NZ"/>
        </w:rPr>
        <w:t>DEP-17 index, 5 thresholds, Children (aged 0-17 years), HES 2018-19</w:t>
      </w:r>
    </w:p>
    <w:p w14:paraId="6A7D3679" w14:textId="77777777" w:rsidR="00407D49" w:rsidRPr="004E32A2" w:rsidRDefault="00407D49" w:rsidP="00407D49">
      <w:pPr>
        <w:jc w:val="center"/>
        <w:rPr>
          <w:rFonts w:ascii="Arial" w:hAnsi="Arial"/>
          <w:b/>
          <w:color w:val="000000" w:themeColor="text1"/>
          <w:sz w:val="16"/>
          <w:szCs w:val="16"/>
        </w:rPr>
      </w:pPr>
      <w:r w:rsidRPr="004E32A2">
        <w:rPr>
          <w:rFonts w:ascii="Arial" w:hAnsi="Arial"/>
          <w:b/>
          <w:bCs/>
          <w:color w:val="000000" w:themeColor="text1"/>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72"/>
        <w:gridCol w:w="471"/>
        <w:gridCol w:w="471"/>
        <w:gridCol w:w="472"/>
        <w:gridCol w:w="472"/>
        <w:gridCol w:w="475"/>
        <w:gridCol w:w="475"/>
        <w:gridCol w:w="475"/>
        <w:gridCol w:w="475"/>
        <w:gridCol w:w="475"/>
        <w:gridCol w:w="606"/>
        <w:gridCol w:w="606"/>
      </w:tblGrid>
      <w:tr w:rsidR="00B16017" w:rsidRPr="004E32A2" w14:paraId="51EAB433" w14:textId="77777777" w:rsidTr="002D2277">
        <w:trPr>
          <w:trHeight w:val="300"/>
          <w:jc w:val="center"/>
        </w:trPr>
        <w:tc>
          <w:tcPr>
            <w:tcW w:w="2946" w:type="dxa"/>
            <w:shd w:val="clear" w:color="auto" w:fill="auto"/>
            <w:vAlign w:val="center"/>
            <w:hideMark/>
          </w:tcPr>
          <w:p w14:paraId="609FC015" w14:textId="77777777" w:rsidR="00407D49" w:rsidRPr="004E32A2" w:rsidRDefault="00407D49" w:rsidP="002D2277">
            <w:pP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 HES 2018-19</w:t>
            </w:r>
          </w:p>
        </w:tc>
        <w:tc>
          <w:tcPr>
            <w:tcW w:w="2358" w:type="dxa"/>
            <w:gridSpan w:val="5"/>
            <w:tcBorders>
              <w:right w:val="single" w:sz="8" w:space="0" w:color="auto"/>
            </w:tcBorders>
            <w:shd w:val="clear" w:color="auto" w:fill="auto"/>
            <w:vAlign w:val="center"/>
            <w:hideMark/>
          </w:tcPr>
          <w:p w14:paraId="6B98D6B2" w14:textId="77777777" w:rsidR="00407D49" w:rsidRPr="004E32A2" w:rsidRDefault="00407D49" w:rsidP="002D2277">
            <w:pPr>
              <w:jc w:val="cente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Material hardship rates</w:t>
            </w:r>
          </w:p>
        </w:tc>
        <w:tc>
          <w:tcPr>
            <w:tcW w:w="3587" w:type="dxa"/>
            <w:gridSpan w:val="7"/>
            <w:tcBorders>
              <w:left w:val="single" w:sz="8" w:space="0" w:color="auto"/>
            </w:tcBorders>
            <w:shd w:val="clear" w:color="auto" w:fill="auto"/>
            <w:vAlign w:val="center"/>
            <w:hideMark/>
          </w:tcPr>
          <w:p w14:paraId="6171482C" w14:textId="77777777" w:rsidR="00407D49" w:rsidRPr="004E32A2" w:rsidRDefault="00407D49" w:rsidP="002D2277">
            <w:pPr>
              <w:jc w:val="cente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Composition</w:t>
            </w:r>
          </w:p>
        </w:tc>
      </w:tr>
      <w:tr w:rsidR="00B16017" w:rsidRPr="004E32A2" w14:paraId="13E1942B" w14:textId="77777777" w:rsidTr="002D2277">
        <w:trPr>
          <w:trHeight w:val="300"/>
          <w:jc w:val="center"/>
        </w:trPr>
        <w:tc>
          <w:tcPr>
            <w:tcW w:w="2946" w:type="dxa"/>
            <w:shd w:val="clear" w:color="auto" w:fill="auto"/>
            <w:vAlign w:val="center"/>
            <w:hideMark/>
          </w:tcPr>
          <w:p w14:paraId="340FD7CD"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6"/>
                <w:lang w:eastAsia="en-NZ"/>
              </w:rPr>
              <w:t> </w:t>
            </w:r>
          </w:p>
        </w:tc>
        <w:tc>
          <w:tcPr>
            <w:tcW w:w="2358" w:type="dxa"/>
            <w:gridSpan w:val="5"/>
            <w:tcBorders>
              <w:right w:val="single" w:sz="8" w:space="0" w:color="auto"/>
            </w:tcBorders>
            <w:shd w:val="clear" w:color="auto" w:fill="auto"/>
            <w:vAlign w:val="center"/>
            <w:hideMark/>
          </w:tcPr>
          <w:p w14:paraId="5ED6B40E" w14:textId="77777777" w:rsidR="00407D49" w:rsidRPr="004E32A2" w:rsidRDefault="00407D49" w:rsidP="002D2277">
            <w:pPr>
              <w:jc w:val="center"/>
              <w:rPr>
                <w:rFonts w:ascii="Arial" w:hAnsi="Arial"/>
                <w:color w:val="000000" w:themeColor="text1"/>
                <w:sz w:val="16"/>
                <w:szCs w:val="16"/>
                <w:lang w:eastAsia="en-NZ"/>
              </w:rPr>
            </w:pPr>
            <w:r w:rsidRPr="004E32A2">
              <w:rPr>
                <w:rFonts w:ascii="Arial" w:hAnsi="Arial"/>
                <w:color w:val="000000" w:themeColor="text1"/>
                <w:sz w:val="16"/>
                <w:szCs w:val="16"/>
                <w:lang w:eastAsia="en-NZ"/>
              </w:rPr>
              <w:t>what % of this group is in hardship, using the different thresholds?</w:t>
            </w:r>
          </w:p>
        </w:tc>
        <w:tc>
          <w:tcPr>
            <w:tcW w:w="2375" w:type="dxa"/>
            <w:gridSpan w:val="5"/>
            <w:tcBorders>
              <w:left w:val="single" w:sz="8" w:space="0" w:color="auto"/>
            </w:tcBorders>
            <w:shd w:val="clear" w:color="auto" w:fill="auto"/>
            <w:vAlign w:val="center"/>
            <w:hideMark/>
          </w:tcPr>
          <w:p w14:paraId="6DC65C18" w14:textId="77777777" w:rsidR="00407D49" w:rsidRPr="004E32A2" w:rsidRDefault="00407D49" w:rsidP="002D2277">
            <w:pPr>
              <w:jc w:val="center"/>
              <w:rPr>
                <w:rFonts w:ascii="Arial" w:hAnsi="Arial"/>
                <w:color w:val="000000" w:themeColor="text1"/>
                <w:sz w:val="16"/>
                <w:szCs w:val="16"/>
                <w:lang w:eastAsia="en-NZ"/>
              </w:rPr>
            </w:pPr>
            <w:r w:rsidRPr="004E32A2">
              <w:rPr>
                <w:rFonts w:ascii="Arial" w:hAnsi="Arial"/>
                <w:color w:val="000000" w:themeColor="text1"/>
                <w:sz w:val="16"/>
                <w:szCs w:val="16"/>
                <w:lang w:eastAsia="en-NZ"/>
              </w:rPr>
              <w:t>what % of all those in hardship (using a given threshold) are in this group / cell?</w:t>
            </w:r>
          </w:p>
        </w:tc>
        <w:tc>
          <w:tcPr>
            <w:tcW w:w="606" w:type="dxa"/>
            <w:shd w:val="clear" w:color="auto" w:fill="auto"/>
            <w:vAlign w:val="center"/>
            <w:hideMark/>
          </w:tcPr>
          <w:p w14:paraId="6DC7EAD8"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000’s</w:t>
            </w:r>
          </w:p>
        </w:tc>
        <w:tc>
          <w:tcPr>
            <w:tcW w:w="606" w:type="dxa"/>
            <w:vAlign w:val="center"/>
          </w:tcPr>
          <w:p w14:paraId="2989507D"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w:t>
            </w:r>
          </w:p>
        </w:tc>
      </w:tr>
      <w:tr w:rsidR="00B16017" w:rsidRPr="004E32A2" w14:paraId="2167CEA1" w14:textId="77777777" w:rsidTr="002D2277">
        <w:trPr>
          <w:trHeight w:val="396"/>
          <w:jc w:val="center"/>
        </w:trPr>
        <w:tc>
          <w:tcPr>
            <w:tcW w:w="2946" w:type="dxa"/>
            <w:shd w:val="clear" w:color="auto" w:fill="auto"/>
            <w:vAlign w:val="center"/>
            <w:hideMark/>
          </w:tcPr>
          <w:p w14:paraId="4FFDF768"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6"/>
                <w:lang w:eastAsia="en-NZ"/>
              </w:rPr>
              <w:t>Material hardship threshold as # of items lacked out of 17</w:t>
            </w:r>
          </w:p>
        </w:tc>
        <w:tc>
          <w:tcPr>
            <w:tcW w:w="472" w:type="dxa"/>
            <w:shd w:val="clear" w:color="auto" w:fill="auto"/>
            <w:vAlign w:val="center"/>
            <w:hideMark/>
          </w:tcPr>
          <w:p w14:paraId="5D093D0D"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5+</w:t>
            </w:r>
          </w:p>
        </w:tc>
        <w:tc>
          <w:tcPr>
            <w:tcW w:w="471" w:type="dxa"/>
            <w:shd w:val="clear" w:color="auto" w:fill="D9D9D9"/>
            <w:vAlign w:val="center"/>
            <w:hideMark/>
          </w:tcPr>
          <w:p w14:paraId="4678079F"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6+</w:t>
            </w:r>
          </w:p>
        </w:tc>
        <w:tc>
          <w:tcPr>
            <w:tcW w:w="471" w:type="dxa"/>
            <w:shd w:val="clear" w:color="auto" w:fill="auto"/>
            <w:vAlign w:val="center"/>
            <w:hideMark/>
          </w:tcPr>
          <w:p w14:paraId="05C927D2"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7+</w:t>
            </w:r>
          </w:p>
        </w:tc>
        <w:tc>
          <w:tcPr>
            <w:tcW w:w="472" w:type="dxa"/>
            <w:shd w:val="clear" w:color="auto" w:fill="auto"/>
            <w:vAlign w:val="center"/>
            <w:hideMark/>
          </w:tcPr>
          <w:p w14:paraId="11095A97"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8+</w:t>
            </w:r>
          </w:p>
        </w:tc>
        <w:tc>
          <w:tcPr>
            <w:tcW w:w="472" w:type="dxa"/>
            <w:tcBorders>
              <w:right w:val="single" w:sz="8" w:space="0" w:color="auto"/>
            </w:tcBorders>
            <w:shd w:val="clear" w:color="auto" w:fill="auto"/>
            <w:vAlign w:val="center"/>
            <w:hideMark/>
          </w:tcPr>
          <w:p w14:paraId="2EE50848"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9+</w:t>
            </w:r>
          </w:p>
        </w:tc>
        <w:tc>
          <w:tcPr>
            <w:tcW w:w="475" w:type="dxa"/>
            <w:tcBorders>
              <w:left w:val="single" w:sz="8" w:space="0" w:color="auto"/>
            </w:tcBorders>
            <w:shd w:val="clear" w:color="auto" w:fill="auto"/>
            <w:vAlign w:val="center"/>
            <w:hideMark/>
          </w:tcPr>
          <w:p w14:paraId="237B7931"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5+</w:t>
            </w:r>
          </w:p>
        </w:tc>
        <w:tc>
          <w:tcPr>
            <w:tcW w:w="475" w:type="dxa"/>
            <w:shd w:val="clear" w:color="auto" w:fill="D9D9D9"/>
            <w:vAlign w:val="center"/>
            <w:hideMark/>
          </w:tcPr>
          <w:p w14:paraId="52E507C5"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6+</w:t>
            </w:r>
          </w:p>
        </w:tc>
        <w:tc>
          <w:tcPr>
            <w:tcW w:w="475" w:type="dxa"/>
            <w:shd w:val="clear" w:color="auto" w:fill="auto"/>
            <w:vAlign w:val="center"/>
            <w:hideMark/>
          </w:tcPr>
          <w:p w14:paraId="3767E888"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7+</w:t>
            </w:r>
          </w:p>
        </w:tc>
        <w:tc>
          <w:tcPr>
            <w:tcW w:w="475" w:type="dxa"/>
            <w:shd w:val="clear" w:color="auto" w:fill="auto"/>
            <w:vAlign w:val="center"/>
            <w:hideMark/>
          </w:tcPr>
          <w:p w14:paraId="28508CB0"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8+</w:t>
            </w:r>
          </w:p>
        </w:tc>
        <w:tc>
          <w:tcPr>
            <w:tcW w:w="475" w:type="dxa"/>
            <w:shd w:val="clear" w:color="auto" w:fill="auto"/>
            <w:vAlign w:val="center"/>
            <w:hideMark/>
          </w:tcPr>
          <w:p w14:paraId="35320944"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9+</w:t>
            </w:r>
          </w:p>
        </w:tc>
        <w:tc>
          <w:tcPr>
            <w:tcW w:w="606" w:type="dxa"/>
            <w:shd w:val="clear" w:color="auto" w:fill="auto"/>
            <w:vAlign w:val="center"/>
            <w:hideMark/>
          </w:tcPr>
          <w:p w14:paraId="5B9A3A90"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w:t>
            </w:r>
          </w:p>
        </w:tc>
        <w:tc>
          <w:tcPr>
            <w:tcW w:w="606" w:type="dxa"/>
            <w:vAlign w:val="center"/>
          </w:tcPr>
          <w:p w14:paraId="46C57D61"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w:t>
            </w:r>
          </w:p>
        </w:tc>
      </w:tr>
      <w:tr w:rsidR="00B16017" w:rsidRPr="004E32A2" w14:paraId="176997DB" w14:textId="77777777" w:rsidTr="002D2277">
        <w:trPr>
          <w:trHeight w:val="227"/>
          <w:jc w:val="center"/>
        </w:trPr>
        <w:tc>
          <w:tcPr>
            <w:tcW w:w="2946" w:type="dxa"/>
            <w:shd w:val="clear" w:color="auto" w:fill="auto"/>
            <w:vAlign w:val="center"/>
            <w:hideMark/>
          </w:tcPr>
          <w:p w14:paraId="266EA88B" w14:textId="77777777" w:rsidR="00407D49" w:rsidRPr="004E32A2" w:rsidRDefault="00407D49" w:rsidP="002D2277">
            <w:pPr>
              <w:rPr>
                <w:rFonts w:ascii="Arial" w:hAnsi="Arial"/>
                <w:b/>
                <w:bCs/>
                <w:color w:val="000000" w:themeColor="text1"/>
                <w:sz w:val="14"/>
                <w:szCs w:val="14"/>
                <w:lang w:eastAsia="en-NZ"/>
              </w:rPr>
            </w:pPr>
          </w:p>
        </w:tc>
        <w:tc>
          <w:tcPr>
            <w:tcW w:w="472" w:type="dxa"/>
            <w:shd w:val="clear" w:color="auto" w:fill="auto"/>
            <w:vAlign w:val="center"/>
            <w:hideMark/>
          </w:tcPr>
          <w:p w14:paraId="7E449CDB"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1" w:type="dxa"/>
            <w:shd w:val="clear" w:color="auto" w:fill="D9D9D9"/>
            <w:vAlign w:val="center"/>
            <w:hideMark/>
          </w:tcPr>
          <w:p w14:paraId="29427EE3"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1" w:type="dxa"/>
            <w:shd w:val="clear" w:color="auto" w:fill="auto"/>
            <w:vAlign w:val="center"/>
            <w:hideMark/>
          </w:tcPr>
          <w:p w14:paraId="770A91B8"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2" w:type="dxa"/>
            <w:shd w:val="clear" w:color="auto" w:fill="auto"/>
            <w:vAlign w:val="center"/>
            <w:hideMark/>
          </w:tcPr>
          <w:p w14:paraId="6B853614"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2" w:type="dxa"/>
            <w:tcBorders>
              <w:right w:val="single" w:sz="8" w:space="0" w:color="auto"/>
            </w:tcBorders>
            <w:shd w:val="clear" w:color="auto" w:fill="auto"/>
            <w:vAlign w:val="center"/>
            <w:hideMark/>
          </w:tcPr>
          <w:p w14:paraId="70788F61"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tcBorders>
              <w:left w:val="single" w:sz="8" w:space="0" w:color="auto"/>
            </w:tcBorders>
            <w:shd w:val="clear" w:color="auto" w:fill="auto"/>
            <w:vAlign w:val="center"/>
            <w:hideMark/>
          </w:tcPr>
          <w:p w14:paraId="5C216EA7"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shd w:val="clear" w:color="auto" w:fill="D9D9D9"/>
            <w:vAlign w:val="center"/>
            <w:hideMark/>
          </w:tcPr>
          <w:p w14:paraId="099EE499"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shd w:val="clear" w:color="auto" w:fill="auto"/>
            <w:vAlign w:val="center"/>
            <w:hideMark/>
          </w:tcPr>
          <w:p w14:paraId="2FB47296"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shd w:val="clear" w:color="auto" w:fill="auto"/>
            <w:vAlign w:val="center"/>
            <w:hideMark/>
          </w:tcPr>
          <w:p w14:paraId="389CB664"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shd w:val="clear" w:color="auto" w:fill="auto"/>
            <w:vAlign w:val="center"/>
            <w:hideMark/>
          </w:tcPr>
          <w:p w14:paraId="6F0DE242"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606" w:type="dxa"/>
            <w:shd w:val="clear" w:color="auto" w:fill="auto"/>
            <w:vAlign w:val="center"/>
            <w:hideMark/>
          </w:tcPr>
          <w:p w14:paraId="02ADE635"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606" w:type="dxa"/>
            <w:vAlign w:val="center"/>
          </w:tcPr>
          <w:p w14:paraId="646525D7" w14:textId="77777777" w:rsidR="00407D49" w:rsidRPr="004E32A2" w:rsidRDefault="00407D49" w:rsidP="002D2277">
            <w:pPr>
              <w:rPr>
                <w:rFonts w:ascii="Arial" w:hAnsi="Arial"/>
                <w:color w:val="000000" w:themeColor="text1"/>
                <w:sz w:val="14"/>
                <w:szCs w:val="14"/>
                <w:lang w:eastAsia="en-NZ"/>
              </w:rPr>
            </w:pPr>
          </w:p>
        </w:tc>
      </w:tr>
      <w:tr w:rsidR="00407D49" w:rsidRPr="004E32A2" w14:paraId="1C2C9C47" w14:textId="77777777" w:rsidTr="002D2277">
        <w:trPr>
          <w:trHeight w:hRule="exact" w:val="227"/>
          <w:jc w:val="center"/>
        </w:trPr>
        <w:tc>
          <w:tcPr>
            <w:tcW w:w="2946" w:type="dxa"/>
            <w:shd w:val="clear" w:color="auto" w:fill="auto"/>
            <w:vAlign w:val="center"/>
            <w:hideMark/>
          </w:tcPr>
          <w:p w14:paraId="48F36282"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All children (0-17 yrs)</w:t>
            </w:r>
          </w:p>
        </w:tc>
        <w:tc>
          <w:tcPr>
            <w:tcW w:w="472" w:type="dxa"/>
            <w:shd w:val="clear" w:color="auto" w:fill="auto"/>
            <w:vAlign w:val="center"/>
            <w:hideMark/>
          </w:tcPr>
          <w:p w14:paraId="3C16E6A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1" w:type="dxa"/>
            <w:shd w:val="clear" w:color="auto" w:fill="D9D9D9"/>
            <w:vAlign w:val="center"/>
            <w:hideMark/>
          </w:tcPr>
          <w:p w14:paraId="559C3F5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471" w:type="dxa"/>
            <w:shd w:val="clear" w:color="auto" w:fill="auto"/>
            <w:vAlign w:val="center"/>
            <w:hideMark/>
          </w:tcPr>
          <w:p w14:paraId="66367A7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2" w:type="dxa"/>
            <w:shd w:val="clear" w:color="auto" w:fill="auto"/>
            <w:vAlign w:val="center"/>
            <w:hideMark/>
          </w:tcPr>
          <w:p w14:paraId="5305183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2" w:type="dxa"/>
            <w:tcBorders>
              <w:right w:val="single" w:sz="8" w:space="0" w:color="auto"/>
            </w:tcBorders>
            <w:shd w:val="clear" w:color="auto" w:fill="auto"/>
            <w:vAlign w:val="center"/>
            <w:hideMark/>
          </w:tcPr>
          <w:p w14:paraId="057F194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tcBorders>
              <w:left w:val="single" w:sz="8" w:space="0" w:color="auto"/>
            </w:tcBorders>
            <w:shd w:val="clear" w:color="auto" w:fill="auto"/>
            <w:vAlign w:val="center"/>
            <w:hideMark/>
          </w:tcPr>
          <w:p w14:paraId="77F87E3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shd w:val="clear" w:color="auto" w:fill="D9D9D9"/>
            <w:vAlign w:val="center"/>
            <w:hideMark/>
          </w:tcPr>
          <w:p w14:paraId="130F1F9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shd w:val="clear" w:color="auto" w:fill="auto"/>
            <w:vAlign w:val="center"/>
            <w:hideMark/>
          </w:tcPr>
          <w:p w14:paraId="463C617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shd w:val="clear" w:color="auto" w:fill="auto"/>
            <w:vAlign w:val="center"/>
            <w:hideMark/>
          </w:tcPr>
          <w:p w14:paraId="1574CCA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shd w:val="clear" w:color="auto" w:fill="auto"/>
            <w:vAlign w:val="center"/>
            <w:hideMark/>
          </w:tcPr>
          <w:p w14:paraId="3CDB1C9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606" w:type="dxa"/>
            <w:shd w:val="clear" w:color="auto" w:fill="auto"/>
            <w:vAlign w:val="center"/>
            <w:hideMark/>
          </w:tcPr>
          <w:p w14:paraId="3CE5DB5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1,135</w:t>
            </w:r>
          </w:p>
        </w:tc>
        <w:tc>
          <w:tcPr>
            <w:tcW w:w="606" w:type="dxa"/>
            <w:vAlign w:val="center"/>
          </w:tcPr>
          <w:p w14:paraId="591BD7A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r>
      <w:tr w:rsidR="00407D49" w:rsidRPr="004E32A2" w14:paraId="7A9DBBF6" w14:textId="77777777" w:rsidTr="002D2277">
        <w:trPr>
          <w:trHeight w:hRule="exact" w:val="227"/>
          <w:jc w:val="center"/>
        </w:trPr>
        <w:tc>
          <w:tcPr>
            <w:tcW w:w="2946" w:type="dxa"/>
            <w:shd w:val="clear" w:color="auto" w:fill="auto"/>
            <w:vAlign w:val="center"/>
            <w:hideMark/>
          </w:tcPr>
          <w:p w14:paraId="76740045"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Household type</w:t>
            </w:r>
          </w:p>
        </w:tc>
        <w:tc>
          <w:tcPr>
            <w:tcW w:w="472" w:type="dxa"/>
            <w:shd w:val="clear" w:color="auto" w:fill="auto"/>
            <w:vAlign w:val="center"/>
            <w:hideMark/>
          </w:tcPr>
          <w:p w14:paraId="5B3B44E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0BCF839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32F76B9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58E6EA0D"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2DADD408"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00AC128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64503DF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7565A33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573357A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67B6D0C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6B7428B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624B378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17AC5291" w14:textId="77777777" w:rsidTr="002D2277">
        <w:trPr>
          <w:trHeight w:hRule="exact" w:val="227"/>
          <w:jc w:val="center"/>
        </w:trPr>
        <w:tc>
          <w:tcPr>
            <w:tcW w:w="2946" w:type="dxa"/>
            <w:shd w:val="clear" w:color="auto" w:fill="auto"/>
            <w:vAlign w:val="center"/>
            <w:hideMark/>
          </w:tcPr>
          <w:p w14:paraId="1040B39F"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2P HH with any dependent children</w:t>
            </w:r>
          </w:p>
        </w:tc>
        <w:tc>
          <w:tcPr>
            <w:tcW w:w="472" w:type="dxa"/>
            <w:shd w:val="clear" w:color="auto" w:fill="auto"/>
            <w:vAlign w:val="center"/>
            <w:hideMark/>
          </w:tcPr>
          <w:p w14:paraId="1D3799E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471" w:type="dxa"/>
            <w:shd w:val="clear" w:color="auto" w:fill="D9D9D9"/>
            <w:vAlign w:val="center"/>
            <w:hideMark/>
          </w:tcPr>
          <w:p w14:paraId="7918F7A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shd w:val="clear" w:color="auto" w:fill="auto"/>
            <w:vAlign w:val="center"/>
            <w:hideMark/>
          </w:tcPr>
          <w:p w14:paraId="4DE1CAB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2" w:type="dxa"/>
            <w:shd w:val="clear" w:color="auto" w:fill="auto"/>
            <w:vAlign w:val="center"/>
            <w:hideMark/>
          </w:tcPr>
          <w:p w14:paraId="6A2A8A7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2" w:type="dxa"/>
            <w:tcBorders>
              <w:right w:val="single" w:sz="8" w:space="0" w:color="auto"/>
            </w:tcBorders>
            <w:shd w:val="clear" w:color="auto" w:fill="auto"/>
            <w:vAlign w:val="center"/>
            <w:hideMark/>
          </w:tcPr>
          <w:p w14:paraId="7D1016E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left w:val="single" w:sz="8" w:space="0" w:color="auto"/>
            </w:tcBorders>
            <w:shd w:val="clear" w:color="auto" w:fill="auto"/>
            <w:vAlign w:val="center"/>
            <w:hideMark/>
          </w:tcPr>
          <w:p w14:paraId="6D4C9EC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48</w:t>
            </w:r>
          </w:p>
        </w:tc>
        <w:tc>
          <w:tcPr>
            <w:tcW w:w="475" w:type="dxa"/>
            <w:shd w:val="clear" w:color="auto" w:fill="D9D9D9"/>
            <w:vAlign w:val="center"/>
            <w:hideMark/>
          </w:tcPr>
          <w:p w14:paraId="2F73E49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46</w:t>
            </w:r>
          </w:p>
        </w:tc>
        <w:tc>
          <w:tcPr>
            <w:tcW w:w="475" w:type="dxa"/>
            <w:shd w:val="clear" w:color="auto" w:fill="auto"/>
            <w:vAlign w:val="center"/>
            <w:hideMark/>
          </w:tcPr>
          <w:p w14:paraId="0C14C2B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5" w:type="dxa"/>
            <w:shd w:val="clear" w:color="auto" w:fill="auto"/>
            <w:vAlign w:val="center"/>
            <w:hideMark/>
          </w:tcPr>
          <w:p w14:paraId="137F45E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42</w:t>
            </w:r>
          </w:p>
        </w:tc>
        <w:tc>
          <w:tcPr>
            <w:tcW w:w="475" w:type="dxa"/>
            <w:shd w:val="clear" w:color="auto" w:fill="auto"/>
            <w:vAlign w:val="center"/>
            <w:hideMark/>
          </w:tcPr>
          <w:p w14:paraId="14AA14E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606" w:type="dxa"/>
            <w:shd w:val="clear" w:color="auto" w:fill="auto"/>
            <w:vAlign w:val="center"/>
            <w:hideMark/>
          </w:tcPr>
          <w:p w14:paraId="5BEF9A4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785</w:t>
            </w:r>
          </w:p>
        </w:tc>
        <w:tc>
          <w:tcPr>
            <w:tcW w:w="606" w:type="dxa"/>
            <w:vAlign w:val="center"/>
          </w:tcPr>
          <w:p w14:paraId="11FFA6B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69</w:t>
            </w:r>
          </w:p>
        </w:tc>
      </w:tr>
      <w:tr w:rsidR="00407D49" w:rsidRPr="004E32A2" w14:paraId="2F68883E" w14:textId="77777777" w:rsidTr="002D2277">
        <w:trPr>
          <w:trHeight w:hRule="exact" w:val="227"/>
          <w:jc w:val="center"/>
        </w:trPr>
        <w:tc>
          <w:tcPr>
            <w:tcW w:w="2946" w:type="dxa"/>
            <w:shd w:val="clear" w:color="auto" w:fill="auto"/>
            <w:vAlign w:val="center"/>
            <w:hideMark/>
          </w:tcPr>
          <w:p w14:paraId="48E8371A"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 xml:space="preserve">SP HH with any dependent children </w:t>
            </w:r>
          </w:p>
        </w:tc>
        <w:tc>
          <w:tcPr>
            <w:tcW w:w="472" w:type="dxa"/>
            <w:shd w:val="clear" w:color="auto" w:fill="auto"/>
            <w:vAlign w:val="center"/>
            <w:hideMark/>
          </w:tcPr>
          <w:p w14:paraId="0F96C3A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40</w:t>
            </w:r>
          </w:p>
        </w:tc>
        <w:tc>
          <w:tcPr>
            <w:tcW w:w="471" w:type="dxa"/>
            <w:shd w:val="clear" w:color="auto" w:fill="D9D9D9"/>
            <w:vAlign w:val="center"/>
            <w:hideMark/>
          </w:tcPr>
          <w:p w14:paraId="25DCA40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1" w:type="dxa"/>
            <w:shd w:val="clear" w:color="auto" w:fill="auto"/>
            <w:vAlign w:val="center"/>
            <w:hideMark/>
          </w:tcPr>
          <w:p w14:paraId="1C8D698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w:t>
            </w:r>
          </w:p>
        </w:tc>
        <w:tc>
          <w:tcPr>
            <w:tcW w:w="472" w:type="dxa"/>
            <w:shd w:val="clear" w:color="auto" w:fill="auto"/>
            <w:vAlign w:val="center"/>
            <w:hideMark/>
          </w:tcPr>
          <w:p w14:paraId="7816105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2" w:type="dxa"/>
            <w:tcBorders>
              <w:right w:val="single" w:sz="8" w:space="0" w:color="auto"/>
            </w:tcBorders>
            <w:shd w:val="clear" w:color="auto" w:fill="auto"/>
            <w:vAlign w:val="center"/>
            <w:hideMark/>
          </w:tcPr>
          <w:p w14:paraId="017EEC6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tcBorders>
              <w:left w:val="single" w:sz="8" w:space="0" w:color="auto"/>
            </w:tcBorders>
            <w:shd w:val="clear" w:color="auto" w:fill="auto"/>
            <w:vAlign w:val="center"/>
            <w:hideMark/>
          </w:tcPr>
          <w:p w14:paraId="7D40B1E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5" w:type="dxa"/>
            <w:shd w:val="clear" w:color="auto" w:fill="D9D9D9"/>
            <w:vAlign w:val="center"/>
            <w:hideMark/>
          </w:tcPr>
          <w:p w14:paraId="35F55CA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34</w:t>
            </w:r>
          </w:p>
        </w:tc>
        <w:tc>
          <w:tcPr>
            <w:tcW w:w="475" w:type="dxa"/>
            <w:shd w:val="clear" w:color="auto" w:fill="auto"/>
            <w:vAlign w:val="center"/>
            <w:hideMark/>
          </w:tcPr>
          <w:p w14:paraId="20F1775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5" w:type="dxa"/>
            <w:shd w:val="clear" w:color="auto" w:fill="auto"/>
            <w:vAlign w:val="center"/>
            <w:hideMark/>
          </w:tcPr>
          <w:p w14:paraId="6A7B652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475" w:type="dxa"/>
            <w:shd w:val="clear" w:color="auto" w:fill="auto"/>
            <w:vAlign w:val="center"/>
            <w:hideMark/>
          </w:tcPr>
          <w:p w14:paraId="1AE42CE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41</w:t>
            </w:r>
          </w:p>
        </w:tc>
        <w:tc>
          <w:tcPr>
            <w:tcW w:w="606" w:type="dxa"/>
            <w:shd w:val="clear" w:color="auto" w:fill="auto"/>
            <w:vAlign w:val="center"/>
            <w:hideMark/>
          </w:tcPr>
          <w:p w14:paraId="3E9BB2C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160</w:t>
            </w:r>
          </w:p>
        </w:tc>
        <w:tc>
          <w:tcPr>
            <w:tcW w:w="606" w:type="dxa"/>
            <w:vAlign w:val="center"/>
          </w:tcPr>
          <w:p w14:paraId="76261E6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r>
      <w:tr w:rsidR="00407D49" w:rsidRPr="004E32A2" w14:paraId="45D6E406" w14:textId="77777777" w:rsidTr="002D2277">
        <w:trPr>
          <w:trHeight w:hRule="exact" w:val="227"/>
          <w:jc w:val="center"/>
        </w:trPr>
        <w:tc>
          <w:tcPr>
            <w:tcW w:w="2946" w:type="dxa"/>
            <w:shd w:val="clear" w:color="auto" w:fill="auto"/>
            <w:vAlign w:val="center"/>
            <w:hideMark/>
          </w:tcPr>
          <w:p w14:paraId="583F8911"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Other fam HHs with any dep ch</w:t>
            </w:r>
          </w:p>
        </w:tc>
        <w:tc>
          <w:tcPr>
            <w:tcW w:w="472" w:type="dxa"/>
            <w:shd w:val="clear" w:color="auto" w:fill="auto"/>
            <w:vAlign w:val="center"/>
            <w:hideMark/>
          </w:tcPr>
          <w:p w14:paraId="187A232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1" w:type="dxa"/>
            <w:shd w:val="clear" w:color="auto" w:fill="D9D9D9"/>
            <w:vAlign w:val="center"/>
            <w:hideMark/>
          </w:tcPr>
          <w:p w14:paraId="20A337B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c>
          <w:tcPr>
            <w:tcW w:w="471" w:type="dxa"/>
            <w:shd w:val="clear" w:color="auto" w:fill="auto"/>
            <w:vAlign w:val="center"/>
            <w:hideMark/>
          </w:tcPr>
          <w:p w14:paraId="309CD87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2" w:type="dxa"/>
            <w:shd w:val="clear" w:color="auto" w:fill="auto"/>
            <w:vAlign w:val="center"/>
            <w:hideMark/>
          </w:tcPr>
          <w:p w14:paraId="0C2A4D6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2" w:type="dxa"/>
            <w:tcBorders>
              <w:right w:val="single" w:sz="8" w:space="0" w:color="auto"/>
            </w:tcBorders>
            <w:shd w:val="clear" w:color="auto" w:fill="auto"/>
            <w:vAlign w:val="center"/>
            <w:hideMark/>
          </w:tcPr>
          <w:p w14:paraId="4DE7B33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5" w:type="dxa"/>
            <w:tcBorders>
              <w:left w:val="single" w:sz="8" w:space="0" w:color="auto"/>
            </w:tcBorders>
            <w:shd w:val="clear" w:color="auto" w:fill="auto"/>
            <w:vAlign w:val="center"/>
            <w:hideMark/>
          </w:tcPr>
          <w:p w14:paraId="4CD3468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shd w:val="clear" w:color="auto" w:fill="D9D9D9"/>
            <w:vAlign w:val="center"/>
            <w:hideMark/>
          </w:tcPr>
          <w:p w14:paraId="6045AB6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5" w:type="dxa"/>
            <w:shd w:val="clear" w:color="auto" w:fill="auto"/>
            <w:vAlign w:val="center"/>
            <w:hideMark/>
          </w:tcPr>
          <w:p w14:paraId="6BCE03C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475" w:type="dxa"/>
            <w:shd w:val="clear" w:color="auto" w:fill="auto"/>
            <w:vAlign w:val="center"/>
            <w:hideMark/>
          </w:tcPr>
          <w:p w14:paraId="5974F12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475" w:type="dxa"/>
            <w:shd w:val="clear" w:color="auto" w:fill="auto"/>
            <w:vAlign w:val="center"/>
            <w:hideMark/>
          </w:tcPr>
          <w:p w14:paraId="7654D7D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c>
          <w:tcPr>
            <w:tcW w:w="606" w:type="dxa"/>
            <w:shd w:val="clear" w:color="auto" w:fill="auto"/>
            <w:vAlign w:val="center"/>
            <w:hideMark/>
          </w:tcPr>
          <w:p w14:paraId="2FE9F99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180</w:t>
            </w:r>
          </w:p>
        </w:tc>
        <w:tc>
          <w:tcPr>
            <w:tcW w:w="606" w:type="dxa"/>
            <w:vAlign w:val="center"/>
          </w:tcPr>
          <w:p w14:paraId="3E18508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r>
      <w:tr w:rsidR="00407D49" w:rsidRPr="004E32A2" w14:paraId="5B56E046" w14:textId="77777777" w:rsidTr="002D2277">
        <w:trPr>
          <w:trHeight w:hRule="exact" w:val="227"/>
          <w:jc w:val="center"/>
        </w:trPr>
        <w:tc>
          <w:tcPr>
            <w:tcW w:w="2946" w:type="dxa"/>
            <w:shd w:val="clear" w:color="auto" w:fill="auto"/>
            <w:vAlign w:val="center"/>
            <w:hideMark/>
          </w:tcPr>
          <w:p w14:paraId="5FF699DD"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lang w:eastAsia="en-NZ"/>
              </w:rPr>
              <w:t>Other HHs (some 0-17s, no dep ch)</w:t>
            </w:r>
          </w:p>
        </w:tc>
        <w:tc>
          <w:tcPr>
            <w:tcW w:w="2358" w:type="dxa"/>
            <w:gridSpan w:val="5"/>
            <w:tcBorders>
              <w:right w:val="single" w:sz="8" w:space="0" w:color="auto"/>
            </w:tcBorders>
            <w:shd w:val="clear" w:color="auto" w:fill="auto"/>
            <w:vAlign w:val="center"/>
          </w:tcPr>
          <w:p w14:paraId="12798B6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2"/>
                <w:szCs w:val="12"/>
              </w:rPr>
              <w:t>Cell sizes too small – rates suppressed</w:t>
            </w:r>
          </w:p>
        </w:tc>
        <w:tc>
          <w:tcPr>
            <w:tcW w:w="475" w:type="dxa"/>
            <w:tcBorders>
              <w:left w:val="single" w:sz="8" w:space="0" w:color="auto"/>
            </w:tcBorders>
            <w:shd w:val="clear" w:color="auto" w:fill="auto"/>
            <w:vAlign w:val="center"/>
            <w:hideMark/>
          </w:tcPr>
          <w:p w14:paraId="5BE5B94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shd w:val="clear" w:color="auto" w:fill="D9D9D9"/>
            <w:vAlign w:val="center"/>
            <w:hideMark/>
          </w:tcPr>
          <w:p w14:paraId="1701778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shd w:val="clear" w:color="auto" w:fill="auto"/>
            <w:vAlign w:val="center"/>
            <w:hideMark/>
          </w:tcPr>
          <w:p w14:paraId="2E52C89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0</w:t>
            </w:r>
          </w:p>
        </w:tc>
        <w:tc>
          <w:tcPr>
            <w:tcW w:w="475" w:type="dxa"/>
            <w:shd w:val="clear" w:color="auto" w:fill="auto"/>
            <w:vAlign w:val="center"/>
            <w:hideMark/>
          </w:tcPr>
          <w:p w14:paraId="38E50C5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shd w:val="clear" w:color="auto" w:fill="auto"/>
            <w:vAlign w:val="center"/>
            <w:hideMark/>
          </w:tcPr>
          <w:p w14:paraId="461718C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0</w:t>
            </w:r>
          </w:p>
        </w:tc>
        <w:tc>
          <w:tcPr>
            <w:tcW w:w="606" w:type="dxa"/>
            <w:shd w:val="clear" w:color="auto" w:fill="auto"/>
            <w:vAlign w:val="center"/>
            <w:hideMark/>
          </w:tcPr>
          <w:p w14:paraId="7F1E8CD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606" w:type="dxa"/>
            <w:vAlign w:val="center"/>
          </w:tcPr>
          <w:p w14:paraId="520D17C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r>
      <w:tr w:rsidR="00407D49" w:rsidRPr="004E32A2" w14:paraId="223DA651" w14:textId="77777777" w:rsidTr="002D2277">
        <w:trPr>
          <w:trHeight w:hRule="exact" w:val="227"/>
          <w:jc w:val="center"/>
        </w:trPr>
        <w:tc>
          <w:tcPr>
            <w:tcW w:w="2946" w:type="dxa"/>
            <w:shd w:val="clear" w:color="auto" w:fill="auto"/>
            <w:vAlign w:val="center"/>
            <w:hideMark/>
          </w:tcPr>
          <w:p w14:paraId="2EE6BE3D"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Number of dep children in household</w:t>
            </w:r>
          </w:p>
        </w:tc>
        <w:tc>
          <w:tcPr>
            <w:tcW w:w="472" w:type="dxa"/>
            <w:shd w:val="clear" w:color="auto" w:fill="auto"/>
            <w:vAlign w:val="center"/>
            <w:hideMark/>
          </w:tcPr>
          <w:p w14:paraId="651CF7B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2357DAE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7C74DACD"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29FAEE5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1A969A2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1EA5CC5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599D52E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0382BA0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4927119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7ADA4AB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2370E9D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3DC74F6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59DB087D" w14:textId="77777777" w:rsidTr="002D2277">
        <w:trPr>
          <w:trHeight w:hRule="exact" w:val="227"/>
          <w:jc w:val="center"/>
        </w:trPr>
        <w:tc>
          <w:tcPr>
            <w:tcW w:w="2946" w:type="dxa"/>
            <w:shd w:val="clear" w:color="auto" w:fill="auto"/>
            <w:vAlign w:val="center"/>
            <w:hideMark/>
          </w:tcPr>
          <w:p w14:paraId="322235FD"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1</w:t>
            </w:r>
          </w:p>
        </w:tc>
        <w:tc>
          <w:tcPr>
            <w:tcW w:w="472" w:type="dxa"/>
            <w:shd w:val="clear" w:color="auto" w:fill="auto"/>
            <w:vAlign w:val="center"/>
            <w:hideMark/>
          </w:tcPr>
          <w:p w14:paraId="657DE61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shd w:val="clear" w:color="auto" w:fill="D9D9D9"/>
            <w:vAlign w:val="center"/>
            <w:hideMark/>
          </w:tcPr>
          <w:p w14:paraId="29F160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1" w:type="dxa"/>
            <w:shd w:val="clear" w:color="auto" w:fill="auto"/>
            <w:vAlign w:val="center"/>
            <w:hideMark/>
          </w:tcPr>
          <w:p w14:paraId="2C08DA5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2" w:type="dxa"/>
            <w:shd w:val="clear" w:color="auto" w:fill="auto"/>
            <w:vAlign w:val="center"/>
            <w:hideMark/>
          </w:tcPr>
          <w:p w14:paraId="6AAD306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2" w:type="dxa"/>
            <w:tcBorders>
              <w:right w:val="single" w:sz="8" w:space="0" w:color="auto"/>
            </w:tcBorders>
            <w:shd w:val="clear" w:color="auto" w:fill="auto"/>
            <w:vAlign w:val="center"/>
            <w:hideMark/>
          </w:tcPr>
          <w:p w14:paraId="1127598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left w:val="single" w:sz="8" w:space="0" w:color="auto"/>
            </w:tcBorders>
            <w:shd w:val="clear" w:color="auto" w:fill="auto"/>
            <w:vAlign w:val="center"/>
            <w:hideMark/>
          </w:tcPr>
          <w:p w14:paraId="2DA276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D9D9D9"/>
            <w:vAlign w:val="center"/>
            <w:hideMark/>
          </w:tcPr>
          <w:p w14:paraId="4C967FD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auto"/>
            <w:vAlign w:val="center"/>
            <w:hideMark/>
          </w:tcPr>
          <w:p w14:paraId="44B28B9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auto"/>
            <w:vAlign w:val="center"/>
            <w:hideMark/>
          </w:tcPr>
          <w:p w14:paraId="10A29DD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auto"/>
            <w:vAlign w:val="center"/>
            <w:hideMark/>
          </w:tcPr>
          <w:p w14:paraId="498EF7F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606" w:type="dxa"/>
            <w:shd w:val="clear" w:color="auto" w:fill="auto"/>
            <w:vAlign w:val="center"/>
            <w:hideMark/>
          </w:tcPr>
          <w:p w14:paraId="0CCC4A1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245</w:t>
            </w:r>
          </w:p>
        </w:tc>
        <w:tc>
          <w:tcPr>
            <w:tcW w:w="606" w:type="dxa"/>
            <w:vAlign w:val="center"/>
          </w:tcPr>
          <w:p w14:paraId="1442985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r>
      <w:tr w:rsidR="00407D49" w:rsidRPr="004E32A2" w14:paraId="1C723E7B" w14:textId="77777777" w:rsidTr="002D2277">
        <w:trPr>
          <w:trHeight w:hRule="exact" w:val="227"/>
          <w:jc w:val="center"/>
        </w:trPr>
        <w:tc>
          <w:tcPr>
            <w:tcW w:w="2946" w:type="dxa"/>
            <w:shd w:val="clear" w:color="auto" w:fill="auto"/>
            <w:vAlign w:val="center"/>
            <w:hideMark/>
          </w:tcPr>
          <w:p w14:paraId="42E176CE"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2</w:t>
            </w:r>
          </w:p>
        </w:tc>
        <w:tc>
          <w:tcPr>
            <w:tcW w:w="472" w:type="dxa"/>
            <w:shd w:val="clear" w:color="auto" w:fill="auto"/>
            <w:vAlign w:val="center"/>
            <w:hideMark/>
          </w:tcPr>
          <w:p w14:paraId="5E979D0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shd w:val="clear" w:color="auto" w:fill="D9D9D9"/>
            <w:vAlign w:val="center"/>
            <w:hideMark/>
          </w:tcPr>
          <w:p w14:paraId="7970918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1" w:type="dxa"/>
            <w:shd w:val="clear" w:color="auto" w:fill="auto"/>
            <w:vAlign w:val="center"/>
            <w:hideMark/>
          </w:tcPr>
          <w:p w14:paraId="6E8BBC6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2" w:type="dxa"/>
            <w:shd w:val="clear" w:color="auto" w:fill="auto"/>
            <w:vAlign w:val="center"/>
            <w:hideMark/>
          </w:tcPr>
          <w:p w14:paraId="01C7F65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2" w:type="dxa"/>
            <w:tcBorders>
              <w:right w:val="single" w:sz="8" w:space="0" w:color="auto"/>
            </w:tcBorders>
            <w:shd w:val="clear" w:color="auto" w:fill="auto"/>
            <w:vAlign w:val="center"/>
            <w:hideMark/>
          </w:tcPr>
          <w:p w14:paraId="6F432F1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left w:val="single" w:sz="8" w:space="0" w:color="auto"/>
            </w:tcBorders>
            <w:shd w:val="clear" w:color="auto" w:fill="auto"/>
            <w:vAlign w:val="center"/>
            <w:hideMark/>
          </w:tcPr>
          <w:p w14:paraId="7F7369D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33</w:t>
            </w:r>
          </w:p>
        </w:tc>
        <w:tc>
          <w:tcPr>
            <w:tcW w:w="475" w:type="dxa"/>
            <w:shd w:val="clear" w:color="auto" w:fill="D9D9D9"/>
            <w:vAlign w:val="center"/>
            <w:hideMark/>
          </w:tcPr>
          <w:p w14:paraId="09B13DA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33</w:t>
            </w:r>
          </w:p>
        </w:tc>
        <w:tc>
          <w:tcPr>
            <w:tcW w:w="475" w:type="dxa"/>
            <w:shd w:val="clear" w:color="auto" w:fill="auto"/>
            <w:vAlign w:val="center"/>
            <w:hideMark/>
          </w:tcPr>
          <w:p w14:paraId="6F96AE3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5" w:type="dxa"/>
            <w:shd w:val="clear" w:color="auto" w:fill="auto"/>
            <w:vAlign w:val="center"/>
            <w:hideMark/>
          </w:tcPr>
          <w:p w14:paraId="02A76F6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30</w:t>
            </w:r>
          </w:p>
        </w:tc>
        <w:tc>
          <w:tcPr>
            <w:tcW w:w="475" w:type="dxa"/>
            <w:shd w:val="clear" w:color="auto" w:fill="auto"/>
            <w:vAlign w:val="center"/>
            <w:hideMark/>
          </w:tcPr>
          <w:p w14:paraId="6C6A2F1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30</w:t>
            </w:r>
          </w:p>
        </w:tc>
        <w:tc>
          <w:tcPr>
            <w:tcW w:w="606" w:type="dxa"/>
            <w:shd w:val="clear" w:color="auto" w:fill="auto"/>
            <w:vAlign w:val="center"/>
            <w:hideMark/>
          </w:tcPr>
          <w:p w14:paraId="409E642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485</w:t>
            </w:r>
          </w:p>
        </w:tc>
        <w:tc>
          <w:tcPr>
            <w:tcW w:w="606" w:type="dxa"/>
            <w:vAlign w:val="center"/>
          </w:tcPr>
          <w:p w14:paraId="1775C77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43</w:t>
            </w:r>
          </w:p>
        </w:tc>
      </w:tr>
      <w:tr w:rsidR="00407D49" w:rsidRPr="004E32A2" w14:paraId="1E126F00" w14:textId="77777777" w:rsidTr="002D2277">
        <w:trPr>
          <w:trHeight w:hRule="exact" w:val="227"/>
          <w:jc w:val="center"/>
        </w:trPr>
        <w:tc>
          <w:tcPr>
            <w:tcW w:w="2946" w:type="dxa"/>
            <w:shd w:val="clear" w:color="auto" w:fill="auto"/>
            <w:vAlign w:val="center"/>
            <w:hideMark/>
          </w:tcPr>
          <w:p w14:paraId="65D3C022"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3</w:t>
            </w:r>
          </w:p>
        </w:tc>
        <w:tc>
          <w:tcPr>
            <w:tcW w:w="472" w:type="dxa"/>
            <w:shd w:val="clear" w:color="auto" w:fill="auto"/>
            <w:vAlign w:val="center"/>
            <w:hideMark/>
          </w:tcPr>
          <w:p w14:paraId="077ED53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1" w:type="dxa"/>
            <w:shd w:val="clear" w:color="auto" w:fill="D9D9D9"/>
            <w:vAlign w:val="center"/>
            <w:hideMark/>
          </w:tcPr>
          <w:p w14:paraId="27C5371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471" w:type="dxa"/>
            <w:shd w:val="clear" w:color="auto" w:fill="auto"/>
            <w:vAlign w:val="center"/>
            <w:hideMark/>
          </w:tcPr>
          <w:p w14:paraId="53DECD4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2" w:type="dxa"/>
            <w:shd w:val="clear" w:color="auto" w:fill="auto"/>
            <w:vAlign w:val="center"/>
            <w:hideMark/>
          </w:tcPr>
          <w:p w14:paraId="25764D4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2" w:type="dxa"/>
            <w:tcBorders>
              <w:right w:val="single" w:sz="8" w:space="0" w:color="auto"/>
            </w:tcBorders>
            <w:shd w:val="clear" w:color="auto" w:fill="auto"/>
            <w:vAlign w:val="center"/>
            <w:hideMark/>
          </w:tcPr>
          <w:p w14:paraId="467E61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tcBorders>
              <w:left w:val="single" w:sz="8" w:space="0" w:color="auto"/>
            </w:tcBorders>
            <w:shd w:val="clear" w:color="auto" w:fill="auto"/>
            <w:vAlign w:val="center"/>
            <w:hideMark/>
          </w:tcPr>
          <w:p w14:paraId="795CF5A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5" w:type="dxa"/>
            <w:shd w:val="clear" w:color="auto" w:fill="D9D9D9"/>
            <w:vAlign w:val="center"/>
            <w:hideMark/>
          </w:tcPr>
          <w:p w14:paraId="7E49C72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5" w:type="dxa"/>
            <w:shd w:val="clear" w:color="auto" w:fill="auto"/>
            <w:vAlign w:val="center"/>
            <w:hideMark/>
          </w:tcPr>
          <w:p w14:paraId="6F6A5D8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475" w:type="dxa"/>
            <w:shd w:val="clear" w:color="auto" w:fill="auto"/>
            <w:vAlign w:val="center"/>
            <w:hideMark/>
          </w:tcPr>
          <w:p w14:paraId="5E9260E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27</w:t>
            </w:r>
          </w:p>
        </w:tc>
        <w:tc>
          <w:tcPr>
            <w:tcW w:w="475" w:type="dxa"/>
            <w:shd w:val="clear" w:color="auto" w:fill="auto"/>
            <w:vAlign w:val="center"/>
            <w:hideMark/>
          </w:tcPr>
          <w:p w14:paraId="309C509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606" w:type="dxa"/>
            <w:shd w:val="clear" w:color="auto" w:fill="auto"/>
            <w:vAlign w:val="center"/>
            <w:hideMark/>
          </w:tcPr>
          <w:p w14:paraId="77CB8B9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255</w:t>
            </w:r>
          </w:p>
        </w:tc>
        <w:tc>
          <w:tcPr>
            <w:tcW w:w="606" w:type="dxa"/>
            <w:vAlign w:val="center"/>
          </w:tcPr>
          <w:p w14:paraId="56B5F8B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r>
      <w:tr w:rsidR="00407D49" w:rsidRPr="004E32A2" w14:paraId="120B7436" w14:textId="77777777" w:rsidTr="002D2277">
        <w:trPr>
          <w:trHeight w:hRule="exact" w:val="227"/>
          <w:jc w:val="center"/>
        </w:trPr>
        <w:tc>
          <w:tcPr>
            <w:tcW w:w="2946" w:type="dxa"/>
            <w:shd w:val="clear" w:color="auto" w:fill="auto"/>
            <w:vAlign w:val="center"/>
            <w:hideMark/>
          </w:tcPr>
          <w:p w14:paraId="44391E87"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4+</w:t>
            </w:r>
          </w:p>
        </w:tc>
        <w:tc>
          <w:tcPr>
            <w:tcW w:w="472" w:type="dxa"/>
            <w:shd w:val="clear" w:color="auto" w:fill="auto"/>
            <w:vAlign w:val="center"/>
            <w:hideMark/>
          </w:tcPr>
          <w:p w14:paraId="5E54FE7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1" w:type="dxa"/>
            <w:shd w:val="clear" w:color="auto" w:fill="D9D9D9"/>
            <w:vAlign w:val="center"/>
            <w:hideMark/>
          </w:tcPr>
          <w:p w14:paraId="7DB37B9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27</w:t>
            </w:r>
          </w:p>
        </w:tc>
        <w:tc>
          <w:tcPr>
            <w:tcW w:w="471" w:type="dxa"/>
            <w:shd w:val="clear" w:color="auto" w:fill="auto"/>
            <w:vAlign w:val="center"/>
            <w:hideMark/>
          </w:tcPr>
          <w:p w14:paraId="69983D1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c>
          <w:tcPr>
            <w:tcW w:w="472" w:type="dxa"/>
            <w:shd w:val="clear" w:color="auto" w:fill="auto"/>
            <w:vAlign w:val="center"/>
            <w:hideMark/>
          </w:tcPr>
          <w:p w14:paraId="106BBBD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c>
          <w:tcPr>
            <w:tcW w:w="472" w:type="dxa"/>
            <w:tcBorders>
              <w:right w:val="single" w:sz="8" w:space="0" w:color="auto"/>
            </w:tcBorders>
            <w:shd w:val="clear" w:color="auto" w:fill="auto"/>
            <w:vAlign w:val="center"/>
            <w:hideMark/>
          </w:tcPr>
          <w:p w14:paraId="101150C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475" w:type="dxa"/>
            <w:tcBorders>
              <w:left w:val="single" w:sz="8" w:space="0" w:color="auto"/>
            </w:tcBorders>
            <w:shd w:val="clear" w:color="auto" w:fill="auto"/>
            <w:vAlign w:val="center"/>
            <w:hideMark/>
          </w:tcPr>
          <w:p w14:paraId="035525A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475" w:type="dxa"/>
            <w:shd w:val="clear" w:color="auto" w:fill="D9D9D9"/>
            <w:vAlign w:val="center"/>
            <w:hideMark/>
          </w:tcPr>
          <w:p w14:paraId="74917FE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w:t>
            </w:r>
          </w:p>
        </w:tc>
        <w:tc>
          <w:tcPr>
            <w:tcW w:w="475" w:type="dxa"/>
            <w:shd w:val="clear" w:color="auto" w:fill="auto"/>
            <w:vAlign w:val="center"/>
            <w:hideMark/>
          </w:tcPr>
          <w:p w14:paraId="0CE5C3A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27</w:t>
            </w:r>
          </w:p>
        </w:tc>
        <w:tc>
          <w:tcPr>
            <w:tcW w:w="475" w:type="dxa"/>
            <w:shd w:val="clear" w:color="auto" w:fill="auto"/>
            <w:vAlign w:val="center"/>
            <w:hideMark/>
          </w:tcPr>
          <w:p w14:paraId="658EACC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w:t>
            </w:r>
          </w:p>
        </w:tc>
        <w:tc>
          <w:tcPr>
            <w:tcW w:w="475" w:type="dxa"/>
            <w:shd w:val="clear" w:color="auto" w:fill="auto"/>
            <w:vAlign w:val="center"/>
            <w:hideMark/>
          </w:tcPr>
          <w:p w14:paraId="2D86944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28</w:t>
            </w:r>
          </w:p>
        </w:tc>
        <w:tc>
          <w:tcPr>
            <w:tcW w:w="606" w:type="dxa"/>
            <w:shd w:val="clear" w:color="auto" w:fill="auto"/>
            <w:vAlign w:val="center"/>
            <w:hideMark/>
          </w:tcPr>
          <w:p w14:paraId="1EF4113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140</w:t>
            </w:r>
          </w:p>
        </w:tc>
        <w:tc>
          <w:tcPr>
            <w:tcW w:w="606" w:type="dxa"/>
            <w:vAlign w:val="center"/>
          </w:tcPr>
          <w:p w14:paraId="14440F4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r>
      <w:tr w:rsidR="00407D49" w:rsidRPr="004E32A2" w14:paraId="15DF98C0" w14:textId="77777777" w:rsidTr="002D2277">
        <w:trPr>
          <w:trHeight w:hRule="exact" w:val="227"/>
          <w:jc w:val="center"/>
        </w:trPr>
        <w:tc>
          <w:tcPr>
            <w:tcW w:w="2946" w:type="dxa"/>
            <w:shd w:val="clear" w:color="auto" w:fill="auto"/>
            <w:vAlign w:val="center"/>
            <w:hideMark/>
          </w:tcPr>
          <w:p w14:paraId="5C75E56D"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Work intensity</w:t>
            </w:r>
          </w:p>
        </w:tc>
        <w:tc>
          <w:tcPr>
            <w:tcW w:w="472" w:type="dxa"/>
            <w:shd w:val="clear" w:color="auto" w:fill="auto"/>
            <w:vAlign w:val="center"/>
            <w:hideMark/>
          </w:tcPr>
          <w:p w14:paraId="31EF6E13"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495EA2D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4E993CE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67C2A2B0"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30E8374B"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579E0DA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657F0F4B"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567A969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37F04A11"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185649E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415D6FE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389A6348"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5AC2B083" w14:textId="77777777" w:rsidTr="002D2277">
        <w:trPr>
          <w:trHeight w:hRule="exact" w:val="227"/>
          <w:jc w:val="center"/>
        </w:trPr>
        <w:tc>
          <w:tcPr>
            <w:tcW w:w="2946" w:type="dxa"/>
            <w:shd w:val="clear" w:color="auto" w:fill="auto"/>
            <w:vAlign w:val="center"/>
            <w:hideMark/>
          </w:tcPr>
          <w:p w14:paraId="3DF3BE30"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Mäori" w:hAnsi="Arial Mäori" w:cs="Calibri"/>
                <w:color w:val="000000" w:themeColor="text1"/>
                <w:sz w:val="14"/>
                <w:szCs w:val="14"/>
              </w:rPr>
              <w:t>2P - both FT</w:t>
            </w:r>
          </w:p>
        </w:tc>
        <w:tc>
          <w:tcPr>
            <w:tcW w:w="472" w:type="dxa"/>
            <w:shd w:val="clear" w:color="auto" w:fill="auto"/>
            <w:vAlign w:val="center"/>
            <w:hideMark/>
          </w:tcPr>
          <w:p w14:paraId="4AD4195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shd w:val="clear" w:color="auto" w:fill="D9D9D9"/>
            <w:vAlign w:val="center"/>
            <w:hideMark/>
          </w:tcPr>
          <w:p w14:paraId="45DE147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1" w:type="dxa"/>
            <w:shd w:val="clear" w:color="auto" w:fill="auto"/>
            <w:vAlign w:val="center"/>
            <w:hideMark/>
          </w:tcPr>
          <w:p w14:paraId="73C534C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2" w:type="dxa"/>
            <w:shd w:val="clear" w:color="auto" w:fill="auto"/>
            <w:vAlign w:val="center"/>
            <w:hideMark/>
          </w:tcPr>
          <w:p w14:paraId="6F87DFE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2" w:type="dxa"/>
            <w:tcBorders>
              <w:right w:val="single" w:sz="8" w:space="0" w:color="auto"/>
            </w:tcBorders>
            <w:shd w:val="clear" w:color="auto" w:fill="auto"/>
            <w:vAlign w:val="center"/>
            <w:hideMark/>
          </w:tcPr>
          <w:p w14:paraId="4AA4D68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tcBorders>
              <w:left w:val="single" w:sz="8" w:space="0" w:color="auto"/>
            </w:tcBorders>
            <w:shd w:val="clear" w:color="auto" w:fill="auto"/>
            <w:vAlign w:val="center"/>
            <w:hideMark/>
          </w:tcPr>
          <w:p w14:paraId="30C651B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shd w:val="clear" w:color="auto" w:fill="D9D9D9"/>
            <w:vAlign w:val="center"/>
            <w:hideMark/>
          </w:tcPr>
          <w:p w14:paraId="433958B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shd w:val="clear" w:color="auto" w:fill="auto"/>
            <w:vAlign w:val="center"/>
            <w:hideMark/>
          </w:tcPr>
          <w:p w14:paraId="0A0DDED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shd w:val="clear" w:color="auto" w:fill="auto"/>
            <w:vAlign w:val="center"/>
            <w:hideMark/>
          </w:tcPr>
          <w:p w14:paraId="5129CC7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5" w:type="dxa"/>
            <w:shd w:val="clear" w:color="auto" w:fill="auto"/>
            <w:vAlign w:val="center"/>
            <w:hideMark/>
          </w:tcPr>
          <w:p w14:paraId="4B95070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606" w:type="dxa"/>
            <w:shd w:val="clear" w:color="auto" w:fill="auto"/>
            <w:vAlign w:val="center"/>
            <w:hideMark/>
          </w:tcPr>
          <w:p w14:paraId="2F3C958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260</w:t>
            </w:r>
          </w:p>
        </w:tc>
        <w:tc>
          <w:tcPr>
            <w:tcW w:w="606" w:type="dxa"/>
            <w:vAlign w:val="center"/>
          </w:tcPr>
          <w:p w14:paraId="4241360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r>
      <w:tr w:rsidR="00407D49" w:rsidRPr="004E32A2" w14:paraId="2E055A13" w14:textId="77777777" w:rsidTr="002D2277">
        <w:trPr>
          <w:trHeight w:hRule="exact" w:val="227"/>
          <w:jc w:val="center"/>
        </w:trPr>
        <w:tc>
          <w:tcPr>
            <w:tcW w:w="2946" w:type="dxa"/>
            <w:shd w:val="clear" w:color="auto" w:fill="auto"/>
            <w:vAlign w:val="center"/>
            <w:hideMark/>
          </w:tcPr>
          <w:p w14:paraId="79FA8919"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Mäori" w:hAnsi="Arial Mäori" w:cs="Calibri"/>
                <w:color w:val="000000" w:themeColor="text1"/>
                <w:sz w:val="14"/>
                <w:szCs w:val="14"/>
              </w:rPr>
              <w:t>2P - FT PT</w:t>
            </w:r>
          </w:p>
        </w:tc>
        <w:tc>
          <w:tcPr>
            <w:tcW w:w="472" w:type="dxa"/>
            <w:shd w:val="clear" w:color="auto" w:fill="auto"/>
            <w:vAlign w:val="center"/>
            <w:hideMark/>
          </w:tcPr>
          <w:p w14:paraId="1B6A796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1" w:type="dxa"/>
            <w:shd w:val="clear" w:color="auto" w:fill="D9D9D9"/>
            <w:vAlign w:val="center"/>
            <w:hideMark/>
          </w:tcPr>
          <w:p w14:paraId="5EC0E91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1" w:type="dxa"/>
            <w:shd w:val="clear" w:color="auto" w:fill="auto"/>
            <w:vAlign w:val="center"/>
            <w:hideMark/>
          </w:tcPr>
          <w:p w14:paraId="29BB14C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2" w:type="dxa"/>
            <w:shd w:val="clear" w:color="auto" w:fill="auto"/>
            <w:vAlign w:val="center"/>
            <w:hideMark/>
          </w:tcPr>
          <w:p w14:paraId="09193F6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2" w:type="dxa"/>
            <w:tcBorders>
              <w:right w:val="single" w:sz="8" w:space="0" w:color="auto"/>
            </w:tcBorders>
            <w:shd w:val="clear" w:color="auto" w:fill="auto"/>
            <w:vAlign w:val="center"/>
            <w:hideMark/>
          </w:tcPr>
          <w:p w14:paraId="28A2513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tcBorders>
              <w:left w:val="single" w:sz="8" w:space="0" w:color="auto"/>
            </w:tcBorders>
            <w:shd w:val="clear" w:color="auto" w:fill="auto"/>
            <w:vAlign w:val="center"/>
            <w:hideMark/>
          </w:tcPr>
          <w:p w14:paraId="7611D1E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5" w:type="dxa"/>
            <w:shd w:val="clear" w:color="auto" w:fill="D9D9D9"/>
            <w:vAlign w:val="center"/>
            <w:hideMark/>
          </w:tcPr>
          <w:p w14:paraId="24ADF2C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5" w:type="dxa"/>
            <w:shd w:val="clear" w:color="auto" w:fill="auto"/>
            <w:vAlign w:val="center"/>
            <w:hideMark/>
          </w:tcPr>
          <w:p w14:paraId="40481D0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shd w:val="clear" w:color="auto" w:fill="auto"/>
            <w:vAlign w:val="center"/>
            <w:hideMark/>
          </w:tcPr>
          <w:p w14:paraId="298D7F3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shd w:val="clear" w:color="auto" w:fill="auto"/>
            <w:vAlign w:val="center"/>
            <w:hideMark/>
          </w:tcPr>
          <w:p w14:paraId="345712C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606" w:type="dxa"/>
            <w:shd w:val="clear" w:color="auto" w:fill="auto"/>
            <w:vAlign w:val="center"/>
            <w:hideMark/>
          </w:tcPr>
          <w:p w14:paraId="0B77A73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165</w:t>
            </w:r>
          </w:p>
        </w:tc>
        <w:tc>
          <w:tcPr>
            <w:tcW w:w="606" w:type="dxa"/>
            <w:vAlign w:val="center"/>
          </w:tcPr>
          <w:p w14:paraId="0857DEA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r>
      <w:tr w:rsidR="00407D49" w:rsidRPr="004E32A2" w14:paraId="789BA1C1" w14:textId="77777777" w:rsidTr="002D2277">
        <w:trPr>
          <w:trHeight w:hRule="exact" w:val="227"/>
          <w:jc w:val="center"/>
        </w:trPr>
        <w:tc>
          <w:tcPr>
            <w:tcW w:w="2946" w:type="dxa"/>
            <w:shd w:val="clear" w:color="auto" w:fill="auto"/>
            <w:vAlign w:val="center"/>
            <w:hideMark/>
          </w:tcPr>
          <w:p w14:paraId="1E5D6797"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Mäori" w:hAnsi="Arial Mäori" w:cs="Calibri"/>
                <w:color w:val="000000" w:themeColor="text1"/>
                <w:sz w:val="14"/>
                <w:szCs w:val="14"/>
              </w:rPr>
              <w:t>2P - FT WL</w:t>
            </w:r>
          </w:p>
        </w:tc>
        <w:tc>
          <w:tcPr>
            <w:tcW w:w="472" w:type="dxa"/>
            <w:shd w:val="clear" w:color="auto" w:fill="auto"/>
            <w:vAlign w:val="center"/>
            <w:hideMark/>
          </w:tcPr>
          <w:p w14:paraId="005BD9C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1" w:type="dxa"/>
            <w:shd w:val="clear" w:color="auto" w:fill="D9D9D9"/>
            <w:vAlign w:val="center"/>
            <w:hideMark/>
          </w:tcPr>
          <w:p w14:paraId="5EBEA3E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471" w:type="dxa"/>
            <w:shd w:val="clear" w:color="auto" w:fill="auto"/>
            <w:vAlign w:val="center"/>
            <w:hideMark/>
          </w:tcPr>
          <w:p w14:paraId="52A28B0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2" w:type="dxa"/>
            <w:shd w:val="clear" w:color="auto" w:fill="auto"/>
            <w:vAlign w:val="center"/>
            <w:hideMark/>
          </w:tcPr>
          <w:p w14:paraId="40BC063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2" w:type="dxa"/>
            <w:tcBorders>
              <w:right w:val="single" w:sz="8" w:space="0" w:color="auto"/>
            </w:tcBorders>
            <w:shd w:val="clear" w:color="auto" w:fill="auto"/>
            <w:vAlign w:val="center"/>
            <w:hideMark/>
          </w:tcPr>
          <w:p w14:paraId="0847968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left w:val="single" w:sz="8" w:space="0" w:color="auto"/>
            </w:tcBorders>
            <w:shd w:val="clear" w:color="auto" w:fill="auto"/>
            <w:vAlign w:val="center"/>
            <w:hideMark/>
          </w:tcPr>
          <w:p w14:paraId="3D662FA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c>
          <w:tcPr>
            <w:tcW w:w="475" w:type="dxa"/>
            <w:shd w:val="clear" w:color="auto" w:fill="D9D9D9"/>
            <w:vAlign w:val="center"/>
            <w:hideMark/>
          </w:tcPr>
          <w:p w14:paraId="143FE50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5" w:type="dxa"/>
            <w:shd w:val="clear" w:color="auto" w:fill="auto"/>
            <w:vAlign w:val="center"/>
            <w:hideMark/>
          </w:tcPr>
          <w:p w14:paraId="7241131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shd w:val="clear" w:color="auto" w:fill="auto"/>
            <w:vAlign w:val="center"/>
            <w:hideMark/>
          </w:tcPr>
          <w:p w14:paraId="4585DD8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shd w:val="clear" w:color="auto" w:fill="auto"/>
            <w:vAlign w:val="center"/>
            <w:hideMark/>
          </w:tcPr>
          <w:p w14:paraId="3B914AA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606" w:type="dxa"/>
            <w:shd w:val="clear" w:color="auto" w:fill="auto"/>
            <w:vAlign w:val="center"/>
            <w:hideMark/>
          </w:tcPr>
          <w:p w14:paraId="4FE9E01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185</w:t>
            </w:r>
          </w:p>
        </w:tc>
        <w:tc>
          <w:tcPr>
            <w:tcW w:w="606" w:type="dxa"/>
            <w:vAlign w:val="center"/>
          </w:tcPr>
          <w:p w14:paraId="5A4733D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r>
      <w:tr w:rsidR="00407D49" w:rsidRPr="004E32A2" w14:paraId="30EEE1F2" w14:textId="77777777" w:rsidTr="002D2277">
        <w:trPr>
          <w:trHeight w:hRule="exact" w:val="227"/>
          <w:jc w:val="center"/>
        </w:trPr>
        <w:tc>
          <w:tcPr>
            <w:tcW w:w="2946" w:type="dxa"/>
            <w:shd w:val="clear" w:color="auto" w:fill="auto"/>
            <w:vAlign w:val="center"/>
            <w:hideMark/>
          </w:tcPr>
          <w:p w14:paraId="0599583C"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Mäori" w:hAnsi="Arial Mäori" w:cs="Calibri"/>
                <w:color w:val="000000" w:themeColor="text1"/>
                <w:sz w:val="14"/>
                <w:szCs w:val="14"/>
              </w:rPr>
              <w:t>SP - FT</w:t>
            </w:r>
          </w:p>
        </w:tc>
        <w:tc>
          <w:tcPr>
            <w:tcW w:w="472" w:type="dxa"/>
            <w:shd w:val="clear" w:color="auto" w:fill="auto"/>
            <w:vAlign w:val="center"/>
            <w:hideMark/>
          </w:tcPr>
          <w:p w14:paraId="66DAB7A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1" w:type="dxa"/>
            <w:shd w:val="clear" w:color="auto" w:fill="D9D9D9"/>
            <w:vAlign w:val="center"/>
            <w:hideMark/>
          </w:tcPr>
          <w:p w14:paraId="6FC49B4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1" w:type="dxa"/>
            <w:shd w:val="clear" w:color="auto" w:fill="auto"/>
            <w:vAlign w:val="center"/>
            <w:hideMark/>
          </w:tcPr>
          <w:p w14:paraId="64858DD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472" w:type="dxa"/>
            <w:shd w:val="clear" w:color="auto" w:fill="auto"/>
            <w:vAlign w:val="center"/>
            <w:hideMark/>
          </w:tcPr>
          <w:p w14:paraId="729F60F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2" w:type="dxa"/>
            <w:tcBorders>
              <w:right w:val="single" w:sz="8" w:space="0" w:color="auto"/>
            </w:tcBorders>
            <w:shd w:val="clear" w:color="auto" w:fill="auto"/>
            <w:vAlign w:val="center"/>
            <w:hideMark/>
          </w:tcPr>
          <w:p w14:paraId="6758119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tcBorders>
              <w:left w:val="single" w:sz="8" w:space="0" w:color="auto"/>
            </w:tcBorders>
            <w:shd w:val="clear" w:color="auto" w:fill="auto"/>
            <w:vAlign w:val="center"/>
            <w:hideMark/>
          </w:tcPr>
          <w:p w14:paraId="38A6AAB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D9D9D9"/>
            <w:vAlign w:val="center"/>
            <w:hideMark/>
          </w:tcPr>
          <w:p w14:paraId="6CF0DDF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6F7F32C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7DCAE59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6BD7873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606" w:type="dxa"/>
            <w:shd w:val="clear" w:color="auto" w:fill="auto"/>
            <w:vAlign w:val="center"/>
            <w:hideMark/>
          </w:tcPr>
          <w:p w14:paraId="466BE27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55</w:t>
            </w:r>
          </w:p>
        </w:tc>
        <w:tc>
          <w:tcPr>
            <w:tcW w:w="606" w:type="dxa"/>
            <w:vAlign w:val="center"/>
          </w:tcPr>
          <w:p w14:paraId="33DC993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r>
      <w:tr w:rsidR="00407D49" w:rsidRPr="004E32A2" w14:paraId="1FF235E1" w14:textId="77777777" w:rsidTr="002D2277">
        <w:trPr>
          <w:trHeight w:hRule="exact" w:val="227"/>
          <w:jc w:val="center"/>
        </w:trPr>
        <w:tc>
          <w:tcPr>
            <w:tcW w:w="2946" w:type="dxa"/>
            <w:shd w:val="clear" w:color="auto" w:fill="auto"/>
            <w:vAlign w:val="center"/>
            <w:hideMark/>
          </w:tcPr>
          <w:p w14:paraId="575ECA45"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Mäori" w:hAnsi="Arial Mäori" w:cs="Calibri"/>
                <w:color w:val="000000" w:themeColor="text1"/>
                <w:sz w:val="14"/>
                <w:szCs w:val="14"/>
              </w:rPr>
              <w:t>SP - PT</w:t>
            </w:r>
          </w:p>
        </w:tc>
        <w:tc>
          <w:tcPr>
            <w:tcW w:w="472" w:type="dxa"/>
            <w:shd w:val="clear" w:color="auto" w:fill="auto"/>
            <w:vAlign w:val="center"/>
            <w:hideMark/>
          </w:tcPr>
          <w:p w14:paraId="6A828C3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39</w:t>
            </w:r>
          </w:p>
        </w:tc>
        <w:tc>
          <w:tcPr>
            <w:tcW w:w="471" w:type="dxa"/>
            <w:shd w:val="clear" w:color="auto" w:fill="D9D9D9"/>
            <w:vAlign w:val="center"/>
            <w:hideMark/>
          </w:tcPr>
          <w:p w14:paraId="2D4ACB7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28</w:t>
            </w:r>
          </w:p>
        </w:tc>
        <w:tc>
          <w:tcPr>
            <w:tcW w:w="471" w:type="dxa"/>
            <w:shd w:val="clear" w:color="auto" w:fill="auto"/>
            <w:vAlign w:val="center"/>
            <w:hideMark/>
          </w:tcPr>
          <w:p w14:paraId="296C5CC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c>
          <w:tcPr>
            <w:tcW w:w="472" w:type="dxa"/>
            <w:shd w:val="clear" w:color="auto" w:fill="auto"/>
            <w:vAlign w:val="center"/>
            <w:hideMark/>
          </w:tcPr>
          <w:p w14:paraId="3D2F781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2" w:type="dxa"/>
            <w:tcBorders>
              <w:right w:val="single" w:sz="8" w:space="0" w:color="auto"/>
            </w:tcBorders>
            <w:shd w:val="clear" w:color="auto" w:fill="auto"/>
            <w:vAlign w:val="center"/>
            <w:hideMark/>
          </w:tcPr>
          <w:p w14:paraId="611EB64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tcBorders>
              <w:left w:val="single" w:sz="8" w:space="0" w:color="auto"/>
            </w:tcBorders>
            <w:shd w:val="clear" w:color="auto" w:fill="auto"/>
            <w:vAlign w:val="center"/>
            <w:hideMark/>
          </w:tcPr>
          <w:p w14:paraId="7243131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D9D9D9"/>
            <w:vAlign w:val="center"/>
            <w:hideMark/>
          </w:tcPr>
          <w:p w14:paraId="1241132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6588B44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4879045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shd w:val="clear" w:color="auto" w:fill="auto"/>
            <w:vAlign w:val="center"/>
            <w:hideMark/>
          </w:tcPr>
          <w:p w14:paraId="65A7B9A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606" w:type="dxa"/>
            <w:shd w:val="clear" w:color="auto" w:fill="auto"/>
            <w:vAlign w:val="center"/>
            <w:hideMark/>
          </w:tcPr>
          <w:p w14:paraId="6E89D27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30</w:t>
            </w:r>
          </w:p>
        </w:tc>
        <w:tc>
          <w:tcPr>
            <w:tcW w:w="606" w:type="dxa"/>
            <w:vAlign w:val="center"/>
          </w:tcPr>
          <w:p w14:paraId="385B41A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r>
      <w:tr w:rsidR="00407D49" w:rsidRPr="004E32A2" w14:paraId="45D7EC2A" w14:textId="77777777" w:rsidTr="002D2277">
        <w:trPr>
          <w:trHeight w:hRule="exact" w:val="227"/>
          <w:jc w:val="center"/>
        </w:trPr>
        <w:tc>
          <w:tcPr>
            <w:tcW w:w="2946" w:type="dxa"/>
            <w:shd w:val="clear" w:color="auto" w:fill="auto"/>
            <w:vAlign w:val="center"/>
          </w:tcPr>
          <w:p w14:paraId="2A09B189" w14:textId="77777777" w:rsidR="00407D49" w:rsidRPr="004E32A2" w:rsidRDefault="00407D49" w:rsidP="002D2277">
            <w:pPr>
              <w:ind w:firstLineChars="100" w:firstLine="140"/>
              <w:rPr>
                <w:rFonts w:ascii="Arial Mäori" w:hAnsi="Arial Mäori" w:cs="Calibri"/>
                <w:color w:val="000000" w:themeColor="text1"/>
                <w:sz w:val="14"/>
                <w:szCs w:val="14"/>
              </w:rPr>
            </w:pPr>
            <w:r w:rsidRPr="004E32A2">
              <w:rPr>
                <w:rFonts w:ascii="Arial Mäori" w:hAnsi="Arial Mäori" w:cs="Calibri"/>
                <w:color w:val="000000" w:themeColor="text1"/>
                <w:sz w:val="14"/>
                <w:szCs w:val="14"/>
              </w:rPr>
              <w:t>Other</w:t>
            </w:r>
          </w:p>
        </w:tc>
        <w:tc>
          <w:tcPr>
            <w:tcW w:w="472" w:type="dxa"/>
            <w:shd w:val="clear" w:color="auto" w:fill="auto"/>
            <w:vAlign w:val="center"/>
          </w:tcPr>
          <w:p w14:paraId="50ECA27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1" w:type="dxa"/>
            <w:shd w:val="clear" w:color="auto" w:fill="D9D9D9"/>
            <w:vAlign w:val="center"/>
          </w:tcPr>
          <w:p w14:paraId="2121BD4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1" w:type="dxa"/>
            <w:shd w:val="clear" w:color="auto" w:fill="auto"/>
            <w:vAlign w:val="center"/>
          </w:tcPr>
          <w:p w14:paraId="2667CF1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2" w:type="dxa"/>
            <w:shd w:val="clear" w:color="auto" w:fill="auto"/>
            <w:vAlign w:val="center"/>
          </w:tcPr>
          <w:p w14:paraId="777FC3C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472" w:type="dxa"/>
            <w:tcBorders>
              <w:right w:val="single" w:sz="8" w:space="0" w:color="auto"/>
            </w:tcBorders>
            <w:shd w:val="clear" w:color="auto" w:fill="auto"/>
            <w:vAlign w:val="center"/>
          </w:tcPr>
          <w:p w14:paraId="7B87564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tcBorders>
              <w:left w:val="single" w:sz="8" w:space="0" w:color="auto"/>
            </w:tcBorders>
            <w:shd w:val="clear" w:color="auto" w:fill="auto"/>
            <w:vAlign w:val="center"/>
          </w:tcPr>
          <w:p w14:paraId="1205D4A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52</w:t>
            </w:r>
          </w:p>
        </w:tc>
        <w:tc>
          <w:tcPr>
            <w:tcW w:w="475" w:type="dxa"/>
            <w:shd w:val="clear" w:color="auto" w:fill="D9D9D9"/>
            <w:vAlign w:val="center"/>
          </w:tcPr>
          <w:p w14:paraId="04BC1C6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54</w:t>
            </w:r>
          </w:p>
        </w:tc>
        <w:tc>
          <w:tcPr>
            <w:tcW w:w="475" w:type="dxa"/>
            <w:shd w:val="clear" w:color="auto" w:fill="auto"/>
            <w:vAlign w:val="center"/>
          </w:tcPr>
          <w:p w14:paraId="3F9A806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57</w:t>
            </w:r>
          </w:p>
        </w:tc>
        <w:tc>
          <w:tcPr>
            <w:tcW w:w="475" w:type="dxa"/>
            <w:shd w:val="clear" w:color="auto" w:fill="auto"/>
            <w:vAlign w:val="center"/>
          </w:tcPr>
          <w:p w14:paraId="253D836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60</w:t>
            </w:r>
          </w:p>
        </w:tc>
        <w:tc>
          <w:tcPr>
            <w:tcW w:w="475" w:type="dxa"/>
            <w:shd w:val="clear" w:color="auto" w:fill="auto"/>
            <w:vAlign w:val="center"/>
          </w:tcPr>
          <w:p w14:paraId="43E5F96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65</w:t>
            </w:r>
          </w:p>
        </w:tc>
        <w:tc>
          <w:tcPr>
            <w:tcW w:w="606" w:type="dxa"/>
            <w:shd w:val="clear" w:color="auto" w:fill="auto"/>
            <w:vAlign w:val="center"/>
          </w:tcPr>
          <w:p w14:paraId="689DC41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430</w:t>
            </w:r>
          </w:p>
        </w:tc>
        <w:tc>
          <w:tcPr>
            <w:tcW w:w="606" w:type="dxa"/>
            <w:vAlign w:val="center"/>
          </w:tcPr>
          <w:p w14:paraId="0778F19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38</w:t>
            </w:r>
          </w:p>
        </w:tc>
      </w:tr>
      <w:tr w:rsidR="00407D49" w:rsidRPr="004E32A2" w14:paraId="6E7F794A" w14:textId="77777777" w:rsidTr="002D2277">
        <w:trPr>
          <w:trHeight w:hRule="exact" w:val="227"/>
          <w:jc w:val="center"/>
        </w:trPr>
        <w:tc>
          <w:tcPr>
            <w:tcW w:w="2946" w:type="dxa"/>
            <w:shd w:val="clear" w:color="auto" w:fill="auto"/>
            <w:vAlign w:val="center"/>
            <w:hideMark/>
          </w:tcPr>
          <w:p w14:paraId="078BF2B5"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Labour market status of household</w:t>
            </w:r>
          </w:p>
        </w:tc>
        <w:tc>
          <w:tcPr>
            <w:tcW w:w="472" w:type="dxa"/>
            <w:shd w:val="clear" w:color="auto" w:fill="auto"/>
            <w:vAlign w:val="center"/>
            <w:hideMark/>
          </w:tcPr>
          <w:p w14:paraId="1EEACF5D"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3121F2C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7E6CC8B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2E5DD6D3"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61072050"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696F77B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7450EC2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5F81000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72EB7857"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4E74935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69458CFB"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2C3E563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644CD4C8" w14:textId="77777777" w:rsidTr="002D2277">
        <w:trPr>
          <w:trHeight w:hRule="exact" w:val="227"/>
          <w:jc w:val="center"/>
        </w:trPr>
        <w:tc>
          <w:tcPr>
            <w:tcW w:w="2946" w:type="dxa"/>
            <w:shd w:val="clear" w:color="auto" w:fill="auto"/>
            <w:vAlign w:val="center"/>
            <w:hideMark/>
          </w:tcPr>
          <w:p w14:paraId="2B5CF3E3"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Self-employed</w:t>
            </w:r>
          </w:p>
        </w:tc>
        <w:tc>
          <w:tcPr>
            <w:tcW w:w="472" w:type="dxa"/>
            <w:shd w:val="clear" w:color="auto" w:fill="auto"/>
            <w:vAlign w:val="center"/>
            <w:hideMark/>
          </w:tcPr>
          <w:p w14:paraId="2805037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1" w:type="dxa"/>
            <w:shd w:val="clear" w:color="auto" w:fill="D9D9D9"/>
            <w:vAlign w:val="center"/>
            <w:hideMark/>
          </w:tcPr>
          <w:p w14:paraId="6361AD7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1" w:type="dxa"/>
            <w:shd w:val="clear" w:color="auto" w:fill="auto"/>
            <w:vAlign w:val="center"/>
            <w:hideMark/>
          </w:tcPr>
          <w:p w14:paraId="3548768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2" w:type="dxa"/>
            <w:shd w:val="clear" w:color="auto" w:fill="auto"/>
            <w:vAlign w:val="center"/>
            <w:hideMark/>
          </w:tcPr>
          <w:p w14:paraId="37F84A7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2" w:type="dxa"/>
            <w:tcBorders>
              <w:right w:val="single" w:sz="8" w:space="0" w:color="auto"/>
            </w:tcBorders>
            <w:shd w:val="clear" w:color="auto" w:fill="auto"/>
            <w:vAlign w:val="center"/>
            <w:hideMark/>
          </w:tcPr>
          <w:p w14:paraId="4B4DE29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0</w:t>
            </w:r>
          </w:p>
        </w:tc>
        <w:tc>
          <w:tcPr>
            <w:tcW w:w="475" w:type="dxa"/>
            <w:tcBorders>
              <w:left w:val="single" w:sz="8" w:space="0" w:color="auto"/>
            </w:tcBorders>
            <w:shd w:val="clear" w:color="auto" w:fill="auto"/>
            <w:vAlign w:val="center"/>
            <w:hideMark/>
          </w:tcPr>
          <w:p w14:paraId="05FAA48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shd w:val="clear" w:color="auto" w:fill="D9D9D9"/>
            <w:vAlign w:val="center"/>
            <w:hideMark/>
          </w:tcPr>
          <w:p w14:paraId="7B85C70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shd w:val="clear" w:color="auto" w:fill="auto"/>
            <w:vAlign w:val="center"/>
            <w:hideMark/>
          </w:tcPr>
          <w:p w14:paraId="5631FD8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shd w:val="clear" w:color="auto" w:fill="auto"/>
            <w:vAlign w:val="center"/>
            <w:hideMark/>
          </w:tcPr>
          <w:p w14:paraId="56D94DD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shd w:val="clear" w:color="auto" w:fill="auto"/>
            <w:vAlign w:val="center"/>
            <w:hideMark/>
          </w:tcPr>
          <w:p w14:paraId="698CD4E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606" w:type="dxa"/>
            <w:shd w:val="clear" w:color="auto" w:fill="auto"/>
            <w:vAlign w:val="center"/>
            <w:hideMark/>
          </w:tcPr>
          <w:p w14:paraId="5ACF7B0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140</w:t>
            </w:r>
          </w:p>
        </w:tc>
        <w:tc>
          <w:tcPr>
            <w:tcW w:w="606" w:type="dxa"/>
            <w:vAlign w:val="center"/>
          </w:tcPr>
          <w:p w14:paraId="64B08E3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r>
      <w:tr w:rsidR="00407D49" w:rsidRPr="004E32A2" w14:paraId="12A99A0D" w14:textId="77777777" w:rsidTr="002D2277">
        <w:trPr>
          <w:trHeight w:hRule="exact" w:val="227"/>
          <w:jc w:val="center"/>
        </w:trPr>
        <w:tc>
          <w:tcPr>
            <w:tcW w:w="2946" w:type="dxa"/>
            <w:shd w:val="clear" w:color="auto" w:fill="auto"/>
            <w:vAlign w:val="center"/>
            <w:hideMark/>
          </w:tcPr>
          <w:p w14:paraId="728BDFB5"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At least one FT worker</w:t>
            </w:r>
          </w:p>
        </w:tc>
        <w:tc>
          <w:tcPr>
            <w:tcW w:w="472" w:type="dxa"/>
            <w:shd w:val="clear" w:color="auto" w:fill="auto"/>
            <w:vAlign w:val="center"/>
            <w:hideMark/>
          </w:tcPr>
          <w:p w14:paraId="7B1227E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shd w:val="clear" w:color="auto" w:fill="D9D9D9"/>
            <w:vAlign w:val="center"/>
            <w:hideMark/>
          </w:tcPr>
          <w:p w14:paraId="02919A3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1" w:type="dxa"/>
            <w:shd w:val="clear" w:color="auto" w:fill="auto"/>
            <w:vAlign w:val="center"/>
            <w:hideMark/>
          </w:tcPr>
          <w:p w14:paraId="26D60CF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2" w:type="dxa"/>
            <w:shd w:val="clear" w:color="auto" w:fill="auto"/>
            <w:vAlign w:val="center"/>
            <w:hideMark/>
          </w:tcPr>
          <w:p w14:paraId="7CBC498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2" w:type="dxa"/>
            <w:tcBorders>
              <w:right w:val="single" w:sz="8" w:space="0" w:color="auto"/>
            </w:tcBorders>
            <w:shd w:val="clear" w:color="auto" w:fill="auto"/>
            <w:vAlign w:val="center"/>
            <w:hideMark/>
          </w:tcPr>
          <w:p w14:paraId="5E5DC32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left w:val="single" w:sz="8" w:space="0" w:color="auto"/>
            </w:tcBorders>
            <w:shd w:val="clear" w:color="auto" w:fill="auto"/>
            <w:vAlign w:val="center"/>
            <w:hideMark/>
          </w:tcPr>
          <w:p w14:paraId="4E151DA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57</w:t>
            </w:r>
          </w:p>
        </w:tc>
        <w:tc>
          <w:tcPr>
            <w:tcW w:w="475" w:type="dxa"/>
            <w:shd w:val="clear" w:color="auto" w:fill="D9D9D9"/>
            <w:vAlign w:val="center"/>
            <w:hideMark/>
          </w:tcPr>
          <w:p w14:paraId="1B1FE2D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54</w:t>
            </w:r>
          </w:p>
        </w:tc>
        <w:tc>
          <w:tcPr>
            <w:tcW w:w="475" w:type="dxa"/>
            <w:shd w:val="clear" w:color="auto" w:fill="auto"/>
            <w:vAlign w:val="center"/>
            <w:hideMark/>
          </w:tcPr>
          <w:p w14:paraId="314D408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52</w:t>
            </w:r>
          </w:p>
        </w:tc>
        <w:tc>
          <w:tcPr>
            <w:tcW w:w="475" w:type="dxa"/>
            <w:shd w:val="clear" w:color="auto" w:fill="auto"/>
            <w:vAlign w:val="center"/>
            <w:hideMark/>
          </w:tcPr>
          <w:p w14:paraId="7BB10AE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48</w:t>
            </w:r>
          </w:p>
        </w:tc>
        <w:tc>
          <w:tcPr>
            <w:tcW w:w="475" w:type="dxa"/>
            <w:shd w:val="clear" w:color="auto" w:fill="auto"/>
            <w:vAlign w:val="center"/>
            <w:hideMark/>
          </w:tcPr>
          <w:p w14:paraId="51FD136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606" w:type="dxa"/>
            <w:shd w:val="clear" w:color="auto" w:fill="auto"/>
            <w:vAlign w:val="center"/>
            <w:hideMark/>
          </w:tcPr>
          <w:p w14:paraId="74DECA4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820</w:t>
            </w:r>
          </w:p>
        </w:tc>
        <w:tc>
          <w:tcPr>
            <w:tcW w:w="606" w:type="dxa"/>
            <w:vAlign w:val="center"/>
          </w:tcPr>
          <w:p w14:paraId="22041BC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72</w:t>
            </w:r>
          </w:p>
        </w:tc>
      </w:tr>
      <w:tr w:rsidR="00407D49" w:rsidRPr="004E32A2" w14:paraId="35E9A717" w14:textId="77777777" w:rsidTr="002D2277">
        <w:trPr>
          <w:trHeight w:hRule="exact" w:val="227"/>
          <w:jc w:val="center"/>
        </w:trPr>
        <w:tc>
          <w:tcPr>
            <w:tcW w:w="2946" w:type="dxa"/>
            <w:shd w:val="clear" w:color="auto" w:fill="auto"/>
            <w:vAlign w:val="center"/>
            <w:hideMark/>
          </w:tcPr>
          <w:p w14:paraId="0F879D86"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No FT worker (may have PT)</w:t>
            </w:r>
          </w:p>
        </w:tc>
        <w:tc>
          <w:tcPr>
            <w:tcW w:w="472" w:type="dxa"/>
            <w:shd w:val="clear" w:color="auto" w:fill="auto"/>
            <w:vAlign w:val="center"/>
            <w:hideMark/>
          </w:tcPr>
          <w:p w14:paraId="60B2C50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47</w:t>
            </w:r>
          </w:p>
        </w:tc>
        <w:tc>
          <w:tcPr>
            <w:tcW w:w="471" w:type="dxa"/>
            <w:shd w:val="clear" w:color="auto" w:fill="D9D9D9"/>
            <w:vAlign w:val="center"/>
            <w:hideMark/>
          </w:tcPr>
          <w:p w14:paraId="453D122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38</w:t>
            </w:r>
          </w:p>
        </w:tc>
        <w:tc>
          <w:tcPr>
            <w:tcW w:w="471" w:type="dxa"/>
            <w:shd w:val="clear" w:color="auto" w:fill="auto"/>
            <w:vAlign w:val="center"/>
            <w:hideMark/>
          </w:tcPr>
          <w:p w14:paraId="52EE4AF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31</w:t>
            </w:r>
          </w:p>
        </w:tc>
        <w:tc>
          <w:tcPr>
            <w:tcW w:w="472" w:type="dxa"/>
            <w:shd w:val="clear" w:color="auto" w:fill="auto"/>
            <w:vAlign w:val="center"/>
            <w:hideMark/>
          </w:tcPr>
          <w:p w14:paraId="1ABFD08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2" w:type="dxa"/>
            <w:tcBorders>
              <w:right w:val="single" w:sz="8" w:space="0" w:color="auto"/>
            </w:tcBorders>
            <w:shd w:val="clear" w:color="auto" w:fill="auto"/>
            <w:vAlign w:val="center"/>
            <w:hideMark/>
          </w:tcPr>
          <w:p w14:paraId="4BAFDE9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tcBorders>
              <w:left w:val="single" w:sz="8" w:space="0" w:color="auto"/>
            </w:tcBorders>
            <w:shd w:val="clear" w:color="auto" w:fill="auto"/>
            <w:vAlign w:val="center"/>
            <w:hideMark/>
          </w:tcPr>
          <w:p w14:paraId="34FAA03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41</w:t>
            </w:r>
          </w:p>
        </w:tc>
        <w:tc>
          <w:tcPr>
            <w:tcW w:w="475" w:type="dxa"/>
            <w:shd w:val="clear" w:color="auto" w:fill="D9D9D9"/>
            <w:vAlign w:val="center"/>
            <w:hideMark/>
          </w:tcPr>
          <w:p w14:paraId="0DE05C2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5" w:type="dxa"/>
            <w:shd w:val="clear" w:color="auto" w:fill="auto"/>
            <w:vAlign w:val="center"/>
            <w:hideMark/>
          </w:tcPr>
          <w:p w14:paraId="733B402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47</w:t>
            </w:r>
          </w:p>
        </w:tc>
        <w:tc>
          <w:tcPr>
            <w:tcW w:w="475" w:type="dxa"/>
            <w:shd w:val="clear" w:color="auto" w:fill="auto"/>
            <w:vAlign w:val="center"/>
            <w:hideMark/>
          </w:tcPr>
          <w:p w14:paraId="4318A35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50</w:t>
            </w:r>
          </w:p>
        </w:tc>
        <w:tc>
          <w:tcPr>
            <w:tcW w:w="475" w:type="dxa"/>
            <w:shd w:val="clear" w:color="auto" w:fill="auto"/>
            <w:vAlign w:val="center"/>
            <w:hideMark/>
          </w:tcPr>
          <w:p w14:paraId="233ED04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55</w:t>
            </w:r>
          </w:p>
        </w:tc>
        <w:tc>
          <w:tcPr>
            <w:tcW w:w="606" w:type="dxa"/>
            <w:shd w:val="clear" w:color="auto" w:fill="auto"/>
            <w:vAlign w:val="center"/>
            <w:hideMark/>
          </w:tcPr>
          <w:p w14:paraId="3BC8991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175</w:t>
            </w:r>
          </w:p>
        </w:tc>
        <w:tc>
          <w:tcPr>
            <w:tcW w:w="606" w:type="dxa"/>
            <w:vAlign w:val="center"/>
          </w:tcPr>
          <w:p w14:paraId="19A6FAA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r>
      <w:tr w:rsidR="00407D49" w:rsidRPr="004E32A2" w14:paraId="48B6B5DF" w14:textId="77777777" w:rsidTr="002D2277">
        <w:trPr>
          <w:trHeight w:hRule="exact" w:val="227"/>
          <w:jc w:val="center"/>
        </w:trPr>
        <w:tc>
          <w:tcPr>
            <w:tcW w:w="2946" w:type="dxa"/>
            <w:shd w:val="clear" w:color="auto" w:fill="auto"/>
            <w:vAlign w:val="center"/>
            <w:hideMark/>
          </w:tcPr>
          <w:p w14:paraId="5FBBE476"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PT work only</w:t>
            </w:r>
          </w:p>
        </w:tc>
        <w:tc>
          <w:tcPr>
            <w:tcW w:w="472" w:type="dxa"/>
            <w:shd w:val="clear" w:color="auto" w:fill="auto"/>
            <w:vAlign w:val="center"/>
            <w:hideMark/>
          </w:tcPr>
          <w:p w14:paraId="46386B2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34</w:t>
            </w:r>
          </w:p>
        </w:tc>
        <w:tc>
          <w:tcPr>
            <w:tcW w:w="471" w:type="dxa"/>
            <w:shd w:val="clear" w:color="auto" w:fill="D9D9D9"/>
            <w:vAlign w:val="center"/>
            <w:hideMark/>
          </w:tcPr>
          <w:p w14:paraId="7D74247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1" w:type="dxa"/>
            <w:shd w:val="clear" w:color="auto" w:fill="auto"/>
            <w:vAlign w:val="center"/>
            <w:hideMark/>
          </w:tcPr>
          <w:p w14:paraId="6BA7CCE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2" w:type="dxa"/>
            <w:shd w:val="clear" w:color="auto" w:fill="auto"/>
            <w:vAlign w:val="center"/>
            <w:hideMark/>
          </w:tcPr>
          <w:p w14:paraId="1F6BEA6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2" w:type="dxa"/>
            <w:tcBorders>
              <w:right w:val="single" w:sz="8" w:space="0" w:color="auto"/>
            </w:tcBorders>
            <w:shd w:val="clear" w:color="auto" w:fill="auto"/>
            <w:vAlign w:val="center"/>
            <w:hideMark/>
          </w:tcPr>
          <w:p w14:paraId="0A0CEF8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tcBorders>
              <w:left w:val="single" w:sz="8" w:space="0" w:color="auto"/>
            </w:tcBorders>
            <w:shd w:val="clear" w:color="auto" w:fill="auto"/>
            <w:vAlign w:val="center"/>
            <w:hideMark/>
          </w:tcPr>
          <w:p w14:paraId="2D4CD92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shd w:val="clear" w:color="auto" w:fill="D9D9D9"/>
            <w:vAlign w:val="center"/>
            <w:hideMark/>
          </w:tcPr>
          <w:p w14:paraId="78340E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shd w:val="clear" w:color="auto" w:fill="auto"/>
            <w:vAlign w:val="center"/>
            <w:hideMark/>
          </w:tcPr>
          <w:p w14:paraId="000B005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shd w:val="clear" w:color="auto" w:fill="auto"/>
            <w:vAlign w:val="center"/>
            <w:hideMark/>
          </w:tcPr>
          <w:p w14:paraId="4119666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shd w:val="clear" w:color="auto" w:fill="auto"/>
            <w:vAlign w:val="center"/>
            <w:hideMark/>
          </w:tcPr>
          <w:p w14:paraId="067AFC0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606" w:type="dxa"/>
            <w:shd w:val="clear" w:color="auto" w:fill="auto"/>
            <w:vAlign w:val="center"/>
            <w:hideMark/>
          </w:tcPr>
          <w:p w14:paraId="372361E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60</w:t>
            </w:r>
          </w:p>
        </w:tc>
        <w:tc>
          <w:tcPr>
            <w:tcW w:w="606" w:type="dxa"/>
            <w:vAlign w:val="center"/>
          </w:tcPr>
          <w:p w14:paraId="636F87B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r>
      <w:tr w:rsidR="00407D49" w:rsidRPr="004E32A2" w14:paraId="1BB221F9" w14:textId="77777777" w:rsidTr="002D2277">
        <w:trPr>
          <w:trHeight w:hRule="exact" w:val="227"/>
          <w:jc w:val="center"/>
        </w:trPr>
        <w:tc>
          <w:tcPr>
            <w:tcW w:w="2946" w:type="dxa"/>
            <w:shd w:val="clear" w:color="auto" w:fill="auto"/>
            <w:vAlign w:val="center"/>
            <w:hideMark/>
          </w:tcPr>
          <w:p w14:paraId="246C1AE8"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Some work (excl SE)</w:t>
            </w:r>
          </w:p>
        </w:tc>
        <w:tc>
          <w:tcPr>
            <w:tcW w:w="472" w:type="dxa"/>
            <w:shd w:val="clear" w:color="auto" w:fill="auto"/>
            <w:vAlign w:val="center"/>
            <w:hideMark/>
          </w:tcPr>
          <w:p w14:paraId="6251098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1" w:type="dxa"/>
            <w:shd w:val="clear" w:color="auto" w:fill="D9D9D9"/>
            <w:vAlign w:val="center"/>
            <w:hideMark/>
          </w:tcPr>
          <w:p w14:paraId="59E7525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1" w:type="dxa"/>
            <w:shd w:val="clear" w:color="auto" w:fill="auto"/>
            <w:vAlign w:val="center"/>
            <w:hideMark/>
          </w:tcPr>
          <w:p w14:paraId="1A4DB1D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2" w:type="dxa"/>
            <w:shd w:val="clear" w:color="auto" w:fill="auto"/>
            <w:vAlign w:val="center"/>
            <w:hideMark/>
          </w:tcPr>
          <w:p w14:paraId="31AC325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2" w:type="dxa"/>
            <w:tcBorders>
              <w:right w:val="single" w:sz="8" w:space="0" w:color="auto"/>
            </w:tcBorders>
            <w:shd w:val="clear" w:color="auto" w:fill="auto"/>
            <w:vAlign w:val="center"/>
            <w:hideMark/>
          </w:tcPr>
          <w:p w14:paraId="3614E88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left w:val="single" w:sz="8" w:space="0" w:color="auto"/>
            </w:tcBorders>
            <w:shd w:val="clear" w:color="auto" w:fill="auto"/>
            <w:vAlign w:val="center"/>
            <w:hideMark/>
          </w:tcPr>
          <w:p w14:paraId="5B29A5F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67</w:t>
            </w:r>
          </w:p>
        </w:tc>
        <w:tc>
          <w:tcPr>
            <w:tcW w:w="475" w:type="dxa"/>
            <w:shd w:val="clear" w:color="auto" w:fill="D9D9D9"/>
            <w:vAlign w:val="center"/>
            <w:hideMark/>
          </w:tcPr>
          <w:p w14:paraId="67CFBDA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64</w:t>
            </w:r>
          </w:p>
        </w:tc>
        <w:tc>
          <w:tcPr>
            <w:tcW w:w="475" w:type="dxa"/>
            <w:shd w:val="clear" w:color="auto" w:fill="auto"/>
            <w:vAlign w:val="center"/>
            <w:hideMark/>
          </w:tcPr>
          <w:p w14:paraId="27AC9FB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61</w:t>
            </w:r>
          </w:p>
        </w:tc>
        <w:tc>
          <w:tcPr>
            <w:tcW w:w="475" w:type="dxa"/>
            <w:shd w:val="clear" w:color="auto" w:fill="auto"/>
            <w:vAlign w:val="center"/>
            <w:hideMark/>
          </w:tcPr>
          <w:p w14:paraId="247811B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59</w:t>
            </w:r>
          </w:p>
        </w:tc>
        <w:tc>
          <w:tcPr>
            <w:tcW w:w="475" w:type="dxa"/>
            <w:shd w:val="clear" w:color="auto" w:fill="auto"/>
            <w:vAlign w:val="center"/>
            <w:hideMark/>
          </w:tcPr>
          <w:p w14:paraId="2D4C51F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54</w:t>
            </w:r>
          </w:p>
        </w:tc>
        <w:tc>
          <w:tcPr>
            <w:tcW w:w="606" w:type="dxa"/>
            <w:shd w:val="clear" w:color="auto" w:fill="auto"/>
            <w:vAlign w:val="center"/>
            <w:hideMark/>
          </w:tcPr>
          <w:p w14:paraId="63F1BC0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875</w:t>
            </w:r>
          </w:p>
        </w:tc>
        <w:tc>
          <w:tcPr>
            <w:tcW w:w="606" w:type="dxa"/>
            <w:vAlign w:val="center"/>
          </w:tcPr>
          <w:p w14:paraId="4BC690E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77</w:t>
            </w:r>
          </w:p>
        </w:tc>
      </w:tr>
      <w:tr w:rsidR="00407D49" w:rsidRPr="004E32A2" w14:paraId="39162017" w14:textId="77777777" w:rsidTr="002D2277">
        <w:trPr>
          <w:trHeight w:hRule="exact" w:val="227"/>
          <w:jc w:val="center"/>
        </w:trPr>
        <w:tc>
          <w:tcPr>
            <w:tcW w:w="2946" w:type="dxa"/>
            <w:shd w:val="clear" w:color="auto" w:fill="auto"/>
            <w:vAlign w:val="center"/>
            <w:hideMark/>
          </w:tcPr>
          <w:p w14:paraId="1BCE1371"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Workless</w:t>
            </w:r>
          </w:p>
        </w:tc>
        <w:tc>
          <w:tcPr>
            <w:tcW w:w="472" w:type="dxa"/>
            <w:shd w:val="clear" w:color="auto" w:fill="auto"/>
            <w:vAlign w:val="center"/>
            <w:hideMark/>
          </w:tcPr>
          <w:p w14:paraId="4BCCA28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53</w:t>
            </w:r>
          </w:p>
        </w:tc>
        <w:tc>
          <w:tcPr>
            <w:tcW w:w="471" w:type="dxa"/>
            <w:shd w:val="clear" w:color="auto" w:fill="D9D9D9"/>
            <w:vAlign w:val="center"/>
            <w:hideMark/>
          </w:tcPr>
          <w:p w14:paraId="0484E68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1" w:type="dxa"/>
            <w:shd w:val="clear" w:color="auto" w:fill="auto"/>
            <w:vAlign w:val="center"/>
            <w:hideMark/>
          </w:tcPr>
          <w:p w14:paraId="798C5A5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472" w:type="dxa"/>
            <w:shd w:val="clear" w:color="auto" w:fill="auto"/>
            <w:vAlign w:val="center"/>
            <w:hideMark/>
          </w:tcPr>
          <w:p w14:paraId="187306F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30</w:t>
            </w:r>
          </w:p>
        </w:tc>
        <w:tc>
          <w:tcPr>
            <w:tcW w:w="472" w:type="dxa"/>
            <w:tcBorders>
              <w:right w:val="single" w:sz="8" w:space="0" w:color="auto"/>
            </w:tcBorders>
            <w:shd w:val="clear" w:color="auto" w:fill="auto"/>
            <w:vAlign w:val="center"/>
            <w:hideMark/>
          </w:tcPr>
          <w:p w14:paraId="0FDEE44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5" w:type="dxa"/>
            <w:tcBorders>
              <w:left w:val="single" w:sz="8" w:space="0" w:color="auto"/>
            </w:tcBorders>
            <w:shd w:val="clear" w:color="auto" w:fill="auto"/>
            <w:vAlign w:val="center"/>
            <w:hideMark/>
          </w:tcPr>
          <w:p w14:paraId="74E9757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31</w:t>
            </w:r>
          </w:p>
        </w:tc>
        <w:tc>
          <w:tcPr>
            <w:tcW w:w="475" w:type="dxa"/>
            <w:shd w:val="clear" w:color="auto" w:fill="D9D9D9"/>
            <w:vAlign w:val="center"/>
            <w:hideMark/>
          </w:tcPr>
          <w:p w14:paraId="3B4CADC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34</w:t>
            </w:r>
          </w:p>
        </w:tc>
        <w:tc>
          <w:tcPr>
            <w:tcW w:w="475" w:type="dxa"/>
            <w:shd w:val="clear" w:color="auto" w:fill="auto"/>
            <w:vAlign w:val="center"/>
            <w:hideMark/>
          </w:tcPr>
          <w:p w14:paraId="07B45B4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38</w:t>
            </w:r>
          </w:p>
        </w:tc>
        <w:tc>
          <w:tcPr>
            <w:tcW w:w="475" w:type="dxa"/>
            <w:shd w:val="clear" w:color="auto" w:fill="auto"/>
            <w:vAlign w:val="center"/>
            <w:hideMark/>
          </w:tcPr>
          <w:p w14:paraId="2D1E896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40</w:t>
            </w:r>
          </w:p>
        </w:tc>
        <w:tc>
          <w:tcPr>
            <w:tcW w:w="475" w:type="dxa"/>
            <w:shd w:val="clear" w:color="auto" w:fill="auto"/>
            <w:vAlign w:val="center"/>
            <w:hideMark/>
          </w:tcPr>
          <w:p w14:paraId="078A5A1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45</w:t>
            </w:r>
          </w:p>
        </w:tc>
        <w:tc>
          <w:tcPr>
            <w:tcW w:w="606" w:type="dxa"/>
            <w:shd w:val="clear" w:color="auto" w:fill="auto"/>
            <w:vAlign w:val="center"/>
            <w:hideMark/>
          </w:tcPr>
          <w:p w14:paraId="61AEC8C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120</w:t>
            </w:r>
          </w:p>
        </w:tc>
        <w:tc>
          <w:tcPr>
            <w:tcW w:w="606" w:type="dxa"/>
            <w:vAlign w:val="center"/>
          </w:tcPr>
          <w:p w14:paraId="0959120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r>
      <w:tr w:rsidR="00407D49" w:rsidRPr="004E32A2" w14:paraId="4E59C1FA" w14:textId="77777777" w:rsidTr="002D2277">
        <w:trPr>
          <w:trHeight w:hRule="exact" w:val="344"/>
          <w:jc w:val="center"/>
        </w:trPr>
        <w:tc>
          <w:tcPr>
            <w:tcW w:w="2946" w:type="dxa"/>
            <w:shd w:val="clear" w:color="auto" w:fill="auto"/>
            <w:vAlign w:val="center"/>
            <w:hideMark/>
          </w:tcPr>
          <w:p w14:paraId="20D9E202"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Source of HH income in the 12 months prior to interview</w:t>
            </w:r>
          </w:p>
        </w:tc>
        <w:tc>
          <w:tcPr>
            <w:tcW w:w="472" w:type="dxa"/>
            <w:shd w:val="clear" w:color="auto" w:fill="auto"/>
            <w:vAlign w:val="center"/>
            <w:hideMark/>
          </w:tcPr>
          <w:p w14:paraId="61C01D6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2235A901"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7FA14CF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6A13D75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1638CC18"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1BFA83F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74A687D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33B6BB9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04468FC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22079B6B"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18E2199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34FC4E6F"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3FD30EB9" w14:textId="77777777" w:rsidTr="002D2277">
        <w:trPr>
          <w:trHeight w:hRule="exact" w:val="227"/>
          <w:jc w:val="center"/>
        </w:trPr>
        <w:tc>
          <w:tcPr>
            <w:tcW w:w="2946" w:type="dxa"/>
            <w:shd w:val="clear" w:color="auto" w:fill="auto"/>
            <w:vAlign w:val="center"/>
            <w:hideMark/>
          </w:tcPr>
          <w:p w14:paraId="647382DD"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Main source market</w:t>
            </w:r>
          </w:p>
        </w:tc>
        <w:tc>
          <w:tcPr>
            <w:tcW w:w="472" w:type="dxa"/>
            <w:shd w:val="clear" w:color="auto" w:fill="auto"/>
            <w:vAlign w:val="center"/>
            <w:hideMark/>
          </w:tcPr>
          <w:p w14:paraId="3E70397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471" w:type="dxa"/>
            <w:shd w:val="clear" w:color="auto" w:fill="D9D9D9"/>
            <w:vAlign w:val="center"/>
            <w:hideMark/>
          </w:tcPr>
          <w:p w14:paraId="72597A9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shd w:val="clear" w:color="auto" w:fill="auto"/>
            <w:vAlign w:val="center"/>
            <w:hideMark/>
          </w:tcPr>
          <w:p w14:paraId="6DC2114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2" w:type="dxa"/>
            <w:shd w:val="clear" w:color="auto" w:fill="auto"/>
            <w:vAlign w:val="center"/>
            <w:hideMark/>
          </w:tcPr>
          <w:p w14:paraId="491DEA2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2" w:type="dxa"/>
            <w:tcBorders>
              <w:right w:val="single" w:sz="8" w:space="0" w:color="auto"/>
            </w:tcBorders>
            <w:shd w:val="clear" w:color="auto" w:fill="auto"/>
            <w:vAlign w:val="center"/>
            <w:hideMark/>
          </w:tcPr>
          <w:p w14:paraId="1BAD6CE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left w:val="single" w:sz="8" w:space="0" w:color="auto"/>
            </w:tcBorders>
            <w:shd w:val="clear" w:color="auto" w:fill="auto"/>
            <w:vAlign w:val="center"/>
            <w:hideMark/>
          </w:tcPr>
          <w:p w14:paraId="6738C33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60</w:t>
            </w:r>
          </w:p>
        </w:tc>
        <w:tc>
          <w:tcPr>
            <w:tcW w:w="475" w:type="dxa"/>
            <w:shd w:val="clear" w:color="auto" w:fill="D9D9D9"/>
            <w:vAlign w:val="center"/>
            <w:hideMark/>
          </w:tcPr>
          <w:p w14:paraId="07A6369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56</w:t>
            </w:r>
          </w:p>
        </w:tc>
        <w:tc>
          <w:tcPr>
            <w:tcW w:w="475" w:type="dxa"/>
            <w:shd w:val="clear" w:color="auto" w:fill="auto"/>
            <w:vAlign w:val="center"/>
            <w:hideMark/>
          </w:tcPr>
          <w:p w14:paraId="0E89841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52</w:t>
            </w:r>
          </w:p>
        </w:tc>
        <w:tc>
          <w:tcPr>
            <w:tcW w:w="475" w:type="dxa"/>
            <w:shd w:val="clear" w:color="auto" w:fill="auto"/>
            <w:vAlign w:val="center"/>
            <w:hideMark/>
          </w:tcPr>
          <w:p w14:paraId="4C9C5D0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48</w:t>
            </w:r>
          </w:p>
        </w:tc>
        <w:tc>
          <w:tcPr>
            <w:tcW w:w="475" w:type="dxa"/>
            <w:shd w:val="clear" w:color="auto" w:fill="auto"/>
            <w:vAlign w:val="center"/>
            <w:hideMark/>
          </w:tcPr>
          <w:p w14:paraId="25A917F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45</w:t>
            </w:r>
          </w:p>
        </w:tc>
        <w:tc>
          <w:tcPr>
            <w:tcW w:w="606" w:type="dxa"/>
            <w:shd w:val="clear" w:color="auto" w:fill="auto"/>
            <w:vAlign w:val="center"/>
            <w:hideMark/>
          </w:tcPr>
          <w:p w14:paraId="6308B9A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975</w:t>
            </w:r>
          </w:p>
        </w:tc>
        <w:tc>
          <w:tcPr>
            <w:tcW w:w="606" w:type="dxa"/>
            <w:vAlign w:val="center"/>
          </w:tcPr>
          <w:p w14:paraId="60C6A5C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86</w:t>
            </w:r>
          </w:p>
        </w:tc>
      </w:tr>
      <w:tr w:rsidR="00407D49" w:rsidRPr="004E32A2" w14:paraId="20B89AFB" w14:textId="77777777" w:rsidTr="002D2277">
        <w:trPr>
          <w:trHeight w:hRule="exact" w:val="227"/>
          <w:jc w:val="center"/>
        </w:trPr>
        <w:tc>
          <w:tcPr>
            <w:tcW w:w="2946" w:type="dxa"/>
            <w:shd w:val="clear" w:color="auto" w:fill="auto"/>
            <w:vAlign w:val="center"/>
            <w:hideMark/>
          </w:tcPr>
          <w:p w14:paraId="1EE8AEF8"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Main source government</w:t>
            </w:r>
          </w:p>
        </w:tc>
        <w:tc>
          <w:tcPr>
            <w:tcW w:w="472" w:type="dxa"/>
            <w:shd w:val="clear" w:color="auto" w:fill="auto"/>
            <w:vAlign w:val="center"/>
            <w:hideMark/>
          </w:tcPr>
          <w:p w14:paraId="5F8D18D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52</w:t>
            </w:r>
          </w:p>
        </w:tc>
        <w:tc>
          <w:tcPr>
            <w:tcW w:w="471" w:type="dxa"/>
            <w:shd w:val="clear" w:color="auto" w:fill="D9D9D9"/>
            <w:vAlign w:val="center"/>
            <w:hideMark/>
          </w:tcPr>
          <w:p w14:paraId="42FDD0A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42</w:t>
            </w:r>
          </w:p>
        </w:tc>
        <w:tc>
          <w:tcPr>
            <w:tcW w:w="471" w:type="dxa"/>
            <w:shd w:val="clear" w:color="auto" w:fill="auto"/>
            <w:vAlign w:val="center"/>
            <w:hideMark/>
          </w:tcPr>
          <w:p w14:paraId="1E3AA8D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2" w:type="dxa"/>
            <w:shd w:val="clear" w:color="auto" w:fill="auto"/>
            <w:vAlign w:val="center"/>
            <w:hideMark/>
          </w:tcPr>
          <w:p w14:paraId="4B6C9BA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29</w:t>
            </w:r>
          </w:p>
        </w:tc>
        <w:tc>
          <w:tcPr>
            <w:tcW w:w="472" w:type="dxa"/>
            <w:tcBorders>
              <w:right w:val="single" w:sz="8" w:space="0" w:color="auto"/>
            </w:tcBorders>
            <w:shd w:val="clear" w:color="auto" w:fill="auto"/>
            <w:vAlign w:val="center"/>
            <w:hideMark/>
          </w:tcPr>
          <w:p w14:paraId="209BEAB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5" w:type="dxa"/>
            <w:tcBorders>
              <w:left w:val="single" w:sz="8" w:space="0" w:color="auto"/>
            </w:tcBorders>
            <w:shd w:val="clear" w:color="auto" w:fill="auto"/>
            <w:vAlign w:val="center"/>
            <w:hideMark/>
          </w:tcPr>
          <w:p w14:paraId="1888969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40</w:t>
            </w:r>
          </w:p>
        </w:tc>
        <w:tc>
          <w:tcPr>
            <w:tcW w:w="475" w:type="dxa"/>
            <w:shd w:val="clear" w:color="auto" w:fill="D9D9D9"/>
            <w:vAlign w:val="center"/>
            <w:hideMark/>
          </w:tcPr>
          <w:p w14:paraId="4B071C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5" w:type="dxa"/>
            <w:shd w:val="clear" w:color="auto" w:fill="auto"/>
            <w:vAlign w:val="center"/>
            <w:hideMark/>
          </w:tcPr>
          <w:p w14:paraId="6AD61EF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48</w:t>
            </w:r>
          </w:p>
        </w:tc>
        <w:tc>
          <w:tcPr>
            <w:tcW w:w="475" w:type="dxa"/>
            <w:shd w:val="clear" w:color="auto" w:fill="auto"/>
            <w:vAlign w:val="center"/>
            <w:hideMark/>
          </w:tcPr>
          <w:p w14:paraId="3370191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52</w:t>
            </w:r>
          </w:p>
        </w:tc>
        <w:tc>
          <w:tcPr>
            <w:tcW w:w="475" w:type="dxa"/>
            <w:shd w:val="clear" w:color="auto" w:fill="auto"/>
            <w:vAlign w:val="center"/>
            <w:hideMark/>
          </w:tcPr>
          <w:p w14:paraId="6E7F7C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55</w:t>
            </w:r>
          </w:p>
        </w:tc>
        <w:tc>
          <w:tcPr>
            <w:tcW w:w="606" w:type="dxa"/>
            <w:shd w:val="clear" w:color="auto" w:fill="auto"/>
            <w:vAlign w:val="center"/>
            <w:hideMark/>
          </w:tcPr>
          <w:p w14:paraId="2BD11E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160</w:t>
            </w:r>
          </w:p>
        </w:tc>
        <w:tc>
          <w:tcPr>
            <w:tcW w:w="606" w:type="dxa"/>
            <w:vAlign w:val="center"/>
          </w:tcPr>
          <w:p w14:paraId="1079838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r>
      <w:tr w:rsidR="000D67A5" w:rsidRPr="004E32A2" w14:paraId="56F94C66" w14:textId="77777777" w:rsidTr="002D2277">
        <w:trPr>
          <w:trHeight w:hRule="exact" w:val="227"/>
          <w:jc w:val="center"/>
        </w:trPr>
        <w:tc>
          <w:tcPr>
            <w:tcW w:w="2946" w:type="dxa"/>
            <w:shd w:val="clear" w:color="auto" w:fill="auto"/>
            <w:vAlign w:val="center"/>
            <w:hideMark/>
          </w:tcPr>
          <w:p w14:paraId="651E5218" w14:textId="202CAB7F" w:rsidR="000D67A5" w:rsidRPr="004E32A2" w:rsidRDefault="000D67A5" w:rsidP="000D67A5">
            <w:pPr>
              <w:rPr>
                <w:rFonts w:ascii="Arial" w:hAnsi="Arial"/>
                <w:b/>
                <w:bCs/>
                <w:color w:val="000000" w:themeColor="text1"/>
                <w:sz w:val="14"/>
                <w:szCs w:val="14"/>
                <w:lang w:eastAsia="en-NZ"/>
              </w:rPr>
            </w:pPr>
            <w:r w:rsidRPr="004E32A2">
              <w:rPr>
                <w:rFonts w:ascii="Arial" w:hAnsi="Arial" w:cs="Arial"/>
                <w:b/>
                <w:bCs/>
                <w:color w:val="000000" w:themeColor="text1"/>
                <w:sz w:val="14"/>
                <w:szCs w:val="14"/>
              </w:rPr>
              <w:t>Tenure of household</w:t>
            </w:r>
          </w:p>
        </w:tc>
        <w:tc>
          <w:tcPr>
            <w:tcW w:w="472" w:type="dxa"/>
            <w:shd w:val="clear" w:color="auto" w:fill="auto"/>
            <w:vAlign w:val="center"/>
            <w:hideMark/>
          </w:tcPr>
          <w:p w14:paraId="5740446D" w14:textId="7F3CD981"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1" w:type="dxa"/>
            <w:shd w:val="clear" w:color="auto" w:fill="D9D9D9"/>
            <w:vAlign w:val="center"/>
            <w:hideMark/>
          </w:tcPr>
          <w:p w14:paraId="578DDE0A" w14:textId="7AB2B394"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1" w:type="dxa"/>
            <w:shd w:val="clear" w:color="auto" w:fill="auto"/>
            <w:vAlign w:val="center"/>
            <w:hideMark/>
          </w:tcPr>
          <w:p w14:paraId="788C1AAB" w14:textId="7E3A2126"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2" w:type="dxa"/>
            <w:shd w:val="clear" w:color="auto" w:fill="auto"/>
            <w:vAlign w:val="center"/>
            <w:hideMark/>
          </w:tcPr>
          <w:p w14:paraId="31E807AF" w14:textId="5C085443"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2" w:type="dxa"/>
            <w:tcBorders>
              <w:right w:val="single" w:sz="8" w:space="0" w:color="auto"/>
            </w:tcBorders>
            <w:shd w:val="clear" w:color="auto" w:fill="auto"/>
            <w:vAlign w:val="center"/>
            <w:hideMark/>
          </w:tcPr>
          <w:p w14:paraId="2D7B9E44" w14:textId="70487629"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5" w:type="dxa"/>
            <w:tcBorders>
              <w:left w:val="single" w:sz="8" w:space="0" w:color="auto"/>
            </w:tcBorders>
            <w:shd w:val="clear" w:color="auto" w:fill="auto"/>
            <w:vAlign w:val="center"/>
            <w:hideMark/>
          </w:tcPr>
          <w:p w14:paraId="7A735A6F" w14:textId="781BA38E"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5" w:type="dxa"/>
            <w:shd w:val="clear" w:color="auto" w:fill="D9D9D9"/>
            <w:vAlign w:val="center"/>
            <w:hideMark/>
          </w:tcPr>
          <w:p w14:paraId="36615C52" w14:textId="5FAE77A4"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5" w:type="dxa"/>
            <w:shd w:val="clear" w:color="auto" w:fill="auto"/>
            <w:vAlign w:val="center"/>
            <w:hideMark/>
          </w:tcPr>
          <w:p w14:paraId="501F8357" w14:textId="40EFD20C"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5" w:type="dxa"/>
            <w:shd w:val="clear" w:color="auto" w:fill="auto"/>
            <w:vAlign w:val="center"/>
            <w:hideMark/>
          </w:tcPr>
          <w:p w14:paraId="63FE7A5E" w14:textId="52AE99BA"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475" w:type="dxa"/>
            <w:shd w:val="clear" w:color="auto" w:fill="auto"/>
            <w:vAlign w:val="center"/>
            <w:hideMark/>
          </w:tcPr>
          <w:p w14:paraId="34A95937" w14:textId="7E9C75FA"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606" w:type="dxa"/>
            <w:shd w:val="clear" w:color="auto" w:fill="auto"/>
            <w:vAlign w:val="center"/>
            <w:hideMark/>
          </w:tcPr>
          <w:p w14:paraId="5FD0707D" w14:textId="2D5D5159"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c>
          <w:tcPr>
            <w:tcW w:w="606" w:type="dxa"/>
            <w:vAlign w:val="center"/>
          </w:tcPr>
          <w:p w14:paraId="5A785F9F" w14:textId="47B19F33" w:rsidR="000D67A5" w:rsidRPr="004E32A2" w:rsidRDefault="000D67A5" w:rsidP="000D67A5">
            <w:pPr>
              <w:rPr>
                <w:rFonts w:ascii="Arial" w:hAnsi="Arial"/>
                <w:color w:val="000000" w:themeColor="text1"/>
                <w:sz w:val="14"/>
                <w:szCs w:val="14"/>
              </w:rPr>
            </w:pPr>
            <w:r w:rsidRPr="004E32A2">
              <w:rPr>
                <w:rFonts w:ascii="Arial" w:hAnsi="Arial" w:cs="Arial"/>
                <w:color w:val="000000" w:themeColor="text1"/>
                <w:sz w:val="14"/>
                <w:szCs w:val="14"/>
              </w:rPr>
              <w:t> </w:t>
            </w:r>
          </w:p>
        </w:tc>
      </w:tr>
      <w:tr w:rsidR="000D67A5" w:rsidRPr="004E32A2" w14:paraId="15C764C6" w14:textId="77777777" w:rsidTr="002D2277">
        <w:trPr>
          <w:trHeight w:hRule="exact" w:val="227"/>
          <w:jc w:val="center"/>
        </w:trPr>
        <w:tc>
          <w:tcPr>
            <w:tcW w:w="2946" w:type="dxa"/>
            <w:shd w:val="clear" w:color="auto" w:fill="auto"/>
            <w:vAlign w:val="center"/>
            <w:hideMark/>
          </w:tcPr>
          <w:p w14:paraId="34F4C5A3" w14:textId="0C7529AA" w:rsidR="000D67A5" w:rsidRPr="004E32A2" w:rsidRDefault="000D67A5" w:rsidP="000D67A5">
            <w:pPr>
              <w:ind w:firstLineChars="100" w:firstLine="140"/>
              <w:rPr>
                <w:rFonts w:ascii="Arial" w:hAnsi="Arial"/>
                <w:color w:val="000000" w:themeColor="text1"/>
                <w:sz w:val="14"/>
                <w:szCs w:val="14"/>
                <w:lang w:eastAsia="en-NZ"/>
              </w:rPr>
            </w:pPr>
            <w:r w:rsidRPr="004E32A2">
              <w:rPr>
                <w:rFonts w:ascii="Arial" w:hAnsi="Arial" w:cs="Arial"/>
                <w:color w:val="000000" w:themeColor="text1"/>
                <w:sz w:val="14"/>
                <w:szCs w:val="14"/>
              </w:rPr>
              <w:t>Owned with mortgage (incl FT)</w:t>
            </w:r>
          </w:p>
        </w:tc>
        <w:tc>
          <w:tcPr>
            <w:tcW w:w="472" w:type="dxa"/>
            <w:shd w:val="clear" w:color="auto" w:fill="auto"/>
            <w:vAlign w:val="center"/>
            <w:hideMark/>
          </w:tcPr>
          <w:p w14:paraId="2D4EDD3A" w14:textId="035CBD05"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8</w:t>
            </w:r>
          </w:p>
        </w:tc>
        <w:tc>
          <w:tcPr>
            <w:tcW w:w="471" w:type="dxa"/>
            <w:shd w:val="clear" w:color="auto" w:fill="D9D9D9"/>
            <w:vAlign w:val="center"/>
            <w:hideMark/>
          </w:tcPr>
          <w:p w14:paraId="4589B9D6" w14:textId="0E716362"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w:t>
            </w:r>
          </w:p>
        </w:tc>
        <w:tc>
          <w:tcPr>
            <w:tcW w:w="471" w:type="dxa"/>
            <w:shd w:val="clear" w:color="auto" w:fill="auto"/>
            <w:vAlign w:val="center"/>
            <w:hideMark/>
          </w:tcPr>
          <w:p w14:paraId="4FAB1052" w14:textId="715665F7"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2" w:type="dxa"/>
            <w:shd w:val="clear" w:color="auto" w:fill="auto"/>
            <w:vAlign w:val="center"/>
            <w:hideMark/>
          </w:tcPr>
          <w:p w14:paraId="709E01DD" w14:textId="08C6CB7D"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w:t>
            </w:r>
          </w:p>
        </w:tc>
        <w:tc>
          <w:tcPr>
            <w:tcW w:w="472" w:type="dxa"/>
            <w:tcBorders>
              <w:right w:val="single" w:sz="8" w:space="0" w:color="auto"/>
            </w:tcBorders>
            <w:shd w:val="clear" w:color="auto" w:fill="auto"/>
            <w:vAlign w:val="center"/>
            <w:hideMark/>
          </w:tcPr>
          <w:p w14:paraId="78BA6096" w14:textId="3E54FE7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475" w:type="dxa"/>
            <w:tcBorders>
              <w:left w:val="single" w:sz="8" w:space="0" w:color="auto"/>
            </w:tcBorders>
            <w:shd w:val="clear" w:color="auto" w:fill="auto"/>
            <w:vAlign w:val="center"/>
            <w:hideMark/>
          </w:tcPr>
          <w:p w14:paraId="21184A83" w14:textId="24F1E331"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22</w:t>
            </w:r>
          </w:p>
        </w:tc>
        <w:tc>
          <w:tcPr>
            <w:tcW w:w="475" w:type="dxa"/>
            <w:shd w:val="clear" w:color="auto" w:fill="D9D9D9"/>
            <w:vAlign w:val="center"/>
            <w:hideMark/>
          </w:tcPr>
          <w:p w14:paraId="3BEF4C59" w14:textId="630FDB16"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18</w:t>
            </w:r>
          </w:p>
        </w:tc>
        <w:tc>
          <w:tcPr>
            <w:tcW w:w="475" w:type="dxa"/>
            <w:shd w:val="clear" w:color="auto" w:fill="auto"/>
            <w:vAlign w:val="center"/>
            <w:hideMark/>
          </w:tcPr>
          <w:p w14:paraId="6650B41E" w14:textId="397300FB"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14</w:t>
            </w:r>
          </w:p>
        </w:tc>
        <w:tc>
          <w:tcPr>
            <w:tcW w:w="475" w:type="dxa"/>
            <w:shd w:val="clear" w:color="auto" w:fill="auto"/>
            <w:vAlign w:val="center"/>
            <w:hideMark/>
          </w:tcPr>
          <w:p w14:paraId="411ACF2C" w14:textId="789D9DC9"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13</w:t>
            </w:r>
          </w:p>
        </w:tc>
        <w:tc>
          <w:tcPr>
            <w:tcW w:w="475" w:type="dxa"/>
            <w:shd w:val="clear" w:color="auto" w:fill="auto"/>
            <w:vAlign w:val="center"/>
            <w:hideMark/>
          </w:tcPr>
          <w:p w14:paraId="3C8A9085" w14:textId="12033B7A"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11</w:t>
            </w:r>
          </w:p>
        </w:tc>
        <w:tc>
          <w:tcPr>
            <w:tcW w:w="606" w:type="dxa"/>
            <w:shd w:val="clear" w:color="auto" w:fill="auto"/>
            <w:vAlign w:val="center"/>
            <w:hideMark/>
          </w:tcPr>
          <w:p w14:paraId="2AD70760" w14:textId="1C73328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540</w:t>
            </w:r>
          </w:p>
        </w:tc>
        <w:tc>
          <w:tcPr>
            <w:tcW w:w="606" w:type="dxa"/>
            <w:vAlign w:val="center"/>
          </w:tcPr>
          <w:p w14:paraId="1642A52D" w14:textId="786E5FCB"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47</w:t>
            </w:r>
          </w:p>
        </w:tc>
      </w:tr>
      <w:tr w:rsidR="000D67A5" w:rsidRPr="004E32A2" w14:paraId="30CA677D" w14:textId="77777777" w:rsidTr="002D2277">
        <w:trPr>
          <w:trHeight w:hRule="exact" w:val="227"/>
          <w:jc w:val="center"/>
        </w:trPr>
        <w:tc>
          <w:tcPr>
            <w:tcW w:w="2946" w:type="dxa"/>
            <w:shd w:val="clear" w:color="auto" w:fill="auto"/>
            <w:vAlign w:val="center"/>
            <w:hideMark/>
          </w:tcPr>
          <w:p w14:paraId="1D71C6F7" w14:textId="576294EC" w:rsidR="000D67A5" w:rsidRPr="004E32A2" w:rsidRDefault="000D67A5" w:rsidP="000D67A5">
            <w:pPr>
              <w:ind w:firstLineChars="100" w:firstLine="140"/>
              <w:rPr>
                <w:rFonts w:ascii="Arial" w:hAnsi="Arial"/>
                <w:color w:val="000000" w:themeColor="text1"/>
                <w:sz w:val="14"/>
                <w:szCs w:val="14"/>
                <w:lang w:eastAsia="en-NZ"/>
              </w:rPr>
            </w:pPr>
            <w:r w:rsidRPr="004E32A2">
              <w:rPr>
                <w:rFonts w:ascii="Arial" w:hAnsi="Arial" w:cs="Arial"/>
                <w:color w:val="000000" w:themeColor="text1"/>
                <w:sz w:val="14"/>
                <w:szCs w:val="14"/>
              </w:rPr>
              <w:t>Owned no mortgage (incl FT)</w:t>
            </w:r>
          </w:p>
        </w:tc>
        <w:tc>
          <w:tcPr>
            <w:tcW w:w="472" w:type="dxa"/>
            <w:shd w:val="clear" w:color="auto" w:fill="auto"/>
            <w:vAlign w:val="center"/>
            <w:hideMark/>
          </w:tcPr>
          <w:p w14:paraId="30EAACB3" w14:textId="761E89AE"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w:t>
            </w:r>
          </w:p>
        </w:tc>
        <w:tc>
          <w:tcPr>
            <w:tcW w:w="471" w:type="dxa"/>
            <w:shd w:val="clear" w:color="auto" w:fill="D9D9D9"/>
            <w:vAlign w:val="center"/>
            <w:hideMark/>
          </w:tcPr>
          <w:p w14:paraId="35F026FE" w14:textId="43C97D11"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1" w:type="dxa"/>
            <w:shd w:val="clear" w:color="auto" w:fill="auto"/>
            <w:vAlign w:val="center"/>
            <w:hideMark/>
          </w:tcPr>
          <w:p w14:paraId="5914C18D" w14:textId="770BF533"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2" w:type="dxa"/>
            <w:shd w:val="clear" w:color="auto" w:fill="auto"/>
            <w:vAlign w:val="center"/>
            <w:hideMark/>
          </w:tcPr>
          <w:p w14:paraId="0C5231EA" w14:textId="16D504D2"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2" w:type="dxa"/>
            <w:tcBorders>
              <w:right w:val="single" w:sz="8" w:space="0" w:color="auto"/>
            </w:tcBorders>
            <w:shd w:val="clear" w:color="auto" w:fill="auto"/>
            <w:vAlign w:val="center"/>
            <w:hideMark/>
          </w:tcPr>
          <w:p w14:paraId="4851A2DE" w14:textId="399A6809"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w:t>
            </w:r>
          </w:p>
        </w:tc>
        <w:tc>
          <w:tcPr>
            <w:tcW w:w="475" w:type="dxa"/>
            <w:tcBorders>
              <w:left w:val="single" w:sz="8" w:space="0" w:color="auto"/>
            </w:tcBorders>
            <w:shd w:val="clear" w:color="auto" w:fill="auto"/>
            <w:vAlign w:val="center"/>
            <w:hideMark/>
          </w:tcPr>
          <w:p w14:paraId="7EE1F5B6" w14:textId="5959AF2A"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5" w:type="dxa"/>
            <w:shd w:val="clear" w:color="auto" w:fill="D9D9D9"/>
            <w:vAlign w:val="center"/>
            <w:hideMark/>
          </w:tcPr>
          <w:p w14:paraId="3D9C49DE" w14:textId="3A17469D"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5" w:type="dxa"/>
            <w:shd w:val="clear" w:color="auto" w:fill="auto"/>
            <w:vAlign w:val="center"/>
            <w:hideMark/>
          </w:tcPr>
          <w:p w14:paraId="2FCAA224" w14:textId="6077119E"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c>
          <w:tcPr>
            <w:tcW w:w="475" w:type="dxa"/>
            <w:shd w:val="clear" w:color="auto" w:fill="auto"/>
            <w:vAlign w:val="center"/>
            <w:hideMark/>
          </w:tcPr>
          <w:p w14:paraId="0BBB066A" w14:textId="39B8BF73"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475" w:type="dxa"/>
            <w:shd w:val="clear" w:color="auto" w:fill="auto"/>
            <w:vAlign w:val="center"/>
            <w:hideMark/>
          </w:tcPr>
          <w:p w14:paraId="20F1C0FD" w14:textId="24AE5228"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606" w:type="dxa"/>
            <w:shd w:val="clear" w:color="auto" w:fill="auto"/>
            <w:vAlign w:val="center"/>
            <w:hideMark/>
          </w:tcPr>
          <w:p w14:paraId="75857164" w14:textId="69E1EE6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120</w:t>
            </w:r>
          </w:p>
        </w:tc>
        <w:tc>
          <w:tcPr>
            <w:tcW w:w="606" w:type="dxa"/>
            <w:vAlign w:val="center"/>
          </w:tcPr>
          <w:p w14:paraId="1B5BEE1C" w14:textId="17E295BA"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10</w:t>
            </w:r>
          </w:p>
        </w:tc>
      </w:tr>
      <w:tr w:rsidR="000D67A5" w:rsidRPr="004E32A2" w14:paraId="21FA683A" w14:textId="77777777" w:rsidTr="002D2277">
        <w:trPr>
          <w:trHeight w:hRule="exact" w:val="227"/>
          <w:jc w:val="center"/>
        </w:trPr>
        <w:tc>
          <w:tcPr>
            <w:tcW w:w="2946" w:type="dxa"/>
            <w:shd w:val="clear" w:color="auto" w:fill="auto"/>
            <w:vAlign w:val="center"/>
            <w:hideMark/>
          </w:tcPr>
          <w:p w14:paraId="5FF0EC8B" w14:textId="32BF7F72" w:rsidR="000D67A5" w:rsidRPr="004E32A2" w:rsidRDefault="000D67A5" w:rsidP="000D67A5">
            <w:pPr>
              <w:ind w:firstLineChars="100" w:firstLine="140"/>
              <w:rPr>
                <w:rFonts w:ascii="Arial" w:hAnsi="Arial"/>
                <w:color w:val="000000" w:themeColor="text1"/>
                <w:sz w:val="14"/>
                <w:szCs w:val="14"/>
                <w:lang w:eastAsia="en-NZ"/>
              </w:rPr>
            </w:pPr>
            <w:r w:rsidRPr="004E32A2">
              <w:rPr>
                <w:rFonts w:ascii="Arial" w:hAnsi="Arial" w:cs="Arial"/>
                <w:color w:val="000000" w:themeColor="text1"/>
                <w:sz w:val="14"/>
                <w:szCs w:val="14"/>
              </w:rPr>
              <w:t>Private rental</w:t>
            </w:r>
          </w:p>
        </w:tc>
        <w:tc>
          <w:tcPr>
            <w:tcW w:w="472" w:type="dxa"/>
            <w:shd w:val="clear" w:color="auto" w:fill="auto"/>
            <w:vAlign w:val="center"/>
            <w:hideMark/>
          </w:tcPr>
          <w:p w14:paraId="38AF6AEF" w14:textId="5FA263E3"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29</w:t>
            </w:r>
          </w:p>
        </w:tc>
        <w:tc>
          <w:tcPr>
            <w:tcW w:w="471" w:type="dxa"/>
            <w:shd w:val="clear" w:color="auto" w:fill="D9D9D9"/>
            <w:vAlign w:val="center"/>
            <w:hideMark/>
          </w:tcPr>
          <w:p w14:paraId="3CA635E1" w14:textId="4B3EAE3E"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23</w:t>
            </w:r>
          </w:p>
        </w:tc>
        <w:tc>
          <w:tcPr>
            <w:tcW w:w="471" w:type="dxa"/>
            <w:shd w:val="clear" w:color="auto" w:fill="auto"/>
            <w:vAlign w:val="center"/>
            <w:hideMark/>
          </w:tcPr>
          <w:p w14:paraId="4F6DD786" w14:textId="691BE897"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19</w:t>
            </w:r>
          </w:p>
        </w:tc>
        <w:tc>
          <w:tcPr>
            <w:tcW w:w="472" w:type="dxa"/>
            <w:shd w:val="clear" w:color="auto" w:fill="auto"/>
            <w:vAlign w:val="center"/>
            <w:hideMark/>
          </w:tcPr>
          <w:p w14:paraId="43F200E7" w14:textId="79E3F872"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14</w:t>
            </w:r>
          </w:p>
        </w:tc>
        <w:tc>
          <w:tcPr>
            <w:tcW w:w="472" w:type="dxa"/>
            <w:tcBorders>
              <w:right w:val="single" w:sz="8" w:space="0" w:color="auto"/>
            </w:tcBorders>
            <w:shd w:val="clear" w:color="auto" w:fill="auto"/>
            <w:vAlign w:val="center"/>
            <w:hideMark/>
          </w:tcPr>
          <w:p w14:paraId="361973DD" w14:textId="75D2DD51"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11</w:t>
            </w:r>
          </w:p>
        </w:tc>
        <w:tc>
          <w:tcPr>
            <w:tcW w:w="475" w:type="dxa"/>
            <w:tcBorders>
              <w:left w:val="single" w:sz="8" w:space="0" w:color="auto"/>
            </w:tcBorders>
            <w:shd w:val="clear" w:color="auto" w:fill="auto"/>
            <w:vAlign w:val="center"/>
            <w:hideMark/>
          </w:tcPr>
          <w:p w14:paraId="097EA5E1" w14:textId="3E20719E"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53</w:t>
            </w:r>
          </w:p>
        </w:tc>
        <w:tc>
          <w:tcPr>
            <w:tcW w:w="475" w:type="dxa"/>
            <w:shd w:val="clear" w:color="auto" w:fill="D9D9D9"/>
            <w:vAlign w:val="center"/>
            <w:hideMark/>
          </w:tcPr>
          <w:p w14:paraId="5AAE4BE1" w14:textId="6B706F2B"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56</w:t>
            </w:r>
          </w:p>
        </w:tc>
        <w:tc>
          <w:tcPr>
            <w:tcW w:w="475" w:type="dxa"/>
            <w:shd w:val="clear" w:color="auto" w:fill="auto"/>
            <w:vAlign w:val="center"/>
            <w:hideMark/>
          </w:tcPr>
          <w:p w14:paraId="6BA1D7D8" w14:textId="0098F749"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59</w:t>
            </w:r>
          </w:p>
        </w:tc>
        <w:tc>
          <w:tcPr>
            <w:tcW w:w="475" w:type="dxa"/>
            <w:shd w:val="clear" w:color="auto" w:fill="auto"/>
            <w:vAlign w:val="center"/>
            <w:hideMark/>
          </w:tcPr>
          <w:p w14:paraId="3AE262E5" w14:textId="23989803"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58</w:t>
            </w:r>
          </w:p>
        </w:tc>
        <w:tc>
          <w:tcPr>
            <w:tcW w:w="475" w:type="dxa"/>
            <w:shd w:val="clear" w:color="auto" w:fill="auto"/>
            <w:vAlign w:val="center"/>
            <w:hideMark/>
          </w:tcPr>
          <w:p w14:paraId="19F8B48D" w14:textId="67900B85"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61</w:t>
            </w:r>
          </w:p>
        </w:tc>
        <w:tc>
          <w:tcPr>
            <w:tcW w:w="606" w:type="dxa"/>
            <w:shd w:val="clear" w:color="auto" w:fill="auto"/>
            <w:vAlign w:val="center"/>
            <w:hideMark/>
          </w:tcPr>
          <w:p w14:paraId="75333207" w14:textId="33ECA82F"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365</w:t>
            </w:r>
          </w:p>
        </w:tc>
        <w:tc>
          <w:tcPr>
            <w:tcW w:w="606" w:type="dxa"/>
            <w:vAlign w:val="center"/>
          </w:tcPr>
          <w:p w14:paraId="48132836" w14:textId="392DE949"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32</w:t>
            </w:r>
          </w:p>
        </w:tc>
      </w:tr>
      <w:tr w:rsidR="000D67A5" w:rsidRPr="004E32A2" w14:paraId="7E1FC634" w14:textId="77777777" w:rsidTr="002D2277">
        <w:trPr>
          <w:trHeight w:hRule="exact" w:val="227"/>
          <w:jc w:val="center"/>
        </w:trPr>
        <w:tc>
          <w:tcPr>
            <w:tcW w:w="2946" w:type="dxa"/>
            <w:shd w:val="clear" w:color="auto" w:fill="auto"/>
            <w:vAlign w:val="center"/>
            <w:hideMark/>
          </w:tcPr>
          <w:p w14:paraId="1E7D2CEC" w14:textId="1AA0FB8C" w:rsidR="000D67A5" w:rsidRPr="004E32A2" w:rsidRDefault="000D67A5" w:rsidP="000D67A5">
            <w:pPr>
              <w:ind w:firstLineChars="100" w:firstLine="140"/>
              <w:rPr>
                <w:rFonts w:ascii="Arial" w:hAnsi="Arial"/>
                <w:color w:val="000000" w:themeColor="text1"/>
                <w:sz w:val="14"/>
                <w:szCs w:val="14"/>
                <w:lang w:eastAsia="en-NZ"/>
              </w:rPr>
            </w:pPr>
            <w:r w:rsidRPr="004E32A2">
              <w:rPr>
                <w:rFonts w:ascii="Arial" w:hAnsi="Arial" w:cs="Arial"/>
                <w:color w:val="000000" w:themeColor="text1"/>
                <w:sz w:val="14"/>
                <w:szCs w:val="14"/>
              </w:rPr>
              <w:t>Social rental (HNZ &amp; LA)</w:t>
            </w:r>
          </w:p>
        </w:tc>
        <w:tc>
          <w:tcPr>
            <w:tcW w:w="472" w:type="dxa"/>
            <w:shd w:val="clear" w:color="auto" w:fill="auto"/>
            <w:vAlign w:val="center"/>
            <w:hideMark/>
          </w:tcPr>
          <w:p w14:paraId="433127E2" w14:textId="7DC9B34E"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55</w:t>
            </w:r>
          </w:p>
        </w:tc>
        <w:tc>
          <w:tcPr>
            <w:tcW w:w="471" w:type="dxa"/>
            <w:shd w:val="clear" w:color="auto" w:fill="D9D9D9"/>
            <w:vAlign w:val="center"/>
            <w:hideMark/>
          </w:tcPr>
          <w:p w14:paraId="4FD3F440" w14:textId="57C66EFB"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45</w:t>
            </w:r>
          </w:p>
        </w:tc>
        <w:tc>
          <w:tcPr>
            <w:tcW w:w="471" w:type="dxa"/>
            <w:shd w:val="clear" w:color="auto" w:fill="auto"/>
            <w:vAlign w:val="center"/>
            <w:hideMark/>
          </w:tcPr>
          <w:p w14:paraId="114E0B5A" w14:textId="77B5DDD6"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36</w:t>
            </w:r>
          </w:p>
        </w:tc>
        <w:tc>
          <w:tcPr>
            <w:tcW w:w="472" w:type="dxa"/>
            <w:shd w:val="clear" w:color="auto" w:fill="auto"/>
            <w:vAlign w:val="center"/>
            <w:hideMark/>
          </w:tcPr>
          <w:p w14:paraId="7A1635D6" w14:textId="512EFA78"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29</w:t>
            </w:r>
          </w:p>
        </w:tc>
        <w:tc>
          <w:tcPr>
            <w:tcW w:w="472" w:type="dxa"/>
            <w:tcBorders>
              <w:right w:val="single" w:sz="8" w:space="0" w:color="auto"/>
            </w:tcBorders>
            <w:shd w:val="clear" w:color="auto" w:fill="auto"/>
            <w:vAlign w:val="center"/>
            <w:hideMark/>
          </w:tcPr>
          <w:p w14:paraId="411C5125" w14:textId="7C9C70E5"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21</w:t>
            </w:r>
          </w:p>
        </w:tc>
        <w:tc>
          <w:tcPr>
            <w:tcW w:w="475" w:type="dxa"/>
            <w:tcBorders>
              <w:left w:val="single" w:sz="8" w:space="0" w:color="auto"/>
            </w:tcBorders>
            <w:shd w:val="clear" w:color="auto" w:fill="auto"/>
            <w:vAlign w:val="center"/>
            <w:hideMark/>
          </w:tcPr>
          <w:p w14:paraId="7661E2C3" w14:textId="68715F0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20</w:t>
            </w:r>
          </w:p>
        </w:tc>
        <w:tc>
          <w:tcPr>
            <w:tcW w:w="475" w:type="dxa"/>
            <w:shd w:val="clear" w:color="auto" w:fill="D9D9D9"/>
            <w:vAlign w:val="center"/>
            <w:hideMark/>
          </w:tcPr>
          <w:p w14:paraId="24454961" w14:textId="08E4CB5A"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22</w:t>
            </w:r>
          </w:p>
        </w:tc>
        <w:tc>
          <w:tcPr>
            <w:tcW w:w="475" w:type="dxa"/>
            <w:shd w:val="clear" w:color="auto" w:fill="auto"/>
            <w:vAlign w:val="center"/>
            <w:hideMark/>
          </w:tcPr>
          <w:p w14:paraId="111CCF81" w14:textId="343E79DE"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23</w:t>
            </w:r>
          </w:p>
        </w:tc>
        <w:tc>
          <w:tcPr>
            <w:tcW w:w="475" w:type="dxa"/>
            <w:shd w:val="clear" w:color="auto" w:fill="auto"/>
            <w:vAlign w:val="center"/>
            <w:hideMark/>
          </w:tcPr>
          <w:p w14:paraId="1951435C" w14:textId="3F3D8E01"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25</w:t>
            </w:r>
          </w:p>
        </w:tc>
        <w:tc>
          <w:tcPr>
            <w:tcW w:w="475" w:type="dxa"/>
            <w:shd w:val="clear" w:color="auto" w:fill="auto"/>
            <w:vAlign w:val="center"/>
            <w:hideMark/>
          </w:tcPr>
          <w:p w14:paraId="5D91DC70" w14:textId="679EFE92"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24</w:t>
            </w:r>
          </w:p>
        </w:tc>
        <w:tc>
          <w:tcPr>
            <w:tcW w:w="606" w:type="dxa"/>
            <w:shd w:val="clear" w:color="auto" w:fill="auto"/>
            <w:vAlign w:val="center"/>
            <w:hideMark/>
          </w:tcPr>
          <w:p w14:paraId="3FC2A17C" w14:textId="5F98145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75</w:t>
            </w:r>
          </w:p>
        </w:tc>
        <w:tc>
          <w:tcPr>
            <w:tcW w:w="606" w:type="dxa"/>
            <w:vAlign w:val="center"/>
          </w:tcPr>
          <w:p w14:paraId="28B9E1FF" w14:textId="7DE4190B"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7</w:t>
            </w:r>
          </w:p>
        </w:tc>
      </w:tr>
      <w:tr w:rsidR="000D67A5" w:rsidRPr="004E32A2" w14:paraId="75DFE50C" w14:textId="77777777" w:rsidTr="002D2277">
        <w:trPr>
          <w:trHeight w:hRule="exact" w:val="227"/>
          <w:jc w:val="center"/>
        </w:trPr>
        <w:tc>
          <w:tcPr>
            <w:tcW w:w="2946" w:type="dxa"/>
            <w:shd w:val="clear" w:color="auto" w:fill="auto"/>
            <w:vAlign w:val="center"/>
            <w:hideMark/>
          </w:tcPr>
          <w:p w14:paraId="2403BF8A" w14:textId="7FB19B34" w:rsidR="000D67A5" w:rsidRPr="004E32A2" w:rsidRDefault="000D67A5" w:rsidP="000D67A5">
            <w:pPr>
              <w:ind w:firstLineChars="100" w:firstLine="140"/>
              <w:rPr>
                <w:rFonts w:ascii="Arial" w:hAnsi="Arial"/>
                <w:color w:val="000000" w:themeColor="text1"/>
                <w:sz w:val="14"/>
                <w:szCs w:val="14"/>
                <w:lang w:eastAsia="en-NZ"/>
              </w:rPr>
            </w:pPr>
            <w:r w:rsidRPr="004E32A2">
              <w:rPr>
                <w:rFonts w:ascii="Arial" w:hAnsi="Arial" w:cs="Arial"/>
                <w:color w:val="000000" w:themeColor="text1"/>
                <w:sz w:val="14"/>
                <w:szCs w:val="14"/>
              </w:rPr>
              <w:t xml:space="preserve">Other </w:t>
            </w:r>
          </w:p>
        </w:tc>
        <w:tc>
          <w:tcPr>
            <w:tcW w:w="472" w:type="dxa"/>
            <w:shd w:val="clear" w:color="auto" w:fill="auto"/>
            <w:vAlign w:val="center"/>
            <w:hideMark/>
          </w:tcPr>
          <w:p w14:paraId="3ED7D458" w14:textId="0BCA9D43"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9</w:t>
            </w:r>
          </w:p>
        </w:tc>
        <w:tc>
          <w:tcPr>
            <w:tcW w:w="471" w:type="dxa"/>
            <w:shd w:val="clear" w:color="auto" w:fill="D9D9D9"/>
            <w:vAlign w:val="center"/>
            <w:hideMark/>
          </w:tcPr>
          <w:p w14:paraId="78FA0B2F" w14:textId="50860E8D"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4</w:t>
            </w:r>
          </w:p>
        </w:tc>
        <w:tc>
          <w:tcPr>
            <w:tcW w:w="471" w:type="dxa"/>
            <w:shd w:val="clear" w:color="auto" w:fill="auto"/>
            <w:vAlign w:val="center"/>
            <w:hideMark/>
          </w:tcPr>
          <w:p w14:paraId="2B8BF466" w14:textId="248E2C81"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w:t>
            </w:r>
          </w:p>
        </w:tc>
        <w:tc>
          <w:tcPr>
            <w:tcW w:w="472" w:type="dxa"/>
            <w:shd w:val="clear" w:color="auto" w:fill="auto"/>
            <w:vAlign w:val="center"/>
            <w:hideMark/>
          </w:tcPr>
          <w:p w14:paraId="332BBD4E" w14:textId="38C3A458"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w:t>
            </w:r>
          </w:p>
        </w:tc>
        <w:tc>
          <w:tcPr>
            <w:tcW w:w="472" w:type="dxa"/>
            <w:tcBorders>
              <w:right w:val="single" w:sz="8" w:space="0" w:color="auto"/>
            </w:tcBorders>
            <w:shd w:val="clear" w:color="auto" w:fill="auto"/>
            <w:vAlign w:val="center"/>
            <w:hideMark/>
          </w:tcPr>
          <w:p w14:paraId="300A216B" w14:textId="2ACA0C5C"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475" w:type="dxa"/>
            <w:tcBorders>
              <w:left w:val="single" w:sz="8" w:space="0" w:color="auto"/>
            </w:tcBorders>
            <w:shd w:val="clear" w:color="auto" w:fill="auto"/>
            <w:vAlign w:val="center"/>
            <w:hideMark/>
          </w:tcPr>
          <w:p w14:paraId="0FB0D5AC" w14:textId="1F1F42E5"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2</w:t>
            </w:r>
          </w:p>
        </w:tc>
        <w:tc>
          <w:tcPr>
            <w:tcW w:w="475" w:type="dxa"/>
            <w:shd w:val="clear" w:color="auto" w:fill="D9D9D9"/>
            <w:vAlign w:val="center"/>
            <w:hideMark/>
          </w:tcPr>
          <w:p w14:paraId="0E01EC1F" w14:textId="384E29D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475" w:type="dxa"/>
            <w:shd w:val="clear" w:color="auto" w:fill="auto"/>
            <w:vAlign w:val="center"/>
            <w:hideMark/>
          </w:tcPr>
          <w:p w14:paraId="7ACC236C" w14:textId="16F3A2D7"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475" w:type="dxa"/>
            <w:shd w:val="clear" w:color="auto" w:fill="auto"/>
            <w:vAlign w:val="center"/>
            <w:hideMark/>
          </w:tcPr>
          <w:p w14:paraId="0477CEFD" w14:textId="6B5C8735"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475" w:type="dxa"/>
            <w:shd w:val="clear" w:color="auto" w:fill="auto"/>
            <w:vAlign w:val="center"/>
            <w:hideMark/>
          </w:tcPr>
          <w:p w14:paraId="034C70FE" w14:textId="5EB1CA34"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1</w:t>
            </w:r>
          </w:p>
        </w:tc>
        <w:tc>
          <w:tcPr>
            <w:tcW w:w="606" w:type="dxa"/>
            <w:shd w:val="clear" w:color="auto" w:fill="auto"/>
            <w:vAlign w:val="center"/>
            <w:hideMark/>
          </w:tcPr>
          <w:p w14:paraId="269772C7" w14:textId="53EAE368"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35</w:t>
            </w:r>
          </w:p>
        </w:tc>
        <w:tc>
          <w:tcPr>
            <w:tcW w:w="606" w:type="dxa"/>
            <w:vAlign w:val="center"/>
          </w:tcPr>
          <w:p w14:paraId="1B1B001C" w14:textId="57E4C8B3" w:rsidR="000D67A5" w:rsidRPr="004E32A2" w:rsidRDefault="000D67A5" w:rsidP="000D67A5">
            <w:pPr>
              <w:jc w:val="center"/>
              <w:rPr>
                <w:rFonts w:ascii="Arial" w:hAnsi="Arial"/>
                <w:color w:val="000000" w:themeColor="text1"/>
                <w:sz w:val="14"/>
                <w:szCs w:val="14"/>
              </w:rPr>
            </w:pPr>
            <w:r w:rsidRPr="004E32A2">
              <w:rPr>
                <w:rFonts w:ascii="Arial" w:hAnsi="Arial" w:cs="Arial"/>
                <w:color w:val="000000" w:themeColor="text1"/>
                <w:sz w:val="14"/>
                <w:szCs w:val="14"/>
              </w:rPr>
              <w:t>3</w:t>
            </w:r>
          </w:p>
        </w:tc>
      </w:tr>
      <w:tr w:rsidR="00407D49" w:rsidRPr="004E32A2" w14:paraId="7189B60D" w14:textId="77777777" w:rsidTr="002D2277">
        <w:trPr>
          <w:trHeight w:hRule="exact" w:val="227"/>
          <w:jc w:val="center"/>
        </w:trPr>
        <w:tc>
          <w:tcPr>
            <w:tcW w:w="2946" w:type="dxa"/>
            <w:shd w:val="clear" w:color="auto" w:fill="auto"/>
            <w:vAlign w:val="center"/>
            <w:hideMark/>
          </w:tcPr>
          <w:p w14:paraId="2962E403"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Private rental by AS receipt</w:t>
            </w:r>
          </w:p>
        </w:tc>
        <w:tc>
          <w:tcPr>
            <w:tcW w:w="472" w:type="dxa"/>
            <w:shd w:val="clear" w:color="auto" w:fill="auto"/>
            <w:vAlign w:val="center"/>
            <w:hideMark/>
          </w:tcPr>
          <w:p w14:paraId="51D21B3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046BA5F7"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30CAAE0D"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6A8400D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652102F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3E7B5C7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1D9693C0"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34AEFCC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38241178"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5ABF04C1"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6D2649F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70F13BA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1A6E8B6F" w14:textId="77777777" w:rsidTr="002D2277">
        <w:trPr>
          <w:trHeight w:hRule="exact" w:val="227"/>
          <w:jc w:val="center"/>
        </w:trPr>
        <w:tc>
          <w:tcPr>
            <w:tcW w:w="2946" w:type="dxa"/>
            <w:shd w:val="clear" w:color="auto" w:fill="auto"/>
            <w:vAlign w:val="center"/>
            <w:hideMark/>
          </w:tcPr>
          <w:p w14:paraId="4B1A08D5"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Private rental (no AS)</w:t>
            </w:r>
          </w:p>
        </w:tc>
        <w:tc>
          <w:tcPr>
            <w:tcW w:w="472" w:type="dxa"/>
            <w:shd w:val="clear" w:color="auto" w:fill="auto"/>
            <w:vAlign w:val="center"/>
            <w:hideMark/>
          </w:tcPr>
          <w:p w14:paraId="40D1B3D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c>
          <w:tcPr>
            <w:tcW w:w="471" w:type="dxa"/>
            <w:shd w:val="clear" w:color="auto" w:fill="D9D9D9"/>
            <w:vAlign w:val="center"/>
            <w:hideMark/>
          </w:tcPr>
          <w:p w14:paraId="47EC03A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1" w:type="dxa"/>
            <w:shd w:val="clear" w:color="auto" w:fill="auto"/>
            <w:vAlign w:val="center"/>
            <w:hideMark/>
          </w:tcPr>
          <w:p w14:paraId="44544C3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2" w:type="dxa"/>
            <w:shd w:val="clear" w:color="auto" w:fill="auto"/>
            <w:vAlign w:val="center"/>
            <w:hideMark/>
          </w:tcPr>
          <w:p w14:paraId="70FCEF8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2" w:type="dxa"/>
            <w:tcBorders>
              <w:right w:val="single" w:sz="8" w:space="0" w:color="auto"/>
            </w:tcBorders>
            <w:shd w:val="clear" w:color="auto" w:fill="auto"/>
            <w:vAlign w:val="center"/>
            <w:hideMark/>
          </w:tcPr>
          <w:p w14:paraId="327E49E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left w:val="single" w:sz="8" w:space="0" w:color="auto"/>
            </w:tcBorders>
            <w:shd w:val="clear" w:color="auto" w:fill="auto"/>
            <w:vAlign w:val="center"/>
            <w:hideMark/>
          </w:tcPr>
          <w:p w14:paraId="31E571B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5" w:type="dxa"/>
            <w:shd w:val="clear" w:color="auto" w:fill="D9D9D9"/>
            <w:vAlign w:val="center"/>
            <w:hideMark/>
          </w:tcPr>
          <w:p w14:paraId="4A47602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5" w:type="dxa"/>
            <w:shd w:val="clear" w:color="auto" w:fill="auto"/>
            <w:vAlign w:val="center"/>
            <w:hideMark/>
          </w:tcPr>
          <w:p w14:paraId="2F41862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5" w:type="dxa"/>
            <w:shd w:val="clear" w:color="auto" w:fill="auto"/>
            <w:vAlign w:val="center"/>
            <w:hideMark/>
          </w:tcPr>
          <w:p w14:paraId="7FC3430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shd w:val="clear" w:color="auto" w:fill="auto"/>
            <w:vAlign w:val="center"/>
            <w:hideMark/>
          </w:tcPr>
          <w:p w14:paraId="00F04A3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606" w:type="dxa"/>
            <w:shd w:val="clear" w:color="auto" w:fill="auto"/>
            <w:vAlign w:val="center"/>
            <w:hideMark/>
          </w:tcPr>
          <w:p w14:paraId="1D5C5A5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195</w:t>
            </w:r>
          </w:p>
        </w:tc>
        <w:tc>
          <w:tcPr>
            <w:tcW w:w="606" w:type="dxa"/>
            <w:vAlign w:val="center"/>
          </w:tcPr>
          <w:p w14:paraId="7B02186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r>
      <w:tr w:rsidR="00407D49" w:rsidRPr="004E32A2" w14:paraId="7CBF2D63" w14:textId="77777777" w:rsidTr="002D2277">
        <w:trPr>
          <w:trHeight w:hRule="exact" w:val="227"/>
          <w:jc w:val="center"/>
        </w:trPr>
        <w:tc>
          <w:tcPr>
            <w:tcW w:w="2946" w:type="dxa"/>
            <w:shd w:val="clear" w:color="auto" w:fill="auto"/>
            <w:vAlign w:val="center"/>
            <w:hideMark/>
          </w:tcPr>
          <w:p w14:paraId="1DE7EE21"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w:hAnsi="Arial"/>
                <w:color w:val="000000" w:themeColor="text1"/>
                <w:sz w:val="14"/>
                <w:szCs w:val="14"/>
              </w:rPr>
              <w:t>Private rental (with AS)</w:t>
            </w:r>
          </w:p>
        </w:tc>
        <w:tc>
          <w:tcPr>
            <w:tcW w:w="472" w:type="dxa"/>
            <w:shd w:val="clear" w:color="auto" w:fill="auto"/>
            <w:vAlign w:val="center"/>
            <w:hideMark/>
          </w:tcPr>
          <w:p w14:paraId="65A7226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45</w:t>
            </w:r>
          </w:p>
        </w:tc>
        <w:tc>
          <w:tcPr>
            <w:tcW w:w="471" w:type="dxa"/>
            <w:shd w:val="clear" w:color="auto" w:fill="D9D9D9"/>
            <w:vAlign w:val="center"/>
            <w:hideMark/>
          </w:tcPr>
          <w:p w14:paraId="57E0C9E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36</w:t>
            </w:r>
          </w:p>
        </w:tc>
        <w:tc>
          <w:tcPr>
            <w:tcW w:w="471" w:type="dxa"/>
            <w:shd w:val="clear" w:color="auto" w:fill="auto"/>
            <w:vAlign w:val="center"/>
            <w:hideMark/>
          </w:tcPr>
          <w:p w14:paraId="65AD702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30</w:t>
            </w:r>
          </w:p>
        </w:tc>
        <w:tc>
          <w:tcPr>
            <w:tcW w:w="472" w:type="dxa"/>
            <w:shd w:val="clear" w:color="auto" w:fill="auto"/>
            <w:vAlign w:val="center"/>
            <w:hideMark/>
          </w:tcPr>
          <w:p w14:paraId="49B3DFC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2" w:type="dxa"/>
            <w:tcBorders>
              <w:right w:val="single" w:sz="8" w:space="0" w:color="auto"/>
            </w:tcBorders>
            <w:shd w:val="clear" w:color="auto" w:fill="auto"/>
            <w:vAlign w:val="center"/>
            <w:hideMark/>
          </w:tcPr>
          <w:p w14:paraId="149CD92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5" w:type="dxa"/>
            <w:tcBorders>
              <w:left w:val="single" w:sz="8" w:space="0" w:color="auto"/>
            </w:tcBorders>
            <w:shd w:val="clear" w:color="auto" w:fill="auto"/>
            <w:vAlign w:val="center"/>
            <w:hideMark/>
          </w:tcPr>
          <w:p w14:paraId="6044147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38</w:t>
            </w:r>
          </w:p>
        </w:tc>
        <w:tc>
          <w:tcPr>
            <w:tcW w:w="475" w:type="dxa"/>
            <w:shd w:val="clear" w:color="auto" w:fill="D9D9D9"/>
            <w:vAlign w:val="center"/>
            <w:hideMark/>
          </w:tcPr>
          <w:p w14:paraId="2ED2353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41</w:t>
            </w:r>
          </w:p>
        </w:tc>
        <w:tc>
          <w:tcPr>
            <w:tcW w:w="475" w:type="dxa"/>
            <w:shd w:val="clear" w:color="auto" w:fill="auto"/>
            <w:vAlign w:val="center"/>
            <w:hideMark/>
          </w:tcPr>
          <w:p w14:paraId="5150F90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5" w:type="dxa"/>
            <w:shd w:val="clear" w:color="auto" w:fill="auto"/>
            <w:vAlign w:val="center"/>
            <w:hideMark/>
          </w:tcPr>
          <w:p w14:paraId="2A6DED7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5" w:type="dxa"/>
            <w:shd w:val="clear" w:color="auto" w:fill="auto"/>
            <w:vAlign w:val="center"/>
            <w:hideMark/>
          </w:tcPr>
          <w:p w14:paraId="563BADF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49</w:t>
            </w:r>
          </w:p>
        </w:tc>
        <w:tc>
          <w:tcPr>
            <w:tcW w:w="606" w:type="dxa"/>
            <w:shd w:val="clear" w:color="auto" w:fill="auto"/>
            <w:vAlign w:val="center"/>
            <w:hideMark/>
          </w:tcPr>
          <w:p w14:paraId="4A8ED93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170</w:t>
            </w:r>
          </w:p>
        </w:tc>
        <w:tc>
          <w:tcPr>
            <w:tcW w:w="606" w:type="dxa"/>
            <w:vAlign w:val="center"/>
          </w:tcPr>
          <w:p w14:paraId="652FFB0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r>
      <w:tr w:rsidR="00407D49" w:rsidRPr="004E32A2" w14:paraId="02FE7DF6" w14:textId="77777777" w:rsidTr="002D2277">
        <w:trPr>
          <w:trHeight w:hRule="exact" w:val="227"/>
          <w:jc w:val="center"/>
        </w:trPr>
        <w:tc>
          <w:tcPr>
            <w:tcW w:w="2946" w:type="dxa"/>
            <w:shd w:val="clear" w:color="auto" w:fill="auto"/>
            <w:vAlign w:val="center"/>
            <w:hideMark/>
          </w:tcPr>
          <w:p w14:paraId="4D3D1EFB"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Education (highest qualification in HH)</w:t>
            </w:r>
          </w:p>
        </w:tc>
        <w:tc>
          <w:tcPr>
            <w:tcW w:w="472" w:type="dxa"/>
            <w:shd w:val="clear" w:color="auto" w:fill="auto"/>
            <w:vAlign w:val="center"/>
            <w:hideMark/>
          </w:tcPr>
          <w:p w14:paraId="3CDA724E"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235FDC20"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2F8C7D8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3BB8B64E"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3836976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215AB4FE"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2FDE29B3"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78F27F0E"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0A0143C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6D9227B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1B09C1E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6060F75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576E33F8" w14:textId="77777777" w:rsidTr="002D2277">
        <w:trPr>
          <w:trHeight w:hRule="exact" w:val="227"/>
          <w:jc w:val="center"/>
        </w:trPr>
        <w:tc>
          <w:tcPr>
            <w:tcW w:w="2946" w:type="dxa"/>
            <w:shd w:val="clear" w:color="auto" w:fill="auto"/>
            <w:vAlign w:val="center"/>
            <w:hideMark/>
          </w:tcPr>
          <w:p w14:paraId="7832EB4E"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Mäori" w:hAnsi="Arial Mäori" w:cs="Calibri"/>
                <w:color w:val="000000" w:themeColor="text1"/>
                <w:sz w:val="14"/>
                <w:szCs w:val="14"/>
              </w:rPr>
              <w:t>Higher degree</w:t>
            </w:r>
          </w:p>
        </w:tc>
        <w:tc>
          <w:tcPr>
            <w:tcW w:w="472" w:type="dxa"/>
            <w:shd w:val="clear" w:color="auto" w:fill="auto"/>
            <w:vAlign w:val="center"/>
            <w:hideMark/>
          </w:tcPr>
          <w:p w14:paraId="5479FE3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1" w:type="dxa"/>
            <w:shd w:val="clear" w:color="auto" w:fill="D9D9D9"/>
            <w:vAlign w:val="center"/>
            <w:hideMark/>
          </w:tcPr>
          <w:p w14:paraId="671B07C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1" w:type="dxa"/>
            <w:shd w:val="clear" w:color="auto" w:fill="auto"/>
            <w:vAlign w:val="center"/>
            <w:hideMark/>
          </w:tcPr>
          <w:p w14:paraId="13056DA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2" w:type="dxa"/>
            <w:shd w:val="clear" w:color="auto" w:fill="auto"/>
            <w:vAlign w:val="center"/>
            <w:hideMark/>
          </w:tcPr>
          <w:p w14:paraId="524C60C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2" w:type="dxa"/>
            <w:tcBorders>
              <w:right w:val="single" w:sz="8" w:space="0" w:color="auto"/>
            </w:tcBorders>
            <w:shd w:val="clear" w:color="auto" w:fill="auto"/>
            <w:vAlign w:val="center"/>
            <w:hideMark/>
          </w:tcPr>
          <w:p w14:paraId="5729AC9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tcBorders>
              <w:left w:val="single" w:sz="8" w:space="0" w:color="auto"/>
            </w:tcBorders>
            <w:shd w:val="clear" w:color="auto" w:fill="auto"/>
            <w:vAlign w:val="center"/>
            <w:hideMark/>
          </w:tcPr>
          <w:p w14:paraId="74CE6E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shd w:val="clear" w:color="auto" w:fill="D9D9D9"/>
            <w:vAlign w:val="center"/>
            <w:hideMark/>
          </w:tcPr>
          <w:p w14:paraId="2E5FC83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2B91303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shd w:val="clear" w:color="auto" w:fill="auto"/>
            <w:vAlign w:val="center"/>
            <w:hideMark/>
          </w:tcPr>
          <w:p w14:paraId="7BF36AF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shd w:val="clear" w:color="auto" w:fill="auto"/>
            <w:vAlign w:val="center"/>
            <w:hideMark/>
          </w:tcPr>
          <w:p w14:paraId="445BA6C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606" w:type="dxa"/>
            <w:shd w:val="clear" w:color="auto" w:fill="auto"/>
            <w:vAlign w:val="center"/>
            <w:hideMark/>
          </w:tcPr>
          <w:p w14:paraId="0B18FAE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230</w:t>
            </w:r>
          </w:p>
        </w:tc>
        <w:tc>
          <w:tcPr>
            <w:tcW w:w="606" w:type="dxa"/>
            <w:vAlign w:val="center"/>
          </w:tcPr>
          <w:p w14:paraId="585F348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r>
      <w:tr w:rsidR="00407D49" w:rsidRPr="004E32A2" w14:paraId="0B63EC21" w14:textId="77777777" w:rsidTr="002D2277">
        <w:trPr>
          <w:trHeight w:hRule="exact" w:val="227"/>
          <w:jc w:val="center"/>
        </w:trPr>
        <w:tc>
          <w:tcPr>
            <w:tcW w:w="2946" w:type="dxa"/>
            <w:shd w:val="clear" w:color="auto" w:fill="auto"/>
            <w:vAlign w:val="center"/>
            <w:hideMark/>
          </w:tcPr>
          <w:p w14:paraId="39CC9BA4"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Mäori" w:hAnsi="Arial Mäori" w:cs="Calibri"/>
                <w:color w:val="000000" w:themeColor="text1"/>
                <w:sz w:val="14"/>
                <w:szCs w:val="14"/>
              </w:rPr>
              <w:t xml:space="preserve">Bachelors or similar </w:t>
            </w:r>
          </w:p>
        </w:tc>
        <w:tc>
          <w:tcPr>
            <w:tcW w:w="472" w:type="dxa"/>
            <w:shd w:val="clear" w:color="auto" w:fill="auto"/>
            <w:vAlign w:val="center"/>
            <w:hideMark/>
          </w:tcPr>
          <w:p w14:paraId="797BC7A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shd w:val="clear" w:color="auto" w:fill="D9D9D9"/>
            <w:vAlign w:val="center"/>
            <w:hideMark/>
          </w:tcPr>
          <w:p w14:paraId="1CA7532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1" w:type="dxa"/>
            <w:shd w:val="clear" w:color="auto" w:fill="auto"/>
            <w:vAlign w:val="center"/>
            <w:hideMark/>
          </w:tcPr>
          <w:p w14:paraId="5A2D877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2" w:type="dxa"/>
            <w:shd w:val="clear" w:color="auto" w:fill="auto"/>
            <w:vAlign w:val="center"/>
            <w:hideMark/>
          </w:tcPr>
          <w:p w14:paraId="1FB3801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2" w:type="dxa"/>
            <w:tcBorders>
              <w:right w:val="single" w:sz="8" w:space="0" w:color="auto"/>
            </w:tcBorders>
            <w:shd w:val="clear" w:color="auto" w:fill="auto"/>
            <w:vAlign w:val="center"/>
            <w:hideMark/>
          </w:tcPr>
          <w:p w14:paraId="4446606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tcBorders>
              <w:left w:val="single" w:sz="8" w:space="0" w:color="auto"/>
            </w:tcBorders>
            <w:shd w:val="clear" w:color="auto" w:fill="auto"/>
            <w:vAlign w:val="center"/>
            <w:hideMark/>
          </w:tcPr>
          <w:p w14:paraId="5AED2C0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shd w:val="clear" w:color="auto" w:fill="D9D9D9"/>
            <w:vAlign w:val="center"/>
            <w:hideMark/>
          </w:tcPr>
          <w:p w14:paraId="57BEF5D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5" w:type="dxa"/>
            <w:shd w:val="clear" w:color="auto" w:fill="auto"/>
            <w:vAlign w:val="center"/>
            <w:hideMark/>
          </w:tcPr>
          <w:p w14:paraId="53EAF9A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5" w:type="dxa"/>
            <w:shd w:val="clear" w:color="auto" w:fill="auto"/>
            <w:vAlign w:val="center"/>
            <w:hideMark/>
          </w:tcPr>
          <w:p w14:paraId="7878316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5" w:type="dxa"/>
            <w:shd w:val="clear" w:color="auto" w:fill="auto"/>
            <w:vAlign w:val="center"/>
            <w:hideMark/>
          </w:tcPr>
          <w:p w14:paraId="360BAC3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606" w:type="dxa"/>
            <w:shd w:val="clear" w:color="auto" w:fill="auto"/>
            <w:vAlign w:val="center"/>
            <w:hideMark/>
          </w:tcPr>
          <w:p w14:paraId="78DB4AA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250</w:t>
            </w:r>
          </w:p>
        </w:tc>
        <w:tc>
          <w:tcPr>
            <w:tcW w:w="606" w:type="dxa"/>
            <w:vAlign w:val="center"/>
          </w:tcPr>
          <w:p w14:paraId="0FCB756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r>
      <w:tr w:rsidR="00407D49" w:rsidRPr="004E32A2" w14:paraId="3B1C7569" w14:textId="77777777" w:rsidTr="002D2277">
        <w:trPr>
          <w:trHeight w:hRule="exact" w:val="227"/>
          <w:jc w:val="center"/>
        </w:trPr>
        <w:tc>
          <w:tcPr>
            <w:tcW w:w="2946" w:type="dxa"/>
            <w:shd w:val="clear" w:color="auto" w:fill="auto"/>
            <w:vAlign w:val="center"/>
            <w:hideMark/>
          </w:tcPr>
          <w:p w14:paraId="13665D32"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Mäori" w:hAnsi="Arial Mäori" w:cs="Calibri"/>
                <w:color w:val="000000" w:themeColor="text1"/>
                <w:sz w:val="14"/>
                <w:szCs w:val="14"/>
              </w:rPr>
              <w:t>Post-school non-degree qual</w:t>
            </w:r>
          </w:p>
        </w:tc>
        <w:tc>
          <w:tcPr>
            <w:tcW w:w="472" w:type="dxa"/>
            <w:shd w:val="clear" w:color="auto" w:fill="auto"/>
            <w:vAlign w:val="center"/>
            <w:hideMark/>
          </w:tcPr>
          <w:p w14:paraId="59120B4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1" w:type="dxa"/>
            <w:shd w:val="clear" w:color="auto" w:fill="D9D9D9"/>
            <w:vAlign w:val="center"/>
            <w:hideMark/>
          </w:tcPr>
          <w:p w14:paraId="24475A8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471" w:type="dxa"/>
            <w:shd w:val="clear" w:color="auto" w:fill="auto"/>
            <w:vAlign w:val="center"/>
            <w:hideMark/>
          </w:tcPr>
          <w:p w14:paraId="60693F5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472" w:type="dxa"/>
            <w:shd w:val="clear" w:color="auto" w:fill="auto"/>
            <w:vAlign w:val="center"/>
            <w:hideMark/>
          </w:tcPr>
          <w:p w14:paraId="40B0CDD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2" w:type="dxa"/>
            <w:tcBorders>
              <w:right w:val="single" w:sz="8" w:space="0" w:color="auto"/>
            </w:tcBorders>
            <w:shd w:val="clear" w:color="auto" w:fill="auto"/>
            <w:vAlign w:val="center"/>
            <w:hideMark/>
          </w:tcPr>
          <w:p w14:paraId="59D4AE8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tcBorders>
              <w:left w:val="single" w:sz="8" w:space="0" w:color="auto"/>
            </w:tcBorders>
            <w:shd w:val="clear" w:color="auto" w:fill="auto"/>
            <w:vAlign w:val="center"/>
            <w:hideMark/>
          </w:tcPr>
          <w:p w14:paraId="4F37741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5" w:type="dxa"/>
            <w:shd w:val="clear" w:color="auto" w:fill="D9D9D9"/>
            <w:vAlign w:val="center"/>
            <w:hideMark/>
          </w:tcPr>
          <w:p w14:paraId="1D6C648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5" w:type="dxa"/>
            <w:shd w:val="clear" w:color="auto" w:fill="auto"/>
            <w:vAlign w:val="center"/>
            <w:hideMark/>
          </w:tcPr>
          <w:p w14:paraId="625A4DC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475" w:type="dxa"/>
            <w:shd w:val="clear" w:color="auto" w:fill="auto"/>
            <w:vAlign w:val="center"/>
            <w:hideMark/>
          </w:tcPr>
          <w:p w14:paraId="3D670CA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475" w:type="dxa"/>
            <w:shd w:val="clear" w:color="auto" w:fill="auto"/>
            <w:vAlign w:val="center"/>
            <w:hideMark/>
          </w:tcPr>
          <w:p w14:paraId="355E684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606" w:type="dxa"/>
            <w:shd w:val="clear" w:color="auto" w:fill="auto"/>
            <w:vAlign w:val="center"/>
            <w:hideMark/>
          </w:tcPr>
          <w:p w14:paraId="01D3F37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360</w:t>
            </w:r>
          </w:p>
        </w:tc>
        <w:tc>
          <w:tcPr>
            <w:tcW w:w="606" w:type="dxa"/>
            <w:vAlign w:val="center"/>
          </w:tcPr>
          <w:p w14:paraId="3B2FFD7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r>
      <w:tr w:rsidR="00407D49" w:rsidRPr="004E32A2" w14:paraId="53DDAD10" w14:textId="77777777" w:rsidTr="002D2277">
        <w:trPr>
          <w:trHeight w:hRule="exact" w:val="227"/>
          <w:jc w:val="center"/>
        </w:trPr>
        <w:tc>
          <w:tcPr>
            <w:tcW w:w="2946" w:type="dxa"/>
            <w:shd w:val="clear" w:color="auto" w:fill="auto"/>
            <w:vAlign w:val="center"/>
            <w:hideMark/>
          </w:tcPr>
          <w:p w14:paraId="4DD1152F"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Mäori" w:hAnsi="Arial Mäori" w:cs="Calibri"/>
                <w:color w:val="000000" w:themeColor="text1"/>
                <w:sz w:val="14"/>
                <w:szCs w:val="14"/>
              </w:rPr>
              <w:t>School qual</w:t>
            </w:r>
          </w:p>
        </w:tc>
        <w:tc>
          <w:tcPr>
            <w:tcW w:w="472" w:type="dxa"/>
            <w:shd w:val="clear" w:color="auto" w:fill="auto"/>
            <w:vAlign w:val="center"/>
            <w:hideMark/>
          </w:tcPr>
          <w:p w14:paraId="6926965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29</w:t>
            </w:r>
          </w:p>
        </w:tc>
        <w:tc>
          <w:tcPr>
            <w:tcW w:w="471" w:type="dxa"/>
            <w:shd w:val="clear" w:color="auto" w:fill="D9D9D9"/>
            <w:vAlign w:val="center"/>
            <w:hideMark/>
          </w:tcPr>
          <w:p w14:paraId="0861B75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c>
          <w:tcPr>
            <w:tcW w:w="471" w:type="dxa"/>
            <w:shd w:val="clear" w:color="auto" w:fill="auto"/>
            <w:vAlign w:val="center"/>
            <w:hideMark/>
          </w:tcPr>
          <w:p w14:paraId="27C409A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2" w:type="dxa"/>
            <w:shd w:val="clear" w:color="auto" w:fill="auto"/>
            <w:vAlign w:val="center"/>
            <w:hideMark/>
          </w:tcPr>
          <w:p w14:paraId="26B3459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472" w:type="dxa"/>
            <w:tcBorders>
              <w:right w:val="single" w:sz="8" w:space="0" w:color="auto"/>
            </w:tcBorders>
            <w:shd w:val="clear" w:color="auto" w:fill="auto"/>
            <w:vAlign w:val="center"/>
            <w:hideMark/>
          </w:tcPr>
          <w:p w14:paraId="4681068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tcBorders>
              <w:left w:val="single" w:sz="8" w:space="0" w:color="auto"/>
            </w:tcBorders>
            <w:shd w:val="clear" w:color="auto" w:fill="auto"/>
            <w:vAlign w:val="center"/>
            <w:hideMark/>
          </w:tcPr>
          <w:p w14:paraId="5EE5032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31</w:t>
            </w:r>
          </w:p>
        </w:tc>
        <w:tc>
          <w:tcPr>
            <w:tcW w:w="475" w:type="dxa"/>
            <w:shd w:val="clear" w:color="auto" w:fill="D9D9D9"/>
            <w:vAlign w:val="center"/>
            <w:hideMark/>
          </w:tcPr>
          <w:p w14:paraId="12B69DE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5" w:type="dxa"/>
            <w:shd w:val="clear" w:color="auto" w:fill="auto"/>
            <w:vAlign w:val="center"/>
            <w:hideMark/>
          </w:tcPr>
          <w:p w14:paraId="02D54DC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5" w:type="dxa"/>
            <w:shd w:val="clear" w:color="auto" w:fill="auto"/>
            <w:vAlign w:val="center"/>
            <w:hideMark/>
          </w:tcPr>
          <w:p w14:paraId="4C15025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5" w:type="dxa"/>
            <w:shd w:val="clear" w:color="auto" w:fill="auto"/>
            <w:vAlign w:val="center"/>
            <w:hideMark/>
          </w:tcPr>
          <w:p w14:paraId="5D06940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606" w:type="dxa"/>
            <w:shd w:val="clear" w:color="auto" w:fill="auto"/>
            <w:vAlign w:val="center"/>
            <w:hideMark/>
          </w:tcPr>
          <w:p w14:paraId="606A912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215</w:t>
            </w:r>
          </w:p>
        </w:tc>
        <w:tc>
          <w:tcPr>
            <w:tcW w:w="606" w:type="dxa"/>
            <w:vAlign w:val="center"/>
          </w:tcPr>
          <w:p w14:paraId="734FB4F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r>
      <w:tr w:rsidR="00407D49" w:rsidRPr="004E32A2" w14:paraId="4D2CB4C4" w14:textId="77777777" w:rsidTr="002D2277">
        <w:trPr>
          <w:trHeight w:hRule="exact" w:val="227"/>
          <w:jc w:val="center"/>
        </w:trPr>
        <w:tc>
          <w:tcPr>
            <w:tcW w:w="2946" w:type="dxa"/>
            <w:shd w:val="clear" w:color="auto" w:fill="auto"/>
            <w:vAlign w:val="center"/>
            <w:hideMark/>
          </w:tcPr>
          <w:p w14:paraId="7A45101B" w14:textId="77777777" w:rsidR="00407D49" w:rsidRPr="004E32A2" w:rsidRDefault="00407D49" w:rsidP="002D2277">
            <w:pPr>
              <w:ind w:firstLineChars="100" w:firstLine="140"/>
              <w:rPr>
                <w:rFonts w:ascii="Arial" w:hAnsi="Arial"/>
                <w:color w:val="000000" w:themeColor="text1"/>
                <w:sz w:val="14"/>
                <w:szCs w:val="14"/>
                <w:lang w:eastAsia="en-NZ"/>
              </w:rPr>
            </w:pPr>
            <w:r w:rsidRPr="004E32A2">
              <w:rPr>
                <w:rFonts w:ascii="Arial Mäori" w:hAnsi="Arial Mäori" w:cs="Calibri"/>
                <w:color w:val="000000" w:themeColor="text1"/>
                <w:sz w:val="14"/>
                <w:szCs w:val="14"/>
              </w:rPr>
              <w:t>No formal qual</w:t>
            </w:r>
          </w:p>
        </w:tc>
        <w:tc>
          <w:tcPr>
            <w:tcW w:w="472" w:type="dxa"/>
            <w:shd w:val="clear" w:color="auto" w:fill="auto"/>
            <w:vAlign w:val="center"/>
            <w:hideMark/>
          </w:tcPr>
          <w:p w14:paraId="4687DF1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1" w:type="dxa"/>
            <w:shd w:val="clear" w:color="auto" w:fill="D9D9D9"/>
            <w:vAlign w:val="center"/>
            <w:hideMark/>
          </w:tcPr>
          <w:p w14:paraId="65860B7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34</w:t>
            </w:r>
          </w:p>
        </w:tc>
        <w:tc>
          <w:tcPr>
            <w:tcW w:w="471" w:type="dxa"/>
            <w:shd w:val="clear" w:color="auto" w:fill="auto"/>
            <w:vAlign w:val="center"/>
            <w:hideMark/>
          </w:tcPr>
          <w:p w14:paraId="627277B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27</w:t>
            </w:r>
          </w:p>
        </w:tc>
        <w:tc>
          <w:tcPr>
            <w:tcW w:w="472" w:type="dxa"/>
            <w:shd w:val="clear" w:color="auto" w:fill="auto"/>
            <w:vAlign w:val="center"/>
            <w:hideMark/>
          </w:tcPr>
          <w:p w14:paraId="5C68B7F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c>
          <w:tcPr>
            <w:tcW w:w="472" w:type="dxa"/>
            <w:tcBorders>
              <w:right w:val="single" w:sz="8" w:space="0" w:color="auto"/>
            </w:tcBorders>
            <w:shd w:val="clear" w:color="auto" w:fill="auto"/>
            <w:vAlign w:val="center"/>
            <w:hideMark/>
          </w:tcPr>
          <w:p w14:paraId="3866A04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tcBorders>
              <w:left w:val="single" w:sz="8" w:space="0" w:color="auto"/>
            </w:tcBorders>
            <w:shd w:val="clear" w:color="auto" w:fill="auto"/>
            <w:vAlign w:val="center"/>
            <w:hideMark/>
          </w:tcPr>
          <w:p w14:paraId="541F8EF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D9D9D9"/>
            <w:vAlign w:val="center"/>
            <w:hideMark/>
          </w:tcPr>
          <w:p w14:paraId="59BBBAD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auto"/>
            <w:vAlign w:val="center"/>
            <w:hideMark/>
          </w:tcPr>
          <w:p w14:paraId="11FCD88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5" w:type="dxa"/>
            <w:shd w:val="clear" w:color="auto" w:fill="auto"/>
            <w:vAlign w:val="center"/>
            <w:hideMark/>
          </w:tcPr>
          <w:p w14:paraId="2C0A78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shd w:val="clear" w:color="auto" w:fill="auto"/>
            <w:vAlign w:val="center"/>
            <w:hideMark/>
          </w:tcPr>
          <w:p w14:paraId="28AB49A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606" w:type="dxa"/>
            <w:shd w:val="clear" w:color="auto" w:fill="auto"/>
            <w:vAlign w:val="center"/>
            <w:hideMark/>
          </w:tcPr>
          <w:p w14:paraId="4E34A2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80</w:t>
            </w:r>
          </w:p>
        </w:tc>
        <w:tc>
          <w:tcPr>
            <w:tcW w:w="606" w:type="dxa"/>
            <w:vAlign w:val="center"/>
          </w:tcPr>
          <w:p w14:paraId="5443EEC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r>
      <w:tr w:rsidR="00407D49" w:rsidRPr="004E32A2" w14:paraId="06B1E607" w14:textId="77777777" w:rsidTr="002D2277">
        <w:trPr>
          <w:trHeight w:hRule="exact" w:val="227"/>
          <w:jc w:val="center"/>
        </w:trPr>
        <w:tc>
          <w:tcPr>
            <w:tcW w:w="2946" w:type="dxa"/>
            <w:shd w:val="clear" w:color="auto" w:fill="auto"/>
            <w:vAlign w:val="center"/>
            <w:hideMark/>
          </w:tcPr>
          <w:p w14:paraId="471FA6EF"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rPr>
              <w:t>NZDep Quintile</w:t>
            </w:r>
          </w:p>
        </w:tc>
        <w:tc>
          <w:tcPr>
            <w:tcW w:w="472" w:type="dxa"/>
            <w:shd w:val="clear" w:color="auto" w:fill="auto"/>
            <w:vAlign w:val="center"/>
            <w:hideMark/>
          </w:tcPr>
          <w:p w14:paraId="2453EF9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D9D9D9"/>
            <w:vAlign w:val="center"/>
            <w:hideMark/>
          </w:tcPr>
          <w:p w14:paraId="431B931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shd w:val="clear" w:color="auto" w:fill="auto"/>
            <w:vAlign w:val="center"/>
            <w:hideMark/>
          </w:tcPr>
          <w:p w14:paraId="13E63F9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shd w:val="clear" w:color="auto" w:fill="auto"/>
            <w:vAlign w:val="center"/>
            <w:hideMark/>
          </w:tcPr>
          <w:p w14:paraId="0321FE6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2" w:type="dxa"/>
            <w:tcBorders>
              <w:right w:val="single" w:sz="8" w:space="0" w:color="auto"/>
            </w:tcBorders>
            <w:shd w:val="clear" w:color="auto" w:fill="auto"/>
            <w:vAlign w:val="center"/>
            <w:hideMark/>
          </w:tcPr>
          <w:p w14:paraId="4A28EBD7"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left w:val="single" w:sz="8" w:space="0" w:color="auto"/>
            </w:tcBorders>
            <w:shd w:val="clear" w:color="auto" w:fill="auto"/>
            <w:vAlign w:val="center"/>
            <w:hideMark/>
          </w:tcPr>
          <w:p w14:paraId="1EEC62B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D9D9D9"/>
            <w:vAlign w:val="center"/>
            <w:hideMark/>
          </w:tcPr>
          <w:p w14:paraId="6D93B529"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5699C5F4"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644BF66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shd w:val="clear" w:color="auto" w:fill="auto"/>
            <w:vAlign w:val="center"/>
            <w:hideMark/>
          </w:tcPr>
          <w:p w14:paraId="5137F82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shd w:val="clear" w:color="auto" w:fill="auto"/>
            <w:vAlign w:val="center"/>
            <w:hideMark/>
          </w:tcPr>
          <w:p w14:paraId="6B37AEE1"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vAlign w:val="center"/>
          </w:tcPr>
          <w:p w14:paraId="523CEF37"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407D49" w:rsidRPr="004E32A2" w14:paraId="7221019B" w14:textId="77777777" w:rsidTr="002D2277">
        <w:trPr>
          <w:trHeight w:hRule="exact" w:val="227"/>
          <w:jc w:val="center"/>
        </w:trPr>
        <w:tc>
          <w:tcPr>
            <w:tcW w:w="2946" w:type="dxa"/>
            <w:shd w:val="clear" w:color="auto" w:fill="auto"/>
            <w:vAlign w:val="center"/>
            <w:hideMark/>
          </w:tcPr>
          <w:p w14:paraId="71D2543C"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Q1(least deprived 20%)</w:t>
            </w:r>
          </w:p>
        </w:tc>
        <w:tc>
          <w:tcPr>
            <w:tcW w:w="472" w:type="dxa"/>
            <w:shd w:val="clear" w:color="auto" w:fill="auto"/>
            <w:vAlign w:val="center"/>
            <w:hideMark/>
          </w:tcPr>
          <w:p w14:paraId="2CF67CC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1" w:type="dxa"/>
            <w:shd w:val="clear" w:color="auto" w:fill="D9D9D9"/>
            <w:vAlign w:val="center"/>
            <w:hideMark/>
          </w:tcPr>
          <w:p w14:paraId="071CD4C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1" w:type="dxa"/>
            <w:shd w:val="clear" w:color="auto" w:fill="auto"/>
            <w:vAlign w:val="center"/>
            <w:hideMark/>
          </w:tcPr>
          <w:p w14:paraId="781C8A6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2" w:type="dxa"/>
            <w:shd w:val="clear" w:color="auto" w:fill="auto"/>
            <w:vAlign w:val="center"/>
            <w:hideMark/>
          </w:tcPr>
          <w:p w14:paraId="79F6414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2" w:type="dxa"/>
            <w:tcBorders>
              <w:right w:val="single" w:sz="8" w:space="0" w:color="auto"/>
            </w:tcBorders>
            <w:shd w:val="clear" w:color="auto" w:fill="auto"/>
            <w:vAlign w:val="center"/>
            <w:hideMark/>
          </w:tcPr>
          <w:p w14:paraId="7733DD2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w:t>
            </w:r>
          </w:p>
        </w:tc>
        <w:tc>
          <w:tcPr>
            <w:tcW w:w="475" w:type="dxa"/>
            <w:tcBorders>
              <w:left w:val="single" w:sz="8" w:space="0" w:color="auto"/>
            </w:tcBorders>
            <w:shd w:val="clear" w:color="auto" w:fill="auto"/>
            <w:vAlign w:val="center"/>
            <w:hideMark/>
          </w:tcPr>
          <w:p w14:paraId="1BB7BAD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shd w:val="clear" w:color="auto" w:fill="D9D9D9"/>
            <w:vAlign w:val="center"/>
            <w:hideMark/>
          </w:tcPr>
          <w:p w14:paraId="7288BC2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shd w:val="clear" w:color="auto" w:fill="auto"/>
            <w:vAlign w:val="center"/>
            <w:hideMark/>
          </w:tcPr>
          <w:p w14:paraId="02A7E8E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shd w:val="clear" w:color="auto" w:fill="auto"/>
            <w:vAlign w:val="center"/>
            <w:hideMark/>
          </w:tcPr>
          <w:p w14:paraId="7E9EEF1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shd w:val="clear" w:color="auto" w:fill="auto"/>
            <w:vAlign w:val="center"/>
            <w:hideMark/>
          </w:tcPr>
          <w:p w14:paraId="3247F56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606" w:type="dxa"/>
            <w:shd w:val="clear" w:color="auto" w:fill="auto"/>
            <w:vAlign w:val="center"/>
            <w:hideMark/>
          </w:tcPr>
          <w:p w14:paraId="0D9ED82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210</w:t>
            </w:r>
          </w:p>
        </w:tc>
        <w:tc>
          <w:tcPr>
            <w:tcW w:w="606" w:type="dxa"/>
            <w:vAlign w:val="center"/>
          </w:tcPr>
          <w:p w14:paraId="21D7E2B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r>
      <w:tr w:rsidR="00407D49" w:rsidRPr="004E32A2" w14:paraId="08C864AD" w14:textId="77777777" w:rsidTr="002D2277">
        <w:trPr>
          <w:trHeight w:hRule="exact" w:val="227"/>
          <w:jc w:val="center"/>
        </w:trPr>
        <w:tc>
          <w:tcPr>
            <w:tcW w:w="2946" w:type="dxa"/>
            <w:shd w:val="clear" w:color="auto" w:fill="auto"/>
            <w:vAlign w:val="center"/>
            <w:hideMark/>
          </w:tcPr>
          <w:p w14:paraId="77479EED"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Q2</w:t>
            </w:r>
          </w:p>
        </w:tc>
        <w:tc>
          <w:tcPr>
            <w:tcW w:w="472" w:type="dxa"/>
            <w:shd w:val="clear" w:color="auto" w:fill="auto"/>
            <w:vAlign w:val="center"/>
            <w:hideMark/>
          </w:tcPr>
          <w:p w14:paraId="11A8E19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shd w:val="clear" w:color="auto" w:fill="D9D9D9"/>
            <w:vAlign w:val="center"/>
            <w:hideMark/>
          </w:tcPr>
          <w:p w14:paraId="16E3ECB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1" w:type="dxa"/>
            <w:shd w:val="clear" w:color="auto" w:fill="auto"/>
            <w:vAlign w:val="center"/>
            <w:hideMark/>
          </w:tcPr>
          <w:p w14:paraId="40FD40E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2" w:type="dxa"/>
            <w:shd w:val="clear" w:color="auto" w:fill="auto"/>
            <w:vAlign w:val="center"/>
            <w:hideMark/>
          </w:tcPr>
          <w:p w14:paraId="4EAF097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2" w:type="dxa"/>
            <w:tcBorders>
              <w:right w:val="single" w:sz="8" w:space="0" w:color="auto"/>
            </w:tcBorders>
            <w:shd w:val="clear" w:color="auto" w:fill="auto"/>
            <w:vAlign w:val="center"/>
            <w:hideMark/>
          </w:tcPr>
          <w:p w14:paraId="2C0B4BF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tcBorders>
              <w:left w:val="single" w:sz="8" w:space="0" w:color="auto"/>
            </w:tcBorders>
            <w:shd w:val="clear" w:color="auto" w:fill="auto"/>
            <w:vAlign w:val="center"/>
            <w:hideMark/>
          </w:tcPr>
          <w:p w14:paraId="486DF08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5" w:type="dxa"/>
            <w:shd w:val="clear" w:color="auto" w:fill="D9D9D9"/>
            <w:vAlign w:val="center"/>
            <w:hideMark/>
          </w:tcPr>
          <w:p w14:paraId="3CB0AAC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5" w:type="dxa"/>
            <w:shd w:val="clear" w:color="auto" w:fill="auto"/>
            <w:vAlign w:val="center"/>
            <w:hideMark/>
          </w:tcPr>
          <w:p w14:paraId="60938DC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shd w:val="clear" w:color="auto" w:fill="auto"/>
            <w:vAlign w:val="center"/>
            <w:hideMark/>
          </w:tcPr>
          <w:p w14:paraId="17B3A33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shd w:val="clear" w:color="auto" w:fill="auto"/>
            <w:vAlign w:val="center"/>
            <w:hideMark/>
          </w:tcPr>
          <w:p w14:paraId="6189B2E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606" w:type="dxa"/>
            <w:shd w:val="clear" w:color="auto" w:fill="auto"/>
            <w:vAlign w:val="center"/>
            <w:hideMark/>
          </w:tcPr>
          <w:p w14:paraId="7AA1F32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230</w:t>
            </w:r>
          </w:p>
        </w:tc>
        <w:tc>
          <w:tcPr>
            <w:tcW w:w="606" w:type="dxa"/>
            <w:vAlign w:val="center"/>
          </w:tcPr>
          <w:p w14:paraId="31FB17A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r>
      <w:tr w:rsidR="00407D49" w:rsidRPr="004E32A2" w14:paraId="3BF46CB3" w14:textId="77777777" w:rsidTr="002D2277">
        <w:trPr>
          <w:trHeight w:hRule="exact" w:val="227"/>
          <w:jc w:val="center"/>
        </w:trPr>
        <w:tc>
          <w:tcPr>
            <w:tcW w:w="2946" w:type="dxa"/>
            <w:shd w:val="clear" w:color="auto" w:fill="auto"/>
            <w:vAlign w:val="center"/>
            <w:hideMark/>
          </w:tcPr>
          <w:p w14:paraId="0ACAFAFF"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Q3</w:t>
            </w:r>
          </w:p>
        </w:tc>
        <w:tc>
          <w:tcPr>
            <w:tcW w:w="472" w:type="dxa"/>
            <w:shd w:val="clear" w:color="auto" w:fill="auto"/>
            <w:vAlign w:val="center"/>
            <w:hideMark/>
          </w:tcPr>
          <w:p w14:paraId="280BBA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shd w:val="clear" w:color="auto" w:fill="D9D9D9"/>
            <w:vAlign w:val="center"/>
            <w:hideMark/>
          </w:tcPr>
          <w:p w14:paraId="64F7794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shd w:val="clear" w:color="auto" w:fill="auto"/>
            <w:vAlign w:val="center"/>
            <w:hideMark/>
          </w:tcPr>
          <w:p w14:paraId="04F5BB4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2" w:type="dxa"/>
            <w:shd w:val="clear" w:color="auto" w:fill="auto"/>
            <w:vAlign w:val="center"/>
            <w:hideMark/>
          </w:tcPr>
          <w:p w14:paraId="621E0B4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2" w:type="dxa"/>
            <w:tcBorders>
              <w:right w:val="single" w:sz="8" w:space="0" w:color="auto"/>
            </w:tcBorders>
            <w:shd w:val="clear" w:color="auto" w:fill="auto"/>
            <w:vAlign w:val="center"/>
            <w:hideMark/>
          </w:tcPr>
          <w:p w14:paraId="35A45C8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left w:val="single" w:sz="8" w:space="0" w:color="auto"/>
            </w:tcBorders>
            <w:shd w:val="clear" w:color="auto" w:fill="auto"/>
            <w:vAlign w:val="center"/>
            <w:hideMark/>
          </w:tcPr>
          <w:p w14:paraId="7D7E221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16</w:t>
            </w:r>
          </w:p>
        </w:tc>
        <w:tc>
          <w:tcPr>
            <w:tcW w:w="475" w:type="dxa"/>
            <w:shd w:val="clear" w:color="auto" w:fill="D9D9D9"/>
            <w:vAlign w:val="center"/>
            <w:hideMark/>
          </w:tcPr>
          <w:p w14:paraId="6AEEF35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shd w:val="clear" w:color="auto" w:fill="auto"/>
            <w:vAlign w:val="center"/>
            <w:hideMark/>
          </w:tcPr>
          <w:p w14:paraId="6BFB58B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shd w:val="clear" w:color="auto" w:fill="auto"/>
            <w:vAlign w:val="center"/>
            <w:hideMark/>
          </w:tcPr>
          <w:p w14:paraId="2486DF7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shd w:val="clear" w:color="auto" w:fill="auto"/>
            <w:vAlign w:val="center"/>
            <w:hideMark/>
          </w:tcPr>
          <w:p w14:paraId="6537854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12</w:t>
            </w:r>
          </w:p>
        </w:tc>
        <w:tc>
          <w:tcPr>
            <w:tcW w:w="606" w:type="dxa"/>
            <w:shd w:val="clear" w:color="auto" w:fill="auto"/>
            <w:vAlign w:val="center"/>
            <w:hideMark/>
          </w:tcPr>
          <w:p w14:paraId="1E003B8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230</w:t>
            </w:r>
          </w:p>
        </w:tc>
        <w:tc>
          <w:tcPr>
            <w:tcW w:w="606" w:type="dxa"/>
            <w:vAlign w:val="center"/>
          </w:tcPr>
          <w:p w14:paraId="09F94C6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r>
      <w:tr w:rsidR="00407D49" w:rsidRPr="004E32A2" w14:paraId="03FEFD1B" w14:textId="77777777" w:rsidTr="002D2277">
        <w:trPr>
          <w:trHeight w:hRule="exact" w:val="227"/>
          <w:jc w:val="center"/>
        </w:trPr>
        <w:tc>
          <w:tcPr>
            <w:tcW w:w="2946" w:type="dxa"/>
            <w:shd w:val="clear" w:color="auto" w:fill="auto"/>
            <w:vAlign w:val="center"/>
            <w:hideMark/>
          </w:tcPr>
          <w:p w14:paraId="2AFAD6BC"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Q4</w:t>
            </w:r>
          </w:p>
        </w:tc>
        <w:tc>
          <w:tcPr>
            <w:tcW w:w="472" w:type="dxa"/>
            <w:shd w:val="clear" w:color="auto" w:fill="auto"/>
            <w:vAlign w:val="center"/>
            <w:hideMark/>
          </w:tcPr>
          <w:p w14:paraId="740CBD9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1" w:type="dxa"/>
            <w:shd w:val="clear" w:color="auto" w:fill="D9D9D9"/>
            <w:vAlign w:val="center"/>
            <w:hideMark/>
          </w:tcPr>
          <w:p w14:paraId="27D32FA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shd w:val="clear" w:color="auto" w:fill="auto"/>
            <w:vAlign w:val="center"/>
            <w:hideMark/>
          </w:tcPr>
          <w:p w14:paraId="6BD766F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2" w:type="dxa"/>
            <w:shd w:val="clear" w:color="auto" w:fill="auto"/>
            <w:vAlign w:val="center"/>
            <w:hideMark/>
          </w:tcPr>
          <w:p w14:paraId="4195068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2" w:type="dxa"/>
            <w:tcBorders>
              <w:right w:val="single" w:sz="8" w:space="0" w:color="auto"/>
            </w:tcBorders>
            <w:shd w:val="clear" w:color="auto" w:fill="auto"/>
            <w:vAlign w:val="center"/>
            <w:hideMark/>
          </w:tcPr>
          <w:p w14:paraId="0D27BD3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left w:val="single" w:sz="8" w:space="0" w:color="auto"/>
            </w:tcBorders>
            <w:shd w:val="clear" w:color="auto" w:fill="auto"/>
            <w:vAlign w:val="center"/>
            <w:hideMark/>
          </w:tcPr>
          <w:p w14:paraId="4892907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shd w:val="clear" w:color="auto" w:fill="D9D9D9"/>
            <w:vAlign w:val="center"/>
            <w:hideMark/>
          </w:tcPr>
          <w:p w14:paraId="39BDFD6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shd w:val="clear" w:color="auto" w:fill="auto"/>
            <w:vAlign w:val="center"/>
            <w:hideMark/>
          </w:tcPr>
          <w:p w14:paraId="48AE304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shd w:val="clear" w:color="auto" w:fill="auto"/>
            <w:vAlign w:val="center"/>
            <w:hideMark/>
          </w:tcPr>
          <w:p w14:paraId="5D7EFCE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shd w:val="clear" w:color="auto" w:fill="auto"/>
            <w:vAlign w:val="center"/>
            <w:hideMark/>
          </w:tcPr>
          <w:p w14:paraId="6BB9972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c>
          <w:tcPr>
            <w:tcW w:w="606" w:type="dxa"/>
            <w:shd w:val="clear" w:color="auto" w:fill="auto"/>
            <w:vAlign w:val="center"/>
            <w:hideMark/>
          </w:tcPr>
          <w:p w14:paraId="49E81CC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210</w:t>
            </w:r>
          </w:p>
        </w:tc>
        <w:tc>
          <w:tcPr>
            <w:tcW w:w="606" w:type="dxa"/>
            <w:vAlign w:val="center"/>
          </w:tcPr>
          <w:p w14:paraId="68A4593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r>
      <w:tr w:rsidR="00407D49" w:rsidRPr="004E32A2" w14:paraId="55D102E1" w14:textId="77777777" w:rsidTr="002D2277">
        <w:trPr>
          <w:trHeight w:hRule="exact" w:val="227"/>
          <w:jc w:val="center"/>
        </w:trPr>
        <w:tc>
          <w:tcPr>
            <w:tcW w:w="2946" w:type="dxa"/>
            <w:shd w:val="clear" w:color="auto" w:fill="auto"/>
            <w:vAlign w:val="center"/>
            <w:hideMark/>
          </w:tcPr>
          <w:p w14:paraId="6840A6C9"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Q5 (most deprived 20%)</w:t>
            </w:r>
          </w:p>
        </w:tc>
        <w:tc>
          <w:tcPr>
            <w:tcW w:w="472" w:type="dxa"/>
            <w:shd w:val="clear" w:color="auto" w:fill="auto"/>
            <w:vAlign w:val="center"/>
            <w:hideMark/>
          </w:tcPr>
          <w:p w14:paraId="134B4CC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39</w:t>
            </w:r>
          </w:p>
        </w:tc>
        <w:tc>
          <w:tcPr>
            <w:tcW w:w="471" w:type="dxa"/>
            <w:shd w:val="clear" w:color="auto" w:fill="D9D9D9"/>
            <w:vAlign w:val="center"/>
            <w:hideMark/>
          </w:tcPr>
          <w:p w14:paraId="4ACD4D6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31</w:t>
            </w:r>
          </w:p>
        </w:tc>
        <w:tc>
          <w:tcPr>
            <w:tcW w:w="471" w:type="dxa"/>
            <w:shd w:val="clear" w:color="auto" w:fill="auto"/>
            <w:vAlign w:val="center"/>
            <w:hideMark/>
          </w:tcPr>
          <w:p w14:paraId="411E48F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w:t>
            </w:r>
          </w:p>
        </w:tc>
        <w:tc>
          <w:tcPr>
            <w:tcW w:w="472" w:type="dxa"/>
            <w:shd w:val="clear" w:color="auto" w:fill="auto"/>
            <w:vAlign w:val="center"/>
            <w:hideMark/>
          </w:tcPr>
          <w:p w14:paraId="41E23DE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472" w:type="dxa"/>
            <w:tcBorders>
              <w:right w:val="single" w:sz="8" w:space="0" w:color="auto"/>
            </w:tcBorders>
            <w:shd w:val="clear" w:color="auto" w:fill="auto"/>
            <w:vAlign w:val="center"/>
            <w:hideMark/>
          </w:tcPr>
          <w:p w14:paraId="1F6E227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w:t>
            </w:r>
          </w:p>
        </w:tc>
        <w:tc>
          <w:tcPr>
            <w:tcW w:w="475" w:type="dxa"/>
            <w:tcBorders>
              <w:left w:val="single" w:sz="8" w:space="0" w:color="auto"/>
            </w:tcBorders>
            <w:shd w:val="clear" w:color="auto" w:fill="auto"/>
            <w:vAlign w:val="center"/>
            <w:hideMark/>
          </w:tcPr>
          <w:p w14:paraId="5F2CC44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48</w:t>
            </w:r>
          </w:p>
        </w:tc>
        <w:tc>
          <w:tcPr>
            <w:tcW w:w="475" w:type="dxa"/>
            <w:shd w:val="clear" w:color="auto" w:fill="D9D9D9"/>
            <w:vAlign w:val="center"/>
            <w:hideMark/>
          </w:tcPr>
          <w:p w14:paraId="5372FFE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51</w:t>
            </w:r>
          </w:p>
        </w:tc>
        <w:tc>
          <w:tcPr>
            <w:tcW w:w="475" w:type="dxa"/>
            <w:shd w:val="clear" w:color="auto" w:fill="auto"/>
            <w:vAlign w:val="center"/>
            <w:hideMark/>
          </w:tcPr>
          <w:p w14:paraId="7DD13E6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54</w:t>
            </w:r>
          </w:p>
        </w:tc>
        <w:tc>
          <w:tcPr>
            <w:tcW w:w="475" w:type="dxa"/>
            <w:shd w:val="clear" w:color="auto" w:fill="auto"/>
            <w:vAlign w:val="center"/>
            <w:hideMark/>
          </w:tcPr>
          <w:p w14:paraId="5F52DED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58</w:t>
            </w:r>
          </w:p>
        </w:tc>
        <w:tc>
          <w:tcPr>
            <w:tcW w:w="475" w:type="dxa"/>
            <w:shd w:val="clear" w:color="auto" w:fill="auto"/>
            <w:vAlign w:val="center"/>
            <w:hideMark/>
          </w:tcPr>
          <w:p w14:paraId="093AA7C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64</w:t>
            </w:r>
          </w:p>
        </w:tc>
        <w:tc>
          <w:tcPr>
            <w:tcW w:w="606" w:type="dxa"/>
            <w:shd w:val="clear" w:color="auto" w:fill="auto"/>
            <w:vAlign w:val="center"/>
            <w:hideMark/>
          </w:tcPr>
          <w:p w14:paraId="2A44664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250</w:t>
            </w:r>
          </w:p>
        </w:tc>
        <w:tc>
          <w:tcPr>
            <w:tcW w:w="606" w:type="dxa"/>
            <w:vAlign w:val="center"/>
          </w:tcPr>
          <w:p w14:paraId="1D1550F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r>
    </w:tbl>
    <w:p w14:paraId="4E684D13" w14:textId="77777777" w:rsidR="00407D49" w:rsidRPr="004E32A2" w:rsidRDefault="00407D49" w:rsidP="00407D49">
      <w:pPr>
        <w:rPr>
          <w:color w:val="000000" w:themeColor="text1"/>
        </w:rPr>
      </w:pPr>
    </w:p>
    <w:p w14:paraId="1261BBDB" w14:textId="77777777" w:rsidR="00407D49" w:rsidRPr="004E32A2" w:rsidRDefault="00407D49" w:rsidP="00407D49">
      <w:pPr>
        <w:rPr>
          <w:color w:val="000000" w:themeColor="text1"/>
        </w:rPr>
      </w:pPr>
    </w:p>
    <w:p w14:paraId="4A706DE4" w14:textId="6C6163A8" w:rsidR="00407D49" w:rsidRPr="004E32A2" w:rsidRDefault="00407D49" w:rsidP="00407D49">
      <w:pPr>
        <w:ind w:right="-44"/>
        <w:jc w:val="center"/>
        <w:rPr>
          <w:rFonts w:ascii="Arial" w:hAnsi="Arial"/>
          <w:bCs/>
          <w:color w:val="000000" w:themeColor="text1"/>
          <w:sz w:val="18"/>
          <w:szCs w:val="18"/>
        </w:rPr>
      </w:pPr>
      <w:r w:rsidRPr="004E32A2">
        <w:rPr>
          <w:rFonts w:ascii="Arial" w:hAnsi="Arial"/>
          <w:b/>
          <w:color w:val="000000" w:themeColor="text1"/>
          <w:sz w:val="18"/>
          <w:szCs w:val="18"/>
        </w:rPr>
        <w:t xml:space="preserve">Table </w:t>
      </w:r>
      <w:r w:rsidR="00020CAE" w:rsidRPr="004E32A2">
        <w:rPr>
          <w:rFonts w:ascii="Arial" w:hAnsi="Arial"/>
          <w:b/>
          <w:color w:val="000000" w:themeColor="text1"/>
          <w:sz w:val="18"/>
          <w:szCs w:val="18"/>
        </w:rPr>
        <w:t>D</w:t>
      </w:r>
      <w:r w:rsidRPr="004E32A2">
        <w:rPr>
          <w:rFonts w:ascii="Arial" w:hAnsi="Arial"/>
          <w:b/>
          <w:color w:val="000000" w:themeColor="text1"/>
          <w:sz w:val="18"/>
          <w:szCs w:val="18"/>
        </w:rPr>
        <w:t>.5b</w:t>
      </w:r>
    </w:p>
    <w:p w14:paraId="5634998C" w14:textId="77777777" w:rsidR="00407D49" w:rsidRPr="004E32A2" w:rsidRDefault="00407D49" w:rsidP="00407D49">
      <w:pPr>
        <w:ind w:right="-44"/>
        <w:jc w:val="center"/>
        <w:rPr>
          <w:rFonts w:ascii="Arial" w:hAnsi="Arial"/>
          <w:b/>
          <w:bCs/>
          <w:color w:val="000000" w:themeColor="text1"/>
          <w:sz w:val="18"/>
          <w:szCs w:val="18"/>
          <w:lang w:eastAsia="en-NZ"/>
        </w:rPr>
      </w:pPr>
      <w:r w:rsidRPr="004E32A2">
        <w:rPr>
          <w:rFonts w:ascii="Arial" w:hAnsi="Arial"/>
          <w:b/>
          <w:bCs/>
          <w:color w:val="000000" w:themeColor="text1"/>
          <w:sz w:val="18"/>
          <w:szCs w:val="18"/>
          <w:lang w:eastAsia="en-NZ"/>
        </w:rPr>
        <w:t>Material hardship rates and composition for selected population groups (DEP-17 index, 5 thresholds),</w:t>
      </w:r>
    </w:p>
    <w:p w14:paraId="3AF361E8" w14:textId="77777777" w:rsidR="00407D49" w:rsidRPr="004E32A2" w:rsidRDefault="00407D49" w:rsidP="00407D49">
      <w:pPr>
        <w:jc w:val="center"/>
        <w:rPr>
          <w:rFonts w:ascii="Arial" w:hAnsi="Arial"/>
          <w:b/>
          <w:bCs/>
          <w:color w:val="000000" w:themeColor="text1"/>
          <w:sz w:val="18"/>
          <w:szCs w:val="18"/>
          <w:lang w:eastAsia="en-NZ"/>
        </w:rPr>
      </w:pPr>
      <w:r w:rsidRPr="004E32A2">
        <w:rPr>
          <w:rFonts w:ascii="Arial" w:hAnsi="Arial"/>
          <w:b/>
          <w:bCs/>
          <w:color w:val="000000" w:themeColor="text1"/>
          <w:sz w:val="18"/>
          <w:szCs w:val="18"/>
          <w:lang w:eastAsia="en-NZ"/>
        </w:rPr>
        <w:t>Children (aged 0-17 years), HES 2018/19</w:t>
      </w:r>
    </w:p>
    <w:p w14:paraId="25FFD727" w14:textId="77777777" w:rsidR="00407D49" w:rsidRPr="004E32A2" w:rsidRDefault="00407D49" w:rsidP="00407D49">
      <w:pPr>
        <w:jc w:val="center"/>
        <w:rPr>
          <w:rFonts w:ascii="Arial" w:hAnsi="Arial"/>
          <w:b/>
          <w:color w:val="000000" w:themeColor="text1"/>
          <w:sz w:val="16"/>
          <w:szCs w:val="16"/>
        </w:rPr>
      </w:pPr>
      <w:r w:rsidRPr="004E32A2">
        <w:rPr>
          <w:rFonts w:ascii="Arial" w:hAnsi="Arial"/>
          <w:b/>
          <w:bCs/>
          <w:color w:val="000000" w:themeColor="text1"/>
          <w:sz w:val="18"/>
          <w:szCs w:val="18"/>
          <w:lang w:eastAsia="en-NZ"/>
        </w:rPr>
        <w:t xml:space="preserv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471"/>
        <w:gridCol w:w="470"/>
        <w:gridCol w:w="470"/>
        <w:gridCol w:w="489"/>
        <w:gridCol w:w="471"/>
        <w:gridCol w:w="475"/>
        <w:gridCol w:w="475"/>
        <w:gridCol w:w="475"/>
        <w:gridCol w:w="475"/>
        <w:gridCol w:w="475"/>
        <w:gridCol w:w="606"/>
        <w:gridCol w:w="605"/>
      </w:tblGrid>
      <w:tr w:rsidR="00B16017" w:rsidRPr="004E32A2" w14:paraId="13731574" w14:textId="77777777" w:rsidTr="002D2277">
        <w:trPr>
          <w:trHeight w:val="300"/>
          <w:jc w:val="center"/>
        </w:trPr>
        <w:tc>
          <w:tcPr>
            <w:tcW w:w="2934" w:type="dxa"/>
            <w:shd w:val="clear" w:color="auto" w:fill="auto"/>
            <w:vAlign w:val="center"/>
            <w:hideMark/>
          </w:tcPr>
          <w:p w14:paraId="62EDACC9" w14:textId="77777777" w:rsidR="00407D49" w:rsidRPr="004E32A2" w:rsidRDefault="00407D49" w:rsidP="002D2277">
            <w:pP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  HES 2018-19</w:t>
            </w:r>
          </w:p>
        </w:tc>
        <w:tc>
          <w:tcPr>
            <w:tcW w:w="2371" w:type="dxa"/>
            <w:gridSpan w:val="5"/>
            <w:tcBorders>
              <w:bottom w:val="single" w:sz="4" w:space="0" w:color="auto"/>
              <w:right w:val="single" w:sz="8" w:space="0" w:color="auto"/>
            </w:tcBorders>
            <w:shd w:val="clear" w:color="auto" w:fill="auto"/>
            <w:vAlign w:val="center"/>
            <w:hideMark/>
          </w:tcPr>
          <w:p w14:paraId="530A8F02" w14:textId="77777777" w:rsidR="00407D49" w:rsidRPr="004E32A2" w:rsidRDefault="00407D49" w:rsidP="002D2277">
            <w:pPr>
              <w:jc w:val="cente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Material hardship rates</w:t>
            </w:r>
          </w:p>
        </w:tc>
        <w:tc>
          <w:tcPr>
            <w:tcW w:w="3586" w:type="dxa"/>
            <w:gridSpan w:val="7"/>
            <w:tcBorders>
              <w:left w:val="single" w:sz="8" w:space="0" w:color="auto"/>
              <w:bottom w:val="single" w:sz="4" w:space="0" w:color="auto"/>
            </w:tcBorders>
            <w:shd w:val="clear" w:color="auto" w:fill="auto"/>
            <w:vAlign w:val="center"/>
            <w:hideMark/>
          </w:tcPr>
          <w:p w14:paraId="571D2075" w14:textId="77777777" w:rsidR="00407D49" w:rsidRPr="004E32A2" w:rsidRDefault="00407D49" w:rsidP="002D2277">
            <w:pPr>
              <w:jc w:val="center"/>
              <w:rPr>
                <w:rFonts w:ascii="Arial" w:hAnsi="Arial"/>
                <w:b/>
                <w:bCs/>
                <w:color w:val="000000" w:themeColor="text1"/>
                <w:sz w:val="16"/>
                <w:szCs w:val="18"/>
                <w:lang w:eastAsia="en-NZ"/>
              </w:rPr>
            </w:pPr>
            <w:r w:rsidRPr="004E32A2">
              <w:rPr>
                <w:rFonts w:ascii="Arial" w:hAnsi="Arial"/>
                <w:b/>
                <w:bCs/>
                <w:color w:val="000000" w:themeColor="text1"/>
                <w:sz w:val="16"/>
                <w:szCs w:val="18"/>
                <w:lang w:eastAsia="en-NZ"/>
              </w:rPr>
              <w:t>Composition</w:t>
            </w:r>
          </w:p>
        </w:tc>
      </w:tr>
      <w:tr w:rsidR="00B16017" w:rsidRPr="004E32A2" w14:paraId="75592A39" w14:textId="77777777" w:rsidTr="002D2277">
        <w:trPr>
          <w:trHeight w:val="300"/>
          <w:jc w:val="center"/>
        </w:trPr>
        <w:tc>
          <w:tcPr>
            <w:tcW w:w="2934" w:type="dxa"/>
            <w:shd w:val="clear" w:color="auto" w:fill="auto"/>
            <w:vAlign w:val="center"/>
            <w:hideMark/>
          </w:tcPr>
          <w:p w14:paraId="410ABAAA"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6"/>
                <w:lang w:eastAsia="en-NZ"/>
              </w:rPr>
              <w:t> </w:t>
            </w:r>
          </w:p>
        </w:tc>
        <w:tc>
          <w:tcPr>
            <w:tcW w:w="2371" w:type="dxa"/>
            <w:gridSpan w:val="5"/>
            <w:tcBorders>
              <w:right w:val="single" w:sz="8" w:space="0" w:color="auto"/>
            </w:tcBorders>
            <w:shd w:val="clear" w:color="auto" w:fill="auto"/>
            <w:vAlign w:val="center"/>
            <w:hideMark/>
          </w:tcPr>
          <w:p w14:paraId="53A7D616" w14:textId="77777777" w:rsidR="00407D49" w:rsidRPr="004E32A2" w:rsidRDefault="00407D49" w:rsidP="002D2277">
            <w:pPr>
              <w:jc w:val="center"/>
              <w:rPr>
                <w:rFonts w:ascii="Arial" w:hAnsi="Arial"/>
                <w:color w:val="000000" w:themeColor="text1"/>
                <w:sz w:val="16"/>
                <w:szCs w:val="16"/>
                <w:lang w:eastAsia="en-NZ"/>
              </w:rPr>
            </w:pPr>
            <w:r w:rsidRPr="004E32A2">
              <w:rPr>
                <w:rFonts w:ascii="Arial" w:hAnsi="Arial"/>
                <w:color w:val="000000" w:themeColor="text1"/>
                <w:sz w:val="16"/>
                <w:szCs w:val="16"/>
                <w:lang w:eastAsia="en-NZ"/>
              </w:rPr>
              <w:t>what % of this group is in hardship, using the different thresholds?</w:t>
            </w:r>
          </w:p>
        </w:tc>
        <w:tc>
          <w:tcPr>
            <w:tcW w:w="2375" w:type="dxa"/>
            <w:gridSpan w:val="5"/>
            <w:tcBorders>
              <w:left w:val="single" w:sz="8" w:space="0" w:color="auto"/>
              <w:right w:val="single" w:sz="4" w:space="0" w:color="auto"/>
            </w:tcBorders>
            <w:shd w:val="clear" w:color="auto" w:fill="auto"/>
            <w:vAlign w:val="center"/>
            <w:hideMark/>
          </w:tcPr>
          <w:p w14:paraId="68CCEB06" w14:textId="77777777" w:rsidR="00407D49" w:rsidRPr="004E32A2" w:rsidRDefault="00407D49" w:rsidP="002D2277">
            <w:pPr>
              <w:jc w:val="center"/>
              <w:rPr>
                <w:rFonts w:ascii="Arial" w:hAnsi="Arial"/>
                <w:color w:val="000000" w:themeColor="text1"/>
                <w:sz w:val="16"/>
                <w:szCs w:val="16"/>
                <w:lang w:eastAsia="en-NZ"/>
              </w:rPr>
            </w:pPr>
            <w:r w:rsidRPr="004E32A2">
              <w:rPr>
                <w:rFonts w:ascii="Arial" w:hAnsi="Arial"/>
                <w:color w:val="000000" w:themeColor="text1"/>
                <w:sz w:val="16"/>
                <w:szCs w:val="16"/>
                <w:lang w:eastAsia="en-NZ"/>
              </w:rPr>
              <w:t>what % of all those in hardship (using a given threshold) are in this group / cell?</w:t>
            </w:r>
          </w:p>
        </w:tc>
        <w:tc>
          <w:tcPr>
            <w:tcW w:w="606" w:type="dxa"/>
            <w:tcBorders>
              <w:left w:val="single" w:sz="4" w:space="0" w:color="auto"/>
              <w:right w:val="single" w:sz="4" w:space="0" w:color="auto"/>
            </w:tcBorders>
            <w:shd w:val="clear" w:color="auto" w:fill="auto"/>
            <w:vAlign w:val="center"/>
            <w:hideMark/>
          </w:tcPr>
          <w:p w14:paraId="186127A3"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 000’s</w:t>
            </w:r>
          </w:p>
        </w:tc>
        <w:tc>
          <w:tcPr>
            <w:tcW w:w="605" w:type="dxa"/>
            <w:tcBorders>
              <w:left w:val="single" w:sz="4" w:space="0" w:color="auto"/>
            </w:tcBorders>
            <w:vAlign w:val="center"/>
          </w:tcPr>
          <w:p w14:paraId="623A659D"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w:t>
            </w:r>
          </w:p>
        </w:tc>
      </w:tr>
      <w:tr w:rsidR="00B16017" w:rsidRPr="004E32A2" w14:paraId="43F7F8B8" w14:textId="77777777" w:rsidTr="002D2277">
        <w:trPr>
          <w:trHeight w:val="396"/>
          <w:jc w:val="center"/>
        </w:trPr>
        <w:tc>
          <w:tcPr>
            <w:tcW w:w="2934" w:type="dxa"/>
            <w:shd w:val="clear" w:color="auto" w:fill="auto"/>
            <w:vAlign w:val="center"/>
            <w:hideMark/>
          </w:tcPr>
          <w:p w14:paraId="78B5C603"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6"/>
                <w:lang w:eastAsia="en-NZ"/>
              </w:rPr>
              <w:t>Material hardship threshold as # of items lacked out of 17</w:t>
            </w:r>
          </w:p>
        </w:tc>
        <w:tc>
          <w:tcPr>
            <w:tcW w:w="471" w:type="dxa"/>
            <w:tcBorders>
              <w:right w:val="single" w:sz="4" w:space="0" w:color="auto"/>
            </w:tcBorders>
            <w:shd w:val="clear" w:color="auto" w:fill="auto"/>
            <w:vAlign w:val="center"/>
            <w:hideMark/>
          </w:tcPr>
          <w:p w14:paraId="707A6449"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5+</w:t>
            </w:r>
          </w:p>
        </w:tc>
        <w:tc>
          <w:tcPr>
            <w:tcW w:w="470" w:type="dxa"/>
            <w:tcBorders>
              <w:left w:val="single" w:sz="4" w:space="0" w:color="auto"/>
              <w:right w:val="single" w:sz="4" w:space="0" w:color="auto"/>
            </w:tcBorders>
            <w:shd w:val="clear" w:color="auto" w:fill="D9D9D9"/>
            <w:vAlign w:val="center"/>
            <w:hideMark/>
          </w:tcPr>
          <w:p w14:paraId="226646D2"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6+</w:t>
            </w:r>
          </w:p>
        </w:tc>
        <w:tc>
          <w:tcPr>
            <w:tcW w:w="470" w:type="dxa"/>
            <w:tcBorders>
              <w:left w:val="single" w:sz="4" w:space="0" w:color="auto"/>
              <w:right w:val="single" w:sz="4" w:space="0" w:color="auto"/>
            </w:tcBorders>
            <w:shd w:val="clear" w:color="auto" w:fill="auto"/>
            <w:vAlign w:val="center"/>
            <w:hideMark/>
          </w:tcPr>
          <w:p w14:paraId="48B7BB55"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7+</w:t>
            </w:r>
          </w:p>
        </w:tc>
        <w:tc>
          <w:tcPr>
            <w:tcW w:w="489" w:type="dxa"/>
            <w:tcBorders>
              <w:left w:val="single" w:sz="4" w:space="0" w:color="auto"/>
              <w:right w:val="single" w:sz="4" w:space="0" w:color="auto"/>
            </w:tcBorders>
            <w:shd w:val="clear" w:color="auto" w:fill="auto"/>
            <w:vAlign w:val="center"/>
            <w:hideMark/>
          </w:tcPr>
          <w:p w14:paraId="4B9A8BF0"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8+</w:t>
            </w:r>
          </w:p>
        </w:tc>
        <w:tc>
          <w:tcPr>
            <w:tcW w:w="471" w:type="dxa"/>
            <w:tcBorders>
              <w:left w:val="single" w:sz="4" w:space="0" w:color="auto"/>
              <w:right w:val="single" w:sz="8" w:space="0" w:color="auto"/>
            </w:tcBorders>
            <w:shd w:val="clear" w:color="auto" w:fill="auto"/>
            <w:vAlign w:val="center"/>
            <w:hideMark/>
          </w:tcPr>
          <w:p w14:paraId="02F74AC9"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9+</w:t>
            </w:r>
          </w:p>
        </w:tc>
        <w:tc>
          <w:tcPr>
            <w:tcW w:w="475" w:type="dxa"/>
            <w:tcBorders>
              <w:left w:val="single" w:sz="8" w:space="0" w:color="auto"/>
              <w:right w:val="single" w:sz="4" w:space="0" w:color="auto"/>
            </w:tcBorders>
            <w:shd w:val="clear" w:color="auto" w:fill="auto"/>
            <w:vAlign w:val="center"/>
            <w:hideMark/>
          </w:tcPr>
          <w:p w14:paraId="63FCB744"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5+</w:t>
            </w:r>
          </w:p>
        </w:tc>
        <w:tc>
          <w:tcPr>
            <w:tcW w:w="475" w:type="dxa"/>
            <w:tcBorders>
              <w:left w:val="single" w:sz="4" w:space="0" w:color="auto"/>
              <w:right w:val="single" w:sz="4" w:space="0" w:color="auto"/>
            </w:tcBorders>
            <w:shd w:val="clear" w:color="auto" w:fill="D9D9D9"/>
            <w:vAlign w:val="center"/>
            <w:hideMark/>
          </w:tcPr>
          <w:p w14:paraId="710F9906"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6+</w:t>
            </w:r>
          </w:p>
        </w:tc>
        <w:tc>
          <w:tcPr>
            <w:tcW w:w="475" w:type="dxa"/>
            <w:tcBorders>
              <w:left w:val="single" w:sz="4" w:space="0" w:color="auto"/>
              <w:right w:val="single" w:sz="4" w:space="0" w:color="auto"/>
            </w:tcBorders>
            <w:shd w:val="clear" w:color="auto" w:fill="auto"/>
            <w:vAlign w:val="center"/>
            <w:hideMark/>
          </w:tcPr>
          <w:p w14:paraId="7E6E6C8B"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7+</w:t>
            </w:r>
          </w:p>
        </w:tc>
        <w:tc>
          <w:tcPr>
            <w:tcW w:w="475" w:type="dxa"/>
            <w:tcBorders>
              <w:left w:val="single" w:sz="4" w:space="0" w:color="auto"/>
              <w:right w:val="single" w:sz="4" w:space="0" w:color="auto"/>
            </w:tcBorders>
            <w:shd w:val="clear" w:color="auto" w:fill="auto"/>
            <w:vAlign w:val="center"/>
            <w:hideMark/>
          </w:tcPr>
          <w:p w14:paraId="6D4709F4"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8+</w:t>
            </w:r>
          </w:p>
        </w:tc>
        <w:tc>
          <w:tcPr>
            <w:tcW w:w="475" w:type="dxa"/>
            <w:tcBorders>
              <w:left w:val="single" w:sz="4" w:space="0" w:color="auto"/>
              <w:right w:val="single" w:sz="4" w:space="0" w:color="auto"/>
            </w:tcBorders>
            <w:shd w:val="clear" w:color="auto" w:fill="auto"/>
            <w:vAlign w:val="center"/>
            <w:hideMark/>
          </w:tcPr>
          <w:p w14:paraId="5955C06A"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9+</w:t>
            </w:r>
          </w:p>
        </w:tc>
        <w:tc>
          <w:tcPr>
            <w:tcW w:w="606" w:type="dxa"/>
            <w:tcBorders>
              <w:left w:val="single" w:sz="4" w:space="0" w:color="auto"/>
              <w:right w:val="single" w:sz="4" w:space="0" w:color="auto"/>
            </w:tcBorders>
            <w:shd w:val="clear" w:color="auto" w:fill="auto"/>
            <w:vAlign w:val="center"/>
            <w:hideMark/>
          </w:tcPr>
          <w:p w14:paraId="49C37634"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w:t>
            </w:r>
          </w:p>
        </w:tc>
        <w:tc>
          <w:tcPr>
            <w:tcW w:w="605" w:type="dxa"/>
            <w:tcBorders>
              <w:left w:val="single" w:sz="4" w:space="0" w:color="auto"/>
            </w:tcBorders>
            <w:vAlign w:val="center"/>
          </w:tcPr>
          <w:p w14:paraId="6A9A7E9B" w14:textId="77777777" w:rsidR="00407D49" w:rsidRPr="004E32A2" w:rsidRDefault="00407D49" w:rsidP="002D2277">
            <w:pPr>
              <w:jc w:val="cente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w:t>
            </w:r>
          </w:p>
        </w:tc>
      </w:tr>
      <w:tr w:rsidR="00B16017" w:rsidRPr="004E32A2" w14:paraId="7AC7132F" w14:textId="77777777" w:rsidTr="002D2277">
        <w:trPr>
          <w:trHeight w:val="227"/>
          <w:jc w:val="center"/>
        </w:trPr>
        <w:tc>
          <w:tcPr>
            <w:tcW w:w="2934" w:type="dxa"/>
            <w:shd w:val="clear" w:color="auto" w:fill="auto"/>
            <w:vAlign w:val="center"/>
            <w:hideMark/>
          </w:tcPr>
          <w:p w14:paraId="1B0D80B7"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Material hardship rates (%)</w:t>
            </w:r>
          </w:p>
        </w:tc>
        <w:tc>
          <w:tcPr>
            <w:tcW w:w="471" w:type="dxa"/>
            <w:tcBorders>
              <w:right w:val="single" w:sz="4" w:space="0" w:color="auto"/>
            </w:tcBorders>
            <w:shd w:val="clear" w:color="auto" w:fill="auto"/>
            <w:vAlign w:val="center"/>
            <w:hideMark/>
          </w:tcPr>
          <w:p w14:paraId="700FA619"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0" w:type="dxa"/>
            <w:tcBorders>
              <w:left w:val="single" w:sz="4" w:space="0" w:color="auto"/>
              <w:right w:val="single" w:sz="4" w:space="0" w:color="auto"/>
            </w:tcBorders>
            <w:shd w:val="clear" w:color="auto" w:fill="D9D9D9"/>
            <w:vAlign w:val="center"/>
            <w:hideMark/>
          </w:tcPr>
          <w:p w14:paraId="23640113"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0" w:type="dxa"/>
            <w:tcBorders>
              <w:left w:val="single" w:sz="4" w:space="0" w:color="auto"/>
              <w:right w:val="single" w:sz="4" w:space="0" w:color="auto"/>
            </w:tcBorders>
            <w:shd w:val="clear" w:color="auto" w:fill="auto"/>
            <w:vAlign w:val="center"/>
            <w:hideMark/>
          </w:tcPr>
          <w:p w14:paraId="4E89F045"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89" w:type="dxa"/>
            <w:tcBorders>
              <w:left w:val="single" w:sz="4" w:space="0" w:color="auto"/>
              <w:right w:val="single" w:sz="4" w:space="0" w:color="auto"/>
            </w:tcBorders>
            <w:shd w:val="clear" w:color="auto" w:fill="auto"/>
            <w:vAlign w:val="center"/>
            <w:hideMark/>
          </w:tcPr>
          <w:p w14:paraId="1CD37404"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1" w:type="dxa"/>
            <w:tcBorders>
              <w:left w:val="single" w:sz="4" w:space="0" w:color="auto"/>
              <w:right w:val="single" w:sz="8" w:space="0" w:color="auto"/>
            </w:tcBorders>
            <w:shd w:val="clear" w:color="auto" w:fill="auto"/>
            <w:vAlign w:val="center"/>
            <w:hideMark/>
          </w:tcPr>
          <w:p w14:paraId="771674F9"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tcBorders>
              <w:left w:val="single" w:sz="8" w:space="0" w:color="auto"/>
              <w:right w:val="single" w:sz="4" w:space="0" w:color="auto"/>
            </w:tcBorders>
            <w:shd w:val="clear" w:color="auto" w:fill="auto"/>
            <w:vAlign w:val="center"/>
            <w:hideMark/>
          </w:tcPr>
          <w:p w14:paraId="33926526"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tcBorders>
              <w:left w:val="single" w:sz="4" w:space="0" w:color="auto"/>
              <w:right w:val="single" w:sz="4" w:space="0" w:color="auto"/>
            </w:tcBorders>
            <w:shd w:val="clear" w:color="auto" w:fill="D9D9D9"/>
            <w:vAlign w:val="center"/>
            <w:hideMark/>
          </w:tcPr>
          <w:p w14:paraId="123F43D7"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201A4B33"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2BC3B0EE"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475" w:type="dxa"/>
            <w:tcBorders>
              <w:left w:val="single" w:sz="4" w:space="0" w:color="auto"/>
              <w:right w:val="single" w:sz="4" w:space="0" w:color="auto"/>
            </w:tcBorders>
            <w:shd w:val="clear" w:color="auto" w:fill="auto"/>
            <w:vAlign w:val="center"/>
            <w:hideMark/>
          </w:tcPr>
          <w:p w14:paraId="0D67664B"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606" w:type="dxa"/>
            <w:tcBorders>
              <w:left w:val="single" w:sz="4" w:space="0" w:color="auto"/>
              <w:right w:val="single" w:sz="4" w:space="0" w:color="auto"/>
            </w:tcBorders>
            <w:shd w:val="clear" w:color="auto" w:fill="auto"/>
            <w:vAlign w:val="center"/>
            <w:hideMark/>
          </w:tcPr>
          <w:p w14:paraId="52CBF7D4" w14:textId="77777777" w:rsidR="00407D49" w:rsidRPr="004E32A2" w:rsidRDefault="00407D49" w:rsidP="002D2277">
            <w:pPr>
              <w:rPr>
                <w:rFonts w:ascii="Arial" w:hAnsi="Arial"/>
                <w:color w:val="000000" w:themeColor="text1"/>
                <w:sz w:val="14"/>
                <w:szCs w:val="14"/>
                <w:lang w:eastAsia="en-NZ"/>
              </w:rPr>
            </w:pPr>
            <w:r w:rsidRPr="004E32A2">
              <w:rPr>
                <w:rFonts w:ascii="Arial" w:hAnsi="Arial"/>
                <w:color w:val="000000" w:themeColor="text1"/>
                <w:sz w:val="14"/>
                <w:szCs w:val="14"/>
                <w:lang w:eastAsia="en-NZ"/>
              </w:rPr>
              <w:t> </w:t>
            </w:r>
          </w:p>
        </w:tc>
        <w:tc>
          <w:tcPr>
            <w:tcW w:w="605" w:type="dxa"/>
            <w:tcBorders>
              <w:left w:val="single" w:sz="4" w:space="0" w:color="auto"/>
            </w:tcBorders>
            <w:vAlign w:val="center"/>
          </w:tcPr>
          <w:p w14:paraId="75EF5CC6" w14:textId="77777777" w:rsidR="00407D49" w:rsidRPr="004E32A2" w:rsidRDefault="00407D49" w:rsidP="002D2277">
            <w:pPr>
              <w:rPr>
                <w:rFonts w:ascii="Arial" w:hAnsi="Arial"/>
                <w:color w:val="000000" w:themeColor="text1"/>
                <w:sz w:val="14"/>
                <w:szCs w:val="14"/>
                <w:lang w:eastAsia="en-NZ"/>
              </w:rPr>
            </w:pPr>
          </w:p>
        </w:tc>
      </w:tr>
      <w:tr w:rsidR="00B16017" w:rsidRPr="004E32A2" w14:paraId="49369A30" w14:textId="77777777" w:rsidTr="002D2277">
        <w:trPr>
          <w:trHeight w:hRule="exact" w:val="227"/>
          <w:jc w:val="center"/>
        </w:trPr>
        <w:tc>
          <w:tcPr>
            <w:tcW w:w="2934" w:type="dxa"/>
            <w:tcBorders>
              <w:right w:val="single" w:sz="4" w:space="0" w:color="auto"/>
            </w:tcBorders>
            <w:shd w:val="clear" w:color="auto" w:fill="auto"/>
            <w:vAlign w:val="center"/>
            <w:hideMark/>
          </w:tcPr>
          <w:p w14:paraId="4237EAA2"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b/>
                <w:bCs/>
                <w:color w:val="000000" w:themeColor="text1"/>
                <w:sz w:val="14"/>
                <w:szCs w:val="14"/>
                <w:lang w:eastAsia="en-NZ"/>
              </w:rPr>
              <w:t>All children (0-17 yrs)</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12CB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8DE0A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FE43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22C3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23793C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2DD41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2DA40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9C90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1E56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9EA9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9F9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1,135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F28544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100</w:t>
            </w:r>
          </w:p>
        </w:tc>
      </w:tr>
      <w:tr w:rsidR="00B16017" w:rsidRPr="004E32A2" w14:paraId="41FA7848" w14:textId="77777777" w:rsidTr="002D2277">
        <w:trPr>
          <w:trHeight w:hRule="exact" w:val="227"/>
          <w:jc w:val="center"/>
        </w:trPr>
        <w:tc>
          <w:tcPr>
            <w:tcW w:w="2934" w:type="dxa"/>
            <w:tcBorders>
              <w:right w:val="single" w:sz="4" w:space="0" w:color="auto"/>
            </w:tcBorders>
            <w:shd w:val="clear" w:color="auto" w:fill="auto"/>
            <w:vAlign w:val="center"/>
          </w:tcPr>
          <w:p w14:paraId="4EC5EE4A" w14:textId="77777777" w:rsidR="00407D49" w:rsidRPr="004E32A2" w:rsidRDefault="00407D49" w:rsidP="002D2277">
            <w:pPr>
              <w:rPr>
                <w:rFonts w:ascii="Arial" w:hAnsi="Arial"/>
                <w:b/>
                <w:bCs/>
                <w:color w:val="000000" w:themeColor="text1"/>
                <w:sz w:val="14"/>
                <w:szCs w:val="14"/>
              </w:rPr>
            </w:pPr>
            <w:r w:rsidRPr="004E32A2">
              <w:rPr>
                <w:rFonts w:ascii="Arial" w:hAnsi="Arial"/>
                <w:b/>
                <w:bCs/>
                <w:color w:val="000000" w:themeColor="text1"/>
                <w:sz w:val="14"/>
                <w:szCs w:val="14"/>
              </w:rPr>
              <w:t>Ethnicity (total)</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A537855"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0F3C1A7E"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0FD0FD70"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5F9764DD"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tcPr>
          <w:p w14:paraId="4E054E7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tcPr>
          <w:p w14:paraId="3C9F554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4797C49C"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45E6E83"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55C26943"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1E4D08BB"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C54BC2A"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9C33CA6"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w:t>
            </w:r>
          </w:p>
        </w:tc>
      </w:tr>
      <w:tr w:rsidR="00B16017" w:rsidRPr="004E32A2" w14:paraId="1B31AEEA" w14:textId="77777777" w:rsidTr="002D2277">
        <w:trPr>
          <w:trHeight w:hRule="exact" w:val="227"/>
          <w:jc w:val="center"/>
        </w:trPr>
        <w:tc>
          <w:tcPr>
            <w:tcW w:w="2934" w:type="dxa"/>
            <w:tcBorders>
              <w:right w:val="single" w:sz="4" w:space="0" w:color="auto"/>
            </w:tcBorders>
            <w:shd w:val="clear" w:color="auto" w:fill="auto"/>
            <w:vAlign w:val="center"/>
            <w:hideMark/>
          </w:tcPr>
          <w:p w14:paraId="40E5430A" w14:textId="77777777" w:rsidR="00407D49" w:rsidRPr="004E32A2" w:rsidRDefault="00407D49" w:rsidP="002D2277">
            <w:pPr>
              <w:rPr>
                <w:rFonts w:ascii="Arial" w:hAnsi="Arial"/>
                <w:b/>
                <w:bCs/>
                <w:color w:val="000000" w:themeColor="text1"/>
                <w:sz w:val="14"/>
                <w:szCs w:val="14"/>
                <w:lang w:eastAsia="en-NZ"/>
              </w:rPr>
            </w:pPr>
            <w:r w:rsidRPr="004E32A2">
              <w:rPr>
                <w:rFonts w:ascii="Arial" w:hAnsi="Arial"/>
                <w:color w:val="000000" w:themeColor="text1"/>
                <w:sz w:val="14"/>
                <w:szCs w:val="14"/>
              </w:rPr>
              <w:t xml:space="preserve">   European</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9AB2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CCD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912A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CF79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582554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0EA2A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083491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808C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61CD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EA20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9D81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5DE4522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53</w:t>
            </w:r>
          </w:p>
        </w:tc>
      </w:tr>
      <w:tr w:rsidR="00B16017" w:rsidRPr="004E32A2" w14:paraId="663FF439" w14:textId="77777777" w:rsidTr="002D2277">
        <w:trPr>
          <w:trHeight w:hRule="exact" w:val="227"/>
          <w:jc w:val="center"/>
        </w:trPr>
        <w:tc>
          <w:tcPr>
            <w:tcW w:w="2934" w:type="dxa"/>
            <w:tcBorders>
              <w:right w:val="single" w:sz="4" w:space="0" w:color="auto"/>
            </w:tcBorders>
            <w:shd w:val="clear" w:color="auto" w:fill="auto"/>
            <w:vAlign w:val="center"/>
            <w:hideMark/>
          </w:tcPr>
          <w:p w14:paraId="5C1018AE"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 xml:space="preserve">Māori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FA49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AA762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441B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ABBA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95D3D1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FDBC9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32</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39359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9ACE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C26D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D92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37</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D3E2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37056D5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r>
      <w:tr w:rsidR="00B16017" w:rsidRPr="004E32A2" w14:paraId="17223F31" w14:textId="77777777" w:rsidTr="002D2277">
        <w:trPr>
          <w:trHeight w:hRule="exact" w:val="227"/>
          <w:jc w:val="center"/>
        </w:trPr>
        <w:tc>
          <w:tcPr>
            <w:tcW w:w="2934" w:type="dxa"/>
            <w:tcBorders>
              <w:right w:val="single" w:sz="4" w:space="0" w:color="auto"/>
            </w:tcBorders>
            <w:shd w:val="clear" w:color="auto" w:fill="auto"/>
            <w:vAlign w:val="center"/>
            <w:hideMark/>
          </w:tcPr>
          <w:p w14:paraId="3E891E33"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Pacific peoples</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86F2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38</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AD293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28</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250E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7BEA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19369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14F8A8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834BD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06FC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D4A3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22</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4CB7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D6F0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138B27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r>
      <w:tr w:rsidR="00B16017" w:rsidRPr="004E32A2" w14:paraId="6B60B992" w14:textId="77777777" w:rsidTr="002D2277">
        <w:trPr>
          <w:trHeight w:hRule="exact" w:val="227"/>
          <w:jc w:val="center"/>
        </w:trPr>
        <w:tc>
          <w:tcPr>
            <w:tcW w:w="2934" w:type="dxa"/>
            <w:tcBorders>
              <w:right w:val="single" w:sz="4" w:space="0" w:color="auto"/>
            </w:tcBorders>
            <w:shd w:val="clear" w:color="auto" w:fill="auto"/>
            <w:vAlign w:val="center"/>
            <w:hideMark/>
          </w:tcPr>
          <w:p w14:paraId="17DEFFBD"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 xml:space="preserve">Asian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5AD5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D76E2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5A3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76CA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E0F95F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F7E13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8E52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D17D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9406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824A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2085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7176888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13</w:t>
            </w:r>
          </w:p>
        </w:tc>
      </w:tr>
      <w:tr w:rsidR="00B16017" w:rsidRPr="004E32A2" w14:paraId="54525F67" w14:textId="77777777" w:rsidTr="002D2277">
        <w:trPr>
          <w:trHeight w:hRule="exact" w:val="227"/>
          <w:jc w:val="center"/>
        </w:trPr>
        <w:tc>
          <w:tcPr>
            <w:tcW w:w="2934" w:type="dxa"/>
            <w:tcBorders>
              <w:right w:val="single" w:sz="4" w:space="0" w:color="auto"/>
            </w:tcBorders>
            <w:shd w:val="clear" w:color="auto" w:fill="auto"/>
            <w:vAlign w:val="center"/>
            <w:hideMark/>
          </w:tcPr>
          <w:p w14:paraId="78BC1317" w14:textId="77777777" w:rsidR="00407D49" w:rsidRPr="004E32A2" w:rsidRDefault="00407D49" w:rsidP="002D2277">
            <w:pPr>
              <w:ind w:firstLineChars="100" w:firstLine="140"/>
              <w:rPr>
                <w:rFonts w:ascii="Arial Mäori" w:hAnsi="Arial Mäori" w:cs="Calibri"/>
                <w:color w:val="000000" w:themeColor="text1"/>
                <w:sz w:val="14"/>
                <w:szCs w:val="14"/>
                <w:lang w:eastAsia="en-NZ"/>
              </w:rPr>
            </w:pPr>
            <w:r w:rsidRPr="004E32A2">
              <w:rPr>
                <w:rFonts w:ascii="Arial" w:hAnsi="Arial"/>
                <w:color w:val="000000" w:themeColor="text1"/>
                <w:sz w:val="14"/>
                <w:szCs w:val="14"/>
              </w:rPr>
              <w:t xml:space="preserve">Other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55FB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A54A1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18</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83C0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4CDE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91C41E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C19283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29868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A9EC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9A81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30B0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A984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D00D75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r>
      <w:tr w:rsidR="00B16017" w:rsidRPr="004E32A2" w14:paraId="0A94FC41" w14:textId="77777777" w:rsidTr="002D2277">
        <w:trPr>
          <w:trHeight w:hRule="exact" w:val="227"/>
          <w:jc w:val="center"/>
        </w:trPr>
        <w:tc>
          <w:tcPr>
            <w:tcW w:w="2934" w:type="dxa"/>
            <w:tcBorders>
              <w:right w:val="single" w:sz="4" w:space="0" w:color="auto"/>
            </w:tcBorders>
            <w:shd w:val="clear" w:color="auto" w:fill="auto"/>
            <w:vAlign w:val="center"/>
            <w:hideMark/>
          </w:tcPr>
          <w:p w14:paraId="7722C5CF" w14:textId="77777777" w:rsidR="00407D49" w:rsidRPr="004E32A2" w:rsidRDefault="00407D49" w:rsidP="002D2277">
            <w:pPr>
              <w:rPr>
                <w:rFonts w:ascii="Arial Mäori" w:hAnsi="Arial Mäori" w:cs="Calibri"/>
                <w:color w:val="000000" w:themeColor="text1"/>
                <w:sz w:val="14"/>
                <w:szCs w:val="14"/>
                <w:lang w:eastAsia="en-NZ"/>
              </w:rPr>
            </w:pPr>
            <w:r w:rsidRPr="004E32A2">
              <w:rPr>
                <w:rFonts w:ascii="Arial" w:hAnsi="Arial"/>
                <w:b/>
                <w:bCs/>
                <w:color w:val="000000" w:themeColor="text1"/>
                <w:sz w:val="14"/>
                <w:szCs w:val="14"/>
              </w:rPr>
              <w:t>Ethnicity (prioritised)</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9CC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8A141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D77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344D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150C2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800D6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8F4C6F"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42FB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66C5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6698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AE41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C5D190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 </w:t>
            </w:r>
          </w:p>
        </w:tc>
      </w:tr>
      <w:tr w:rsidR="00B16017" w:rsidRPr="004E32A2" w14:paraId="1DE917E3" w14:textId="77777777" w:rsidTr="002D2277">
        <w:trPr>
          <w:trHeight w:hRule="exact" w:val="227"/>
          <w:jc w:val="center"/>
        </w:trPr>
        <w:tc>
          <w:tcPr>
            <w:tcW w:w="2934" w:type="dxa"/>
            <w:tcBorders>
              <w:right w:val="single" w:sz="4" w:space="0" w:color="auto"/>
            </w:tcBorders>
            <w:shd w:val="clear" w:color="auto" w:fill="auto"/>
            <w:vAlign w:val="center"/>
          </w:tcPr>
          <w:p w14:paraId="109E08A2" w14:textId="77777777" w:rsidR="00407D49" w:rsidRPr="004E32A2" w:rsidRDefault="00407D49" w:rsidP="002D2277">
            <w:pPr>
              <w:rPr>
                <w:rFonts w:ascii="Arial" w:hAnsi="Arial"/>
                <w:color w:val="000000" w:themeColor="text1"/>
                <w:sz w:val="14"/>
                <w:szCs w:val="14"/>
              </w:rPr>
            </w:pPr>
            <w:r w:rsidRPr="004E32A2">
              <w:rPr>
                <w:rFonts w:ascii="Arial" w:hAnsi="Arial"/>
                <w:color w:val="000000" w:themeColor="text1"/>
                <w:sz w:val="14"/>
                <w:szCs w:val="14"/>
              </w:rPr>
              <w:t xml:space="preserve">    European</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9BDD91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233EF21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40DA644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545BE4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tcPr>
          <w:p w14:paraId="2FA266E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3</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tcPr>
          <w:p w14:paraId="0452074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59EE0F7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1CD394C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BFE921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7038793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18F179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535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2989936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47</w:t>
            </w:r>
          </w:p>
        </w:tc>
      </w:tr>
      <w:tr w:rsidR="00B16017" w:rsidRPr="004E32A2" w14:paraId="4E286A15" w14:textId="77777777" w:rsidTr="002D2277">
        <w:trPr>
          <w:trHeight w:hRule="exact" w:val="227"/>
          <w:jc w:val="center"/>
        </w:trPr>
        <w:tc>
          <w:tcPr>
            <w:tcW w:w="2934" w:type="dxa"/>
            <w:tcBorders>
              <w:right w:val="single" w:sz="4" w:space="0" w:color="auto"/>
            </w:tcBorders>
            <w:shd w:val="clear" w:color="auto" w:fill="auto"/>
            <w:vAlign w:val="center"/>
          </w:tcPr>
          <w:p w14:paraId="124612CB" w14:textId="77777777" w:rsidR="00407D49" w:rsidRPr="004E32A2" w:rsidRDefault="00407D49" w:rsidP="002D2277">
            <w:pPr>
              <w:ind w:firstLine="174"/>
              <w:rPr>
                <w:rFonts w:ascii="Arial" w:hAnsi="Arial"/>
                <w:color w:val="000000" w:themeColor="text1"/>
                <w:sz w:val="14"/>
                <w:szCs w:val="14"/>
              </w:rPr>
            </w:pPr>
            <w:r w:rsidRPr="004E32A2">
              <w:rPr>
                <w:rFonts w:ascii="Arial" w:hAnsi="Arial"/>
                <w:color w:val="000000" w:themeColor="text1"/>
                <w:sz w:val="14"/>
                <w:szCs w:val="14"/>
              </w:rPr>
              <w:t xml:space="preserve">Māori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54BB97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6517855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23</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526241E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E870DB7"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tcPr>
          <w:p w14:paraId="3E25F44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tcPr>
          <w:p w14:paraId="511A317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41</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74E8C05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0273A6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47</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1BF8137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47</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1710008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BF1AA7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290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12471A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26</w:t>
            </w:r>
          </w:p>
        </w:tc>
      </w:tr>
      <w:tr w:rsidR="00407D49" w:rsidRPr="004E32A2" w14:paraId="08B3ED2E" w14:textId="77777777" w:rsidTr="002D2277">
        <w:trPr>
          <w:trHeight w:hRule="exact" w:val="227"/>
          <w:jc w:val="center"/>
        </w:trPr>
        <w:tc>
          <w:tcPr>
            <w:tcW w:w="2934" w:type="dxa"/>
            <w:tcBorders>
              <w:bottom w:val="single" w:sz="4" w:space="0" w:color="auto"/>
              <w:right w:val="single" w:sz="4" w:space="0" w:color="auto"/>
            </w:tcBorders>
            <w:shd w:val="clear" w:color="auto" w:fill="auto"/>
            <w:vAlign w:val="center"/>
          </w:tcPr>
          <w:p w14:paraId="7F7A88BC" w14:textId="77777777" w:rsidR="00407D49" w:rsidRPr="004E32A2" w:rsidRDefault="00407D49" w:rsidP="002D2277">
            <w:pPr>
              <w:ind w:firstLineChars="100" w:firstLine="140"/>
              <w:rPr>
                <w:rFonts w:ascii="Arial" w:hAnsi="Arial"/>
                <w:color w:val="000000" w:themeColor="text1"/>
                <w:sz w:val="14"/>
                <w:szCs w:val="14"/>
              </w:rPr>
            </w:pPr>
            <w:r w:rsidRPr="004E32A2">
              <w:rPr>
                <w:rFonts w:ascii="Arial" w:hAnsi="Arial"/>
                <w:color w:val="000000" w:themeColor="text1"/>
                <w:sz w:val="14"/>
                <w:szCs w:val="14"/>
              </w:rPr>
              <w:t xml:space="preserve">Pacific peoples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ADC7DB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17CFEB9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29</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1E8CC67C"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9A74E5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tcPr>
          <w:p w14:paraId="42759B3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14</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tcPr>
          <w:p w14:paraId="34D0D3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4A479CB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19</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8534370"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6D4EF34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08D8EC7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4F3CE0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833724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8</w:t>
            </w:r>
          </w:p>
        </w:tc>
      </w:tr>
      <w:tr w:rsidR="00407D49" w:rsidRPr="004E32A2" w14:paraId="606A4607" w14:textId="77777777" w:rsidTr="002D2277">
        <w:trPr>
          <w:trHeight w:hRule="exact" w:val="227"/>
          <w:jc w:val="center"/>
        </w:trPr>
        <w:tc>
          <w:tcPr>
            <w:tcW w:w="2934" w:type="dxa"/>
            <w:tcBorders>
              <w:bottom w:val="single" w:sz="4" w:space="0" w:color="auto"/>
              <w:right w:val="single" w:sz="4" w:space="0" w:color="auto"/>
            </w:tcBorders>
            <w:shd w:val="clear" w:color="auto" w:fill="auto"/>
            <w:vAlign w:val="center"/>
          </w:tcPr>
          <w:p w14:paraId="799EB9F3" w14:textId="77777777" w:rsidR="00407D49" w:rsidRPr="004E32A2" w:rsidRDefault="00407D49" w:rsidP="002D2277">
            <w:pPr>
              <w:ind w:firstLineChars="100" w:firstLine="140"/>
              <w:rPr>
                <w:rFonts w:ascii="Arial" w:hAnsi="Arial"/>
                <w:color w:val="000000" w:themeColor="text1"/>
                <w:sz w:val="14"/>
                <w:szCs w:val="14"/>
              </w:rPr>
            </w:pPr>
            <w:r w:rsidRPr="004E32A2">
              <w:rPr>
                <w:rFonts w:ascii="Arial" w:hAnsi="Arial"/>
                <w:color w:val="000000" w:themeColor="text1"/>
                <w:sz w:val="14"/>
                <w:szCs w:val="14"/>
              </w:rPr>
              <w:t xml:space="preserve">Asian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5950A0FA"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11</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053C80D9"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7D27B92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77F61EF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tcPr>
          <w:p w14:paraId="380E22C6"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tcPr>
          <w:p w14:paraId="1158DF5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197C1B0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7</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4925343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350A13B"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746355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B7838F3"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170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E2D718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15</w:t>
            </w:r>
          </w:p>
        </w:tc>
      </w:tr>
      <w:tr w:rsidR="00407D49" w:rsidRPr="004E32A2" w14:paraId="6CEC5271" w14:textId="77777777" w:rsidTr="002D2277">
        <w:trPr>
          <w:trHeight w:hRule="exact" w:val="227"/>
          <w:jc w:val="center"/>
        </w:trPr>
        <w:tc>
          <w:tcPr>
            <w:tcW w:w="2934" w:type="dxa"/>
            <w:tcBorders>
              <w:bottom w:val="single" w:sz="4" w:space="0" w:color="auto"/>
              <w:right w:val="single" w:sz="4" w:space="0" w:color="auto"/>
            </w:tcBorders>
            <w:shd w:val="clear" w:color="auto" w:fill="auto"/>
            <w:vAlign w:val="center"/>
          </w:tcPr>
          <w:p w14:paraId="680D54AE" w14:textId="77777777" w:rsidR="00407D49" w:rsidRPr="004E32A2" w:rsidRDefault="00407D49" w:rsidP="002D2277">
            <w:pPr>
              <w:ind w:firstLineChars="100" w:firstLine="140"/>
              <w:rPr>
                <w:rFonts w:ascii="Arial" w:hAnsi="Arial"/>
                <w:color w:val="000000" w:themeColor="text1"/>
                <w:sz w:val="14"/>
                <w:szCs w:val="14"/>
              </w:rPr>
            </w:pPr>
            <w:r w:rsidRPr="004E32A2">
              <w:rPr>
                <w:rFonts w:ascii="Arial" w:hAnsi="Arial"/>
                <w:color w:val="000000" w:themeColor="text1"/>
                <w:sz w:val="14"/>
                <w:szCs w:val="14"/>
              </w:rPr>
              <w:t xml:space="preserve">Other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27684C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25</w:t>
            </w:r>
          </w:p>
        </w:tc>
        <w:tc>
          <w:tcPr>
            <w:tcW w:w="470" w:type="dxa"/>
            <w:tcBorders>
              <w:top w:val="single" w:sz="4" w:space="0" w:color="auto"/>
              <w:left w:val="single" w:sz="4" w:space="0" w:color="auto"/>
              <w:bottom w:val="single" w:sz="4" w:space="0" w:color="auto"/>
              <w:right w:val="single" w:sz="4" w:space="0" w:color="auto"/>
            </w:tcBorders>
            <w:shd w:val="clear" w:color="000000" w:fill="D9D9D9"/>
            <w:vAlign w:val="center"/>
          </w:tcPr>
          <w:p w14:paraId="77CFCF61"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20</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tcPr>
          <w:p w14:paraId="7A53B25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10</w:t>
            </w:r>
          </w:p>
        </w:tc>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77ECFE2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9</w:t>
            </w:r>
          </w:p>
        </w:tc>
        <w:tc>
          <w:tcPr>
            <w:tcW w:w="471" w:type="dxa"/>
            <w:tcBorders>
              <w:top w:val="single" w:sz="4" w:space="0" w:color="auto"/>
              <w:left w:val="single" w:sz="4" w:space="0" w:color="auto"/>
              <w:bottom w:val="single" w:sz="4" w:space="0" w:color="auto"/>
              <w:right w:val="single" w:sz="8" w:space="0" w:color="auto"/>
            </w:tcBorders>
            <w:shd w:val="clear" w:color="auto" w:fill="auto"/>
            <w:vAlign w:val="center"/>
          </w:tcPr>
          <w:p w14:paraId="59E0176E"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6</w:t>
            </w:r>
          </w:p>
        </w:tc>
        <w:tc>
          <w:tcPr>
            <w:tcW w:w="475" w:type="dxa"/>
            <w:tcBorders>
              <w:top w:val="single" w:sz="4" w:space="0" w:color="auto"/>
              <w:left w:val="single" w:sz="8" w:space="0" w:color="auto"/>
              <w:bottom w:val="single" w:sz="4" w:space="0" w:color="auto"/>
              <w:right w:val="single" w:sz="4" w:space="0" w:color="auto"/>
            </w:tcBorders>
            <w:shd w:val="clear" w:color="auto" w:fill="auto"/>
            <w:vAlign w:val="center"/>
          </w:tcPr>
          <w:p w14:paraId="04EFC662"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tcPr>
          <w:p w14:paraId="7D9A54E5"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24B7D758"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3BCD121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14:paraId="453B4B3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EC0DDBD"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40</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180758F4" w14:textId="77777777" w:rsidR="00407D49" w:rsidRPr="004E32A2" w:rsidRDefault="00407D49" w:rsidP="002D2277">
            <w:pPr>
              <w:jc w:val="center"/>
              <w:rPr>
                <w:rFonts w:ascii="Arial" w:hAnsi="Arial"/>
                <w:color w:val="000000" w:themeColor="text1"/>
                <w:sz w:val="14"/>
                <w:szCs w:val="14"/>
              </w:rPr>
            </w:pPr>
            <w:r w:rsidRPr="004E32A2">
              <w:rPr>
                <w:rFonts w:ascii="Arial" w:hAnsi="Arial"/>
                <w:color w:val="000000" w:themeColor="text1"/>
                <w:sz w:val="14"/>
                <w:szCs w:val="14"/>
              </w:rPr>
              <w:t>4</w:t>
            </w:r>
          </w:p>
        </w:tc>
      </w:tr>
    </w:tbl>
    <w:p w14:paraId="4123B608" w14:textId="77777777" w:rsidR="00407D49" w:rsidRPr="004E32A2" w:rsidRDefault="00407D49" w:rsidP="00407D49">
      <w:pPr>
        <w:ind w:right="-44"/>
        <w:rPr>
          <w:rFonts w:ascii="Arial" w:hAnsi="Arial"/>
          <w:b/>
          <w:color w:val="000000" w:themeColor="text1"/>
          <w:sz w:val="18"/>
          <w:szCs w:val="18"/>
        </w:rPr>
      </w:pPr>
    </w:p>
    <w:p w14:paraId="30B4A4E6" w14:textId="77777777" w:rsidR="000E3D3C" w:rsidRDefault="000E3D3C">
      <w:pPr>
        <w:rPr>
          <w:rFonts w:ascii="Arial" w:hAnsi="Arial" w:cs="Arial"/>
          <w:b/>
          <w:color w:val="000000" w:themeColor="text1"/>
          <w:sz w:val="28"/>
          <w:szCs w:val="28"/>
        </w:rPr>
      </w:pPr>
      <w:r>
        <w:rPr>
          <w:rFonts w:ascii="Arial" w:hAnsi="Arial" w:cs="Arial"/>
          <w:b/>
          <w:color w:val="000000" w:themeColor="text1"/>
          <w:sz w:val="28"/>
          <w:szCs w:val="28"/>
        </w:rPr>
        <w:br w:type="page"/>
      </w:r>
    </w:p>
    <w:p w14:paraId="77832DA3" w14:textId="77777777" w:rsidR="000E3D3C" w:rsidRDefault="000E3D3C">
      <w:pPr>
        <w:rPr>
          <w:rFonts w:ascii="Arial" w:hAnsi="Arial" w:cs="Arial"/>
          <w:b/>
          <w:color w:val="000000" w:themeColor="text1"/>
          <w:sz w:val="28"/>
          <w:szCs w:val="28"/>
        </w:rPr>
      </w:pPr>
      <w:r>
        <w:rPr>
          <w:rFonts w:ascii="Arial" w:hAnsi="Arial" w:cs="Arial"/>
          <w:b/>
          <w:color w:val="000000" w:themeColor="text1"/>
          <w:sz w:val="28"/>
          <w:szCs w:val="28"/>
        </w:rPr>
        <w:lastRenderedPageBreak/>
        <w:t>Annex to Section D</w:t>
      </w:r>
    </w:p>
    <w:p w14:paraId="465191AC" w14:textId="77777777" w:rsidR="000E3D3C" w:rsidRDefault="000E3D3C">
      <w:pPr>
        <w:rPr>
          <w:rFonts w:ascii="Arial" w:hAnsi="Arial" w:cs="Arial"/>
          <w:b/>
          <w:color w:val="000000" w:themeColor="text1"/>
          <w:sz w:val="28"/>
          <w:szCs w:val="28"/>
        </w:rPr>
      </w:pPr>
    </w:p>
    <w:p w14:paraId="424E417C" w14:textId="77777777" w:rsidR="000E3D3C" w:rsidRPr="00282EF7" w:rsidRDefault="000E3D3C" w:rsidP="003C4D55">
      <w:pPr>
        <w:rPr>
          <w:rFonts w:ascii="Arial" w:hAnsi="Arial" w:cs="Arial"/>
          <w:b/>
          <w:bCs/>
          <w:color w:val="000000" w:themeColor="text1"/>
          <w:sz w:val="22"/>
          <w:szCs w:val="22"/>
        </w:rPr>
      </w:pPr>
      <w:r w:rsidRPr="00282EF7">
        <w:rPr>
          <w:rFonts w:ascii="Arial" w:hAnsi="Arial" w:cs="Arial"/>
          <w:b/>
          <w:bCs/>
          <w:color w:val="000000" w:themeColor="text1"/>
          <w:sz w:val="22"/>
          <w:szCs w:val="22"/>
        </w:rPr>
        <w:t>Deprivation indices like EU-13 and DEP-17: what they are and what they are not</w:t>
      </w:r>
    </w:p>
    <w:p w14:paraId="4F330F42" w14:textId="77777777" w:rsidR="000E3D3C" w:rsidRPr="00282EF7" w:rsidRDefault="000E3D3C" w:rsidP="003C4D55">
      <w:pPr>
        <w:rPr>
          <w:rFonts w:ascii="Arial" w:hAnsi="Arial" w:cs="Arial"/>
          <w:color w:val="000000" w:themeColor="text1"/>
          <w:sz w:val="20"/>
          <w:szCs w:val="20"/>
        </w:rPr>
      </w:pPr>
    </w:p>
    <w:p w14:paraId="74DD2F50" w14:textId="77777777" w:rsidR="000E3D3C" w:rsidRPr="00282EF7" w:rsidRDefault="000E3D3C" w:rsidP="003C4D55">
      <w:pPr>
        <w:rPr>
          <w:rFonts w:ascii="Arial" w:hAnsi="Arial" w:cs="Arial"/>
          <w:color w:val="000000" w:themeColor="text1"/>
          <w:sz w:val="20"/>
          <w:szCs w:val="20"/>
        </w:rPr>
      </w:pPr>
      <w:r w:rsidRPr="00282EF7">
        <w:rPr>
          <w:rFonts w:ascii="Arial" w:hAnsi="Arial" w:cs="Arial"/>
          <w:color w:val="000000" w:themeColor="text1"/>
          <w:sz w:val="20"/>
          <w:szCs w:val="20"/>
        </w:rPr>
        <w:t>When using deprivation indices such as DEP-17 (and EU-13) it is important to recognise what they are and what they are not:</w:t>
      </w:r>
    </w:p>
    <w:p w14:paraId="646D162F" w14:textId="77777777" w:rsidR="000E3D3C" w:rsidRPr="00282EF7" w:rsidRDefault="000E3D3C" w:rsidP="003C4D55">
      <w:pPr>
        <w:pStyle w:val="ListParagraph"/>
        <w:numPr>
          <w:ilvl w:val="0"/>
          <w:numId w:val="20"/>
        </w:numPr>
        <w:spacing w:before="120"/>
        <w:contextualSpacing w:val="0"/>
        <w:rPr>
          <w:rFonts w:ascii="Arial" w:hAnsi="Arial" w:cs="Arial"/>
          <w:color w:val="000000" w:themeColor="text1"/>
          <w:sz w:val="20"/>
          <w:szCs w:val="20"/>
        </w:rPr>
      </w:pPr>
      <w:r w:rsidRPr="00282EF7">
        <w:rPr>
          <w:rFonts w:ascii="Arial" w:hAnsi="Arial" w:cs="Arial"/>
          <w:color w:val="000000" w:themeColor="text1"/>
          <w:sz w:val="20"/>
          <w:szCs w:val="20"/>
        </w:rPr>
        <w:t>They are designed as instruments to rank households by their differing degrees of ‘generalised material hardship’. They do not attempt to cover all dimensions of material hardship. Rather, they use a balanced set of indicators that cover a range of domains and degrees of depth of deprivation, reflect the same underlying concept (or ‘latent variable’), and which apply reasonably well to people in different age groups, ethnicities, household types and locations.</w:t>
      </w:r>
      <w:r w:rsidRPr="00282EF7">
        <w:rPr>
          <w:rStyle w:val="FootnoteReference"/>
          <w:rFonts w:ascii="Arial" w:hAnsi="Arial" w:cs="Arial"/>
          <w:color w:val="000000" w:themeColor="text1"/>
          <w:sz w:val="20"/>
          <w:szCs w:val="20"/>
        </w:rPr>
        <w:footnoteReference w:id="28"/>
      </w:r>
      <w:r w:rsidRPr="00282EF7">
        <w:rPr>
          <w:rFonts w:ascii="Arial" w:hAnsi="Arial" w:cs="Arial"/>
          <w:color w:val="000000" w:themeColor="text1"/>
          <w:sz w:val="20"/>
          <w:szCs w:val="20"/>
        </w:rPr>
        <w:t xml:space="preserve"> </w:t>
      </w:r>
    </w:p>
    <w:p w14:paraId="47F8E84F" w14:textId="0630C294" w:rsidR="000E3D3C" w:rsidRPr="00282EF7" w:rsidRDefault="000E3D3C" w:rsidP="003C4D55">
      <w:pPr>
        <w:pStyle w:val="ListParagraph"/>
        <w:numPr>
          <w:ilvl w:val="0"/>
          <w:numId w:val="20"/>
        </w:numPr>
        <w:spacing w:before="120"/>
        <w:contextualSpacing w:val="0"/>
        <w:rPr>
          <w:rFonts w:ascii="Arial" w:hAnsi="Arial" w:cs="Arial"/>
          <w:color w:val="000000" w:themeColor="text1"/>
          <w:sz w:val="20"/>
          <w:szCs w:val="20"/>
        </w:rPr>
      </w:pPr>
      <w:r w:rsidRPr="00282EF7">
        <w:rPr>
          <w:rFonts w:ascii="Arial" w:hAnsi="Arial" w:cs="Arial"/>
          <w:color w:val="000000" w:themeColor="text1"/>
          <w:sz w:val="20"/>
          <w:szCs w:val="20"/>
        </w:rPr>
        <w:t xml:space="preserve">Those lacking these basics more often than not lack other potential index items too. That is why EU-13 and DEP-17, albeit with only five items in common or very similar, identify the same groups as at higher risk, and actually produce very similar numbers for the hardship rates for these groups (for a given population rate). See Table D.3 </w:t>
      </w:r>
      <w:r w:rsidR="0005482D" w:rsidRPr="00282EF7">
        <w:rPr>
          <w:rFonts w:ascii="Arial" w:hAnsi="Arial" w:cs="Arial"/>
          <w:color w:val="000000" w:themeColor="text1"/>
          <w:sz w:val="20"/>
          <w:szCs w:val="20"/>
        </w:rPr>
        <w:t>above</w:t>
      </w:r>
      <w:r w:rsidRPr="00282EF7">
        <w:rPr>
          <w:rFonts w:ascii="Arial" w:hAnsi="Arial" w:cs="Arial"/>
          <w:color w:val="000000" w:themeColor="text1"/>
          <w:sz w:val="20"/>
          <w:szCs w:val="20"/>
        </w:rPr>
        <w:t xml:space="preserve">. </w:t>
      </w:r>
    </w:p>
    <w:p w14:paraId="32F4F35F" w14:textId="77777777" w:rsidR="000E3D3C" w:rsidRPr="00282EF7" w:rsidRDefault="000E3D3C" w:rsidP="003C4D55">
      <w:pPr>
        <w:pStyle w:val="ListParagraph"/>
        <w:numPr>
          <w:ilvl w:val="0"/>
          <w:numId w:val="20"/>
        </w:numPr>
        <w:spacing w:before="120"/>
        <w:contextualSpacing w:val="0"/>
        <w:rPr>
          <w:rFonts w:ascii="Arial" w:hAnsi="Arial" w:cs="Arial"/>
          <w:color w:val="000000" w:themeColor="text1"/>
          <w:sz w:val="20"/>
          <w:szCs w:val="20"/>
        </w:rPr>
      </w:pPr>
      <w:r w:rsidRPr="00282EF7">
        <w:rPr>
          <w:rFonts w:ascii="Arial" w:hAnsi="Arial" w:cs="Arial"/>
          <w:color w:val="000000" w:themeColor="text1"/>
          <w:sz w:val="20"/>
          <w:szCs w:val="20"/>
        </w:rPr>
        <w:t>The indices do not purport to use the 17 (or 13) most important or most serious deprivations drawn from a comprehensive list of material deprivations experienced in richer nations. While there is good evidence of a relatively wide consensus on what ‘basic needs’ are in the richer nations</w:t>
      </w:r>
      <w:r w:rsidRPr="00282EF7">
        <w:rPr>
          <w:rStyle w:val="FootnoteReference"/>
          <w:rFonts w:ascii="Arial" w:hAnsi="Arial" w:cs="Arial"/>
          <w:color w:val="000000" w:themeColor="text1"/>
          <w:sz w:val="20"/>
          <w:szCs w:val="20"/>
        </w:rPr>
        <w:footnoteReference w:id="29"/>
      </w:r>
      <w:r w:rsidRPr="00282EF7">
        <w:rPr>
          <w:rFonts w:ascii="Arial" w:hAnsi="Arial" w:cs="Arial"/>
          <w:color w:val="000000" w:themeColor="text1"/>
          <w:sz w:val="20"/>
          <w:szCs w:val="20"/>
        </w:rPr>
        <w:t>, and even on how respondents rank the basics, there is a good reason for not using only the most serious deprivations in an index of this type:</w:t>
      </w:r>
    </w:p>
    <w:p w14:paraId="7A2940BA" w14:textId="77777777" w:rsidR="000E3D3C" w:rsidRPr="00282EF7" w:rsidRDefault="000E3D3C" w:rsidP="003C4D55">
      <w:pPr>
        <w:pStyle w:val="ListParagraph"/>
        <w:numPr>
          <w:ilvl w:val="1"/>
          <w:numId w:val="20"/>
        </w:numPr>
        <w:spacing w:before="60"/>
        <w:contextualSpacing w:val="0"/>
        <w:rPr>
          <w:rFonts w:ascii="Arial" w:hAnsi="Arial" w:cs="Arial"/>
          <w:color w:val="000000" w:themeColor="text1"/>
          <w:sz w:val="20"/>
          <w:szCs w:val="20"/>
        </w:rPr>
      </w:pPr>
      <w:r w:rsidRPr="00282EF7">
        <w:rPr>
          <w:rFonts w:ascii="Arial" w:hAnsi="Arial" w:cs="Arial"/>
          <w:color w:val="000000" w:themeColor="text1"/>
          <w:sz w:val="20"/>
          <w:szCs w:val="20"/>
        </w:rPr>
        <w:t>Even if such a list could be decided on with reasonable agreement, the resulting index would be very limited as it could only be used to show very severe hardship. Using items that cover differing depths of hardship allows the index to give information on differing depths of hardship among different groups and to be more sensitive to the changing composition of material hardship (ie changing proportions in more or less severe hardship over time).</w:t>
      </w:r>
      <w:r w:rsidRPr="00282EF7">
        <w:rPr>
          <w:rStyle w:val="FootnoteReference"/>
          <w:rFonts w:ascii="Arial" w:hAnsi="Arial" w:cs="Arial"/>
          <w:color w:val="000000" w:themeColor="text1"/>
          <w:sz w:val="20"/>
          <w:szCs w:val="20"/>
        </w:rPr>
        <w:footnoteReference w:id="30"/>
      </w:r>
      <w:r w:rsidRPr="00282EF7">
        <w:rPr>
          <w:rFonts w:ascii="Arial" w:hAnsi="Arial" w:cs="Arial"/>
          <w:color w:val="000000" w:themeColor="text1"/>
          <w:sz w:val="20"/>
          <w:szCs w:val="20"/>
        </w:rPr>
        <w:t xml:space="preserve">  </w:t>
      </w:r>
    </w:p>
    <w:p w14:paraId="1BA508C6" w14:textId="77777777" w:rsidR="000E3D3C" w:rsidRPr="00282EF7" w:rsidRDefault="000E3D3C" w:rsidP="003C4D55">
      <w:pPr>
        <w:pStyle w:val="ListParagraph"/>
        <w:spacing w:before="60"/>
        <w:rPr>
          <w:rFonts w:ascii="Arial" w:hAnsi="Arial" w:cs="Arial"/>
          <w:color w:val="000000" w:themeColor="text1"/>
          <w:sz w:val="20"/>
          <w:szCs w:val="20"/>
        </w:rPr>
      </w:pPr>
    </w:p>
    <w:p w14:paraId="254E484E" w14:textId="0C65B543" w:rsidR="000E3D3C" w:rsidRPr="00282EF7" w:rsidRDefault="000E3D3C" w:rsidP="003C4D55">
      <w:pPr>
        <w:pStyle w:val="ListParagraph"/>
        <w:numPr>
          <w:ilvl w:val="0"/>
          <w:numId w:val="33"/>
        </w:numPr>
        <w:spacing w:after="60"/>
        <w:ind w:left="714" w:hanging="357"/>
        <w:contextualSpacing w:val="0"/>
        <w:rPr>
          <w:rFonts w:ascii="Arial" w:hAnsi="Arial" w:cs="Arial"/>
          <w:color w:val="000000" w:themeColor="text1"/>
          <w:sz w:val="20"/>
          <w:szCs w:val="20"/>
        </w:rPr>
      </w:pPr>
      <w:r w:rsidRPr="00282EF7">
        <w:rPr>
          <w:rFonts w:ascii="Arial" w:hAnsi="Arial" w:cs="Arial"/>
          <w:color w:val="000000" w:themeColor="text1"/>
          <w:sz w:val="20"/>
          <w:szCs w:val="20"/>
        </w:rPr>
        <w:t xml:space="preserve">Researchers in the UK have championed a slightly different approach, the ‘consensual method’. They </w:t>
      </w:r>
      <w:r w:rsidR="0005482D" w:rsidRPr="00282EF7">
        <w:rPr>
          <w:rFonts w:ascii="Arial" w:hAnsi="Arial" w:cs="Arial"/>
          <w:color w:val="000000" w:themeColor="text1"/>
          <w:sz w:val="20"/>
          <w:szCs w:val="20"/>
        </w:rPr>
        <w:t xml:space="preserve">use data from attitude surveys which seek the public’s view as to which items out of a large list are necessities, and create a </w:t>
      </w:r>
      <w:r w:rsidR="009828E7">
        <w:rPr>
          <w:rFonts w:ascii="Arial" w:hAnsi="Arial" w:cs="Arial"/>
          <w:color w:val="000000" w:themeColor="text1"/>
          <w:sz w:val="20"/>
          <w:szCs w:val="20"/>
        </w:rPr>
        <w:t>sub-</w:t>
      </w:r>
      <w:r w:rsidR="0005482D" w:rsidRPr="00282EF7">
        <w:rPr>
          <w:rFonts w:ascii="Arial" w:hAnsi="Arial" w:cs="Arial"/>
          <w:color w:val="000000" w:themeColor="text1"/>
          <w:sz w:val="20"/>
          <w:szCs w:val="20"/>
        </w:rPr>
        <w:t xml:space="preserve">list of ‘socially-perceived-necessities’ as a means of selecting items for measuring material hardship (see Mack and Lansley, 1985, 2015; Gordon et al, 2013). </w:t>
      </w:r>
      <w:r w:rsidRPr="00282EF7">
        <w:rPr>
          <w:rFonts w:ascii="Arial" w:hAnsi="Arial" w:cs="Arial"/>
          <w:color w:val="000000" w:themeColor="text1"/>
          <w:sz w:val="20"/>
          <w:szCs w:val="20"/>
        </w:rPr>
        <w:t xml:space="preserve">They then look at all items that more than half the population says are necessities, and use these items </w:t>
      </w:r>
      <w:r w:rsidR="0005482D" w:rsidRPr="00282EF7">
        <w:rPr>
          <w:rFonts w:ascii="Arial" w:hAnsi="Arial" w:cs="Arial"/>
          <w:color w:val="000000" w:themeColor="text1"/>
          <w:sz w:val="20"/>
          <w:szCs w:val="20"/>
        </w:rPr>
        <w:t>to form</w:t>
      </w:r>
      <w:r w:rsidRPr="00282EF7">
        <w:rPr>
          <w:rFonts w:ascii="Arial" w:hAnsi="Arial" w:cs="Arial"/>
          <w:color w:val="000000" w:themeColor="text1"/>
          <w:sz w:val="20"/>
          <w:szCs w:val="20"/>
        </w:rPr>
        <w:t xml:space="preserve"> an index</w:t>
      </w:r>
      <w:r w:rsidR="009828E7">
        <w:rPr>
          <w:rFonts w:ascii="Arial" w:hAnsi="Arial" w:cs="Arial"/>
          <w:color w:val="000000" w:themeColor="text1"/>
          <w:sz w:val="20"/>
          <w:szCs w:val="20"/>
        </w:rPr>
        <w:t>, the scoring for</w:t>
      </w:r>
      <w:r w:rsidRPr="00282EF7">
        <w:rPr>
          <w:rFonts w:ascii="Arial" w:hAnsi="Arial" w:cs="Arial"/>
          <w:color w:val="000000" w:themeColor="text1"/>
          <w:sz w:val="20"/>
          <w:szCs w:val="20"/>
        </w:rPr>
        <w:t xml:space="preserve"> which simply sums the deprivations to a total score. In the 2012 Poverty and Social Exclusion (PSE) survey of UK living standards, 25 adult items and 24 children’s items were deemed necessities. A threshold of 3 such items (2 for children’s items) gives the material deprivation rate.</w:t>
      </w:r>
      <w:r w:rsidRPr="00282EF7">
        <w:rPr>
          <w:rStyle w:val="FootnoteReference"/>
          <w:rFonts w:ascii="Arial" w:hAnsi="Arial" w:cs="Arial"/>
          <w:color w:val="000000" w:themeColor="text1"/>
          <w:sz w:val="20"/>
          <w:szCs w:val="20"/>
        </w:rPr>
        <w:footnoteReference w:id="31"/>
      </w:r>
      <w:r w:rsidRPr="00282EF7">
        <w:rPr>
          <w:rFonts w:ascii="Arial" w:hAnsi="Arial" w:cs="Arial"/>
          <w:color w:val="000000" w:themeColor="text1"/>
          <w:sz w:val="20"/>
          <w:szCs w:val="20"/>
        </w:rPr>
        <w:t xml:space="preserve"> This approach makes no distinction between the different possible dimensions of hardship that are reflected in the list of necessities, putting them all in together for the index. When assessing the earlier work of Mack and Lansley (1985) and setting out their </w:t>
      </w:r>
      <w:r w:rsidR="009828E7">
        <w:rPr>
          <w:rFonts w:ascii="Arial" w:hAnsi="Arial" w:cs="Arial"/>
          <w:color w:val="000000" w:themeColor="text1"/>
          <w:sz w:val="20"/>
          <w:szCs w:val="20"/>
        </w:rPr>
        <w:t xml:space="preserve">own </w:t>
      </w:r>
      <w:r w:rsidRPr="00282EF7">
        <w:rPr>
          <w:rFonts w:ascii="Arial" w:hAnsi="Arial" w:cs="Arial"/>
          <w:color w:val="000000" w:themeColor="text1"/>
          <w:sz w:val="20"/>
          <w:szCs w:val="20"/>
        </w:rPr>
        <w:t>related but different approach, Nolan and Whelan (1996) note</w:t>
      </w:r>
      <w:r w:rsidR="009828E7">
        <w:rPr>
          <w:rFonts w:ascii="Arial" w:hAnsi="Arial" w:cs="Arial"/>
          <w:color w:val="000000" w:themeColor="text1"/>
          <w:sz w:val="20"/>
          <w:szCs w:val="20"/>
        </w:rPr>
        <w:t>d</w:t>
      </w:r>
      <w:r w:rsidRPr="00282EF7">
        <w:rPr>
          <w:rFonts w:ascii="Arial" w:hAnsi="Arial" w:cs="Arial"/>
          <w:color w:val="000000" w:themeColor="text1"/>
          <w:sz w:val="20"/>
          <w:szCs w:val="20"/>
        </w:rPr>
        <w:t xml:space="preserve"> that:</w:t>
      </w:r>
    </w:p>
    <w:p w14:paraId="4738B0E7" w14:textId="34E78EA0" w:rsidR="000E3D3C" w:rsidRPr="00282EF7" w:rsidRDefault="000E3D3C" w:rsidP="003C4D55">
      <w:pPr>
        <w:pStyle w:val="ListParagraph"/>
        <w:spacing w:before="60"/>
        <w:ind w:left="1134" w:right="381"/>
        <w:rPr>
          <w:rFonts w:ascii="Arial" w:hAnsi="Arial" w:cs="Arial"/>
          <w:color w:val="000000" w:themeColor="text1"/>
          <w:sz w:val="20"/>
          <w:szCs w:val="20"/>
        </w:rPr>
      </w:pPr>
      <w:r w:rsidRPr="00282EF7">
        <w:rPr>
          <w:rFonts w:ascii="Arial" w:hAnsi="Arial" w:cs="Arial"/>
          <w:color w:val="000000" w:themeColor="text1"/>
          <w:sz w:val="20"/>
          <w:szCs w:val="20"/>
        </w:rPr>
        <w:t xml:space="preserve">‘ </w:t>
      </w:r>
      <w:r w:rsidRPr="00282EF7">
        <w:rPr>
          <w:rFonts w:ascii="Arial" w:hAnsi="Arial" w:cs="Arial"/>
          <w:i/>
          <w:iCs/>
          <w:color w:val="000000" w:themeColor="text1"/>
          <w:sz w:val="18"/>
          <w:szCs w:val="18"/>
        </w:rPr>
        <w:t xml:space="preserve">… our approach to these issues is governed by the use to which we wish to put deprivation indicators. We are not intending to provide a comprehensive picture of deprivation in all its aspects, attributable to a range of different factors. Instead, our aim is to be able to identify households experiencing generalised deprivation enforced by lack of resources. From this perspective, Mack and Lansley’s argument that deprivation indicators </w:t>
      </w:r>
      <w:r w:rsidRPr="00282EF7">
        <w:rPr>
          <w:rFonts w:ascii="Arial" w:hAnsi="Arial" w:cs="Arial"/>
          <w:i/>
          <w:iCs/>
          <w:color w:val="000000" w:themeColor="text1"/>
          <w:sz w:val="18"/>
          <w:szCs w:val="18"/>
        </w:rPr>
        <w:lastRenderedPageBreak/>
        <w:t>should be items widely regarded as necessities appears to us a persuasive one …. However it is not enough that items be regarded as necessities: the relationships between the items themselves also needs to be taken into account if they are to be indicative of generalised deprivation. For that reason … we subjected the items to factor analysis [to see how they clustered].</w:t>
      </w:r>
      <w:r w:rsidR="0047093F" w:rsidRPr="00282EF7">
        <w:rPr>
          <w:rFonts w:ascii="Arial" w:hAnsi="Arial" w:cs="Arial"/>
          <w:i/>
          <w:iCs/>
          <w:color w:val="000000" w:themeColor="text1"/>
          <w:sz w:val="18"/>
          <w:szCs w:val="18"/>
        </w:rPr>
        <w:t>’</w:t>
      </w:r>
    </w:p>
    <w:p w14:paraId="64E75C37" w14:textId="0BCF486C" w:rsidR="000E3D3C" w:rsidRPr="00282EF7" w:rsidRDefault="004B014F" w:rsidP="003C4D55">
      <w:pPr>
        <w:pStyle w:val="ListParagraph"/>
        <w:spacing w:before="120"/>
        <w:contextualSpacing w:val="0"/>
        <w:rPr>
          <w:rFonts w:ascii="Arial" w:hAnsi="Arial" w:cs="Arial"/>
          <w:color w:val="000000" w:themeColor="text1"/>
          <w:sz w:val="20"/>
          <w:szCs w:val="20"/>
        </w:rPr>
      </w:pPr>
      <w:r w:rsidRPr="00282EF7">
        <w:rPr>
          <w:rFonts w:ascii="Arial" w:hAnsi="Arial" w:cs="Arial"/>
          <w:color w:val="000000" w:themeColor="text1"/>
          <w:sz w:val="20"/>
          <w:szCs w:val="20"/>
        </w:rPr>
        <w:t>Some research in Australia has followed the ‘</w:t>
      </w:r>
      <w:r w:rsidR="000852E2" w:rsidRPr="00282EF7">
        <w:rPr>
          <w:rFonts w:ascii="Arial" w:hAnsi="Arial" w:cs="Arial"/>
          <w:color w:val="000000" w:themeColor="text1"/>
          <w:sz w:val="20"/>
          <w:szCs w:val="20"/>
        </w:rPr>
        <w:t>consensual method’</w:t>
      </w:r>
      <w:r w:rsidRPr="00282EF7">
        <w:rPr>
          <w:rFonts w:ascii="Arial" w:hAnsi="Arial" w:cs="Arial"/>
          <w:color w:val="000000" w:themeColor="text1"/>
          <w:sz w:val="20"/>
          <w:szCs w:val="20"/>
        </w:rPr>
        <w:t xml:space="preserve"> (eg Saunders et al, 2007)</w:t>
      </w:r>
      <w:r w:rsidR="000852E2" w:rsidRPr="00282EF7">
        <w:rPr>
          <w:rFonts w:ascii="Arial" w:hAnsi="Arial" w:cs="Arial"/>
          <w:color w:val="000000" w:themeColor="text1"/>
          <w:sz w:val="20"/>
          <w:szCs w:val="20"/>
        </w:rPr>
        <w:t xml:space="preserve">, and others have </w:t>
      </w:r>
      <w:r w:rsidR="000A1ECF" w:rsidRPr="00282EF7">
        <w:rPr>
          <w:rFonts w:ascii="Arial" w:hAnsi="Arial" w:cs="Arial"/>
          <w:color w:val="000000" w:themeColor="text1"/>
          <w:sz w:val="20"/>
          <w:szCs w:val="20"/>
        </w:rPr>
        <w:t xml:space="preserve">used something more akin to the approach of Nolan and Whelan (1996), seeking evidence of different dimensions through factor analysis </w:t>
      </w:r>
      <w:r w:rsidR="000852E2" w:rsidRPr="00282EF7">
        <w:rPr>
          <w:rFonts w:ascii="Arial" w:hAnsi="Arial" w:cs="Arial"/>
          <w:color w:val="000000" w:themeColor="text1"/>
          <w:sz w:val="20"/>
          <w:szCs w:val="20"/>
        </w:rPr>
        <w:t>(</w:t>
      </w:r>
      <w:r w:rsidR="000A1ECF" w:rsidRPr="00282EF7">
        <w:rPr>
          <w:rFonts w:ascii="Arial" w:hAnsi="Arial" w:cs="Arial"/>
          <w:color w:val="000000" w:themeColor="text1"/>
          <w:sz w:val="20"/>
          <w:szCs w:val="20"/>
        </w:rPr>
        <w:t xml:space="preserve">eg </w:t>
      </w:r>
      <w:r w:rsidR="00152238" w:rsidRPr="00282EF7">
        <w:rPr>
          <w:rFonts w:ascii="Arial" w:hAnsi="Arial" w:cs="Arial"/>
          <w:color w:val="000000" w:themeColor="text1"/>
          <w:sz w:val="20"/>
          <w:szCs w:val="20"/>
        </w:rPr>
        <w:t>Bray, 2001)</w:t>
      </w:r>
      <w:r w:rsidR="000A1ECF" w:rsidRPr="00282EF7">
        <w:rPr>
          <w:rFonts w:ascii="Arial" w:hAnsi="Arial" w:cs="Arial"/>
          <w:color w:val="000000" w:themeColor="text1"/>
          <w:sz w:val="20"/>
          <w:szCs w:val="20"/>
        </w:rPr>
        <w:t>.</w:t>
      </w:r>
      <w:r w:rsidR="0047093F" w:rsidRPr="00282EF7">
        <w:rPr>
          <w:rFonts w:ascii="Arial" w:hAnsi="Arial" w:cs="Arial"/>
          <w:color w:val="000000" w:themeColor="text1"/>
          <w:sz w:val="20"/>
          <w:szCs w:val="20"/>
        </w:rPr>
        <w:t xml:space="preserve"> </w:t>
      </w:r>
      <w:r w:rsidRPr="00282EF7">
        <w:rPr>
          <w:rFonts w:ascii="Arial" w:hAnsi="Arial" w:cs="Arial"/>
          <w:color w:val="000000" w:themeColor="text1"/>
          <w:sz w:val="20"/>
          <w:szCs w:val="20"/>
        </w:rPr>
        <w:t xml:space="preserve">Eurostat’s EU-13 index uses the approach promoted by Nolan and Whelan noted above. New Zealand’s indices also belong to that genre. </w:t>
      </w:r>
    </w:p>
    <w:p w14:paraId="18619183" w14:textId="77777777" w:rsidR="0047093F" w:rsidRDefault="0047093F" w:rsidP="003C4D55">
      <w:pPr>
        <w:pStyle w:val="ListParagraph"/>
        <w:ind w:left="714"/>
        <w:contextualSpacing w:val="0"/>
        <w:rPr>
          <w:rFonts w:ascii="Arial" w:hAnsi="Arial" w:cs="Arial"/>
          <w:color w:val="000000"/>
          <w:sz w:val="20"/>
          <w:szCs w:val="20"/>
        </w:rPr>
      </w:pPr>
    </w:p>
    <w:p w14:paraId="5582883C" w14:textId="6BC8FB67" w:rsidR="000E3D3C" w:rsidRPr="004E114F" w:rsidRDefault="000E3D3C" w:rsidP="003C4D55">
      <w:pPr>
        <w:pStyle w:val="ListParagraph"/>
        <w:numPr>
          <w:ilvl w:val="0"/>
          <w:numId w:val="20"/>
        </w:numPr>
        <w:ind w:left="714" w:hanging="357"/>
        <w:contextualSpacing w:val="0"/>
        <w:rPr>
          <w:rFonts w:ascii="Arial" w:hAnsi="Arial" w:cs="Arial"/>
          <w:color w:val="000000"/>
          <w:sz w:val="20"/>
          <w:szCs w:val="20"/>
        </w:rPr>
      </w:pPr>
      <w:r>
        <w:rPr>
          <w:rFonts w:ascii="Arial" w:hAnsi="Arial" w:cs="Arial"/>
          <w:color w:val="000000"/>
          <w:sz w:val="20"/>
          <w:szCs w:val="20"/>
        </w:rPr>
        <w:t>While b</w:t>
      </w:r>
      <w:r w:rsidRPr="004E114F">
        <w:rPr>
          <w:rFonts w:ascii="Arial" w:hAnsi="Arial" w:cs="Arial"/>
          <w:color w:val="000000"/>
          <w:sz w:val="20"/>
          <w:szCs w:val="20"/>
        </w:rPr>
        <w:t xml:space="preserve">oth EU-13 and DEP-17 </w:t>
      </w:r>
      <w:r>
        <w:rPr>
          <w:rFonts w:ascii="Arial" w:hAnsi="Arial" w:cs="Arial"/>
          <w:color w:val="000000"/>
          <w:sz w:val="20"/>
          <w:szCs w:val="20"/>
        </w:rPr>
        <w:t xml:space="preserve">perform well as </w:t>
      </w:r>
      <w:r w:rsidRPr="004E114F">
        <w:rPr>
          <w:rFonts w:ascii="Arial" w:hAnsi="Arial" w:cs="Arial"/>
          <w:color w:val="000000"/>
          <w:sz w:val="20"/>
          <w:szCs w:val="20"/>
        </w:rPr>
        <w:t>general purpose indices, allowing valid comparisons between population sub-groups</w:t>
      </w:r>
      <w:r>
        <w:rPr>
          <w:rFonts w:ascii="Arial" w:hAnsi="Arial" w:cs="Arial"/>
          <w:color w:val="000000"/>
          <w:sz w:val="20"/>
          <w:szCs w:val="20"/>
        </w:rPr>
        <w:t>, t</w:t>
      </w:r>
      <w:r w:rsidRPr="004E114F">
        <w:rPr>
          <w:rFonts w:ascii="Arial" w:hAnsi="Arial" w:cs="Arial"/>
          <w:color w:val="000000"/>
          <w:sz w:val="20"/>
          <w:szCs w:val="20"/>
        </w:rPr>
        <w:t>here is also value in having special purpose indices</w:t>
      </w:r>
      <w:r>
        <w:rPr>
          <w:rFonts w:ascii="Arial" w:hAnsi="Arial" w:cs="Arial"/>
          <w:color w:val="000000"/>
          <w:sz w:val="20"/>
          <w:szCs w:val="20"/>
        </w:rPr>
        <w:t xml:space="preserve"> that focus</w:t>
      </w:r>
      <w:r w:rsidRPr="004E114F">
        <w:rPr>
          <w:rFonts w:ascii="Arial" w:hAnsi="Arial" w:cs="Arial"/>
          <w:color w:val="000000"/>
          <w:sz w:val="20"/>
          <w:szCs w:val="20"/>
        </w:rPr>
        <w:t xml:space="preserve"> on specific domains (eg housing) or particular sub-groups. Examples of the latter are:</w:t>
      </w:r>
    </w:p>
    <w:p w14:paraId="0BB15871" w14:textId="77777777" w:rsidR="000E3D3C" w:rsidRDefault="000E3D3C" w:rsidP="003C4D55">
      <w:pPr>
        <w:pStyle w:val="ListParagraph"/>
        <w:numPr>
          <w:ilvl w:val="1"/>
          <w:numId w:val="20"/>
        </w:numPr>
        <w:spacing w:before="60"/>
        <w:contextualSpacing w:val="0"/>
        <w:rPr>
          <w:rFonts w:ascii="Arial" w:hAnsi="Arial" w:cs="Arial"/>
          <w:color w:val="000000"/>
          <w:sz w:val="20"/>
          <w:szCs w:val="20"/>
        </w:rPr>
      </w:pPr>
      <w:r>
        <w:rPr>
          <w:rFonts w:ascii="Arial" w:hAnsi="Arial" w:cs="Arial"/>
          <w:color w:val="000000"/>
          <w:sz w:val="20"/>
          <w:szCs w:val="20"/>
        </w:rPr>
        <w:t xml:space="preserve">Eurostat’s recently-agreed 17-item </w:t>
      </w:r>
      <w:r w:rsidRPr="00997DFD">
        <w:rPr>
          <w:rFonts w:ascii="Arial" w:hAnsi="Arial" w:cs="Arial"/>
          <w:color w:val="000000"/>
          <w:sz w:val="20"/>
          <w:szCs w:val="20"/>
        </w:rPr>
        <w:t>Child Material and Social Deprivation index</w:t>
      </w:r>
      <w:r>
        <w:rPr>
          <w:rFonts w:ascii="Arial" w:hAnsi="Arial" w:cs="Arial"/>
          <w:color w:val="000000"/>
          <w:sz w:val="20"/>
          <w:szCs w:val="20"/>
        </w:rPr>
        <w:t>.</w:t>
      </w:r>
      <w:r>
        <w:rPr>
          <w:rStyle w:val="FootnoteReference"/>
          <w:rFonts w:ascii="Arial" w:hAnsi="Arial" w:cs="Arial"/>
          <w:color w:val="000000"/>
          <w:sz w:val="20"/>
          <w:szCs w:val="20"/>
        </w:rPr>
        <w:footnoteReference w:id="32"/>
      </w:r>
      <w:r>
        <w:rPr>
          <w:rFonts w:ascii="Arial" w:hAnsi="Arial" w:cs="Arial"/>
          <w:color w:val="000000"/>
          <w:sz w:val="20"/>
          <w:szCs w:val="20"/>
        </w:rPr>
        <w:t xml:space="preserve"> </w:t>
      </w:r>
    </w:p>
    <w:p w14:paraId="2D9AA4B8" w14:textId="77777777" w:rsidR="000E3D3C" w:rsidRDefault="000E3D3C" w:rsidP="003C4D55">
      <w:pPr>
        <w:pStyle w:val="ListParagraph"/>
        <w:numPr>
          <w:ilvl w:val="1"/>
          <w:numId w:val="20"/>
        </w:numPr>
        <w:spacing w:before="60"/>
        <w:contextualSpacing w:val="0"/>
        <w:rPr>
          <w:rFonts w:ascii="Arial" w:hAnsi="Arial" w:cs="Arial"/>
          <w:color w:val="000000"/>
          <w:sz w:val="20"/>
          <w:szCs w:val="20"/>
        </w:rPr>
      </w:pPr>
      <w:r>
        <w:rPr>
          <w:rFonts w:ascii="Arial" w:hAnsi="Arial" w:cs="Arial"/>
          <w:color w:val="000000"/>
          <w:sz w:val="20"/>
          <w:szCs w:val="20"/>
        </w:rPr>
        <w:t>The UK’s 21-item index used to capture material deprivation for households with children, and which is used along with income information to report on their ‘low income and material deprivation for children’ measure.</w:t>
      </w:r>
      <w:r>
        <w:rPr>
          <w:rStyle w:val="FootnoteReference"/>
          <w:rFonts w:ascii="Arial" w:hAnsi="Arial" w:cs="Arial"/>
          <w:color w:val="000000"/>
          <w:sz w:val="20"/>
          <w:szCs w:val="20"/>
        </w:rPr>
        <w:footnoteReference w:id="33"/>
      </w:r>
      <w:r>
        <w:rPr>
          <w:rFonts w:ascii="Arial" w:hAnsi="Arial" w:cs="Arial"/>
          <w:color w:val="000000"/>
          <w:sz w:val="20"/>
          <w:szCs w:val="20"/>
        </w:rPr>
        <w:t xml:space="preserve"> </w:t>
      </w:r>
    </w:p>
    <w:p w14:paraId="20ADED21" w14:textId="77777777" w:rsidR="000E3D3C" w:rsidRPr="0055529D" w:rsidRDefault="000E3D3C" w:rsidP="003C4D55">
      <w:pPr>
        <w:pStyle w:val="ListParagraph"/>
        <w:numPr>
          <w:ilvl w:val="1"/>
          <w:numId w:val="20"/>
        </w:numPr>
        <w:spacing w:before="60"/>
        <w:contextualSpacing w:val="0"/>
        <w:rPr>
          <w:rFonts w:ascii="Arial" w:hAnsi="Arial" w:cs="Arial"/>
          <w:color w:val="000000"/>
          <w:sz w:val="20"/>
          <w:szCs w:val="20"/>
        </w:rPr>
      </w:pPr>
      <w:r w:rsidRPr="001F6662">
        <w:rPr>
          <w:rFonts w:ascii="Arial" w:hAnsi="Arial" w:cs="Arial"/>
          <w:color w:val="000000"/>
          <w:sz w:val="20"/>
          <w:szCs w:val="20"/>
        </w:rPr>
        <w:t>The UK</w:t>
      </w:r>
      <w:r>
        <w:rPr>
          <w:rFonts w:ascii="Arial" w:hAnsi="Arial" w:cs="Arial"/>
          <w:color w:val="000000"/>
          <w:sz w:val="20"/>
          <w:szCs w:val="20"/>
        </w:rPr>
        <w:t>’s</w:t>
      </w:r>
      <w:r w:rsidRPr="001F6662">
        <w:rPr>
          <w:rFonts w:ascii="Arial" w:hAnsi="Arial" w:cs="Arial"/>
          <w:color w:val="000000"/>
          <w:sz w:val="20"/>
          <w:szCs w:val="20"/>
        </w:rPr>
        <w:t xml:space="preserve"> 15</w:t>
      </w:r>
      <w:r>
        <w:rPr>
          <w:rFonts w:ascii="Arial" w:hAnsi="Arial" w:cs="Arial"/>
          <w:color w:val="000000"/>
          <w:sz w:val="20"/>
          <w:szCs w:val="20"/>
        </w:rPr>
        <w:t xml:space="preserve">-item index </w:t>
      </w:r>
      <w:r w:rsidRPr="001F6662">
        <w:rPr>
          <w:rFonts w:ascii="Arial" w:hAnsi="Arial" w:cs="Arial"/>
          <w:color w:val="000000"/>
          <w:sz w:val="20"/>
          <w:szCs w:val="20"/>
        </w:rPr>
        <w:t>to capture material deprivation for</w:t>
      </w:r>
      <w:r>
        <w:rPr>
          <w:rFonts w:ascii="Arial" w:hAnsi="Arial" w:cs="Arial"/>
          <w:color w:val="000000"/>
          <w:sz w:val="20"/>
          <w:szCs w:val="20"/>
        </w:rPr>
        <w:t xml:space="preserve"> </w:t>
      </w:r>
      <w:r w:rsidRPr="0055529D">
        <w:rPr>
          <w:rFonts w:ascii="Arial" w:hAnsi="Arial" w:cs="Arial"/>
          <w:color w:val="000000"/>
          <w:sz w:val="20"/>
          <w:szCs w:val="20"/>
        </w:rPr>
        <w:t>pensioners.</w:t>
      </w:r>
      <w:r>
        <w:rPr>
          <w:rStyle w:val="FootnoteReference"/>
          <w:rFonts w:ascii="Arial" w:hAnsi="Arial" w:cs="Arial"/>
          <w:color w:val="000000"/>
          <w:sz w:val="20"/>
          <w:szCs w:val="20"/>
        </w:rPr>
        <w:footnoteReference w:id="34"/>
      </w:r>
    </w:p>
    <w:p w14:paraId="4B6ECD00" w14:textId="77777777" w:rsidR="000E3D3C" w:rsidRDefault="000E3D3C" w:rsidP="003C4D55">
      <w:pPr>
        <w:rPr>
          <w:rFonts w:ascii="Arial" w:hAnsi="Arial" w:cs="Arial"/>
          <w:color w:val="000000"/>
          <w:sz w:val="20"/>
          <w:szCs w:val="20"/>
        </w:rPr>
      </w:pPr>
    </w:p>
    <w:p w14:paraId="1BB5B620" w14:textId="7E7AC12B" w:rsidR="00407D49" w:rsidRPr="004E32A2" w:rsidRDefault="00407D49" w:rsidP="003C4D55">
      <w:pPr>
        <w:rPr>
          <w:rFonts w:ascii="Arial" w:hAnsi="Arial" w:cs="Arial"/>
          <w:b/>
          <w:color w:val="000000" w:themeColor="text1"/>
          <w:sz w:val="28"/>
          <w:szCs w:val="28"/>
        </w:rPr>
      </w:pPr>
      <w:r w:rsidRPr="004E32A2">
        <w:rPr>
          <w:rFonts w:ascii="Arial" w:hAnsi="Arial" w:cs="Arial"/>
          <w:b/>
          <w:color w:val="000000" w:themeColor="text1"/>
          <w:sz w:val="28"/>
          <w:szCs w:val="28"/>
        </w:rPr>
        <w:br w:type="page"/>
      </w:r>
    </w:p>
    <w:p w14:paraId="1A66454C" w14:textId="77777777" w:rsidR="00184CFE" w:rsidRDefault="00184CFE">
      <w:pPr>
        <w:rPr>
          <w:rFonts w:ascii="Arial" w:hAnsi="Arial" w:cs="Arial"/>
          <w:b/>
          <w:color w:val="000000" w:themeColor="text1"/>
          <w:sz w:val="28"/>
          <w:szCs w:val="28"/>
        </w:rPr>
      </w:pPr>
      <w:r>
        <w:rPr>
          <w:rFonts w:ascii="Arial" w:hAnsi="Arial" w:cs="Arial"/>
          <w:b/>
          <w:color w:val="000000" w:themeColor="text1"/>
          <w:sz w:val="28"/>
          <w:szCs w:val="28"/>
        </w:rPr>
        <w:lastRenderedPageBreak/>
        <w:br w:type="page"/>
      </w:r>
    </w:p>
    <w:p w14:paraId="7F96C77C" w14:textId="1656C8E9" w:rsidR="004E6BEA" w:rsidRPr="00CC5C28" w:rsidRDefault="00B71C02" w:rsidP="004E6BEA">
      <w:pPr>
        <w:jc w:val="center"/>
        <w:rPr>
          <w:rFonts w:ascii="Arial" w:hAnsi="Arial" w:cs="Arial"/>
          <w:b/>
          <w:color w:val="000000" w:themeColor="text1"/>
          <w:sz w:val="28"/>
          <w:szCs w:val="28"/>
        </w:rPr>
      </w:pPr>
      <w:r w:rsidRPr="00CC5C28">
        <w:rPr>
          <w:rFonts w:ascii="Arial" w:hAnsi="Arial" w:cs="Arial"/>
          <w:b/>
          <w:color w:val="000000" w:themeColor="text1"/>
          <w:sz w:val="28"/>
          <w:szCs w:val="28"/>
        </w:rPr>
        <w:lastRenderedPageBreak/>
        <w:t>Section E</w:t>
      </w:r>
    </w:p>
    <w:p w14:paraId="51535D13" w14:textId="2956BCD4" w:rsidR="00B71C02" w:rsidRPr="00CC5C28" w:rsidRDefault="00B71C02" w:rsidP="004E6BEA">
      <w:pPr>
        <w:jc w:val="center"/>
        <w:rPr>
          <w:rFonts w:ascii="Arial" w:hAnsi="Arial" w:cs="Arial"/>
          <w:b/>
          <w:color w:val="000000" w:themeColor="text1"/>
          <w:sz w:val="28"/>
          <w:szCs w:val="28"/>
        </w:rPr>
      </w:pPr>
      <w:r w:rsidRPr="00CC5C28">
        <w:rPr>
          <w:rFonts w:ascii="Arial" w:hAnsi="Arial" w:cs="Arial"/>
          <w:b/>
          <w:color w:val="000000" w:themeColor="text1"/>
          <w:sz w:val="28"/>
          <w:szCs w:val="28"/>
        </w:rPr>
        <w:t xml:space="preserve">The Material Wellbeing Index (MWI): </w:t>
      </w:r>
    </w:p>
    <w:p w14:paraId="06267168" w14:textId="795B00D7" w:rsidR="00B71C02" w:rsidRPr="00CC5C28" w:rsidRDefault="00B71C02" w:rsidP="00B71C02">
      <w:pPr>
        <w:ind w:right="98"/>
        <w:jc w:val="center"/>
        <w:rPr>
          <w:rFonts w:ascii="Arial" w:hAnsi="Arial" w:cs="Arial"/>
          <w:b/>
          <w:color w:val="000000" w:themeColor="text1"/>
          <w:sz w:val="28"/>
          <w:szCs w:val="28"/>
        </w:rPr>
      </w:pPr>
      <w:r w:rsidRPr="00CC5C28">
        <w:rPr>
          <w:rFonts w:ascii="Arial" w:hAnsi="Arial" w:cs="Arial"/>
          <w:b/>
          <w:color w:val="000000" w:themeColor="text1"/>
          <w:sz w:val="28"/>
          <w:szCs w:val="28"/>
        </w:rPr>
        <w:t xml:space="preserve">material wellbeing across the spectrum (from low to high) </w:t>
      </w:r>
    </w:p>
    <w:p w14:paraId="2A33E625" w14:textId="77777777" w:rsidR="00B71C02" w:rsidRPr="00CC5C28" w:rsidRDefault="00B71C02" w:rsidP="00B71C02">
      <w:pPr>
        <w:spacing w:before="120"/>
        <w:jc w:val="both"/>
        <w:rPr>
          <w:rFonts w:ascii="Arial" w:hAnsi="Arial" w:cs="Arial"/>
          <w:color w:val="000000" w:themeColor="text1"/>
          <w:sz w:val="18"/>
          <w:szCs w:val="18"/>
          <w:lang w:val="en-GB"/>
        </w:rPr>
      </w:pPr>
    </w:p>
    <w:p w14:paraId="2410DA55" w14:textId="77777777" w:rsidR="00B71C02" w:rsidRPr="00CC5C28" w:rsidRDefault="00B71C02" w:rsidP="00B71C02">
      <w:pPr>
        <w:jc w:val="both"/>
        <w:rPr>
          <w:rFonts w:ascii="Arial" w:hAnsi="Arial" w:cs="Arial"/>
          <w:color w:val="000000" w:themeColor="text1"/>
          <w:sz w:val="20"/>
          <w:szCs w:val="20"/>
          <w:lang w:val="en-GB"/>
        </w:rPr>
      </w:pPr>
      <w:bookmarkStart w:id="11" w:name="_Hlk86332989"/>
      <w:r w:rsidRPr="00CC5C28">
        <w:rPr>
          <w:rFonts w:ascii="Arial" w:hAnsi="Arial" w:cs="Arial"/>
          <w:color w:val="000000" w:themeColor="text1"/>
          <w:sz w:val="20"/>
          <w:szCs w:val="20"/>
          <w:lang w:val="en-GB"/>
        </w:rPr>
        <w:t xml:space="preserve">Material hardship or deprivation indices such as EU-13 and DEP-17 do a good job in discriminating between households in differing depths of hardship, and also in identifying those in ‘near hardship’. While they provide valuable information on the lower 20-30% or so of the material wellbeing distribution, such indices are unable to make meaningful distinctions for the remaining 70-80% of households. </w:t>
      </w:r>
    </w:p>
    <w:p w14:paraId="3594ADE5" w14:textId="77777777" w:rsidR="00B71C02" w:rsidRPr="00CC5C28" w:rsidRDefault="00B71C02" w:rsidP="00B71C02">
      <w:pPr>
        <w:jc w:val="both"/>
        <w:rPr>
          <w:rFonts w:ascii="Arial" w:hAnsi="Arial" w:cs="Arial"/>
          <w:color w:val="000000" w:themeColor="text1"/>
          <w:sz w:val="20"/>
          <w:szCs w:val="20"/>
          <w:lang w:val="en-GB"/>
        </w:rPr>
      </w:pPr>
    </w:p>
    <w:p w14:paraId="23DFFAD1" w14:textId="7B4639EF" w:rsidR="00B71C02" w:rsidRPr="00CC5C28" w:rsidRDefault="00B71C02" w:rsidP="00B71C02">
      <w:pPr>
        <w:spacing w:after="120"/>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The development of the Material Wellbeing Index (MWI), building off the earlier work on the Economic Living Standards Index (ELSI)</w:t>
      </w:r>
      <w:r w:rsidR="00E63616" w:rsidRPr="00CC5C28">
        <w:rPr>
          <w:rStyle w:val="FootnoteReference"/>
          <w:rFonts w:ascii="Arial" w:hAnsi="Arial" w:cs="Arial"/>
          <w:color w:val="000000" w:themeColor="text1"/>
          <w:sz w:val="20"/>
          <w:szCs w:val="20"/>
          <w:lang w:val="en-GB"/>
        </w:rPr>
        <w:footnoteReference w:id="35"/>
      </w:r>
      <w:r w:rsidRPr="00CC5C28">
        <w:rPr>
          <w:rFonts w:ascii="Arial" w:hAnsi="Arial" w:cs="Arial"/>
          <w:color w:val="000000" w:themeColor="text1"/>
          <w:sz w:val="20"/>
          <w:szCs w:val="20"/>
          <w:lang w:val="en-GB"/>
        </w:rPr>
        <w:t>, enables usable distinctions between households across the bulk of material wellbeing spectrum, albeit the discriminating ability decreases as the level of material wellbeing increases. The</w:t>
      </w:r>
      <w:r w:rsidR="00C74556" w:rsidRPr="00CC5C28">
        <w:rPr>
          <w:rFonts w:ascii="Arial" w:hAnsi="Arial" w:cs="Arial"/>
          <w:color w:val="000000" w:themeColor="text1"/>
          <w:sz w:val="20"/>
          <w:szCs w:val="20"/>
          <w:lang w:val="en-GB"/>
        </w:rPr>
        <w:t xml:space="preserve"> </w:t>
      </w:r>
      <w:r w:rsidRPr="00CC5C28">
        <w:rPr>
          <w:rFonts w:ascii="Arial" w:hAnsi="Arial" w:cs="Arial"/>
          <w:color w:val="000000" w:themeColor="text1"/>
          <w:sz w:val="20"/>
          <w:szCs w:val="20"/>
          <w:lang w:val="en-GB"/>
        </w:rPr>
        <w:t xml:space="preserve">stylised diagram in </w:t>
      </w:r>
      <w:r w:rsidRPr="00CC5C28">
        <w:rPr>
          <w:rFonts w:ascii="Arial" w:hAnsi="Arial" w:cs="Arial"/>
          <w:b/>
          <w:color w:val="000000" w:themeColor="text1"/>
          <w:sz w:val="20"/>
          <w:szCs w:val="20"/>
          <w:lang w:val="en-GB"/>
        </w:rPr>
        <w:t xml:space="preserve">Figure E.1 </w:t>
      </w:r>
      <w:r w:rsidRPr="00CC5C28">
        <w:rPr>
          <w:rFonts w:ascii="Arial" w:hAnsi="Arial" w:cs="Arial"/>
          <w:color w:val="000000" w:themeColor="text1"/>
          <w:sz w:val="20"/>
          <w:szCs w:val="20"/>
          <w:lang w:val="en-GB"/>
        </w:rPr>
        <w:t xml:space="preserve">shows the difference in the distributions of DEP-17 and MWI scores. While still itself functioning as a deprivation index at its lower end, the MWI enables distinctions to be made within </w:t>
      </w:r>
      <w:r w:rsidR="00A67DB8" w:rsidRPr="00CC5C28">
        <w:rPr>
          <w:rFonts w:ascii="Arial" w:hAnsi="Arial" w:cs="Arial"/>
          <w:color w:val="000000" w:themeColor="text1"/>
          <w:sz w:val="20"/>
          <w:szCs w:val="20"/>
          <w:lang w:val="en-GB"/>
        </w:rPr>
        <w:t xml:space="preserve">most of </w:t>
      </w:r>
      <w:r w:rsidRPr="00CC5C28">
        <w:rPr>
          <w:rFonts w:ascii="Arial" w:hAnsi="Arial" w:cs="Arial"/>
          <w:color w:val="000000" w:themeColor="text1"/>
          <w:sz w:val="20"/>
          <w:szCs w:val="20"/>
          <w:lang w:val="en-GB"/>
        </w:rPr>
        <w:t xml:space="preserve">the 70-80% of the population who have very low scores on deprivation indices such as DEP-17 (ie have living standards above the hardship zone. </w:t>
      </w:r>
    </w:p>
    <w:p w14:paraId="62A5E87C" w14:textId="77777777" w:rsidR="00B71C02" w:rsidRPr="00CC5C28" w:rsidRDefault="00B71C02" w:rsidP="00B71C02">
      <w:pPr>
        <w:jc w:val="center"/>
        <w:rPr>
          <w:rFonts w:ascii="Arial" w:hAnsi="Arial" w:cs="Arial"/>
          <w:b/>
          <w:color w:val="000000" w:themeColor="text1"/>
          <w:sz w:val="18"/>
          <w:szCs w:val="18"/>
          <w:lang w:val="en-GB"/>
        </w:rPr>
      </w:pPr>
      <w:r w:rsidRPr="00CC5C28">
        <w:rPr>
          <w:rFonts w:ascii="Arial" w:hAnsi="Arial" w:cs="Arial"/>
          <w:b/>
          <w:color w:val="000000" w:themeColor="text1"/>
          <w:sz w:val="18"/>
          <w:szCs w:val="18"/>
          <w:lang w:val="en-GB"/>
        </w:rPr>
        <w:t>Figure E.1</w:t>
      </w:r>
    </w:p>
    <w:p w14:paraId="11D4BE9B" w14:textId="77777777" w:rsidR="00B71C02" w:rsidRPr="00CC5C28" w:rsidRDefault="00B71C02" w:rsidP="00B71C02">
      <w:pPr>
        <w:jc w:val="center"/>
        <w:rPr>
          <w:rFonts w:ascii="Arial" w:hAnsi="Arial" w:cs="Arial"/>
          <w:b/>
          <w:color w:val="000000" w:themeColor="text1"/>
          <w:sz w:val="18"/>
          <w:szCs w:val="18"/>
          <w:lang w:val="en-GB"/>
        </w:rPr>
      </w:pPr>
      <w:r w:rsidRPr="00CC5C28">
        <w:rPr>
          <w:rFonts w:ascii="Arial" w:hAnsi="Arial" w:cs="Arial"/>
          <w:b/>
          <w:color w:val="000000" w:themeColor="text1"/>
          <w:sz w:val="18"/>
          <w:szCs w:val="18"/>
          <w:lang w:val="en-GB"/>
        </w:rPr>
        <w:t>Moving from a deprivation index to a full material wellbeing index</w:t>
      </w:r>
    </w:p>
    <w:p w14:paraId="29A106D1" w14:textId="4FB28343" w:rsidR="00B71C02" w:rsidRPr="00CC5C28" w:rsidRDefault="004F5EBA" w:rsidP="00B71C02">
      <w:pPr>
        <w:spacing w:before="120"/>
        <w:jc w:val="center"/>
        <w:rPr>
          <w:rFonts w:ascii="Arial" w:hAnsi="Arial" w:cs="Arial"/>
          <w:color w:val="000000" w:themeColor="text1"/>
          <w:sz w:val="22"/>
          <w:szCs w:val="20"/>
          <w:lang w:val="en-GB"/>
        </w:rPr>
      </w:pPr>
      <w:r w:rsidRPr="00CC5C28">
        <w:rPr>
          <w:noProof/>
          <w:color w:val="000000" w:themeColor="text1"/>
          <w:lang w:eastAsia="en-NZ"/>
        </w:rPr>
        <w:drawing>
          <wp:inline distT="0" distB="0" distL="0" distR="0" wp14:anchorId="29250992" wp14:editId="6B2364B8">
            <wp:extent cx="2526118" cy="1660391"/>
            <wp:effectExtent l="0" t="0" r="762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185" cy="1674895"/>
                    </a:xfrm>
                    <a:prstGeom prst="rect">
                      <a:avLst/>
                    </a:prstGeom>
                    <a:noFill/>
                    <a:ln>
                      <a:noFill/>
                    </a:ln>
                  </pic:spPr>
                </pic:pic>
              </a:graphicData>
            </a:graphic>
          </wp:inline>
        </w:drawing>
      </w:r>
    </w:p>
    <w:p w14:paraId="218F56D8" w14:textId="1A5D2CF3" w:rsidR="00B71C02" w:rsidRPr="00CC5C28" w:rsidRDefault="00B71C02" w:rsidP="00A67DB8">
      <w:pPr>
        <w:spacing w:before="80"/>
        <w:ind w:left="1560" w:right="1232"/>
        <w:jc w:val="both"/>
        <w:rPr>
          <w:rFonts w:ascii="Arial" w:hAnsi="Arial" w:cs="Arial"/>
          <w:color w:val="000000" w:themeColor="text1"/>
          <w:sz w:val="16"/>
          <w:szCs w:val="16"/>
          <w:lang w:val="en-GB"/>
        </w:rPr>
      </w:pPr>
      <w:r w:rsidRPr="00CC5C28">
        <w:rPr>
          <w:rFonts w:ascii="Arial" w:hAnsi="Arial" w:cs="Arial"/>
          <w:color w:val="000000" w:themeColor="text1"/>
          <w:sz w:val="16"/>
          <w:szCs w:val="16"/>
          <w:lang w:val="en-GB"/>
        </w:rPr>
        <w:t>Reading note for Fig E1.1: the stylised comparison was constructed by deducting the DEP-17 scores from 12 (thus reversing</w:t>
      </w:r>
      <w:r w:rsidR="00E317E5" w:rsidRPr="00CC5C28">
        <w:rPr>
          <w:rFonts w:ascii="Arial" w:hAnsi="Arial" w:cs="Arial"/>
          <w:color w:val="000000" w:themeColor="text1"/>
          <w:sz w:val="16"/>
          <w:szCs w:val="16"/>
          <w:lang w:val="en-GB"/>
        </w:rPr>
        <w:t xml:space="preserve"> </w:t>
      </w:r>
      <w:r w:rsidRPr="00CC5C28">
        <w:rPr>
          <w:rFonts w:ascii="Arial" w:hAnsi="Arial" w:cs="Arial"/>
          <w:color w:val="000000" w:themeColor="text1"/>
          <w:sz w:val="16"/>
          <w:szCs w:val="16"/>
          <w:lang w:val="en-GB"/>
        </w:rPr>
        <w:t>the scale), and re-scaling the MWI scores.</w:t>
      </w:r>
      <w:bookmarkEnd w:id="11"/>
      <w:r w:rsidRPr="00CC5C28">
        <w:rPr>
          <w:rFonts w:ascii="Arial" w:hAnsi="Arial" w:cs="Arial"/>
          <w:color w:val="000000" w:themeColor="text1"/>
          <w:sz w:val="16"/>
          <w:szCs w:val="16"/>
          <w:lang w:val="en-GB"/>
        </w:rPr>
        <w:tab/>
      </w:r>
    </w:p>
    <w:p w14:paraId="05299A08" w14:textId="4B6C0A8D" w:rsidR="00B71C02" w:rsidRPr="00CC5C28" w:rsidRDefault="00424600" w:rsidP="00B71C02">
      <w:pPr>
        <w:spacing w:after="120"/>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This section</w:t>
      </w:r>
      <w:r w:rsidR="00925176" w:rsidRPr="00CC5C28">
        <w:rPr>
          <w:rFonts w:ascii="Arial" w:hAnsi="Arial" w:cs="Arial"/>
          <w:color w:val="000000" w:themeColor="text1"/>
          <w:sz w:val="20"/>
          <w:szCs w:val="20"/>
          <w:lang w:val="en-GB"/>
        </w:rPr>
        <w:t xml:space="preserve"> reports on</w:t>
      </w:r>
      <w:r w:rsidRPr="00CC5C28">
        <w:rPr>
          <w:rFonts w:ascii="Arial" w:hAnsi="Arial" w:cs="Arial"/>
          <w:color w:val="000000" w:themeColor="text1"/>
          <w:sz w:val="20"/>
          <w:szCs w:val="20"/>
          <w:lang w:val="en-GB"/>
        </w:rPr>
        <w:t>:</w:t>
      </w:r>
    </w:p>
    <w:p w14:paraId="55866CFA" w14:textId="3FACC416" w:rsidR="00424600" w:rsidRPr="00CC5C28" w:rsidRDefault="005A0B2A" w:rsidP="00026694">
      <w:pPr>
        <w:pStyle w:val="ListParagraph"/>
        <w:numPr>
          <w:ilvl w:val="0"/>
          <w:numId w:val="28"/>
        </w:numPr>
        <w:spacing w:after="120"/>
        <w:ind w:left="714" w:hanging="357"/>
        <w:contextualSpacing w:val="0"/>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 xml:space="preserve">the </w:t>
      </w:r>
      <w:r w:rsidR="00925176" w:rsidRPr="00CC5C28">
        <w:rPr>
          <w:rFonts w:ascii="Arial" w:hAnsi="Arial" w:cs="Arial"/>
          <w:color w:val="000000" w:themeColor="text1"/>
          <w:sz w:val="20"/>
          <w:szCs w:val="20"/>
          <w:lang w:val="en-GB"/>
        </w:rPr>
        <w:t>c</w:t>
      </w:r>
      <w:r w:rsidR="00424600" w:rsidRPr="00CC5C28">
        <w:rPr>
          <w:rFonts w:ascii="Arial" w:hAnsi="Arial" w:cs="Arial"/>
          <w:color w:val="000000" w:themeColor="text1"/>
          <w:sz w:val="20"/>
          <w:szCs w:val="20"/>
          <w:lang w:val="en-GB"/>
        </w:rPr>
        <w:t xml:space="preserve">omposition </w:t>
      </w:r>
      <w:r w:rsidR="00925176" w:rsidRPr="00CC5C28">
        <w:rPr>
          <w:rFonts w:ascii="Arial" w:hAnsi="Arial" w:cs="Arial"/>
          <w:color w:val="000000" w:themeColor="text1"/>
          <w:sz w:val="20"/>
          <w:szCs w:val="20"/>
          <w:lang w:val="en-GB"/>
        </w:rPr>
        <w:t>of the MWI and scoring rules</w:t>
      </w:r>
    </w:p>
    <w:p w14:paraId="2C979919" w14:textId="4A686E1A" w:rsidR="00424600" w:rsidRPr="00CC5C28" w:rsidRDefault="00925176" w:rsidP="00026694">
      <w:pPr>
        <w:pStyle w:val="ListParagraph"/>
        <w:numPr>
          <w:ilvl w:val="0"/>
          <w:numId w:val="28"/>
        </w:numPr>
        <w:spacing w:after="120"/>
        <w:ind w:left="714" w:hanging="357"/>
        <w:contextualSpacing w:val="0"/>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the cumulative d</w:t>
      </w:r>
      <w:r w:rsidR="00424600" w:rsidRPr="00CC5C28">
        <w:rPr>
          <w:rFonts w:ascii="Arial" w:hAnsi="Arial" w:cs="Arial"/>
          <w:color w:val="000000" w:themeColor="text1"/>
          <w:sz w:val="20"/>
          <w:szCs w:val="20"/>
          <w:lang w:val="en-GB"/>
        </w:rPr>
        <w:t>istribution of MWI scores across the population</w:t>
      </w:r>
    </w:p>
    <w:p w14:paraId="3431460E" w14:textId="5AADF1F1" w:rsidR="00925176" w:rsidRPr="00CC5C28" w:rsidRDefault="00507DD2" w:rsidP="00026694">
      <w:pPr>
        <w:pStyle w:val="ListParagraph"/>
        <w:numPr>
          <w:ilvl w:val="0"/>
          <w:numId w:val="28"/>
        </w:numPr>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 xml:space="preserve">how different population groups are distributed across </w:t>
      </w:r>
      <w:r w:rsidR="00925176" w:rsidRPr="00CC5C28">
        <w:rPr>
          <w:rFonts w:ascii="Arial" w:hAnsi="Arial" w:cs="Arial"/>
          <w:color w:val="000000" w:themeColor="text1"/>
          <w:sz w:val="20"/>
          <w:szCs w:val="20"/>
          <w:lang w:val="en-GB"/>
        </w:rPr>
        <w:t>the full spectrum</w:t>
      </w:r>
      <w:r w:rsidRPr="00CC5C28">
        <w:rPr>
          <w:rFonts w:ascii="Arial" w:hAnsi="Arial" w:cs="Arial"/>
          <w:color w:val="000000" w:themeColor="text1"/>
          <w:sz w:val="20"/>
          <w:szCs w:val="20"/>
          <w:lang w:val="en-GB"/>
        </w:rPr>
        <w:t xml:space="preserve"> material wellbeing, using</w:t>
      </w:r>
      <w:r w:rsidR="00925176" w:rsidRPr="00CC5C28">
        <w:rPr>
          <w:rFonts w:ascii="Arial" w:hAnsi="Arial" w:cs="Arial"/>
          <w:color w:val="000000" w:themeColor="text1"/>
          <w:sz w:val="20"/>
          <w:szCs w:val="20"/>
          <w:lang w:val="en-GB"/>
        </w:rPr>
        <w:t xml:space="preserve"> </w:t>
      </w:r>
      <w:r w:rsidRPr="00CC5C28">
        <w:rPr>
          <w:rFonts w:ascii="Arial" w:hAnsi="Arial" w:cs="Arial"/>
          <w:color w:val="000000" w:themeColor="text1"/>
          <w:sz w:val="20"/>
          <w:szCs w:val="20"/>
          <w:lang w:val="en-GB"/>
        </w:rPr>
        <w:t>a six-level categorisation:</w:t>
      </w:r>
    </w:p>
    <w:p w14:paraId="0B273316" w14:textId="1711A384" w:rsidR="00925176" w:rsidRPr="00CC5C28" w:rsidRDefault="00925176" w:rsidP="00026694">
      <w:pPr>
        <w:pStyle w:val="ListParagraph"/>
        <w:numPr>
          <w:ilvl w:val="1"/>
          <w:numId w:val="28"/>
        </w:numPr>
        <w:ind w:left="1134" w:hanging="284"/>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charts</w:t>
      </w:r>
    </w:p>
    <w:p w14:paraId="7474E201" w14:textId="0A5E54FA" w:rsidR="00925176" w:rsidRPr="00CC5C28" w:rsidRDefault="00925176" w:rsidP="00026694">
      <w:pPr>
        <w:pStyle w:val="ListParagraph"/>
        <w:numPr>
          <w:ilvl w:val="1"/>
          <w:numId w:val="28"/>
        </w:numPr>
        <w:spacing w:after="120"/>
        <w:ind w:left="1134" w:hanging="284"/>
        <w:contextualSpacing w:val="0"/>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tables</w:t>
      </w:r>
    </w:p>
    <w:p w14:paraId="62E8B9E1" w14:textId="582DA92A" w:rsidR="00925176" w:rsidRPr="00CC5C28" w:rsidRDefault="00925176" w:rsidP="00026694">
      <w:pPr>
        <w:pStyle w:val="ListParagraph"/>
        <w:numPr>
          <w:ilvl w:val="0"/>
          <w:numId w:val="28"/>
        </w:numPr>
        <w:ind w:left="714" w:hanging="357"/>
        <w:contextualSpacing w:val="0"/>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MWI-9, a 9 item short-form of the full 24 item index.</w:t>
      </w:r>
    </w:p>
    <w:p w14:paraId="6855A051" w14:textId="77777777" w:rsidR="00507DD2" w:rsidRPr="00CC5C28" w:rsidRDefault="00507DD2" w:rsidP="00507DD2">
      <w:pPr>
        <w:jc w:val="both"/>
        <w:rPr>
          <w:rFonts w:ascii="Arial" w:hAnsi="Arial" w:cs="Arial"/>
          <w:color w:val="000000" w:themeColor="text1"/>
          <w:sz w:val="20"/>
          <w:szCs w:val="20"/>
          <w:lang w:val="en-GB"/>
        </w:rPr>
      </w:pPr>
    </w:p>
    <w:p w14:paraId="05507C92" w14:textId="0E0170EB" w:rsidR="00925176" w:rsidRPr="00CC5C28" w:rsidRDefault="004E6BEA" w:rsidP="00507DD2">
      <w:pPr>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The analysis uses HES 2018-19 data, making use of the large sample size</w:t>
      </w:r>
      <w:r w:rsidR="00D76DFF" w:rsidRPr="00CC5C28">
        <w:rPr>
          <w:rFonts w:ascii="Arial" w:hAnsi="Arial" w:cs="Arial"/>
          <w:color w:val="000000" w:themeColor="text1"/>
          <w:sz w:val="20"/>
          <w:szCs w:val="20"/>
          <w:lang w:val="en-GB"/>
        </w:rPr>
        <w:t xml:space="preserve"> of </w:t>
      </w:r>
      <w:r w:rsidRPr="00CC5C28">
        <w:rPr>
          <w:rFonts w:ascii="Arial" w:hAnsi="Arial" w:cs="Arial"/>
          <w:color w:val="000000" w:themeColor="text1"/>
          <w:sz w:val="20"/>
          <w:szCs w:val="20"/>
          <w:lang w:val="en-GB"/>
        </w:rPr>
        <w:t xml:space="preserve">around 21,000 households. </w:t>
      </w:r>
      <w:r w:rsidR="00D76DFF" w:rsidRPr="00CC5C28">
        <w:rPr>
          <w:rFonts w:ascii="Arial" w:hAnsi="Arial" w:cs="Arial"/>
          <w:color w:val="000000" w:themeColor="text1"/>
          <w:sz w:val="20"/>
          <w:szCs w:val="20"/>
          <w:lang w:val="en-GB"/>
        </w:rPr>
        <w:t>The 2019-20 survey was cut short in March 2020 because of the COVID lock-down (sample of around 15,000). This later</w:t>
      </w:r>
      <w:r w:rsidR="008276A5" w:rsidRPr="00CC5C28">
        <w:rPr>
          <w:rFonts w:ascii="Arial" w:hAnsi="Arial" w:cs="Arial"/>
          <w:color w:val="000000" w:themeColor="text1"/>
          <w:sz w:val="20"/>
          <w:szCs w:val="20"/>
          <w:lang w:val="en-GB"/>
        </w:rPr>
        <w:t xml:space="preserve"> survey </w:t>
      </w:r>
      <w:r w:rsidR="00F45D81" w:rsidRPr="00CC5C28">
        <w:rPr>
          <w:rFonts w:ascii="Arial" w:hAnsi="Arial" w:cs="Arial"/>
          <w:color w:val="000000" w:themeColor="text1"/>
          <w:sz w:val="20"/>
          <w:szCs w:val="20"/>
          <w:lang w:val="en-GB"/>
        </w:rPr>
        <w:t>produces the same relativities between groups, and</w:t>
      </w:r>
      <w:r w:rsidRPr="00CC5C28">
        <w:rPr>
          <w:rFonts w:ascii="Arial" w:hAnsi="Arial" w:cs="Arial"/>
          <w:color w:val="000000" w:themeColor="text1"/>
          <w:sz w:val="20"/>
          <w:szCs w:val="20"/>
          <w:lang w:val="en-GB"/>
        </w:rPr>
        <w:t xml:space="preserve"> broadly similar numbers</w:t>
      </w:r>
      <w:r w:rsidR="00507DD2" w:rsidRPr="00CC5C28">
        <w:rPr>
          <w:rFonts w:ascii="Arial" w:hAnsi="Arial" w:cs="Arial"/>
          <w:color w:val="000000" w:themeColor="text1"/>
          <w:sz w:val="20"/>
          <w:szCs w:val="20"/>
          <w:lang w:val="en-GB"/>
        </w:rPr>
        <w:t>, with</w:t>
      </w:r>
      <w:r w:rsidR="008276A5" w:rsidRPr="00CC5C28">
        <w:rPr>
          <w:rFonts w:ascii="Arial" w:hAnsi="Arial" w:cs="Arial"/>
          <w:color w:val="000000" w:themeColor="text1"/>
          <w:sz w:val="20"/>
          <w:szCs w:val="20"/>
          <w:lang w:val="en-GB"/>
        </w:rPr>
        <w:t xml:space="preserve"> </w:t>
      </w:r>
      <w:r w:rsidRPr="00CC5C28">
        <w:rPr>
          <w:rFonts w:ascii="Arial" w:hAnsi="Arial" w:cs="Arial"/>
          <w:color w:val="000000" w:themeColor="text1"/>
          <w:sz w:val="20"/>
          <w:szCs w:val="20"/>
          <w:lang w:val="en-GB"/>
        </w:rPr>
        <w:t xml:space="preserve">slightly better living standards in most cases. </w:t>
      </w:r>
    </w:p>
    <w:p w14:paraId="1B044616" w14:textId="77777777" w:rsidR="00507DD2" w:rsidRPr="00906786" w:rsidRDefault="00507DD2" w:rsidP="00B71C02">
      <w:pPr>
        <w:spacing w:after="120"/>
        <w:jc w:val="both"/>
        <w:rPr>
          <w:rFonts w:ascii="Arial" w:hAnsi="Arial" w:cs="Arial"/>
          <w:color w:val="000000" w:themeColor="text1"/>
          <w:sz w:val="20"/>
          <w:szCs w:val="20"/>
          <w:lang w:val="en-GB"/>
        </w:rPr>
      </w:pPr>
    </w:p>
    <w:p w14:paraId="1B69E4BA" w14:textId="3391431D" w:rsidR="005A0B2A" w:rsidRPr="00CC5C28" w:rsidRDefault="005A0B2A" w:rsidP="00B71C02">
      <w:pPr>
        <w:spacing w:after="120"/>
        <w:jc w:val="both"/>
        <w:rPr>
          <w:rFonts w:ascii="Arial" w:hAnsi="Arial" w:cs="Arial"/>
          <w:color w:val="000000" w:themeColor="text1"/>
          <w:sz w:val="20"/>
          <w:szCs w:val="20"/>
          <w:lang w:val="en-GB"/>
        </w:rPr>
      </w:pPr>
      <w:r w:rsidRPr="00906786">
        <w:rPr>
          <w:rFonts w:ascii="Arial" w:hAnsi="Arial" w:cs="Arial"/>
          <w:color w:val="000000" w:themeColor="text1"/>
          <w:sz w:val="20"/>
          <w:szCs w:val="20"/>
          <w:lang w:val="en-GB"/>
        </w:rPr>
        <w:t xml:space="preserve">See </w:t>
      </w:r>
      <w:r w:rsidRPr="00906786">
        <w:rPr>
          <w:rFonts w:ascii="Arial" w:hAnsi="Arial" w:cs="Arial"/>
          <w:b/>
          <w:bCs/>
          <w:color w:val="000000" w:themeColor="text1"/>
          <w:sz w:val="20"/>
          <w:szCs w:val="20"/>
          <w:lang w:val="en-GB"/>
        </w:rPr>
        <w:t xml:space="preserve">Appendix </w:t>
      </w:r>
      <w:r w:rsidR="00282EF7" w:rsidRPr="00906786">
        <w:rPr>
          <w:rFonts w:ascii="Arial" w:hAnsi="Arial" w:cs="Arial"/>
          <w:b/>
          <w:bCs/>
          <w:color w:val="000000" w:themeColor="text1"/>
          <w:sz w:val="20"/>
          <w:szCs w:val="20"/>
          <w:lang w:val="en-GB"/>
        </w:rPr>
        <w:t>5</w:t>
      </w:r>
      <w:r w:rsidRPr="00906786">
        <w:rPr>
          <w:rFonts w:ascii="Arial" w:hAnsi="Arial" w:cs="Arial"/>
          <w:color w:val="000000" w:themeColor="text1"/>
          <w:sz w:val="20"/>
          <w:szCs w:val="20"/>
          <w:lang w:val="en-GB"/>
        </w:rPr>
        <w:t xml:space="preserve"> for an account of the </w:t>
      </w:r>
      <w:bookmarkStart w:id="12" w:name="_Hlk86384084"/>
      <w:r w:rsidR="00C74556" w:rsidRPr="00906786">
        <w:rPr>
          <w:rFonts w:ascii="Arial" w:hAnsi="Arial" w:cs="Arial"/>
          <w:color w:val="000000" w:themeColor="text1"/>
          <w:sz w:val="20"/>
          <w:szCs w:val="20"/>
          <w:lang w:val="en-GB"/>
        </w:rPr>
        <w:t xml:space="preserve">underlying conceptualisation </w:t>
      </w:r>
      <w:r w:rsidRPr="00906786">
        <w:rPr>
          <w:rFonts w:ascii="Arial" w:hAnsi="Arial" w:cs="Arial"/>
          <w:color w:val="000000" w:themeColor="text1"/>
          <w:sz w:val="20"/>
          <w:szCs w:val="20"/>
          <w:lang w:val="en-GB"/>
        </w:rPr>
        <w:t>for the MWI and</w:t>
      </w:r>
      <w:r w:rsidR="00C74556" w:rsidRPr="00906786">
        <w:rPr>
          <w:rFonts w:ascii="Arial" w:hAnsi="Arial" w:cs="Arial"/>
          <w:color w:val="000000" w:themeColor="text1"/>
          <w:sz w:val="20"/>
          <w:szCs w:val="20"/>
          <w:lang w:val="en-GB"/>
        </w:rPr>
        <w:t xml:space="preserve"> the</w:t>
      </w:r>
      <w:r w:rsidRPr="00906786">
        <w:rPr>
          <w:rFonts w:ascii="Arial" w:hAnsi="Arial" w:cs="Arial"/>
          <w:color w:val="000000" w:themeColor="text1"/>
          <w:sz w:val="20"/>
          <w:szCs w:val="20"/>
          <w:lang w:val="en-GB"/>
        </w:rPr>
        <w:t xml:space="preserve"> </w:t>
      </w:r>
      <w:r w:rsidR="00C74556" w:rsidRPr="00906786">
        <w:rPr>
          <w:rFonts w:ascii="Arial" w:hAnsi="Arial" w:cs="Arial"/>
          <w:color w:val="000000" w:themeColor="text1"/>
          <w:sz w:val="20"/>
          <w:szCs w:val="20"/>
          <w:lang w:val="en-GB"/>
        </w:rPr>
        <w:t>considerations involved in the choice of items</w:t>
      </w:r>
      <w:bookmarkEnd w:id="12"/>
      <w:r w:rsidR="00A67DB8" w:rsidRPr="00906786">
        <w:rPr>
          <w:rFonts w:ascii="Arial" w:hAnsi="Arial" w:cs="Arial"/>
          <w:color w:val="000000" w:themeColor="text1"/>
          <w:sz w:val="20"/>
          <w:szCs w:val="20"/>
          <w:lang w:val="en-GB"/>
        </w:rPr>
        <w:t xml:space="preserve">, and </w:t>
      </w:r>
      <w:r w:rsidR="00C74556" w:rsidRPr="00906786">
        <w:rPr>
          <w:rFonts w:ascii="Arial" w:hAnsi="Arial" w:cs="Arial"/>
          <w:b/>
          <w:bCs/>
          <w:color w:val="000000" w:themeColor="text1"/>
          <w:sz w:val="20"/>
          <w:szCs w:val="20"/>
          <w:lang w:val="en-GB"/>
        </w:rPr>
        <w:t>the Annex to Section G</w:t>
      </w:r>
      <w:r w:rsidR="00A67DB8" w:rsidRPr="00906786">
        <w:rPr>
          <w:rFonts w:ascii="Arial" w:hAnsi="Arial" w:cs="Arial"/>
          <w:color w:val="000000" w:themeColor="text1"/>
          <w:sz w:val="20"/>
          <w:szCs w:val="20"/>
          <w:lang w:val="en-GB"/>
        </w:rPr>
        <w:t xml:space="preserve"> for a comparison of material hardship trends using ELSI and DEP-17</w:t>
      </w:r>
      <w:r w:rsidR="00906786" w:rsidRPr="00906786">
        <w:rPr>
          <w:rFonts w:ascii="Arial" w:hAnsi="Arial" w:cs="Arial"/>
          <w:color w:val="000000" w:themeColor="text1"/>
          <w:sz w:val="20"/>
          <w:szCs w:val="20"/>
          <w:lang w:val="en-GB"/>
        </w:rPr>
        <w:t>.</w:t>
      </w:r>
    </w:p>
    <w:p w14:paraId="7CDF0033" w14:textId="7C336F2A" w:rsidR="004E6BEA" w:rsidRPr="00CC5C28" w:rsidRDefault="004E6BEA" w:rsidP="004E6BEA">
      <w:pPr>
        <w:jc w:val="both"/>
        <w:rPr>
          <w:rFonts w:ascii="Arial" w:hAnsi="Arial" w:cs="Arial"/>
          <w:b/>
          <w:bCs/>
          <w:color w:val="000000" w:themeColor="text1"/>
          <w:sz w:val="22"/>
          <w:szCs w:val="22"/>
          <w:lang w:val="en-GB"/>
        </w:rPr>
      </w:pPr>
      <w:r w:rsidRPr="00CC5C28">
        <w:rPr>
          <w:rFonts w:ascii="Arial" w:hAnsi="Arial" w:cs="Arial"/>
          <w:b/>
          <w:bCs/>
          <w:color w:val="000000" w:themeColor="text1"/>
          <w:sz w:val="22"/>
          <w:szCs w:val="22"/>
          <w:lang w:val="en-GB"/>
        </w:rPr>
        <w:lastRenderedPageBreak/>
        <w:t>Composition and scoring rules for the MWI</w:t>
      </w:r>
    </w:p>
    <w:p w14:paraId="2D5CF8F8" w14:textId="77777777" w:rsidR="004E6BEA" w:rsidRPr="00CC5C28" w:rsidRDefault="004E6BEA" w:rsidP="004E6BEA">
      <w:pPr>
        <w:jc w:val="both"/>
        <w:rPr>
          <w:rFonts w:ascii="Arial" w:hAnsi="Arial" w:cs="Arial"/>
          <w:color w:val="000000" w:themeColor="text1"/>
          <w:sz w:val="20"/>
          <w:szCs w:val="20"/>
          <w:lang w:val="en-GB"/>
        </w:rPr>
      </w:pPr>
    </w:p>
    <w:p w14:paraId="0177FE34" w14:textId="77777777" w:rsidR="00D76DFF" w:rsidRPr="00CC5C28" w:rsidRDefault="00D76DFF" w:rsidP="004E6BEA">
      <w:pPr>
        <w:jc w:val="both"/>
        <w:rPr>
          <w:rFonts w:ascii="Arial" w:hAnsi="Arial" w:cs="Arial"/>
          <w:color w:val="000000" w:themeColor="text1"/>
          <w:sz w:val="20"/>
          <w:szCs w:val="20"/>
          <w:lang w:val="en-GB"/>
        </w:rPr>
      </w:pPr>
      <w:r w:rsidRPr="00CC5C28">
        <w:rPr>
          <w:rFonts w:ascii="Arial" w:hAnsi="Arial" w:cs="Arial"/>
          <w:b/>
          <w:bCs/>
          <w:color w:val="000000" w:themeColor="text1"/>
          <w:sz w:val="20"/>
          <w:szCs w:val="20"/>
          <w:lang w:val="en-GB"/>
        </w:rPr>
        <w:t>Table E.1</w:t>
      </w:r>
      <w:r w:rsidRPr="00CC5C28">
        <w:rPr>
          <w:rFonts w:ascii="Arial" w:hAnsi="Arial" w:cs="Arial"/>
          <w:color w:val="000000" w:themeColor="text1"/>
          <w:sz w:val="20"/>
          <w:szCs w:val="20"/>
          <w:lang w:val="en-GB"/>
        </w:rPr>
        <w:t xml:space="preserve"> lists the 24 items that make up the MWI, and the scorings used for each item</w:t>
      </w:r>
    </w:p>
    <w:p w14:paraId="3D618BC9" w14:textId="77777777" w:rsidR="00D76DFF" w:rsidRPr="00CC5C28" w:rsidRDefault="00D76DFF" w:rsidP="004E6BEA">
      <w:pPr>
        <w:jc w:val="both"/>
        <w:rPr>
          <w:rFonts w:ascii="Arial" w:hAnsi="Arial" w:cs="Arial"/>
          <w:color w:val="000000" w:themeColor="text1"/>
          <w:sz w:val="20"/>
          <w:szCs w:val="20"/>
          <w:lang w:val="en-GB"/>
        </w:rPr>
      </w:pPr>
    </w:p>
    <w:p w14:paraId="7C78B5A5" w14:textId="317444C0" w:rsidR="004E6BEA" w:rsidRPr="00CC5C28" w:rsidRDefault="00D76DFF" w:rsidP="004E6BEA">
      <w:pPr>
        <w:jc w:val="both"/>
        <w:rPr>
          <w:rFonts w:ascii="Arial" w:hAnsi="Arial" w:cs="Arial"/>
          <w:color w:val="000000" w:themeColor="text1"/>
          <w:sz w:val="20"/>
          <w:szCs w:val="20"/>
          <w:lang w:val="en-GB"/>
        </w:rPr>
      </w:pPr>
      <w:r w:rsidRPr="00CC5C28">
        <w:rPr>
          <w:rFonts w:ascii="Arial" w:hAnsi="Arial" w:cs="Arial"/>
          <w:color w:val="000000" w:themeColor="text1"/>
          <w:sz w:val="20"/>
          <w:szCs w:val="20"/>
          <w:lang w:val="en-GB"/>
        </w:rPr>
        <w:t>The total scores range from 0-35. The</w:t>
      </w:r>
      <w:r w:rsidR="004E6BEA" w:rsidRPr="00CC5C28">
        <w:rPr>
          <w:rFonts w:ascii="Arial" w:hAnsi="Arial" w:cs="Arial"/>
          <w:color w:val="000000" w:themeColor="text1"/>
          <w:sz w:val="20"/>
          <w:szCs w:val="20"/>
          <w:lang w:val="en-GB"/>
        </w:rPr>
        <w:t xml:space="preserve"> material hardship</w:t>
      </w:r>
      <w:r w:rsidRPr="00CC5C28">
        <w:rPr>
          <w:rFonts w:ascii="Arial" w:hAnsi="Arial" w:cs="Arial"/>
          <w:color w:val="000000" w:themeColor="text1"/>
          <w:sz w:val="20"/>
          <w:szCs w:val="20"/>
          <w:lang w:val="en-GB"/>
        </w:rPr>
        <w:t xml:space="preserve"> thresholds are </w:t>
      </w:r>
      <w:r w:rsidR="004E6BEA" w:rsidRPr="00CC5C28">
        <w:rPr>
          <w:rFonts w:ascii="Arial" w:hAnsi="Arial" w:cs="Arial"/>
          <w:color w:val="000000" w:themeColor="text1"/>
          <w:sz w:val="20"/>
          <w:szCs w:val="20"/>
          <w:lang w:val="en-GB"/>
        </w:rPr>
        <w:t>12 or less</w:t>
      </w:r>
      <w:r w:rsidRPr="00CC5C28">
        <w:rPr>
          <w:rFonts w:ascii="Arial" w:hAnsi="Arial" w:cs="Arial"/>
          <w:color w:val="000000" w:themeColor="text1"/>
          <w:sz w:val="20"/>
          <w:szCs w:val="20"/>
          <w:lang w:val="en-GB"/>
        </w:rPr>
        <w:t xml:space="preserve"> (12-) for the standard material hardship measure,</w:t>
      </w:r>
      <w:r w:rsidR="004E6BEA" w:rsidRPr="00CC5C28">
        <w:rPr>
          <w:rFonts w:ascii="Arial" w:hAnsi="Arial" w:cs="Arial"/>
          <w:color w:val="000000" w:themeColor="text1"/>
          <w:sz w:val="20"/>
          <w:szCs w:val="20"/>
          <w:lang w:val="en-GB"/>
        </w:rPr>
        <w:t xml:space="preserve"> and 6 or less</w:t>
      </w:r>
      <w:r w:rsidRPr="00CC5C28">
        <w:rPr>
          <w:rFonts w:ascii="Arial" w:hAnsi="Arial" w:cs="Arial"/>
          <w:color w:val="000000" w:themeColor="text1"/>
          <w:sz w:val="20"/>
          <w:szCs w:val="20"/>
          <w:lang w:val="en-GB"/>
        </w:rPr>
        <w:t xml:space="preserve"> (6-) for the more severe hardship measure. </w:t>
      </w:r>
      <w:r w:rsidR="004E6BEA" w:rsidRPr="00CC5C28">
        <w:rPr>
          <w:rFonts w:ascii="Arial" w:hAnsi="Arial" w:cs="Arial"/>
          <w:color w:val="000000" w:themeColor="text1"/>
          <w:sz w:val="20"/>
          <w:szCs w:val="20"/>
          <w:lang w:val="en-GB"/>
        </w:rPr>
        <w:t xml:space="preserve">These correspond to DEP-17 6+ and 9+/17 respectively. </w:t>
      </w:r>
    </w:p>
    <w:p w14:paraId="1A7E7981" w14:textId="77777777" w:rsidR="004E6BEA" w:rsidRPr="00CC5C28" w:rsidRDefault="004E6BEA" w:rsidP="004E6BEA">
      <w:pPr>
        <w:spacing w:before="120"/>
        <w:jc w:val="both"/>
        <w:rPr>
          <w:rFonts w:ascii="Arial" w:hAnsi="Arial" w:cs="Arial"/>
          <w:color w:val="000000" w:themeColor="text1"/>
          <w:sz w:val="20"/>
          <w:szCs w:val="20"/>
          <w:lang w:val="en-GB"/>
        </w:rPr>
      </w:pPr>
    </w:p>
    <w:p w14:paraId="01081A6A" w14:textId="406CE272" w:rsidR="004E6BEA" w:rsidRPr="00CC5C28" w:rsidRDefault="004E6BEA" w:rsidP="004E6BEA">
      <w:pPr>
        <w:jc w:val="center"/>
        <w:rPr>
          <w:rFonts w:ascii="Arial" w:hAnsi="Arial" w:cs="Arial"/>
          <w:b/>
          <w:color w:val="000000" w:themeColor="text1"/>
          <w:sz w:val="18"/>
          <w:szCs w:val="18"/>
        </w:rPr>
      </w:pPr>
      <w:r w:rsidRPr="00CC5C28">
        <w:rPr>
          <w:rFonts w:ascii="Arial" w:hAnsi="Arial" w:cs="Arial"/>
          <w:b/>
          <w:color w:val="000000" w:themeColor="text1"/>
          <w:sz w:val="18"/>
          <w:szCs w:val="18"/>
        </w:rPr>
        <w:t>Table E.1</w:t>
      </w:r>
    </w:p>
    <w:p w14:paraId="2EEA121A" w14:textId="2CE061DB" w:rsidR="004E6BEA" w:rsidRPr="00CC5C28" w:rsidRDefault="004E6BEA" w:rsidP="004E6BEA">
      <w:pPr>
        <w:spacing w:after="120"/>
        <w:jc w:val="center"/>
        <w:rPr>
          <w:rFonts w:ascii="Arial" w:hAnsi="Arial" w:cs="Arial"/>
          <w:b/>
          <w:color w:val="000000" w:themeColor="text1"/>
          <w:sz w:val="18"/>
          <w:szCs w:val="18"/>
        </w:rPr>
      </w:pPr>
      <w:r w:rsidRPr="00CC5C28">
        <w:rPr>
          <w:rFonts w:ascii="Arial" w:hAnsi="Arial" w:cs="Arial"/>
          <w:b/>
          <w:color w:val="000000" w:themeColor="text1"/>
          <w:sz w:val="18"/>
          <w:szCs w:val="18"/>
        </w:rPr>
        <w:t xml:space="preserve">The composition and scoring for the material wellbeing index (MWI), HES 2018-19 </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7443"/>
      </w:tblGrid>
      <w:tr w:rsidR="004E6BEA" w:rsidRPr="00CC5C28" w14:paraId="7B9FC079" w14:textId="77777777" w:rsidTr="00D76DFF">
        <w:trPr>
          <w:trHeight w:val="227"/>
          <w:jc w:val="center"/>
        </w:trPr>
        <w:tc>
          <w:tcPr>
            <w:tcW w:w="7949" w:type="dxa"/>
            <w:gridSpan w:val="2"/>
            <w:shd w:val="clear" w:color="auto" w:fill="E7E6E6"/>
            <w:vAlign w:val="center"/>
          </w:tcPr>
          <w:p w14:paraId="64C52EC2" w14:textId="77777777" w:rsidR="004E6BEA" w:rsidRPr="00CC5C28" w:rsidRDefault="004E6BEA" w:rsidP="00D76DFF">
            <w:pPr>
              <w:spacing w:before="40" w:after="40"/>
              <w:jc w:val="center"/>
              <w:rPr>
                <w:rFonts w:ascii="Arial" w:hAnsi="Arial" w:cs="Arial"/>
                <w:b/>
                <w:color w:val="000000" w:themeColor="text1"/>
                <w:sz w:val="16"/>
                <w:szCs w:val="16"/>
              </w:rPr>
            </w:pPr>
            <w:r w:rsidRPr="00CC5C28">
              <w:rPr>
                <w:rFonts w:ascii="Arial" w:hAnsi="Arial" w:cs="Arial"/>
                <w:b/>
                <w:color w:val="000000" w:themeColor="text1"/>
                <w:sz w:val="16"/>
                <w:szCs w:val="16"/>
              </w:rPr>
              <w:t>Item description</w:t>
            </w:r>
          </w:p>
        </w:tc>
      </w:tr>
      <w:tr w:rsidR="004E6BEA" w:rsidRPr="00CC5C28" w14:paraId="443C5397" w14:textId="77777777" w:rsidTr="00D76DFF">
        <w:trPr>
          <w:jc w:val="center"/>
        </w:trPr>
        <w:tc>
          <w:tcPr>
            <w:tcW w:w="7949" w:type="dxa"/>
            <w:gridSpan w:val="2"/>
            <w:shd w:val="clear" w:color="auto" w:fill="auto"/>
            <w:vAlign w:val="center"/>
          </w:tcPr>
          <w:p w14:paraId="3AA7CB02" w14:textId="77777777" w:rsidR="004E6BEA" w:rsidRPr="00CC5C28" w:rsidRDefault="004E6BEA" w:rsidP="00D76DFF">
            <w:pPr>
              <w:spacing w:before="60" w:after="20"/>
              <w:rPr>
                <w:rFonts w:ascii="Arial" w:hAnsi="Arial" w:cs="Arial"/>
                <w:color w:val="000000" w:themeColor="text1"/>
                <w:sz w:val="16"/>
                <w:szCs w:val="16"/>
              </w:rPr>
            </w:pPr>
            <w:r w:rsidRPr="00CC5C28">
              <w:rPr>
                <w:rFonts w:ascii="Arial" w:hAnsi="Arial" w:cs="Arial"/>
                <w:b/>
                <w:color w:val="000000" w:themeColor="text1"/>
                <w:sz w:val="16"/>
                <w:szCs w:val="16"/>
              </w:rPr>
              <w:t xml:space="preserve">Ownership or participation </w:t>
            </w:r>
            <w:r w:rsidRPr="00CC5C28">
              <w:rPr>
                <w:rFonts w:ascii="Arial" w:hAnsi="Arial" w:cs="Arial"/>
                <w:color w:val="000000" w:themeColor="text1"/>
                <w:sz w:val="16"/>
                <w:szCs w:val="16"/>
              </w:rPr>
              <w:t>(have/do, don’t have/do and enforced lack (EL))</w:t>
            </w:r>
          </w:p>
          <w:p w14:paraId="5223D8AD" w14:textId="77777777" w:rsidR="004E6BEA" w:rsidRPr="00CC5C28" w:rsidRDefault="004E6BEA" w:rsidP="00D76DFF">
            <w:pPr>
              <w:spacing w:before="60" w:after="40"/>
              <w:ind w:left="249"/>
              <w:rPr>
                <w:rFonts w:ascii="Arial" w:hAnsi="Arial" w:cs="Arial"/>
                <w:b/>
                <w:color w:val="000000" w:themeColor="text1"/>
                <w:sz w:val="16"/>
                <w:szCs w:val="16"/>
              </w:rPr>
            </w:pPr>
            <w:r w:rsidRPr="00CC5C28">
              <w:rPr>
                <w:rFonts w:ascii="Arial" w:hAnsi="Arial" w:cs="Arial"/>
                <w:i/>
                <w:color w:val="000000" w:themeColor="text1"/>
                <w:sz w:val="16"/>
                <w:szCs w:val="16"/>
              </w:rPr>
              <w:t>For MWI, score an EL as a 0, otherwise 1</w:t>
            </w:r>
          </w:p>
        </w:tc>
      </w:tr>
      <w:tr w:rsidR="004E6BEA" w:rsidRPr="00CC5C28" w14:paraId="3F8F5D9C" w14:textId="77777777" w:rsidTr="00D76DFF">
        <w:trPr>
          <w:trHeight w:val="170"/>
          <w:jc w:val="center"/>
        </w:trPr>
        <w:tc>
          <w:tcPr>
            <w:tcW w:w="506" w:type="dxa"/>
            <w:tcBorders>
              <w:right w:val="nil"/>
            </w:tcBorders>
            <w:shd w:val="clear" w:color="auto" w:fill="auto"/>
            <w:tcMar>
              <w:left w:w="198" w:type="dxa"/>
              <w:right w:w="28" w:type="dxa"/>
            </w:tcMar>
            <w:vAlign w:val="center"/>
          </w:tcPr>
          <w:p w14:paraId="595FB387"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w:t>
            </w:r>
          </w:p>
        </w:tc>
        <w:tc>
          <w:tcPr>
            <w:tcW w:w="7443" w:type="dxa"/>
            <w:tcBorders>
              <w:left w:val="nil"/>
            </w:tcBorders>
            <w:shd w:val="clear" w:color="auto" w:fill="auto"/>
            <w:vAlign w:val="center"/>
          </w:tcPr>
          <w:p w14:paraId="47771C8E"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Two pairs of shoes in a good condition and suitable for daily activities</w:t>
            </w:r>
          </w:p>
        </w:tc>
      </w:tr>
      <w:tr w:rsidR="004E6BEA" w:rsidRPr="00CC5C28" w14:paraId="3DB1929A" w14:textId="77777777" w:rsidTr="00D76DFF">
        <w:trPr>
          <w:trHeight w:val="170"/>
          <w:jc w:val="center"/>
        </w:trPr>
        <w:tc>
          <w:tcPr>
            <w:tcW w:w="506" w:type="dxa"/>
            <w:tcBorders>
              <w:right w:val="nil"/>
            </w:tcBorders>
            <w:shd w:val="clear" w:color="auto" w:fill="auto"/>
            <w:tcMar>
              <w:left w:w="198" w:type="dxa"/>
              <w:right w:w="28" w:type="dxa"/>
            </w:tcMar>
            <w:vAlign w:val="center"/>
          </w:tcPr>
          <w:p w14:paraId="7A070455"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2</w:t>
            </w:r>
          </w:p>
        </w:tc>
        <w:tc>
          <w:tcPr>
            <w:tcW w:w="7443" w:type="dxa"/>
            <w:tcBorders>
              <w:left w:val="nil"/>
            </w:tcBorders>
            <w:shd w:val="clear" w:color="auto" w:fill="auto"/>
            <w:vAlign w:val="center"/>
          </w:tcPr>
          <w:p w14:paraId="7A3E28D6"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Suitable clothes for important or special occasions</w:t>
            </w:r>
          </w:p>
        </w:tc>
      </w:tr>
      <w:tr w:rsidR="004E6BEA" w:rsidRPr="00CC5C28" w14:paraId="30700359" w14:textId="77777777" w:rsidTr="00D76DFF">
        <w:trPr>
          <w:trHeight w:val="113"/>
          <w:jc w:val="center"/>
        </w:trPr>
        <w:tc>
          <w:tcPr>
            <w:tcW w:w="506" w:type="dxa"/>
            <w:tcBorders>
              <w:right w:val="nil"/>
            </w:tcBorders>
            <w:shd w:val="clear" w:color="auto" w:fill="auto"/>
            <w:tcMar>
              <w:left w:w="198" w:type="dxa"/>
              <w:right w:w="28" w:type="dxa"/>
            </w:tcMar>
            <w:vAlign w:val="center"/>
          </w:tcPr>
          <w:p w14:paraId="6051F755"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3</w:t>
            </w:r>
          </w:p>
        </w:tc>
        <w:tc>
          <w:tcPr>
            <w:tcW w:w="7443" w:type="dxa"/>
            <w:tcBorders>
              <w:left w:val="nil"/>
            </w:tcBorders>
            <w:shd w:val="clear" w:color="auto" w:fill="auto"/>
            <w:vAlign w:val="center"/>
          </w:tcPr>
          <w:p w14:paraId="438A6C78"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Contents insurance</w:t>
            </w:r>
          </w:p>
        </w:tc>
      </w:tr>
      <w:tr w:rsidR="004E6BEA" w:rsidRPr="00CC5C28" w14:paraId="7C6E64A5" w14:textId="77777777" w:rsidTr="00D76DFF">
        <w:trPr>
          <w:trHeight w:val="113"/>
          <w:jc w:val="center"/>
        </w:trPr>
        <w:tc>
          <w:tcPr>
            <w:tcW w:w="506" w:type="dxa"/>
            <w:tcBorders>
              <w:right w:val="nil"/>
            </w:tcBorders>
            <w:shd w:val="clear" w:color="auto" w:fill="auto"/>
            <w:tcMar>
              <w:left w:w="198" w:type="dxa"/>
              <w:right w:w="28" w:type="dxa"/>
            </w:tcMar>
            <w:vAlign w:val="center"/>
          </w:tcPr>
          <w:p w14:paraId="543D394F"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4</w:t>
            </w:r>
          </w:p>
        </w:tc>
        <w:tc>
          <w:tcPr>
            <w:tcW w:w="7443" w:type="dxa"/>
            <w:tcBorders>
              <w:left w:val="nil"/>
            </w:tcBorders>
            <w:shd w:val="clear" w:color="auto" w:fill="auto"/>
            <w:vAlign w:val="center"/>
          </w:tcPr>
          <w:p w14:paraId="4BCC6C95" w14:textId="77777777" w:rsidR="004E6BEA" w:rsidRPr="00CC5C28" w:rsidRDefault="004E6BEA" w:rsidP="00D76DFF">
            <w:pPr>
              <w:autoSpaceDE w:val="0"/>
              <w:autoSpaceDN w:val="0"/>
              <w:adjustRightInd w:val="0"/>
              <w:spacing w:before="20" w:after="20"/>
              <w:jc w:val="both"/>
              <w:rPr>
                <w:rFonts w:ascii="Arial" w:hAnsi="Arial" w:cs="Arial"/>
                <w:color w:val="000000" w:themeColor="text1"/>
                <w:sz w:val="16"/>
                <w:szCs w:val="16"/>
              </w:rPr>
            </w:pPr>
            <w:r w:rsidRPr="00CC5C28">
              <w:rPr>
                <w:rFonts w:ascii="Arial" w:hAnsi="Arial" w:cs="Arial"/>
                <w:color w:val="000000" w:themeColor="text1"/>
                <w:sz w:val="16"/>
                <w:szCs w:val="16"/>
              </w:rPr>
              <w:t>A meal with meat, fish or chicken (or vegetarian equivalent) at least each 2nd day</w:t>
            </w:r>
          </w:p>
        </w:tc>
      </w:tr>
      <w:tr w:rsidR="004E6BEA" w:rsidRPr="00CC5C28" w14:paraId="145FAEEC" w14:textId="77777777" w:rsidTr="00D76DFF">
        <w:trPr>
          <w:trHeight w:val="113"/>
          <w:jc w:val="center"/>
        </w:trPr>
        <w:tc>
          <w:tcPr>
            <w:tcW w:w="506" w:type="dxa"/>
            <w:tcBorders>
              <w:right w:val="nil"/>
            </w:tcBorders>
            <w:shd w:val="clear" w:color="auto" w:fill="auto"/>
            <w:tcMar>
              <w:left w:w="198" w:type="dxa"/>
              <w:right w:w="28" w:type="dxa"/>
            </w:tcMar>
            <w:vAlign w:val="center"/>
          </w:tcPr>
          <w:p w14:paraId="321809F3"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5</w:t>
            </w:r>
          </w:p>
        </w:tc>
        <w:tc>
          <w:tcPr>
            <w:tcW w:w="7443" w:type="dxa"/>
            <w:tcBorders>
              <w:left w:val="nil"/>
            </w:tcBorders>
            <w:shd w:val="clear" w:color="auto" w:fill="auto"/>
            <w:vAlign w:val="center"/>
          </w:tcPr>
          <w:p w14:paraId="5F427A6E" w14:textId="77777777" w:rsidR="004E6BEA" w:rsidRPr="00CC5C28" w:rsidRDefault="004E6BEA" w:rsidP="00D76DFF">
            <w:pPr>
              <w:autoSpaceDE w:val="0"/>
              <w:autoSpaceDN w:val="0"/>
              <w:adjustRightInd w:val="0"/>
              <w:spacing w:before="20" w:after="20"/>
              <w:jc w:val="both"/>
              <w:rPr>
                <w:rFonts w:ascii="Arial" w:hAnsi="Arial" w:cs="Arial"/>
                <w:color w:val="000000" w:themeColor="text1"/>
                <w:sz w:val="16"/>
                <w:szCs w:val="16"/>
              </w:rPr>
            </w:pPr>
            <w:r w:rsidRPr="00CC5C28">
              <w:rPr>
                <w:rFonts w:ascii="Arial" w:hAnsi="Arial" w:cs="Arial"/>
                <w:color w:val="000000" w:themeColor="text1"/>
                <w:sz w:val="16"/>
                <w:szCs w:val="16"/>
              </w:rPr>
              <w:t>A good bed</w:t>
            </w:r>
          </w:p>
        </w:tc>
      </w:tr>
      <w:tr w:rsidR="004E6BEA" w:rsidRPr="00CC5C28" w14:paraId="1A6C6DDF" w14:textId="77777777" w:rsidTr="00D76DFF">
        <w:trPr>
          <w:jc w:val="center"/>
        </w:trPr>
        <w:tc>
          <w:tcPr>
            <w:tcW w:w="506" w:type="dxa"/>
            <w:tcBorders>
              <w:right w:val="nil"/>
            </w:tcBorders>
            <w:shd w:val="clear" w:color="auto" w:fill="auto"/>
            <w:tcMar>
              <w:left w:w="198" w:type="dxa"/>
              <w:right w:w="28" w:type="dxa"/>
            </w:tcMar>
            <w:vAlign w:val="center"/>
          </w:tcPr>
          <w:p w14:paraId="35C648DC"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6</w:t>
            </w:r>
          </w:p>
        </w:tc>
        <w:tc>
          <w:tcPr>
            <w:tcW w:w="7443" w:type="dxa"/>
            <w:tcBorders>
              <w:left w:val="nil"/>
            </w:tcBorders>
            <w:shd w:val="clear" w:color="auto" w:fill="auto"/>
            <w:vAlign w:val="center"/>
          </w:tcPr>
          <w:p w14:paraId="12E5F172"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Presents for family/friends on special occasions</w:t>
            </w:r>
          </w:p>
        </w:tc>
      </w:tr>
      <w:tr w:rsidR="004E6BEA" w:rsidRPr="00CC5C28" w14:paraId="17B549F1" w14:textId="77777777" w:rsidTr="00D76DFF">
        <w:trPr>
          <w:jc w:val="center"/>
        </w:trPr>
        <w:tc>
          <w:tcPr>
            <w:tcW w:w="506" w:type="dxa"/>
            <w:tcBorders>
              <w:right w:val="nil"/>
            </w:tcBorders>
            <w:shd w:val="clear" w:color="auto" w:fill="auto"/>
            <w:tcMar>
              <w:left w:w="198" w:type="dxa"/>
              <w:right w:w="28" w:type="dxa"/>
            </w:tcMar>
            <w:vAlign w:val="center"/>
          </w:tcPr>
          <w:p w14:paraId="4CBFB41E"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7</w:t>
            </w:r>
          </w:p>
        </w:tc>
        <w:tc>
          <w:tcPr>
            <w:tcW w:w="7443" w:type="dxa"/>
            <w:tcBorders>
              <w:left w:val="nil"/>
            </w:tcBorders>
            <w:shd w:val="clear" w:color="auto" w:fill="auto"/>
            <w:vAlign w:val="center"/>
          </w:tcPr>
          <w:p w14:paraId="716DADE6" w14:textId="529D5A36"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22"/>
              </w:rPr>
              <w:t xml:space="preserve">Usually replace worn-out clothes with new (not second-hand) ones </w:t>
            </w:r>
          </w:p>
        </w:tc>
      </w:tr>
      <w:tr w:rsidR="004E6BEA" w:rsidRPr="00CC5C28" w14:paraId="6F94DCEF" w14:textId="77777777" w:rsidTr="00D76DFF">
        <w:trPr>
          <w:jc w:val="center"/>
        </w:trPr>
        <w:tc>
          <w:tcPr>
            <w:tcW w:w="506" w:type="dxa"/>
            <w:tcBorders>
              <w:right w:val="nil"/>
            </w:tcBorders>
            <w:shd w:val="clear" w:color="auto" w:fill="auto"/>
            <w:tcMar>
              <w:left w:w="198" w:type="dxa"/>
              <w:right w:w="28" w:type="dxa"/>
            </w:tcMar>
            <w:vAlign w:val="center"/>
          </w:tcPr>
          <w:p w14:paraId="20E25FEB"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8</w:t>
            </w:r>
          </w:p>
        </w:tc>
        <w:tc>
          <w:tcPr>
            <w:tcW w:w="7443" w:type="dxa"/>
            <w:tcBorders>
              <w:left w:val="nil"/>
            </w:tcBorders>
            <w:shd w:val="clear" w:color="auto" w:fill="auto"/>
            <w:vAlign w:val="center"/>
          </w:tcPr>
          <w:p w14:paraId="27868B25"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Holiday away from home at least once every year</w:t>
            </w:r>
          </w:p>
        </w:tc>
      </w:tr>
      <w:tr w:rsidR="004E6BEA" w:rsidRPr="00CC5C28" w14:paraId="1A8F3D23" w14:textId="77777777" w:rsidTr="00D76DFF">
        <w:trPr>
          <w:jc w:val="center"/>
        </w:trPr>
        <w:tc>
          <w:tcPr>
            <w:tcW w:w="506" w:type="dxa"/>
            <w:tcBorders>
              <w:right w:val="nil"/>
            </w:tcBorders>
            <w:shd w:val="clear" w:color="auto" w:fill="auto"/>
            <w:tcMar>
              <w:left w:w="198" w:type="dxa"/>
              <w:right w:w="28" w:type="dxa"/>
            </w:tcMar>
            <w:vAlign w:val="center"/>
          </w:tcPr>
          <w:p w14:paraId="3CECBC81"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9</w:t>
            </w:r>
          </w:p>
        </w:tc>
        <w:tc>
          <w:tcPr>
            <w:tcW w:w="7443" w:type="dxa"/>
            <w:tcBorders>
              <w:left w:val="nil"/>
            </w:tcBorders>
            <w:shd w:val="clear" w:color="auto" w:fill="auto"/>
            <w:vAlign w:val="center"/>
          </w:tcPr>
          <w:p w14:paraId="6108681E"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Overseas holiday at least once every three years</w:t>
            </w:r>
          </w:p>
        </w:tc>
      </w:tr>
      <w:tr w:rsidR="004E6BEA" w:rsidRPr="00CC5C28" w14:paraId="664E4423" w14:textId="77777777" w:rsidTr="00D76DFF">
        <w:trPr>
          <w:trHeight w:val="227"/>
          <w:jc w:val="center"/>
        </w:trPr>
        <w:tc>
          <w:tcPr>
            <w:tcW w:w="7949" w:type="dxa"/>
            <w:gridSpan w:val="2"/>
            <w:tcBorders>
              <w:right w:val="single" w:sz="4" w:space="0" w:color="auto"/>
            </w:tcBorders>
            <w:shd w:val="clear" w:color="auto" w:fill="auto"/>
            <w:tcMar>
              <w:left w:w="142" w:type="dxa"/>
              <w:right w:w="28" w:type="dxa"/>
            </w:tcMar>
            <w:vAlign w:val="center"/>
          </w:tcPr>
          <w:p w14:paraId="04293352" w14:textId="77777777" w:rsidR="004E6BEA" w:rsidRPr="00CC5C28" w:rsidRDefault="004E6BEA" w:rsidP="00D76DFF">
            <w:pPr>
              <w:spacing w:before="60" w:after="20"/>
              <w:ind w:left="-9"/>
              <w:rPr>
                <w:rFonts w:ascii="Arial" w:hAnsi="Arial" w:cs="Arial"/>
                <w:color w:val="000000" w:themeColor="text1"/>
                <w:sz w:val="16"/>
                <w:szCs w:val="16"/>
              </w:rPr>
            </w:pPr>
            <w:r w:rsidRPr="00CC5C28">
              <w:rPr>
                <w:rFonts w:ascii="Arial" w:hAnsi="Arial" w:cs="Arial"/>
                <w:b/>
                <w:color w:val="000000" w:themeColor="text1"/>
                <w:sz w:val="16"/>
                <w:szCs w:val="16"/>
              </w:rPr>
              <w:t xml:space="preserve">Economising </w:t>
            </w:r>
            <w:r w:rsidRPr="00CC5C28">
              <w:rPr>
                <w:rFonts w:ascii="Arial" w:hAnsi="Arial" w:cs="Arial"/>
                <w:color w:val="000000" w:themeColor="text1"/>
                <w:sz w:val="16"/>
                <w:szCs w:val="16"/>
              </w:rPr>
              <w:t>(not at all, a little, a lot) – to keep down costs to help in paying for (other) basic items (not just to be thrifty or to save for a trip or other non-essential)</w:t>
            </w:r>
          </w:p>
          <w:p w14:paraId="3BA28ED5" w14:textId="77777777" w:rsidR="004E6BEA" w:rsidRPr="00CC5C28" w:rsidRDefault="004E6BEA" w:rsidP="00D76DFF">
            <w:pPr>
              <w:spacing w:before="60" w:after="40"/>
              <w:ind w:left="261" w:firstLine="11"/>
              <w:rPr>
                <w:rFonts w:ascii="Arial" w:hAnsi="Arial" w:cs="Arial"/>
                <w:i/>
                <w:color w:val="000000" w:themeColor="text1"/>
                <w:sz w:val="16"/>
                <w:szCs w:val="16"/>
              </w:rPr>
            </w:pPr>
            <w:r w:rsidRPr="00CC5C28">
              <w:rPr>
                <w:rFonts w:ascii="Arial" w:hAnsi="Arial" w:cs="Arial"/>
                <w:i/>
                <w:color w:val="000000" w:themeColor="text1"/>
                <w:sz w:val="16"/>
                <w:szCs w:val="16"/>
              </w:rPr>
              <w:t>For MWI, score ‘not at all as 2, ‘a little’ as 1, and ‘a lot’ as 0</w:t>
            </w:r>
          </w:p>
        </w:tc>
      </w:tr>
      <w:tr w:rsidR="004E6BEA" w:rsidRPr="00CC5C28" w14:paraId="6450453D" w14:textId="77777777" w:rsidTr="00D76DFF">
        <w:trPr>
          <w:trHeight w:val="227"/>
          <w:jc w:val="center"/>
        </w:trPr>
        <w:tc>
          <w:tcPr>
            <w:tcW w:w="506" w:type="dxa"/>
            <w:tcBorders>
              <w:right w:val="nil"/>
            </w:tcBorders>
            <w:shd w:val="clear" w:color="auto" w:fill="auto"/>
            <w:tcMar>
              <w:left w:w="142" w:type="dxa"/>
              <w:right w:w="28" w:type="dxa"/>
            </w:tcMar>
            <w:vAlign w:val="center"/>
          </w:tcPr>
          <w:p w14:paraId="6398ECD9"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10</w:t>
            </w:r>
          </w:p>
        </w:tc>
        <w:tc>
          <w:tcPr>
            <w:tcW w:w="7443" w:type="dxa"/>
            <w:tcBorders>
              <w:left w:val="nil"/>
              <w:right w:val="single" w:sz="4" w:space="0" w:color="auto"/>
            </w:tcBorders>
            <w:shd w:val="clear" w:color="auto" w:fill="auto"/>
            <w:vAlign w:val="center"/>
          </w:tcPr>
          <w:p w14:paraId="7CC31D84"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Gone without or cut back on fresh fruit and vegetables</w:t>
            </w:r>
          </w:p>
        </w:tc>
      </w:tr>
      <w:tr w:rsidR="004E6BEA" w:rsidRPr="00CC5C28" w14:paraId="42B8414B" w14:textId="77777777" w:rsidTr="00D76DFF">
        <w:trPr>
          <w:trHeight w:val="227"/>
          <w:jc w:val="center"/>
        </w:trPr>
        <w:tc>
          <w:tcPr>
            <w:tcW w:w="506" w:type="dxa"/>
            <w:tcBorders>
              <w:right w:val="nil"/>
            </w:tcBorders>
            <w:shd w:val="clear" w:color="auto" w:fill="auto"/>
            <w:tcMar>
              <w:left w:w="142" w:type="dxa"/>
              <w:right w:w="28" w:type="dxa"/>
            </w:tcMar>
            <w:vAlign w:val="center"/>
          </w:tcPr>
          <w:p w14:paraId="767D31C3"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11</w:t>
            </w:r>
          </w:p>
        </w:tc>
        <w:tc>
          <w:tcPr>
            <w:tcW w:w="7443" w:type="dxa"/>
            <w:tcBorders>
              <w:left w:val="nil"/>
              <w:right w:val="single" w:sz="4" w:space="0" w:color="auto"/>
            </w:tcBorders>
            <w:shd w:val="clear" w:color="auto" w:fill="auto"/>
            <w:vAlign w:val="center"/>
          </w:tcPr>
          <w:p w14:paraId="3BEB08AA" w14:textId="77777777" w:rsidR="004E6BEA" w:rsidRPr="00CC5C28" w:rsidRDefault="004E6BEA" w:rsidP="00D76DFF">
            <w:pPr>
              <w:autoSpaceDE w:val="0"/>
              <w:autoSpaceDN w:val="0"/>
              <w:adjustRightInd w:val="0"/>
              <w:rPr>
                <w:rFonts w:ascii="Arial" w:hAnsi="Arial" w:cs="Arial"/>
                <w:color w:val="000000" w:themeColor="text1"/>
                <w:sz w:val="16"/>
                <w:szCs w:val="16"/>
              </w:rPr>
            </w:pPr>
            <w:r w:rsidRPr="00CC5C28">
              <w:rPr>
                <w:rFonts w:ascii="Arial" w:hAnsi="Arial" w:cs="Arial"/>
                <w:color w:val="000000" w:themeColor="text1"/>
                <w:sz w:val="16"/>
                <w:szCs w:val="16"/>
              </w:rPr>
              <w:t>Buy cheaper cuts of meat or bought less meat than you would like</w:t>
            </w:r>
          </w:p>
        </w:tc>
      </w:tr>
      <w:tr w:rsidR="004E6BEA" w:rsidRPr="00CC5C28" w14:paraId="5818BCFF" w14:textId="77777777" w:rsidTr="00D76DFF">
        <w:trPr>
          <w:trHeight w:val="227"/>
          <w:jc w:val="center"/>
        </w:trPr>
        <w:tc>
          <w:tcPr>
            <w:tcW w:w="506" w:type="dxa"/>
            <w:tcBorders>
              <w:right w:val="nil"/>
            </w:tcBorders>
            <w:shd w:val="clear" w:color="auto" w:fill="auto"/>
            <w:tcMar>
              <w:left w:w="142" w:type="dxa"/>
              <w:right w:w="28" w:type="dxa"/>
            </w:tcMar>
            <w:vAlign w:val="center"/>
          </w:tcPr>
          <w:p w14:paraId="31ADA46D"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12</w:t>
            </w:r>
          </w:p>
        </w:tc>
        <w:tc>
          <w:tcPr>
            <w:tcW w:w="7443" w:type="dxa"/>
            <w:tcBorders>
              <w:left w:val="nil"/>
              <w:right w:val="single" w:sz="4" w:space="0" w:color="auto"/>
            </w:tcBorders>
            <w:shd w:val="clear" w:color="auto" w:fill="auto"/>
            <w:vAlign w:val="center"/>
          </w:tcPr>
          <w:p w14:paraId="6D89BCB1" w14:textId="77777777" w:rsidR="004E6BEA" w:rsidRPr="00CC5C28" w:rsidRDefault="004E6BEA" w:rsidP="00D76DFF">
            <w:pPr>
              <w:autoSpaceDE w:val="0"/>
              <w:autoSpaceDN w:val="0"/>
              <w:adjustRightInd w:val="0"/>
              <w:rPr>
                <w:rFonts w:ascii="Arial" w:hAnsi="Arial" w:cs="Arial"/>
                <w:color w:val="000000" w:themeColor="text1"/>
                <w:sz w:val="16"/>
                <w:szCs w:val="16"/>
              </w:rPr>
            </w:pPr>
            <w:r w:rsidRPr="00CC5C28">
              <w:rPr>
                <w:rFonts w:ascii="Arial" w:hAnsi="Arial" w:cs="Arial"/>
                <w:color w:val="000000" w:themeColor="text1"/>
                <w:sz w:val="16"/>
                <w:szCs w:val="16"/>
              </w:rPr>
              <w:t>Put up with feeling cold</w:t>
            </w:r>
          </w:p>
        </w:tc>
      </w:tr>
      <w:tr w:rsidR="004E6BEA" w:rsidRPr="00CC5C28" w14:paraId="4CE335ED" w14:textId="77777777" w:rsidTr="00D76DFF">
        <w:trPr>
          <w:trHeight w:val="227"/>
          <w:jc w:val="center"/>
        </w:trPr>
        <w:tc>
          <w:tcPr>
            <w:tcW w:w="506" w:type="dxa"/>
            <w:tcBorders>
              <w:right w:val="nil"/>
            </w:tcBorders>
            <w:shd w:val="clear" w:color="auto" w:fill="auto"/>
            <w:tcMar>
              <w:left w:w="142" w:type="dxa"/>
              <w:right w:w="28" w:type="dxa"/>
            </w:tcMar>
            <w:vAlign w:val="center"/>
          </w:tcPr>
          <w:p w14:paraId="481775A7"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13</w:t>
            </w:r>
          </w:p>
        </w:tc>
        <w:tc>
          <w:tcPr>
            <w:tcW w:w="7443" w:type="dxa"/>
            <w:tcBorders>
              <w:left w:val="nil"/>
              <w:right w:val="single" w:sz="4" w:space="0" w:color="auto"/>
            </w:tcBorders>
            <w:shd w:val="clear" w:color="auto" w:fill="auto"/>
            <w:vAlign w:val="center"/>
          </w:tcPr>
          <w:p w14:paraId="47095A8A"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Do without or cut back on trips to the shops or other local places</w:t>
            </w:r>
          </w:p>
        </w:tc>
      </w:tr>
      <w:tr w:rsidR="004E6BEA" w:rsidRPr="00CC5C28" w14:paraId="1E09FA84" w14:textId="77777777" w:rsidTr="00D76DFF">
        <w:trPr>
          <w:trHeight w:val="227"/>
          <w:jc w:val="center"/>
        </w:trPr>
        <w:tc>
          <w:tcPr>
            <w:tcW w:w="506" w:type="dxa"/>
            <w:tcBorders>
              <w:right w:val="nil"/>
            </w:tcBorders>
            <w:shd w:val="clear" w:color="auto" w:fill="auto"/>
            <w:tcMar>
              <w:left w:w="142" w:type="dxa"/>
              <w:right w:w="28" w:type="dxa"/>
            </w:tcMar>
            <w:vAlign w:val="center"/>
          </w:tcPr>
          <w:p w14:paraId="43989E1D"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14</w:t>
            </w:r>
          </w:p>
        </w:tc>
        <w:tc>
          <w:tcPr>
            <w:tcW w:w="7443" w:type="dxa"/>
            <w:tcBorders>
              <w:left w:val="nil"/>
              <w:right w:val="single" w:sz="4" w:space="0" w:color="auto"/>
            </w:tcBorders>
            <w:shd w:val="clear" w:color="auto" w:fill="auto"/>
            <w:vAlign w:val="center"/>
          </w:tcPr>
          <w:p w14:paraId="50F69048" w14:textId="77777777" w:rsidR="004E6BEA" w:rsidRPr="00CC5C28" w:rsidRDefault="004E6BEA" w:rsidP="00D76DFF">
            <w:pPr>
              <w:autoSpaceDE w:val="0"/>
              <w:autoSpaceDN w:val="0"/>
              <w:adjustRightInd w:val="0"/>
              <w:rPr>
                <w:rFonts w:ascii="Arial" w:hAnsi="Arial" w:cs="Arial"/>
                <w:color w:val="000000" w:themeColor="text1"/>
                <w:sz w:val="16"/>
                <w:szCs w:val="16"/>
              </w:rPr>
            </w:pPr>
            <w:r w:rsidRPr="00CC5C28">
              <w:rPr>
                <w:rFonts w:ascii="Arial" w:hAnsi="Arial" w:cs="Arial"/>
                <w:color w:val="000000" w:themeColor="text1"/>
                <w:sz w:val="16"/>
                <w:szCs w:val="16"/>
              </w:rPr>
              <w:t>Delay replacing or repairing broken or damaged appliances</w:t>
            </w:r>
          </w:p>
        </w:tc>
      </w:tr>
      <w:tr w:rsidR="004E6BEA" w:rsidRPr="00CC5C28" w14:paraId="611A7938" w14:textId="77777777" w:rsidTr="00D76DFF">
        <w:trPr>
          <w:trHeight w:val="227"/>
          <w:jc w:val="center"/>
        </w:trPr>
        <w:tc>
          <w:tcPr>
            <w:tcW w:w="506" w:type="dxa"/>
            <w:tcBorders>
              <w:right w:val="nil"/>
            </w:tcBorders>
            <w:shd w:val="clear" w:color="auto" w:fill="auto"/>
            <w:tcMar>
              <w:left w:w="142" w:type="dxa"/>
              <w:right w:w="28" w:type="dxa"/>
            </w:tcMar>
            <w:vAlign w:val="center"/>
          </w:tcPr>
          <w:p w14:paraId="7FDC640E"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15</w:t>
            </w:r>
          </w:p>
        </w:tc>
        <w:tc>
          <w:tcPr>
            <w:tcW w:w="7443" w:type="dxa"/>
            <w:tcBorders>
              <w:left w:val="nil"/>
              <w:right w:val="single" w:sz="4" w:space="0" w:color="auto"/>
            </w:tcBorders>
            <w:shd w:val="clear" w:color="auto" w:fill="auto"/>
            <w:vAlign w:val="center"/>
          </w:tcPr>
          <w:p w14:paraId="44F75F94"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Spent less on hobbies or other special interests than you would like</w:t>
            </w:r>
          </w:p>
        </w:tc>
      </w:tr>
      <w:tr w:rsidR="004E6BEA" w:rsidRPr="00CC5C28" w14:paraId="7C935995" w14:textId="77777777" w:rsidTr="00D76DFF">
        <w:trPr>
          <w:trHeight w:val="227"/>
          <w:jc w:val="center"/>
        </w:trPr>
        <w:tc>
          <w:tcPr>
            <w:tcW w:w="506" w:type="dxa"/>
            <w:tcBorders>
              <w:right w:val="nil"/>
            </w:tcBorders>
            <w:shd w:val="clear" w:color="auto" w:fill="auto"/>
            <w:tcMar>
              <w:left w:w="142" w:type="dxa"/>
              <w:right w:w="28" w:type="dxa"/>
            </w:tcMar>
            <w:vAlign w:val="center"/>
          </w:tcPr>
          <w:p w14:paraId="4FA94BFC"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16</w:t>
            </w:r>
          </w:p>
        </w:tc>
        <w:tc>
          <w:tcPr>
            <w:tcW w:w="7443" w:type="dxa"/>
            <w:tcBorders>
              <w:left w:val="nil"/>
              <w:right w:val="single" w:sz="4" w:space="0" w:color="auto"/>
            </w:tcBorders>
            <w:shd w:val="clear" w:color="auto" w:fill="auto"/>
            <w:vAlign w:val="center"/>
          </w:tcPr>
          <w:p w14:paraId="2CD4D8F1"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Postponed visits to the doctor</w:t>
            </w:r>
          </w:p>
        </w:tc>
      </w:tr>
      <w:tr w:rsidR="004E6BEA" w:rsidRPr="00CC5C28" w14:paraId="33C43D6C" w14:textId="77777777" w:rsidTr="00D76DFF">
        <w:trPr>
          <w:trHeight w:val="227"/>
          <w:jc w:val="center"/>
        </w:trPr>
        <w:tc>
          <w:tcPr>
            <w:tcW w:w="506" w:type="dxa"/>
            <w:tcBorders>
              <w:bottom w:val="single" w:sz="4" w:space="0" w:color="auto"/>
              <w:right w:val="nil"/>
            </w:tcBorders>
            <w:shd w:val="clear" w:color="auto" w:fill="auto"/>
            <w:tcMar>
              <w:left w:w="142" w:type="dxa"/>
              <w:right w:w="28" w:type="dxa"/>
            </w:tcMar>
            <w:vAlign w:val="center"/>
          </w:tcPr>
          <w:p w14:paraId="3BE0A6A2" w14:textId="77777777" w:rsidR="004E6BEA" w:rsidRPr="00CC5C28" w:rsidRDefault="004E6BEA" w:rsidP="00D76DFF">
            <w:pPr>
              <w:rPr>
                <w:rFonts w:ascii="Arial" w:hAnsi="Arial" w:cs="Arial"/>
                <w:color w:val="000000" w:themeColor="text1"/>
                <w:sz w:val="16"/>
                <w:szCs w:val="16"/>
              </w:rPr>
            </w:pPr>
            <w:r w:rsidRPr="00CC5C28">
              <w:rPr>
                <w:rFonts w:ascii="Arial" w:hAnsi="Arial" w:cs="Arial"/>
                <w:color w:val="000000" w:themeColor="text1"/>
                <w:sz w:val="16"/>
                <w:szCs w:val="16"/>
              </w:rPr>
              <w:t>17</w:t>
            </w:r>
          </w:p>
        </w:tc>
        <w:tc>
          <w:tcPr>
            <w:tcW w:w="7443" w:type="dxa"/>
            <w:tcBorders>
              <w:left w:val="nil"/>
              <w:bottom w:val="single" w:sz="4" w:space="0" w:color="auto"/>
              <w:right w:val="single" w:sz="4" w:space="0" w:color="auto"/>
            </w:tcBorders>
            <w:shd w:val="clear" w:color="auto" w:fill="auto"/>
            <w:vAlign w:val="center"/>
          </w:tcPr>
          <w:p w14:paraId="34657848" w14:textId="77777777" w:rsidR="004E6BEA" w:rsidRPr="00CC5C28" w:rsidRDefault="004E6BEA" w:rsidP="00D76DFF">
            <w:pPr>
              <w:autoSpaceDE w:val="0"/>
              <w:autoSpaceDN w:val="0"/>
              <w:adjustRightInd w:val="0"/>
              <w:rPr>
                <w:rFonts w:ascii="Arial" w:hAnsi="Arial" w:cs="Arial"/>
                <w:color w:val="000000" w:themeColor="text1"/>
                <w:sz w:val="16"/>
                <w:szCs w:val="16"/>
              </w:rPr>
            </w:pPr>
            <w:r w:rsidRPr="00CC5C28">
              <w:rPr>
                <w:rFonts w:ascii="Arial" w:hAnsi="Arial" w:cs="Arial"/>
                <w:color w:val="000000" w:themeColor="text1"/>
                <w:sz w:val="16"/>
                <w:szCs w:val="16"/>
              </w:rPr>
              <w:t>Postponed visits to the dentist</w:t>
            </w:r>
          </w:p>
        </w:tc>
      </w:tr>
      <w:tr w:rsidR="004E6BEA" w:rsidRPr="00CC5C28" w14:paraId="4DB8936F" w14:textId="77777777" w:rsidTr="00D76DFF">
        <w:trPr>
          <w:trHeight w:val="227"/>
          <w:jc w:val="center"/>
        </w:trPr>
        <w:tc>
          <w:tcPr>
            <w:tcW w:w="7949" w:type="dxa"/>
            <w:gridSpan w:val="2"/>
            <w:tcBorders>
              <w:bottom w:val="single" w:sz="4" w:space="0" w:color="auto"/>
              <w:right w:val="single" w:sz="4" w:space="0" w:color="auto"/>
            </w:tcBorders>
            <w:shd w:val="clear" w:color="auto" w:fill="auto"/>
            <w:tcMar>
              <w:left w:w="28" w:type="dxa"/>
              <w:right w:w="28" w:type="dxa"/>
            </w:tcMar>
            <w:vAlign w:val="center"/>
          </w:tcPr>
          <w:p w14:paraId="0A7514DB" w14:textId="77777777" w:rsidR="004E6BEA" w:rsidRPr="00CC5C28" w:rsidRDefault="004E6BEA" w:rsidP="00D76DFF">
            <w:pPr>
              <w:spacing w:before="60" w:after="20"/>
              <w:rPr>
                <w:rFonts w:ascii="Arial" w:hAnsi="Arial" w:cs="Arial"/>
                <w:color w:val="000000" w:themeColor="text1"/>
                <w:sz w:val="16"/>
                <w:szCs w:val="16"/>
              </w:rPr>
            </w:pPr>
            <w:r w:rsidRPr="00CC5C28">
              <w:rPr>
                <w:rFonts w:ascii="Arial" w:hAnsi="Arial" w:cs="Arial"/>
                <w:b/>
                <w:color w:val="000000" w:themeColor="text1"/>
                <w:sz w:val="16"/>
                <w:szCs w:val="16"/>
              </w:rPr>
              <w:t xml:space="preserve"> Housing problems</w:t>
            </w:r>
            <w:r w:rsidRPr="00CC5C28">
              <w:rPr>
                <w:rFonts w:ascii="Arial" w:hAnsi="Arial" w:cs="Arial"/>
                <w:b/>
                <w:color w:val="000000" w:themeColor="text1"/>
                <w:sz w:val="18"/>
                <w:szCs w:val="16"/>
              </w:rPr>
              <w:t xml:space="preserve"> </w:t>
            </w:r>
            <w:r w:rsidRPr="00CC5C28">
              <w:rPr>
                <w:rFonts w:ascii="Arial" w:hAnsi="Arial" w:cs="Arial"/>
                <w:color w:val="000000" w:themeColor="text1"/>
                <w:sz w:val="16"/>
                <w:szCs w:val="16"/>
              </w:rPr>
              <w:t>(no problem, minor problem, major problem … in the last 12 months)</w:t>
            </w:r>
          </w:p>
          <w:p w14:paraId="48ADC703" w14:textId="77777777" w:rsidR="004E6BEA" w:rsidRPr="00CC5C28" w:rsidRDefault="004E6BEA" w:rsidP="00D76DFF">
            <w:pPr>
              <w:spacing w:before="60" w:after="40"/>
              <w:ind w:left="329"/>
              <w:rPr>
                <w:rFonts w:ascii="Arial" w:hAnsi="Arial" w:cs="Arial"/>
                <w:i/>
                <w:color w:val="000000" w:themeColor="text1"/>
                <w:sz w:val="16"/>
                <w:szCs w:val="16"/>
              </w:rPr>
            </w:pPr>
            <w:r w:rsidRPr="00CC5C28">
              <w:rPr>
                <w:rFonts w:ascii="Arial" w:hAnsi="Arial" w:cs="Arial"/>
                <w:i/>
                <w:color w:val="000000" w:themeColor="text1"/>
                <w:sz w:val="16"/>
                <w:szCs w:val="16"/>
              </w:rPr>
              <w:t>For MWI, score as 2, 1 and 0 respectively.</w:t>
            </w:r>
          </w:p>
        </w:tc>
      </w:tr>
      <w:tr w:rsidR="004E6BEA" w:rsidRPr="00CC5C28" w14:paraId="2CC15716" w14:textId="77777777" w:rsidTr="00D76DFF">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3CFCDEE5" w14:textId="77777777" w:rsidR="004E6BEA" w:rsidRPr="00CC5C28" w:rsidRDefault="004E6BEA" w:rsidP="00D76DFF">
            <w:pPr>
              <w:spacing w:before="20" w:after="20"/>
              <w:jc w:val="center"/>
              <w:rPr>
                <w:rFonts w:ascii="Arial" w:hAnsi="Arial" w:cs="Arial"/>
                <w:color w:val="000000" w:themeColor="text1"/>
                <w:sz w:val="16"/>
                <w:szCs w:val="16"/>
              </w:rPr>
            </w:pPr>
            <w:r w:rsidRPr="00CC5C28">
              <w:rPr>
                <w:rFonts w:ascii="Arial" w:hAnsi="Arial" w:cs="Arial"/>
                <w:color w:val="000000" w:themeColor="text1"/>
                <w:sz w:val="16"/>
                <w:szCs w:val="16"/>
              </w:rPr>
              <w:t>18</w:t>
            </w:r>
          </w:p>
        </w:tc>
        <w:tc>
          <w:tcPr>
            <w:tcW w:w="7443" w:type="dxa"/>
            <w:tcBorders>
              <w:left w:val="nil"/>
              <w:bottom w:val="single" w:sz="4" w:space="0" w:color="auto"/>
              <w:right w:val="single" w:sz="4" w:space="0" w:color="auto"/>
            </w:tcBorders>
            <w:shd w:val="clear" w:color="auto" w:fill="auto"/>
            <w:vAlign w:val="center"/>
          </w:tcPr>
          <w:p w14:paraId="4BFFBB4D" w14:textId="77777777" w:rsidR="004E6BEA" w:rsidRPr="00CC5C28" w:rsidRDefault="004E6BEA" w:rsidP="00D76DFF">
            <w:pPr>
              <w:ind w:left="20"/>
              <w:rPr>
                <w:rFonts w:ascii="Arial" w:hAnsi="Arial" w:cs="Arial"/>
                <w:color w:val="000000" w:themeColor="text1"/>
                <w:sz w:val="16"/>
                <w:szCs w:val="16"/>
              </w:rPr>
            </w:pPr>
            <w:r w:rsidRPr="00CC5C28">
              <w:rPr>
                <w:rFonts w:ascii="Arial" w:hAnsi="Arial" w:cs="Arial"/>
                <w:color w:val="000000" w:themeColor="text1"/>
                <w:sz w:val="16"/>
                <w:szCs w:val="16"/>
              </w:rPr>
              <w:t>Dampness or mould</w:t>
            </w:r>
          </w:p>
        </w:tc>
      </w:tr>
      <w:tr w:rsidR="004E6BEA" w:rsidRPr="00CC5C28" w14:paraId="7C143538" w14:textId="77777777" w:rsidTr="00D76DFF">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10369FDE" w14:textId="77777777" w:rsidR="004E6BEA" w:rsidRPr="00CC5C28" w:rsidRDefault="004E6BEA" w:rsidP="00D76DFF">
            <w:pPr>
              <w:spacing w:before="20" w:after="20"/>
              <w:jc w:val="center"/>
              <w:rPr>
                <w:rFonts w:ascii="Arial" w:hAnsi="Arial" w:cs="Arial"/>
                <w:color w:val="000000" w:themeColor="text1"/>
                <w:sz w:val="16"/>
                <w:szCs w:val="16"/>
              </w:rPr>
            </w:pPr>
            <w:r w:rsidRPr="00CC5C28">
              <w:rPr>
                <w:rFonts w:ascii="Arial" w:hAnsi="Arial" w:cs="Arial"/>
                <w:color w:val="000000" w:themeColor="text1"/>
                <w:sz w:val="16"/>
                <w:szCs w:val="16"/>
              </w:rPr>
              <w:t>19</w:t>
            </w:r>
          </w:p>
        </w:tc>
        <w:tc>
          <w:tcPr>
            <w:tcW w:w="7443" w:type="dxa"/>
            <w:tcBorders>
              <w:left w:val="nil"/>
              <w:bottom w:val="single" w:sz="4" w:space="0" w:color="auto"/>
              <w:right w:val="single" w:sz="4" w:space="0" w:color="auto"/>
            </w:tcBorders>
            <w:shd w:val="clear" w:color="auto" w:fill="auto"/>
            <w:vAlign w:val="center"/>
          </w:tcPr>
          <w:p w14:paraId="1A9FB5F5" w14:textId="77777777" w:rsidR="004E6BEA" w:rsidRPr="00CC5C28" w:rsidRDefault="004E6BEA" w:rsidP="00D76DFF">
            <w:pPr>
              <w:ind w:left="20"/>
              <w:rPr>
                <w:rFonts w:ascii="Arial" w:hAnsi="Arial" w:cs="Arial"/>
                <w:color w:val="000000" w:themeColor="text1"/>
                <w:sz w:val="16"/>
                <w:szCs w:val="16"/>
              </w:rPr>
            </w:pPr>
            <w:r w:rsidRPr="00CC5C28">
              <w:rPr>
                <w:rFonts w:ascii="Arial" w:hAnsi="Arial" w:cs="Arial"/>
                <w:color w:val="000000" w:themeColor="text1"/>
                <w:sz w:val="16"/>
                <w:szCs w:val="16"/>
              </w:rPr>
              <w:t>Heating or keeping it warm in winter</w:t>
            </w:r>
          </w:p>
        </w:tc>
      </w:tr>
      <w:tr w:rsidR="004E6BEA" w:rsidRPr="00CC5C28" w14:paraId="7D4B453B" w14:textId="77777777" w:rsidTr="00D76DFF">
        <w:trPr>
          <w:jc w:val="center"/>
        </w:trPr>
        <w:tc>
          <w:tcPr>
            <w:tcW w:w="7949" w:type="dxa"/>
            <w:gridSpan w:val="2"/>
            <w:shd w:val="clear" w:color="auto" w:fill="auto"/>
            <w:vAlign w:val="center"/>
          </w:tcPr>
          <w:p w14:paraId="2E4A8E8B" w14:textId="77777777" w:rsidR="004E6BEA" w:rsidRPr="00CC5C28" w:rsidRDefault="004E6BEA" w:rsidP="00D76DFF">
            <w:pPr>
              <w:spacing w:before="60" w:after="20"/>
              <w:rPr>
                <w:rFonts w:ascii="Arial" w:hAnsi="Arial" w:cs="Arial"/>
                <w:b/>
                <w:color w:val="000000" w:themeColor="text1"/>
                <w:sz w:val="16"/>
                <w:szCs w:val="16"/>
              </w:rPr>
            </w:pPr>
            <w:r w:rsidRPr="00CC5C28">
              <w:rPr>
                <w:rFonts w:ascii="Arial" w:hAnsi="Arial" w:cs="Arial"/>
                <w:b/>
                <w:color w:val="000000" w:themeColor="text1"/>
                <w:sz w:val="16"/>
                <w:szCs w:val="16"/>
              </w:rPr>
              <w:t>Freedoms/Restrictions</w:t>
            </w:r>
          </w:p>
        </w:tc>
      </w:tr>
      <w:tr w:rsidR="004E6BEA" w:rsidRPr="00CC5C28" w14:paraId="251C9F1F" w14:textId="77777777" w:rsidTr="00D76DFF">
        <w:trPr>
          <w:jc w:val="center"/>
        </w:trPr>
        <w:tc>
          <w:tcPr>
            <w:tcW w:w="506" w:type="dxa"/>
            <w:tcBorders>
              <w:right w:val="nil"/>
            </w:tcBorders>
            <w:shd w:val="clear" w:color="auto" w:fill="auto"/>
            <w:tcMar>
              <w:left w:w="142" w:type="dxa"/>
              <w:right w:w="28" w:type="dxa"/>
            </w:tcMar>
            <w:vAlign w:val="center"/>
          </w:tcPr>
          <w:p w14:paraId="4BABE75D"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20</w:t>
            </w:r>
          </w:p>
        </w:tc>
        <w:tc>
          <w:tcPr>
            <w:tcW w:w="7443" w:type="dxa"/>
            <w:tcBorders>
              <w:left w:val="nil"/>
            </w:tcBorders>
            <w:shd w:val="clear" w:color="auto" w:fill="auto"/>
            <w:vAlign w:val="center"/>
          </w:tcPr>
          <w:p w14:paraId="1CD7A93D" w14:textId="77777777" w:rsidR="004E6BEA" w:rsidRPr="00CC5C28" w:rsidRDefault="004E6BEA" w:rsidP="00D76DFF">
            <w:pPr>
              <w:autoSpaceDE w:val="0"/>
              <w:autoSpaceDN w:val="0"/>
              <w:adjustRightInd w:val="0"/>
              <w:spacing w:before="40" w:after="40"/>
              <w:ind w:left="20"/>
              <w:rPr>
                <w:rFonts w:ascii="Arial" w:hAnsi="Arial" w:cs="Arial"/>
                <w:color w:val="000000" w:themeColor="text1"/>
                <w:sz w:val="16"/>
                <w:szCs w:val="16"/>
              </w:rPr>
            </w:pPr>
            <w:r w:rsidRPr="00CC5C28">
              <w:rPr>
                <w:rFonts w:ascii="Arial" w:hAnsi="Arial" w:cs="Arial"/>
                <w:color w:val="000000" w:themeColor="text1"/>
                <w:sz w:val="16"/>
                <w:szCs w:val="16"/>
              </w:rPr>
              <w:t>When buying, or thinking about buying, clothes or shoes for yourself, how much do you usually feel limited by the money available?  (4 point response options: ‘not at all limited, a little limited, quite limited, very limited)</w:t>
            </w:r>
          </w:p>
          <w:p w14:paraId="18844375" w14:textId="77777777" w:rsidR="004E6BEA" w:rsidRPr="00CC5C28" w:rsidRDefault="004E6BEA" w:rsidP="00D76DFF">
            <w:pPr>
              <w:autoSpaceDE w:val="0"/>
              <w:autoSpaceDN w:val="0"/>
              <w:adjustRightInd w:val="0"/>
              <w:spacing w:before="60" w:after="40"/>
              <w:ind w:left="23"/>
              <w:rPr>
                <w:rFonts w:ascii="Arial" w:hAnsi="Arial" w:cs="Arial"/>
                <w:color w:val="000000" w:themeColor="text1"/>
                <w:sz w:val="16"/>
                <w:szCs w:val="16"/>
              </w:rPr>
            </w:pPr>
            <w:r w:rsidRPr="00CC5C28">
              <w:rPr>
                <w:rFonts w:ascii="Arial" w:hAnsi="Arial" w:cs="Arial"/>
                <w:i/>
                <w:color w:val="000000" w:themeColor="text1"/>
                <w:sz w:val="16"/>
                <w:szCs w:val="16"/>
              </w:rPr>
              <w:t>For MWI, score as 3, 2, 1 and 0 respectively.</w:t>
            </w:r>
          </w:p>
        </w:tc>
      </w:tr>
      <w:tr w:rsidR="004E6BEA" w:rsidRPr="00CC5C28" w14:paraId="02739466" w14:textId="77777777" w:rsidTr="00D76DFF">
        <w:trPr>
          <w:jc w:val="center"/>
        </w:trPr>
        <w:tc>
          <w:tcPr>
            <w:tcW w:w="506" w:type="dxa"/>
            <w:tcBorders>
              <w:right w:val="nil"/>
            </w:tcBorders>
            <w:shd w:val="clear" w:color="auto" w:fill="auto"/>
            <w:tcMar>
              <w:left w:w="142" w:type="dxa"/>
              <w:right w:w="28" w:type="dxa"/>
            </w:tcMar>
            <w:vAlign w:val="center"/>
          </w:tcPr>
          <w:p w14:paraId="561123E7"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21</w:t>
            </w:r>
          </w:p>
        </w:tc>
        <w:tc>
          <w:tcPr>
            <w:tcW w:w="7443" w:type="dxa"/>
            <w:tcBorders>
              <w:left w:val="nil"/>
            </w:tcBorders>
            <w:shd w:val="clear" w:color="auto" w:fill="auto"/>
            <w:vAlign w:val="center"/>
          </w:tcPr>
          <w:p w14:paraId="6A9B453C" w14:textId="77777777" w:rsidR="004E6BEA" w:rsidRPr="00CC5C28" w:rsidRDefault="004E6BEA" w:rsidP="00D76DFF">
            <w:pPr>
              <w:spacing w:before="40" w:after="40"/>
              <w:ind w:left="20"/>
              <w:rPr>
                <w:rFonts w:ascii="Arial" w:hAnsi="Arial" w:cs="Arial"/>
                <w:color w:val="000000" w:themeColor="text1"/>
                <w:sz w:val="16"/>
                <w:szCs w:val="16"/>
              </w:rPr>
            </w:pPr>
            <w:r w:rsidRPr="00CC5C28">
              <w:rPr>
                <w:rFonts w:ascii="Arial" w:hAnsi="Arial" w:cs="Arial"/>
                <w:color w:val="000000" w:themeColor="text1"/>
                <w:sz w:val="16"/>
                <w:szCs w:val="16"/>
              </w:rPr>
              <w:t>$300 spot purchase for an ’extra’, not a necessity – how limited do you feel about buying it? (5 point response  options: not at all limited, a little limited, quite limited, very limited, couldn’t buy it)</w:t>
            </w:r>
          </w:p>
          <w:p w14:paraId="61BBF359" w14:textId="77777777" w:rsidR="004E6BEA" w:rsidRPr="00CC5C28" w:rsidRDefault="004E6BEA" w:rsidP="00D76DFF">
            <w:pPr>
              <w:spacing w:before="60" w:after="40"/>
              <w:ind w:left="23"/>
              <w:rPr>
                <w:rFonts w:ascii="Arial" w:hAnsi="Arial" w:cs="Arial"/>
                <w:i/>
                <w:color w:val="000000" w:themeColor="text1"/>
                <w:sz w:val="16"/>
                <w:szCs w:val="16"/>
              </w:rPr>
            </w:pPr>
            <w:r w:rsidRPr="00CC5C28">
              <w:rPr>
                <w:rFonts w:ascii="Arial" w:hAnsi="Arial" w:cs="Arial"/>
                <w:i/>
                <w:color w:val="000000" w:themeColor="text1"/>
                <w:sz w:val="16"/>
                <w:szCs w:val="16"/>
              </w:rPr>
              <w:t>For MWI, score as 4, 3, 2, 1 and 0 respectively.</w:t>
            </w:r>
          </w:p>
        </w:tc>
      </w:tr>
      <w:tr w:rsidR="004E6BEA" w:rsidRPr="00CC5C28" w14:paraId="4D85DFD3" w14:textId="77777777" w:rsidTr="00D76DFF">
        <w:trPr>
          <w:jc w:val="center"/>
        </w:trPr>
        <w:tc>
          <w:tcPr>
            <w:tcW w:w="506" w:type="dxa"/>
            <w:tcBorders>
              <w:right w:val="nil"/>
            </w:tcBorders>
            <w:shd w:val="clear" w:color="auto" w:fill="auto"/>
            <w:tcMar>
              <w:left w:w="142" w:type="dxa"/>
              <w:right w:w="28" w:type="dxa"/>
            </w:tcMar>
            <w:vAlign w:val="center"/>
          </w:tcPr>
          <w:p w14:paraId="2710B239"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22</w:t>
            </w:r>
          </w:p>
        </w:tc>
        <w:tc>
          <w:tcPr>
            <w:tcW w:w="7443" w:type="dxa"/>
            <w:tcBorders>
              <w:left w:val="nil"/>
            </w:tcBorders>
            <w:shd w:val="clear" w:color="auto" w:fill="auto"/>
            <w:vAlign w:val="center"/>
          </w:tcPr>
          <w:p w14:paraId="4691EBC8" w14:textId="77777777" w:rsidR="004E6BEA" w:rsidRPr="00CC5C28" w:rsidRDefault="004E6BEA" w:rsidP="00D76DFF">
            <w:pPr>
              <w:spacing w:before="40" w:after="40"/>
              <w:ind w:left="23"/>
              <w:rPr>
                <w:rFonts w:ascii="Arial" w:hAnsi="Arial" w:cs="Arial"/>
                <w:color w:val="000000" w:themeColor="text1"/>
                <w:sz w:val="16"/>
                <w:szCs w:val="16"/>
              </w:rPr>
            </w:pPr>
            <w:r w:rsidRPr="00CC5C28">
              <w:rPr>
                <w:rFonts w:ascii="Arial" w:hAnsi="Arial" w:cs="Arial"/>
                <w:color w:val="000000" w:themeColor="text1"/>
                <w:sz w:val="16"/>
                <w:szCs w:val="16"/>
              </w:rPr>
              <w:t>$500 unexpected unavoidable expense on an essential –  can you pay in a month without borrowing?  (yes/no)</w:t>
            </w:r>
          </w:p>
          <w:p w14:paraId="670F358A" w14:textId="77777777" w:rsidR="004E6BEA" w:rsidRPr="00CC5C28" w:rsidRDefault="004E6BEA" w:rsidP="00D76DFF">
            <w:pPr>
              <w:spacing w:before="60" w:after="40"/>
              <w:ind w:left="23"/>
              <w:rPr>
                <w:rFonts w:ascii="Arial" w:hAnsi="Arial" w:cs="Arial"/>
                <w:color w:val="000000" w:themeColor="text1"/>
                <w:sz w:val="16"/>
                <w:szCs w:val="16"/>
              </w:rPr>
            </w:pPr>
            <w:r w:rsidRPr="00CC5C28">
              <w:rPr>
                <w:rFonts w:ascii="Arial" w:hAnsi="Arial" w:cs="Arial"/>
                <w:i/>
                <w:color w:val="000000" w:themeColor="text1"/>
                <w:sz w:val="16"/>
                <w:szCs w:val="16"/>
              </w:rPr>
              <w:t>For MWI, score ‘yes’ as 2 and ‘no’ as 0</w:t>
            </w:r>
          </w:p>
        </w:tc>
      </w:tr>
      <w:tr w:rsidR="004E6BEA" w:rsidRPr="00CC5C28" w14:paraId="1DF33E4F" w14:textId="77777777" w:rsidTr="00D76DFF">
        <w:trPr>
          <w:jc w:val="center"/>
        </w:trPr>
        <w:tc>
          <w:tcPr>
            <w:tcW w:w="7949" w:type="dxa"/>
            <w:gridSpan w:val="2"/>
            <w:shd w:val="clear" w:color="auto" w:fill="auto"/>
            <w:vAlign w:val="center"/>
          </w:tcPr>
          <w:p w14:paraId="23E882B0" w14:textId="77777777" w:rsidR="004E6BEA" w:rsidRPr="00CC5C28" w:rsidRDefault="004E6BEA" w:rsidP="00D76DFF">
            <w:pPr>
              <w:spacing w:before="60" w:after="20"/>
              <w:rPr>
                <w:rFonts w:ascii="Arial" w:hAnsi="Arial" w:cs="Arial"/>
                <w:color w:val="000000" w:themeColor="text1"/>
                <w:sz w:val="16"/>
                <w:szCs w:val="16"/>
              </w:rPr>
            </w:pPr>
            <w:r w:rsidRPr="00CC5C28">
              <w:rPr>
                <w:rFonts w:ascii="Arial" w:hAnsi="Arial" w:cs="Arial"/>
                <w:b/>
                <w:color w:val="000000" w:themeColor="text1"/>
                <w:sz w:val="16"/>
                <w:szCs w:val="16"/>
              </w:rPr>
              <w:t xml:space="preserve">Financial strain </w:t>
            </w:r>
            <w:r w:rsidRPr="00CC5C28">
              <w:rPr>
                <w:rFonts w:ascii="Arial" w:hAnsi="Arial" w:cs="Arial"/>
                <w:color w:val="000000" w:themeColor="text1"/>
                <w:sz w:val="16"/>
                <w:szCs w:val="16"/>
              </w:rPr>
              <w:t>(in last 12 months)   (not at all, once, more than once)</w:t>
            </w:r>
          </w:p>
          <w:p w14:paraId="29EA5608" w14:textId="77777777" w:rsidR="004E6BEA" w:rsidRPr="00CC5C28" w:rsidRDefault="004E6BEA" w:rsidP="00D76DFF">
            <w:pPr>
              <w:spacing w:before="60" w:after="40"/>
              <w:ind w:left="249"/>
              <w:rPr>
                <w:rFonts w:ascii="Arial" w:hAnsi="Arial" w:cs="Arial"/>
                <w:b/>
                <w:color w:val="000000" w:themeColor="text1"/>
                <w:sz w:val="16"/>
                <w:szCs w:val="16"/>
              </w:rPr>
            </w:pPr>
            <w:r w:rsidRPr="00CC5C28">
              <w:rPr>
                <w:rFonts w:ascii="Arial" w:hAnsi="Arial" w:cs="Arial"/>
                <w:i/>
                <w:color w:val="000000" w:themeColor="text1"/>
                <w:sz w:val="16"/>
                <w:szCs w:val="16"/>
              </w:rPr>
              <w:t>For MWI, score ‘not at all’ as 2, ‘once’ as 1, ‘more than once’  as 0</w:t>
            </w:r>
          </w:p>
        </w:tc>
      </w:tr>
      <w:tr w:rsidR="004E6BEA" w:rsidRPr="00CC5C28" w14:paraId="6A43E7AB" w14:textId="77777777" w:rsidTr="00D76DFF">
        <w:trPr>
          <w:jc w:val="center"/>
        </w:trPr>
        <w:tc>
          <w:tcPr>
            <w:tcW w:w="506" w:type="dxa"/>
            <w:tcBorders>
              <w:right w:val="nil"/>
            </w:tcBorders>
            <w:shd w:val="clear" w:color="auto" w:fill="auto"/>
            <w:tcMar>
              <w:left w:w="170" w:type="dxa"/>
              <w:right w:w="0" w:type="dxa"/>
            </w:tcMar>
            <w:vAlign w:val="center"/>
          </w:tcPr>
          <w:p w14:paraId="17AA2888"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23</w:t>
            </w:r>
          </w:p>
        </w:tc>
        <w:tc>
          <w:tcPr>
            <w:tcW w:w="7443" w:type="dxa"/>
            <w:tcBorders>
              <w:left w:val="nil"/>
            </w:tcBorders>
            <w:shd w:val="clear" w:color="auto" w:fill="auto"/>
            <w:vAlign w:val="center"/>
          </w:tcPr>
          <w:p w14:paraId="75E195FC" w14:textId="77777777" w:rsidR="004E6BEA" w:rsidRPr="00CC5C28" w:rsidRDefault="004E6BEA" w:rsidP="00D76DFF">
            <w:pPr>
              <w:spacing w:before="20" w:after="20"/>
              <w:ind w:left="20"/>
              <w:rPr>
                <w:rFonts w:ascii="Arial" w:hAnsi="Arial" w:cs="Arial"/>
                <w:color w:val="000000" w:themeColor="text1"/>
                <w:sz w:val="16"/>
                <w:szCs w:val="16"/>
              </w:rPr>
            </w:pPr>
            <w:r w:rsidRPr="00CC5C28">
              <w:rPr>
                <w:rFonts w:ascii="Arial" w:hAnsi="Arial" w:cs="Arial"/>
                <w:color w:val="000000" w:themeColor="text1"/>
                <w:sz w:val="16"/>
                <w:szCs w:val="16"/>
              </w:rPr>
              <w:t xml:space="preserve">Behind on rates or utilities </w:t>
            </w:r>
          </w:p>
        </w:tc>
      </w:tr>
      <w:tr w:rsidR="004E6BEA" w:rsidRPr="00CC5C28" w14:paraId="5BA3BF0A" w14:textId="77777777" w:rsidTr="00D76DFF">
        <w:trPr>
          <w:jc w:val="center"/>
        </w:trPr>
        <w:tc>
          <w:tcPr>
            <w:tcW w:w="506" w:type="dxa"/>
            <w:tcBorders>
              <w:right w:val="nil"/>
            </w:tcBorders>
            <w:shd w:val="clear" w:color="auto" w:fill="auto"/>
            <w:tcMar>
              <w:left w:w="170" w:type="dxa"/>
              <w:right w:w="0" w:type="dxa"/>
            </w:tcMar>
            <w:vAlign w:val="center"/>
          </w:tcPr>
          <w:p w14:paraId="4A1B8687" w14:textId="77777777" w:rsidR="004E6BEA" w:rsidRPr="00CC5C28" w:rsidRDefault="004E6BEA" w:rsidP="00D76DFF">
            <w:pPr>
              <w:spacing w:before="20" w:after="20"/>
              <w:rPr>
                <w:rFonts w:ascii="Arial" w:hAnsi="Arial" w:cs="Arial"/>
                <w:color w:val="000000" w:themeColor="text1"/>
                <w:sz w:val="16"/>
                <w:szCs w:val="16"/>
              </w:rPr>
            </w:pPr>
            <w:r w:rsidRPr="00CC5C28">
              <w:rPr>
                <w:rFonts w:ascii="Arial" w:hAnsi="Arial" w:cs="Arial"/>
                <w:color w:val="000000" w:themeColor="text1"/>
                <w:sz w:val="16"/>
                <w:szCs w:val="16"/>
              </w:rPr>
              <w:t>24</w:t>
            </w:r>
          </w:p>
        </w:tc>
        <w:tc>
          <w:tcPr>
            <w:tcW w:w="7443" w:type="dxa"/>
            <w:tcBorders>
              <w:left w:val="nil"/>
            </w:tcBorders>
            <w:shd w:val="clear" w:color="auto" w:fill="auto"/>
            <w:vAlign w:val="center"/>
          </w:tcPr>
          <w:p w14:paraId="1D04C91A" w14:textId="77777777" w:rsidR="004E6BEA" w:rsidRPr="00CC5C28" w:rsidRDefault="004E6BEA" w:rsidP="00D76DFF">
            <w:pPr>
              <w:spacing w:before="20" w:after="20"/>
              <w:ind w:left="20"/>
              <w:rPr>
                <w:rFonts w:ascii="Arial" w:hAnsi="Arial" w:cs="Arial"/>
                <w:color w:val="000000" w:themeColor="text1"/>
                <w:sz w:val="16"/>
                <w:szCs w:val="16"/>
              </w:rPr>
            </w:pPr>
            <w:r w:rsidRPr="00CC5C28">
              <w:rPr>
                <w:rFonts w:ascii="Arial" w:hAnsi="Arial" w:cs="Arial"/>
                <w:color w:val="000000" w:themeColor="text1"/>
                <w:sz w:val="16"/>
                <w:szCs w:val="16"/>
              </w:rPr>
              <w:t xml:space="preserve">Behind on car registration, wof or insurance </w:t>
            </w:r>
          </w:p>
        </w:tc>
      </w:tr>
    </w:tbl>
    <w:p w14:paraId="027A1E47" w14:textId="77777777" w:rsidR="004E6BEA" w:rsidRPr="00CC5C28" w:rsidRDefault="004E6BEA" w:rsidP="004E6BEA">
      <w:pPr>
        <w:ind w:right="522"/>
        <w:rPr>
          <w:rFonts w:ascii="Arial" w:hAnsi="Arial" w:cs="Arial"/>
          <w:b/>
          <w:bCs/>
          <w:color w:val="000000" w:themeColor="text1"/>
          <w:sz w:val="20"/>
          <w:szCs w:val="20"/>
          <w:highlight w:val="cyan"/>
          <w:lang w:val="en-GB"/>
        </w:rPr>
      </w:pPr>
    </w:p>
    <w:p w14:paraId="5F062AD5" w14:textId="50772B10" w:rsidR="004E6BEA" w:rsidRPr="00CC5C28" w:rsidRDefault="004E6BEA" w:rsidP="004E6BEA">
      <w:pPr>
        <w:ind w:right="-44"/>
        <w:rPr>
          <w:rFonts w:ascii="Arial" w:hAnsi="Arial" w:cs="Arial"/>
          <w:color w:val="000000" w:themeColor="text1"/>
          <w:sz w:val="20"/>
          <w:szCs w:val="20"/>
          <w:lang w:val="en-GB"/>
        </w:rPr>
      </w:pPr>
      <w:r w:rsidRPr="00CC5C28">
        <w:rPr>
          <w:rFonts w:ascii="Arial" w:hAnsi="Arial" w:cs="Arial"/>
          <w:color w:val="000000" w:themeColor="text1"/>
          <w:sz w:val="20"/>
          <w:szCs w:val="20"/>
          <w:lang w:val="en-GB"/>
        </w:rPr>
        <w:t xml:space="preserve">The maximum possible raw core for the MWI is 42. Very few score 0-7, so 7 is deducted from </w:t>
      </w:r>
      <w:r w:rsidR="001D1AEB" w:rsidRPr="00CC5C28">
        <w:rPr>
          <w:rFonts w:ascii="Arial" w:hAnsi="Arial" w:cs="Arial"/>
          <w:color w:val="000000" w:themeColor="text1"/>
          <w:sz w:val="20"/>
          <w:szCs w:val="20"/>
          <w:lang w:val="en-GB"/>
        </w:rPr>
        <w:t xml:space="preserve">the </w:t>
      </w:r>
      <w:r w:rsidRPr="00CC5C28">
        <w:rPr>
          <w:rFonts w:ascii="Arial" w:hAnsi="Arial" w:cs="Arial"/>
          <w:color w:val="000000" w:themeColor="text1"/>
          <w:sz w:val="20"/>
          <w:szCs w:val="20"/>
          <w:lang w:val="en-GB"/>
        </w:rPr>
        <w:t>raw score, making the range for MWI from 0 to 35.</w:t>
      </w:r>
      <w:r w:rsidR="00022CBB">
        <w:rPr>
          <w:rStyle w:val="FootnoteReference"/>
          <w:rFonts w:ascii="Arial" w:hAnsi="Arial" w:cs="Arial"/>
          <w:color w:val="000000" w:themeColor="text1"/>
          <w:sz w:val="20"/>
          <w:szCs w:val="20"/>
          <w:lang w:val="en-GB"/>
        </w:rPr>
        <w:footnoteReference w:id="36"/>
      </w:r>
    </w:p>
    <w:p w14:paraId="0AA60978" w14:textId="78894E74" w:rsidR="004E6BEA" w:rsidRPr="00CC5C28" w:rsidRDefault="004E6BEA" w:rsidP="004E6BEA">
      <w:pPr>
        <w:rPr>
          <w:rFonts w:ascii="Arial" w:hAnsi="Arial" w:cs="Arial"/>
          <w:b/>
          <w:color w:val="000000" w:themeColor="text1"/>
          <w:sz w:val="20"/>
          <w:szCs w:val="20"/>
        </w:rPr>
      </w:pPr>
      <w:r w:rsidRPr="00CC5C28">
        <w:rPr>
          <w:rFonts w:ascii="Arial" w:hAnsi="Arial" w:cs="Arial"/>
          <w:b/>
          <w:color w:val="000000" w:themeColor="text1"/>
          <w:sz w:val="20"/>
          <w:szCs w:val="20"/>
        </w:rPr>
        <w:br w:type="page"/>
      </w:r>
      <w:r w:rsidRPr="00CC5C28">
        <w:rPr>
          <w:rFonts w:ascii="Arial" w:hAnsi="Arial" w:cs="Arial"/>
          <w:b/>
          <w:color w:val="000000" w:themeColor="text1"/>
          <w:sz w:val="22"/>
          <w:szCs w:val="22"/>
        </w:rPr>
        <w:lastRenderedPageBreak/>
        <w:t xml:space="preserve">The cumulative distribution of MWI-24 scores across the population </w:t>
      </w:r>
    </w:p>
    <w:p w14:paraId="1EC5FD23" w14:textId="77777777" w:rsidR="004E6BEA" w:rsidRPr="00CC5C28" w:rsidRDefault="004E6BEA" w:rsidP="004E6BEA">
      <w:pPr>
        <w:spacing w:before="40"/>
        <w:jc w:val="both"/>
        <w:rPr>
          <w:rFonts w:ascii="Arial" w:hAnsi="Arial" w:cs="Arial"/>
          <w:b/>
          <w:color w:val="000000" w:themeColor="text1"/>
          <w:sz w:val="20"/>
          <w:szCs w:val="20"/>
        </w:rPr>
      </w:pPr>
    </w:p>
    <w:p w14:paraId="2C8CF890" w14:textId="2E4047EE" w:rsidR="004E6BEA" w:rsidRPr="00CC5C28" w:rsidRDefault="004E6BEA" w:rsidP="002C4D3C">
      <w:pPr>
        <w:rPr>
          <w:rFonts w:ascii="Arial" w:hAnsi="Arial" w:cs="Arial"/>
          <w:color w:val="000000" w:themeColor="text1"/>
          <w:sz w:val="20"/>
          <w:szCs w:val="20"/>
        </w:rPr>
      </w:pPr>
      <w:r w:rsidRPr="00CC5C28">
        <w:rPr>
          <w:rFonts w:ascii="Arial" w:hAnsi="Arial" w:cs="Arial"/>
          <w:b/>
          <w:color w:val="000000" w:themeColor="text1"/>
          <w:sz w:val="20"/>
          <w:szCs w:val="20"/>
        </w:rPr>
        <w:t>Tables E.2 and Figure E.2</w:t>
      </w:r>
      <w:r w:rsidRPr="00CC5C28">
        <w:rPr>
          <w:rFonts w:ascii="Arial" w:hAnsi="Arial" w:cs="Arial"/>
          <w:color w:val="000000" w:themeColor="text1"/>
          <w:sz w:val="20"/>
          <w:szCs w:val="20"/>
        </w:rPr>
        <w:t xml:space="preserve"> below show the cumulative distributions of MWI-24 scores for the population and for children (aged 0-17 yrs) using HES 2018-19 data. </w:t>
      </w:r>
    </w:p>
    <w:p w14:paraId="73145272" w14:textId="6DABC936" w:rsidR="001A66C9" w:rsidRPr="00CC5C28" w:rsidRDefault="001A66C9" w:rsidP="002C4D3C">
      <w:pPr>
        <w:rPr>
          <w:rFonts w:ascii="Arial" w:hAnsi="Arial" w:cs="Arial"/>
          <w:color w:val="000000" w:themeColor="text1"/>
          <w:sz w:val="20"/>
          <w:szCs w:val="20"/>
        </w:rPr>
      </w:pPr>
    </w:p>
    <w:p w14:paraId="4C1CA41D" w14:textId="77777777" w:rsidR="001D1AEB" w:rsidRPr="00CC5C28" w:rsidRDefault="001A66C9" w:rsidP="002C4D3C">
      <w:pPr>
        <w:rPr>
          <w:rFonts w:ascii="Arial" w:hAnsi="Arial" w:cs="Arial"/>
          <w:color w:val="000000" w:themeColor="text1"/>
          <w:sz w:val="20"/>
          <w:szCs w:val="20"/>
        </w:rPr>
      </w:pPr>
      <w:r w:rsidRPr="00CC5C28">
        <w:rPr>
          <w:rFonts w:ascii="Arial" w:hAnsi="Arial" w:cs="Arial"/>
          <w:color w:val="000000" w:themeColor="text1"/>
          <w:sz w:val="20"/>
          <w:szCs w:val="20"/>
        </w:rPr>
        <w:t>A score of 16- means a score of 16 or less.</w:t>
      </w:r>
      <w:r w:rsidR="001D1AEB" w:rsidRPr="00CC5C28">
        <w:rPr>
          <w:rFonts w:ascii="Arial" w:hAnsi="Arial" w:cs="Arial"/>
          <w:color w:val="000000" w:themeColor="text1"/>
          <w:sz w:val="20"/>
          <w:szCs w:val="20"/>
        </w:rPr>
        <w:t xml:space="preserve"> All household members are given the same score. </w:t>
      </w:r>
    </w:p>
    <w:p w14:paraId="3DA5B9C4" w14:textId="594C927D" w:rsidR="001D1AEB" w:rsidRPr="00CC5C28" w:rsidRDefault="001D1AEB" w:rsidP="002C4D3C">
      <w:pPr>
        <w:rPr>
          <w:rFonts w:ascii="Arial" w:hAnsi="Arial" w:cs="Arial"/>
          <w:color w:val="000000" w:themeColor="text1"/>
          <w:sz w:val="20"/>
          <w:szCs w:val="20"/>
        </w:rPr>
      </w:pPr>
      <w:r w:rsidRPr="00CC5C28">
        <w:rPr>
          <w:rFonts w:ascii="Arial" w:hAnsi="Arial" w:cs="Arial"/>
          <w:color w:val="000000" w:themeColor="text1"/>
          <w:sz w:val="20"/>
          <w:szCs w:val="22"/>
        </w:rPr>
        <w:t>This is the same approach as is taken for household income – for ranking purposes, the same equivalised household income is applied to all household members.</w:t>
      </w:r>
    </w:p>
    <w:p w14:paraId="1FE56022" w14:textId="77777777" w:rsidR="001D1AEB" w:rsidRPr="00CC5C28" w:rsidRDefault="001D1AEB" w:rsidP="004E6BEA">
      <w:pPr>
        <w:jc w:val="both"/>
        <w:rPr>
          <w:rFonts w:ascii="Arial" w:hAnsi="Arial" w:cs="Arial"/>
          <w:color w:val="000000" w:themeColor="text1"/>
          <w:sz w:val="20"/>
          <w:szCs w:val="20"/>
        </w:rPr>
      </w:pPr>
    </w:p>
    <w:p w14:paraId="28A0F87D" w14:textId="7E70A8A3" w:rsidR="004E6BEA" w:rsidRPr="00CC5C28" w:rsidRDefault="004E6BEA" w:rsidP="004E6BEA">
      <w:pPr>
        <w:jc w:val="center"/>
        <w:rPr>
          <w:rFonts w:ascii="Arial" w:hAnsi="Arial" w:cs="Arial"/>
          <w:b/>
          <w:color w:val="000000" w:themeColor="text1"/>
          <w:sz w:val="18"/>
          <w:szCs w:val="18"/>
        </w:rPr>
      </w:pPr>
      <w:r w:rsidRPr="00CC5C28">
        <w:rPr>
          <w:rFonts w:ascii="Arial" w:hAnsi="Arial" w:cs="Arial"/>
          <w:b/>
          <w:color w:val="000000" w:themeColor="text1"/>
          <w:sz w:val="18"/>
          <w:szCs w:val="18"/>
        </w:rPr>
        <w:t>Table E.2</w:t>
      </w:r>
    </w:p>
    <w:p w14:paraId="42699B0B" w14:textId="77777777" w:rsidR="004E6BEA" w:rsidRPr="00CC5C28" w:rsidRDefault="004E6BEA" w:rsidP="004E6BEA">
      <w:pPr>
        <w:spacing w:after="120"/>
        <w:jc w:val="center"/>
        <w:rPr>
          <w:rFonts w:ascii="Arial" w:hAnsi="Arial" w:cs="Arial"/>
          <w:color w:val="000000" w:themeColor="text1"/>
          <w:sz w:val="20"/>
          <w:szCs w:val="20"/>
        </w:rPr>
      </w:pPr>
      <w:r w:rsidRPr="00CC5C28">
        <w:rPr>
          <w:rFonts w:ascii="Arial" w:hAnsi="Arial" w:cs="Arial"/>
          <w:b/>
          <w:color w:val="000000" w:themeColor="text1"/>
          <w:sz w:val="18"/>
          <w:szCs w:val="18"/>
        </w:rPr>
        <w:t>Cumulative distribution of the MWI-24 scores (% individuals),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4"/>
        <w:gridCol w:w="416"/>
        <w:gridCol w:w="416"/>
        <w:gridCol w:w="416"/>
        <w:gridCol w:w="416"/>
        <w:gridCol w:w="416"/>
        <w:gridCol w:w="417"/>
        <w:gridCol w:w="416"/>
        <w:gridCol w:w="416"/>
        <w:gridCol w:w="416"/>
        <w:gridCol w:w="416"/>
        <w:gridCol w:w="416"/>
        <w:gridCol w:w="417"/>
        <w:gridCol w:w="416"/>
        <w:gridCol w:w="416"/>
        <w:gridCol w:w="416"/>
        <w:gridCol w:w="416"/>
        <w:gridCol w:w="416"/>
        <w:gridCol w:w="417"/>
      </w:tblGrid>
      <w:tr w:rsidR="004E6BEA" w:rsidRPr="00CC5C28" w14:paraId="2F209CD2" w14:textId="77777777" w:rsidTr="0030758D">
        <w:trPr>
          <w:jc w:val="center"/>
        </w:trPr>
        <w:tc>
          <w:tcPr>
            <w:tcW w:w="1014" w:type="dxa"/>
            <w:shd w:val="clear" w:color="auto" w:fill="auto"/>
            <w:vAlign w:val="center"/>
          </w:tcPr>
          <w:p w14:paraId="686DC159"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Score</w:t>
            </w:r>
          </w:p>
        </w:tc>
        <w:tc>
          <w:tcPr>
            <w:tcW w:w="416" w:type="dxa"/>
            <w:shd w:val="clear" w:color="auto" w:fill="auto"/>
            <w:tcMar>
              <w:left w:w="57" w:type="dxa"/>
              <w:right w:w="57" w:type="dxa"/>
            </w:tcMar>
            <w:vAlign w:val="center"/>
          </w:tcPr>
          <w:p w14:paraId="559F50B1"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0</w:t>
            </w:r>
          </w:p>
        </w:tc>
        <w:tc>
          <w:tcPr>
            <w:tcW w:w="416" w:type="dxa"/>
            <w:shd w:val="clear" w:color="auto" w:fill="auto"/>
            <w:tcMar>
              <w:left w:w="57" w:type="dxa"/>
              <w:right w:w="57" w:type="dxa"/>
            </w:tcMar>
            <w:vAlign w:val="center"/>
          </w:tcPr>
          <w:p w14:paraId="5BE77C94"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w:t>
            </w:r>
          </w:p>
        </w:tc>
        <w:tc>
          <w:tcPr>
            <w:tcW w:w="416" w:type="dxa"/>
            <w:shd w:val="clear" w:color="auto" w:fill="auto"/>
            <w:tcMar>
              <w:left w:w="57" w:type="dxa"/>
              <w:right w:w="57" w:type="dxa"/>
            </w:tcMar>
            <w:vAlign w:val="center"/>
          </w:tcPr>
          <w:p w14:paraId="5AA31148"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w:t>
            </w:r>
          </w:p>
        </w:tc>
        <w:tc>
          <w:tcPr>
            <w:tcW w:w="416" w:type="dxa"/>
            <w:shd w:val="clear" w:color="auto" w:fill="auto"/>
            <w:tcMar>
              <w:left w:w="57" w:type="dxa"/>
              <w:right w:w="57" w:type="dxa"/>
            </w:tcMar>
            <w:vAlign w:val="center"/>
          </w:tcPr>
          <w:p w14:paraId="3CDAD6FD"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w:t>
            </w:r>
          </w:p>
        </w:tc>
        <w:tc>
          <w:tcPr>
            <w:tcW w:w="416" w:type="dxa"/>
            <w:shd w:val="clear" w:color="auto" w:fill="auto"/>
            <w:tcMar>
              <w:left w:w="57" w:type="dxa"/>
              <w:right w:w="57" w:type="dxa"/>
            </w:tcMar>
            <w:vAlign w:val="center"/>
          </w:tcPr>
          <w:p w14:paraId="32768DF7"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4-</w:t>
            </w:r>
          </w:p>
        </w:tc>
        <w:tc>
          <w:tcPr>
            <w:tcW w:w="417" w:type="dxa"/>
            <w:shd w:val="clear" w:color="auto" w:fill="auto"/>
            <w:tcMar>
              <w:left w:w="57" w:type="dxa"/>
              <w:right w:w="57" w:type="dxa"/>
            </w:tcMar>
            <w:vAlign w:val="center"/>
          </w:tcPr>
          <w:p w14:paraId="0930FF58"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5-</w:t>
            </w:r>
          </w:p>
        </w:tc>
        <w:tc>
          <w:tcPr>
            <w:tcW w:w="416" w:type="dxa"/>
            <w:shd w:val="clear" w:color="auto" w:fill="D9D9D9" w:themeFill="background1" w:themeFillShade="D9"/>
            <w:tcMar>
              <w:left w:w="57" w:type="dxa"/>
              <w:right w:w="57" w:type="dxa"/>
            </w:tcMar>
            <w:vAlign w:val="center"/>
          </w:tcPr>
          <w:p w14:paraId="37C098CE"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6-</w:t>
            </w:r>
          </w:p>
        </w:tc>
        <w:tc>
          <w:tcPr>
            <w:tcW w:w="416" w:type="dxa"/>
            <w:shd w:val="clear" w:color="auto" w:fill="auto"/>
            <w:tcMar>
              <w:left w:w="57" w:type="dxa"/>
              <w:right w:w="57" w:type="dxa"/>
            </w:tcMar>
            <w:vAlign w:val="center"/>
          </w:tcPr>
          <w:p w14:paraId="72B2D566"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7-</w:t>
            </w:r>
          </w:p>
        </w:tc>
        <w:tc>
          <w:tcPr>
            <w:tcW w:w="416" w:type="dxa"/>
            <w:shd w:val="clear" w:color="auto" w:fill="auto"/>
            <w:tcMar>
              <w:left w:w="57" w:type="dxa"/>
              <w:right w:w="57" w:type="dxa"/>
            </w:tcMar>
            <w:vAlign w:val="center"/>
          </w:tcPr>
          <w:p w14:paraId="51B19D98"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8-</w:t>
            </w:r>
          </w:p>
        </w:tc>
        <w:tc>
          <w:tcPr>
            <w:tcW w:w="416" w:type="dxa"/>
            <w:shd w:val="clear" w:color="auto" w:fill="auto"/>
            <w:tcMar>
              <w:left w:w="57" w:type="dxa"/>
              <w:right w:w="57" w:type="dxa"/>
            </w:tcMar>
            <w:vAlign w:val="center"/>
          </w:tcPr>
          <w:p w14:paraId="25F7ADA8"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9-</w:t>
            </w:r>
          </w:p>
        </w:tc>
        <w:tc>
          <w:tcPr>
            <w:tcW w:w="416" w:type="dxa"/>
            <w:shd w:val="clear" w:color="auto" w:fill="auto"/>
            <w:tcMar>
              <w:left w:w="57" w:type="dxa"/>
              <w:right w:w="57" w:type="dxa"/>
            </w:tcMar>
            <w:vAlign w:val="center"/>
          </w:tcPr>
          <w:p w14:paraId="29CDCCEA"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10-</w:t>
            </w:r>
          </w:p>
        </w:tc>
        <w:tc>
          <w:tcPr>
            <w:tcW w:w="417" w:type="dxa"/>
            <w:shd w:val="clear" w:color="auto" w:fill="auto"/>
            <w:tcMar>
              <w:left w:w="57" w:type="dxa"/>
              <w:right w:w="57" w:type="dxa"/>
            </w:tcMar>
            <w:vAlign w:val="center"/>
          </w:tcPr>
          <w:p w14:paraId="573B0067"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11-</w:t>
            </w:r>
          </w:p>
        </w:tc>
        <w:tc>
          <w:tcPr>
            <w:tcW w:w="416" w:type="dxa"/>
            <w:shd w:val="clear" w:color="auto" w:fill="D9D9D9" w:themeFill="background1" w:themeFillShade="D9"/>
            <w:tcMar>
              <w:left w:w="57" w:type="dxa"/>
              <w:right w:w="57" w:type="dxa"/>
            </w:tcMar>
            <w:vAlign w:val="center"/>
          </w:tcPr>
          <w:p w14:paraId="0D8B4FA1"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12-</w:t>
            </w:r>
          </w:p>
        </w:tc>
        <w:tc>
          <w:tcPr>
            <w:tcW w:w="416" w:type="dxa"/>
            <w:tcMar>
              <w:left w:w="57" w:type="dxa"/>
              <w:right w:w="57" w:type="dxa"/>
            </w:tcMar>
            <w:vAlign w:val="center"/>
          </w:tcPr>
          <w:p w14:paraId="347A8FA8"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13-</w:t>
            </w:r>
          </w:p>
        </w:tc>
        <w:tc>
          <w:tcPr>
            <w:tcW w:w="416" w:type="dxa"/>
            <w:tcMar>
              <w:left w:w="57" w:type="dxa"/>
              <w:right w:w="57" w:type="dxa"/>
            </w:tcMar>
            <w:vAlign w:val="center"/>
          </w:tcPr>
          <w:p w14:paraId="5CE5F466"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14-</w:t>
            </w:r>
          </w:p>
        </w:tc>
        <w:tc>
          <w:tcPr>
            <w:tcW w:w="416" w:type="dxa"/>
            <w:tcMar>
              <w:left w:w="57" w:type="dxa"/>
              <w:right w:w="57" w:type="dxa"/>
            </w:tcMar>
            <w:vAlign w:val="center"/>
          </w:tcPr>
          <w:p w14:paraId="7CDDDB1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15-</w:t>
            </w:r>
          </w:p>
        </w:tc>
        <w:tc>
          <w:tcPr>
            <w:tcW w:w="416" w:type="dxa"/>
            <w:tcMar>
              <w:left w:w="57" w:type="dxa"/>
              <w:right w:w="57" w:type="dxa"/>
            </w:tcMar>
            <w:vAlign w:val="center"/>
          </w:tcPr>
          <w:p w14:paraId="662C2DF1"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16-</w:t>
            </w:r>
          </w:p>
        </w:tc>
        <w:tc>
          <w:tcPr>
            <w:tcW w:w="417" w:type="dxa"/>
            <w:tcMar>
              <w:left w:w="57" w:type="dxa"/>
              <w:right w:w="57" w:type="dxa"/>
            </w:tcMar>
            <w:vAlign w:val="center"/>
          </w:tcPr>
          <w:p w14:paraId="47EB7627"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17-</w:t>
            </w:r>
          </w:p>
        </w:tc>
      </w:tr>
      <w:tr w:rsidR="004E6BEA" w:rsidRPr="00CC5C28" w14:paraId="78959A08" w14:textId="77777777" w:rsidTr="0030758D">
        <w:trPr>
          <w:jc w:val="center"/>
        </w:trPr>
        <w:tc>
          <w:tcPr>
            <w:tcW w:w="1014" w:type="dxa"/>
            <w:shd w:val="clear" w:color="auto" w:fill="auto"/>
            <w:vAlign w:val="center"/>
          </w:tcPr>
          <w:p w14:paraId="112CF849"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ALL (%)</w:t>
            </w:r>
          </w:p>
        </w:tc>
        <w:tc>
          <w:tcPr>
            <w:tcW w:w="416" w:type="dxa"/>
            <w:tcMar>
              <w:left w:w="57" w:type="dxa"/>
              <w:right w:w="57" w:type="dxa"/>
            </w:tcMar>
            <w:vAlign w:val="center"/>
          </w:tcPr>
          <w:p w14:paraId="053DD3C0"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0.7</w:t>
            </w:r>
          </w:p>
        </w:tc>
        <w:tc>
          <w:tcPr>
            <w:tcW w:w="416" w:type="dxa"/>
            <w:tcMar>
              <w:left w:w="57" w:type="dxa"/>
              <w:right w:w="57" w:type="dxa"/>
            </w:tcMar>
            <w:vAlign w:val="center"/>
          </w:tcPr>
          <w:p w14:paraId="2FF12E50"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1.0</w:t>
            </w:r>
          </w:p>
        </w:tc>
        <w:tc>
          <w:tcPr>
            <w:tcW w:w="416" w:type="dxa"/>
            <w:tcMar>
              <w:left w:w="57" w:type="dxa"/>
              <w:right w:w="57" w:type="dxa"/>
            </w:tcMar>
            <w:vAlign w:val="center"/>
          </w:tcPr>
          <w:p w14:paraId="528A8A6E"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1.4</w:t>
            </w:r>
          </w:p>
        </w:tc>
        <w:tc>
          <w:tcPr>
            <w:tcW w:w="416" w:type="dxa"/>
            <w:tcMar>
              <w:left w:w="57" w:type="dxa"/>
              <w:right w:w="57" w:type="dxa"/>
            </w:tcMar>
            <w:vAlign w:val="center"/>
          </w:tcPr>
          <w:p w14:paraId="27ED6FDC"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1.8</w:t>
            </w:r>
          </w:p>
        </w:tc>
        <w:tc>
          <w:tcPr>
            <w:tcW w:w="416" w:type="dxa"/>
            <w:tcMar>
              <w:left w:w="57" w:type="dxa"/>
              <w:right w:w="57" w:type="dxa"/>
            </w:tcMar>
            <w:vAlign w:val="center"/>
          </w:tcPr>
          <w:p w14:paraId="5AE912DA"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2.3</w:t>
            </w:r>
          </w:p>
        </w:tc>
        <w:tc>
          <w:tcPr>
            <w:tcW w:w="417" w:type="dxa"/>
            <w:tcMar>
              <w:left w:w="57" w:type="dxa"/>
              <w:right w:w="57" w:type="dxa"/>
            </w:tcMar>
            <w:vAlign w:val="center"/>
          </w:tcPr>
          <w:p w14:paraId="3A851D6C"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2.8</w:t>
            </w:r>
          </w:p>
        </w:tc>
        <w:tc>
          <w:tcPr>
            <w:tcW w:w="416" w:type="dxa"/>
            <w:shd w:val="clear" w:color="auto" w:fill="D9D9D9" w:themeFill="background1" w:themeFillShade="D9"/>
            <w:tcMar>
              <w:left w:w="57" w:type="dxa"/>
              <w:right w:w="57" w:type="dxa"/>
            </w:tcMar>
            <w:vAlign w:val="center"/>
          </w:tcPr>
          <w:p w14:paraId="1FC6851D"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3.5</w:t>
            </w:r>
          </w:p>
        </w:tc>
        <w:tc>
          <w:tcPr>
            <w:tcW w:w="416" w:type="dxa"/>
            <w:tcMar>
              <w:left w:w="57" w:type="dxa"/>
              <w:right w:w="57" w:type="dxa"/>
            </w:tcMar>
            <w:vAlign w:val="center"/>
          </w:tcPr>
          <w:p w14:paraId="1DED6AF3"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4.1</w:t>
            </w:r>
          </w:p>
        </w:tc>
        <w:tc>
          <w:tcPr>
            <w:tcW w:w="416" w:type="dxa"/>
            <w:tcMar>
              <w:left w:w="57" w:type="dxa"/>
              <w:right w:w="57" w:type="dxa"/>
            </w:tcMar>
            <w:vAlign w:val="center"/>
          </w:tcPr>
          <w:p w14:paraId="382CB5B5"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4.9</w:t>
            </w:r>
          </w:p>
        </w:tc>
        <w:tc>
          <w:tcPr>
            <w:tcW w:w="416" w:type="dxa"/>
            <w:tcMar>
              <w:left w:w="57" w:type="dxa"/>
              <w:right w:w="57" w:type="dxa"/>
            </w:tcMar>
            <w:vAlign w:val="center"/>
          </w:tcPr>
          <w:p w14:paraId="2643BAE5"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5.9</w:t>
            </w:r>
          </w:p>
        </w:tc>
        <w:tc>
          <w:tcPr>
            <w:tcW w:w="416" w:type="dxa"/>
            <w:tcMar>
              <w:left w:w="57" w:type="dxa"/>
              <w:right w:w="57" w:type="dxa"/>
            </w:tcMar>
            <w:vAlign w:val="center"/>
          </w:tcPr>
          <w:p w14:paraId="0F65AA60"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6.8</w:t>
            </w:r>
          </w:p>
        </w:tc>
        <w:tc>
          <w:tcPr>
            <w:tcW w:w="417" w:type="dxa"/>
            <w:tcMar>
              <w:left w:w="57" w:type="dxa"/>
              <w:right w:w="57" w:type="dxa"/>
            </w:tcMar>
            <w:vAlign w:val="center"/>
          </w:tcPr>
          <w:p w14:paraId="4A45EDC8"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8.1</w:t>
            </w:r>
          </w:p>
        </w:tc>
        <w:tc>
          <w:tcPr>
            <w:tcW w:w="416" w:type="dxa"/>
            <w:shd w:val="clear" w:color="auto" w:fill="D9D9D9" w:themeFill="background1" w:themeFillShade="D9"/>
            <w:tcMar>
              <w:left w:w="57" w:type="dxa"/>
              <w:right w:w="57" w:type="dxa"/>
            </w:tcMar>
            <w:vAlign w:val="center"/>
          </w:tcPr>
          <w:p w14:paraId="77BFE160"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9.6</w:t>
            </w:r>
          </w:p>
        </w:tc>
        <w:tc>
          <w:tcPr>
            <w:tcW w:w="416" w:type="dxa"/>
            <w:tcMar>
              <w:left w:w="57" w:type="dxa"/>
              <w:right w:w="57" w:type="dxa"/>
            </w:tcMar>
            <w:vAlign w:val="center"/>
          </w:tcPr>
          <w:p w14:paraId="17362A45"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10.9</w:t>
            </w:r>
          </w:p>
        </w:tc>
        <w:tc>
          <w:tcPr>
            <w:tcW w:w="416" w:type="dxa"/>
            <w:tcMar>
              <w:left w:w="57" w:type="dxa"/>
              <w:right w:w="57" w:type="dxa"/>
            </w:tcMar>
            <w:vAlign w:val="center"/>
          </w:tcPr>
          <w:p w14:paraId="14005F6D"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12.4</w:t>
            </w:r>
          </w:p>
        </w:tc>
        <w:tc>
          <w:tcPr>
            <w:tcW w:w="416" w:type="dxa"/>
            <w:tcMar>
              <w:left w:w="57" w:type="dxa"/>
              <w:right w:w="57" w:type="dxa"/>
            </w:tcMar>
            <w:vAlign w:val="center"/>
          </w:tcPr>
          <w:p w14:paraId="6D59A193"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14.1</w:t>
            </w:r>
          </w:p>
        </w:tc>
        <w:tc>
          <w:tcPr>
            <w:tcW w:w="416" w:type="dxa"/>
            <w:tcMar>
              <w:left w:w="57" w:type="dxa"/>
              <w:right w:w="57" w:type="dxa"/>
            </w:tcMar>
            <w:vAlign w:val="center"/>
          </w:tcPr>
          <w:p w14:paraId="22988176"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15.8</w:t>
            </w:r>
          </w:p>
        </w:tc>
        <w:tc>
          <w:tcPr>
            <w:tcW w:w="417" w:type="dxa"/>
            <w:tcMar>
              <w:left w:w="57" w:type="dxa"/>
              <w:right w:w="57" w:type="dxa"/>
            </w:tcMar>
            <w:vAlign w:val="center"/>
          </w:tcPr>
          <w:p w14:paraId="4FAB457D"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17.6</w:t>
            </w:r>
          </w:p>
        </w:tc>
      </w:tr>
      <w:tr w:rsidR="004E6BEA" w:rsidRPr="00CC5C28" w14:paraId="211AA3AD" w14:textId="77777777" w:rsidTr="0030758D">
        <w:trPr>
          <w:jc w:val="center"/>
        </w:trPr>
        <w:tc>
          <w:tcPr>
            <w:tcW w:w="1014" w:type="dxa"/>
            <w:shd w:val="clear" w:color="auto" w:fill="auto"/>
            <w:vAlign w:val="center"/>
          </w:tcPr>
          <w:p w14:paraId="1E432C01"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0-17 yrs (%)</w:t>
            </w:r>
          </w:p>
        </w:tc>
        <w:tc>
          <w:tcPr>
            <w:tcW w:w="416" w:type="dxa"/>
            <w:tcMar>
              <w:left w:w="57" w:type="dxa"/>
              <w:right w:w="57" w:type="dxa"/>
            </w:tcMar>
            <w:vAlign w:val="center"/>
          </w:tcPr>
          <w:p w14:paraId="11FBE906"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1.2</w:t>
            </w:r>
          </w:p>
        </w:tc>
        <w:tc>
          <w:tcPr>
            <w:tcW w:w="416" w:type="dxa"/>
            <w:tcMar>
              <w:left w:w="57" w:type="dxa"/>
              <w:right w:w="57" w:type="dxa"/>
            </w:tcMar>
            <w:vAlign w:val="center"/>
          </w:tcPr>
          <w:p w14:paraId="082749AC"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1.6</w:t>
            </w:r>
          </w:p>
        </w:tc>
        <w:tc>
          <w:tcPr>
            <w:tcW w:w="416" w:type="dxa"/>
            <w:tcMar>
              <w:left w:w="57" w:type="dxa"/>
              <w:right w:w="57" w:type="dxa"/>
            </w:tcMar>
            <w:vAlign w:val="center"/>
          </w:tcPr>
          <w:p w14:paraId="664211B1"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2.2</w:t>
            </w:r>
          </w:p>
        </w:tc>
        <w:tc>
          <w:tcPr>
            <w:tcW w:w="416" w:type="dxa"/>
            <w:tcMar>
              <w:left w:w="57" w:type="dxa"/>
              <w:right w:w="57" w:type="dxa"/>
            </w:tcMar>
            <w:vAlign w:val="center"/>
          </w:tcPr>
          <w:p w14:paraId="0FAD94B6"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2.9</w:t>
            </w:r>
          </w:p>
        </w:tc>
        <w:tc>
          <w:tcPr>
            <w:tcW w:w="416" w:type="dxa"/>
            <w:tcMar>
              <w:left w:w="57" w:type="dxa"/>
              <w:right w:w="57" w:type="dxa"/>
            </w:tcMar>
            <w:vAlign w:val="center"/>
          </w:tcPr>
          <w:p w14:paraId="112EC2B1"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3.6</w:t>
            </w:r>
          </w:p>
        </w:tc>
        <w:tc>
          <w:tcPr>
            <w:tcW w:w="417" w:type="dxa"/>
            <w:tcMar>
              <w:left w:w="57" w:type="dxa"/>
              <w:right w:w="57" w:type="dxa"/>
            </w:tcMar>
            <w:vAlign w:val="center"/>
          </w:tcPr>
          <w:p w14:paraId="49EFB919"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4.5</w:t>
            </w:r>
          </w:p>
        </w:tc>
        <w:tc>
          <w:tcPr>
            <w:tcW w:w="416" w:type="dxa"/>
            <w:shd w:val="clear" w:color="auto" w:fill="D9D9D9" w:themeFill="background1" w:themeFillShade="D9"/>
            <w:tcMar>
              <w:left w:w="57" w:type="dxa"/>
              <w:right w:w="57" w:type="dxa"/>
            </w:tcMar>
            <w:vAlign w:val="center"/>
          </w:tcPr>
          <w:p w14:paraId="0C9CC1C9"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5.4</w:t>
            </w:r>
          </w:p>
        </w:tc>
        <w:tc>
          <w:tcPr>
            <w:tcW w:w="416" w:type="dxa"/>
            <w:tcMar>
              <w:left w:w="57" w:type="dxa"/>
              <w:right w:w="57" w:type="dxa"/>
            </w:tcMar>
            <w:vAlign w:val="center"/>
          </w:tcPr>
          <w:p w14:paraId="74C2FD5B"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6.4</w:t>
            </w:r>
          </w:p>
        </w:tc>
        <w:tc>
          <w:tcPr>
            <w:tcW w:w="416" w:type="dxa"/>
            <w:tcMar>
              <w:left w:w="57" w:type="dxa"/>
              <w:right w:w="57" w:type="dxa"/>
            </w:tcMar>
            <w:vAlign w:val="center"/>
          </w:tcPr>
          <w:p w14:paraId="777E74E1"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7.3</w:t>
            </w:r>
          </w:p>
        </w:tc>
        <w:tc>
          <w:tcPr>
            <w:tcW w:w="416" w:type="dxa"/>
            <w:tcMar>
              <w:left w:w="57" w:type="dxa"/>
              <w:right w:w="57" w:type="dxa"/>
            </w:tcMar>
            <w:vAlign w:val="center"/>
          </w:tcPr>
          <w:p w14:paraId="4956E070"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9.0</w:t>
            </w:r>
          </w:p>
        </w:tc>
        <w:tc>
          <w:tcPr>
            <w:tcW w:w="416" w:type="dxa"/>
            <w:tcMar>
              <w:left w:w="57" w:type="dxa"/>
              <w:right w:w="57" w:type="dxa"/>
            </w:tcMar>
            <w:vAlign w:val="center"/>
          </w:tcPr>
          <w:p w14:paraId="24ECF68A"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10.4</w:t>
            </w:r>
          </w:p>
        </w:tc>
        <w:tc>
          <w:tcPr>
            <w:tcW w:w="417" w:type="dxa"/>
            <w:tcMar>
              <w:left w:w="57" w:type="dxa"/>
              <w:right w:w="57" w:type="dxa"/>
            </w:tcMar>
            <w:vAlign w:val="center"/>
          </w:tcPr>
          <w:p w14:paraId="31BADB68"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12.3</w:t>
            </w:r>
          </w:p>
        </w:tc>
        <w:tc>
          <w:tcPr>
            <w:tcW w:w="416" w:type="dxa"/>
            <w:shd w:val="clear" w:color="auto" w:fill="D9D9D9" w:themeFill="background1" w:themeFillShade="D9"/>
            <w:tcMar>
              <w:left w:w="57" w:type="dxa"/>
              <w:right w:w="57" w:type="dxa"/>
            </w:tcMar>
            <w:vAlign w:val="center"/>
          </w:tcPr>
          <w:p w14:paraId="6880055D"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14.4</w:t>
            </w:r>
          </w:p>
        </w:tc>
        <w:tc>
          <w:tcPr>
            <w:tcW w:w="416" w:type="dxa"/>
            <w:tcMar>
              <w:left w:w="57" w:type="dxa"/>
              <w:right w:w="57" w:type="dxa"/>
            </w:tcMar>
            <w:vAlign w:val="center"/>
          </w:tcPr>
          <w:p w14:paraId="125A9FCC"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16.1</w:t>
            </w:r>
          </w:p>
        </w:tc>
        <w:tc>
          <w:tcPr>
            <w:tcW w:w="416" w:type="dxa"/>
            <w:tcMar>
              <w:left w:w="57" w:type="dxa"/>
              <w:right w:w="57" w:type="dxa"/>
            </w:tcMar>
            <w:vAlign w:val="center"/>
          </w:tcPr>
          <w:p w14:paraId="39B114E0"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18.3</w:t>
            </w:r>
          </w:p>
        </w:tc>
        <w:tc>
          <w:tcPr>
            <w:tcW w:w="416" w:type="dxa"/>
            <w:tcMar>
              <w:left w:w="57" w:type="dxa"/>
              <w:right w:w="57" w:type="dxa"/>
            </w:tcMar>
            <w:vAlign w:val="center"/>
          </w:tcPr>
          <w:p w14:paraId="597A9EF4"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20.5</w:t>
            </w:r>
          </w:p>
        </w:tc>
        <w:tc>
          <w:tcPr>
            <w:tcW w:w="416" w:type="dxa"/>
            <w:tcMar>
              <w:left w:w="57" w:type="dxa"/>
              <w:right w:w="57" w:type="dxa"/>
            </w:tcMar>
            <w:vAlign w:val="center"/>
          </w:tcPr>
          <w:p w14:paraId="5030DEB7"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22.5</w:t>
            </w:r>
          </w:p>
        </w:tc>
        <w:tc>
          <w:tcPr>
            <w:tcW w:w="417" w:type="dxa"/>
            <w:tcMar>
              <w:left w:w="57" w:type="dxa"/>
              <w:right w:w="57" w:type="dxa"/>
            </w:tcMar>
            <w:vAlign w:val="center"/>
          </w:tcPr>
          <w:p w14:paraId="7DDCF7C8" w14:textId="77777777" w:rsidR="004E6BEA" w:rsidRPr="00CC5C28" w:rsidRDefault="004E6BEA" w:rsidP="00D76DFF">
            <w:pPr>
              <w:autoSpaceDE w:val="0"/>
              <w:autoSpaceDN w:val="0"/>
              <w:adjustRightInd w:val="0"/>
              <w:jc w:val="right"/>
              <w:rPr>
                <w:rFonts w:ascii="Arial Mäori" w:hAnsi="Arial Mäori" w:cs="Arial Mäori"/>
                <w:color w:val="000000" w:themeColor="text1"/>
                <w:sz w:val="14"/>
                <w:szCs w:val="14"/>
                <w:lang w:eastAsia="en-NZ"/>
              </w:rPr>
            </w:pPr>
            <w:r w:rsidRPr="00CC5C28">
              <w:rPr>
                <w:rFonts w:ascii="Arial Mäori" w:hAnsi="Arial Mäori" w:cs="Calibri"/>
                <w:color w:val="000000" w:themeColor="text1"/>
                <w:sz w:val="14"/>
                <w:szCs w:val="14"/>
              </w:rPr>
              <w:t>24.7</w:t>
            </w:r>
          </w:p>
        </w:tc>
      </w:tr>
    </w:tbl>
    <w:p w14:paraId="1605EC9B" w14:textId="77777777" w:rsidR="004E6BEA" w:rsidRPr="00CC5C28" w:rsidRDefault="004E6BEA" w:rsidP="004E6BEA">
      <w:pPr>
        <w:rPr>
          <w:rFonts w:ascii="Arial" w:hAnsi="Arial" w:cs="Arial"/>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424"/>
        <w:gridCol w:w="425"/>
        <w:gridCol w:w="425"/>
        <w:gridCol w:w="425"/>
        <w:gridCol w:w="425"/>
        <w:gridCol w:w="425"/>
        <w:gridCol w:w="425"/>
        <w:gridCol w:w="425"/>
        <w:gridCol w:w="425"/>
        <w:gridCol w:w="424"/>
        <w:gridCol w:w="425"/>
        <w:gridCol w:w="425"/>
        <w:gridCol w:w="425"/>
        <w:gridCol w:w="425"/>
        <w:gridCol w:w="425"/>
        <w:gridCol w:w="425"/>
        <w:gridCol w:w="425"/>
        <w:gridCol w:w="425"/>
      </w:tblGrid>
      <w:tr w:rsidR="004E6BEA" w:rsidRPr="00CC5C28" w14:paraId="3609CD1A" w14:textId="77777777" w:rsidTr="00D76DFF">
        <w:trPr>
          <w:jc w:val="center"/>
        </w:trPr>
        <w:tc>
          <w:tcPr>
            <w:tcW w:w="1037" w:type="dxa"/>
            <w:shd w:val="clear" w:color="auto" w:fill="auto"/>
            <w:vAlign w:val="center"/>
          </w:tcPr>
          <w:p w14:paraId="7C52B818" w14:textId="77777777" w:rsidR="004E6BEA" w:rsidRPr="00CC5C28" w:rsidRDefault="004E6BEA" w:rsidP="00D76DFF">
            <w:pPr>
              <w:spacing w:before="40" w:after="40"/>
              <w:jc w:val="center"/>
              <w:rPr>
                <w:rFonts w:ascii="Arial" w:hAnsi="Arial" w:cs="Arial"/>
                <w:b/>
                <w:color w:val="000000" w:themeColor="text1"/>
                <w:sz w:val="14"/>
                <w:szCs w:val="16"/>
              </w:rPr>
            </w:pPr>
            <w:r w:rsidRPr="00CC5C28">
              <w:rPr>
                <w:rFonts w:ascii="Arial" w:hAnsi="Arial" w:cs="Arial"/>
                <w:b/>
                <w:color w:val="000000" w:themeColor="text1"/>
                <w:sz w:val="14"/>
                <w:szCs w:val="16"/>
              </w:rPr>
              <w:t>Score</w:t>
            </w:r>
          </w:p>
        </w:tc>
        <w:tc>
          <w:tcPr>
            <w:tcW w:w="424" w:type="dxa"/>
            <w:shd w:val="clear" w:color="auto" w:fill="auto"/>
            <w:tcMar>
              <w:left w:w="57" w:type="dxa"/>
              <w:right w:w="57" w:type="dxa"/>
            </w:tcMar>
            <w:vAlign w:val="center"/>
          </w:tcPr>
          <w:p w14:paraId="0C6D5CFE"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18-</w:t>
            </w:r>
          </w:p>
        </w:tc>
        <w:tc>
          <w:tcPr>
            <w:tcW w:w="425" w:type="dxa"/>
            <w:shd w:val="clear" w:color="auto" w:fill="auto"/>
            <w:tcMar>
              <w:left w:w="57" w:type="dxa"/>
              <w:right w:w="57" w:type="dxa"/>
            </w:tcMar>
            <w:vAlign w:val="center"/>
          </w:tcPr>
          <w:p w14:paraId="5A9541E1"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19-</w:t>
            </w:r>
          </w:p>
        </w:tc>
        <w:tc>
          <w:tcPr>
            <w:tcW w:w="425" w:type="dxa"/>
            <w:shd w:val="clear" w:color="auto" w:fill="auto"/>
            <w:tcMar>
              <w:left w:w="57" w:type="dxa"/>
              <w:right w:w="57" w:type="dxa"/>
            </w:tcMar>
            <w:vAlign w:val="center"/>
          </w:tcPr>
          <w:p w14:paraId="2B0D4B20"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20-</w:t>
            </w:r>
          </w:p>
        </w:tc>
        <w:tc>
          <w:tcPr>
            <w:tcW w:w="425" w:type="dxa"/>
            <w:shd w:val="clear" w:color="auto" w:fill="auto"/>
            <w:tcMar>
              <w:left w:w="57" w:type="dxa"/>
              <w:right w:w="57" w:type="dxa"/>
            </w:tcMar>
            <w:vAlign w:val="center"/>
          </w:tcPr>
          <w:p w14:paraId="3807E42A"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21-</w:t>
            </w:r>
          </w:p>
        </w:tc>
        <w:tc>
          <w:tcPr>
            <w:tcW w:w="425" w:type="dxa"/>
            <w:shd w:val="clear" w:color="auto" w:fill="auto"/>
            <w:tcMar>
              <w:left w:w="57" w:type="dxa"/>
              <w:right w:w="57" w:type="dxa"/>
            </w:tcMar>
            <w:vAlign w:val="center"/>
          </w:tcPr>
          <w:p w14:paraId="21C8FB6C"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22-</w:t>
            </w:r>
          </w:p>
        </w:tc>
        <w:tc>
          <w:tcPr>
            <w:tcW w:w="425" w:type="dxa"/>
            <w:shd w:val="clear" w:color="auto" w:fill="auto"/>
            <w:tcMar>
              <w:left w:w="57" w:type="dxa"/>
              <w:right w:w="57" w:type="dxa"/>
            </w:tcMar>
            <w:vAlign w:val="center"/>
          </w:tcPr>
          <w:p w14:paraId="366221B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23-</w:t>
            </w:r>
          </w:p>
        </w:tc>
        <w:tc>
          <w:tcPr>
            <w:tcW w:w="425" w:type="dxa"/>
            <w:shd w:val="clear" w:color="auto" w:fill="auto"/>
            <w:tcMar>
              <w:left w:w="57" w:type="dxa"/>
              <w:right w:w="57" w:type="dxa"/>
            </w:tcMar>
            <w:vAlign w:val="center"/>
          </w:tcPr>
          <w:p w14:paraId="6DB5691C"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24-</w:t>
            </w:r>
          </w:p>
        </w:tc>
        <w:tc>
          <w:tcPr>
            <w:tcW w:w="425" w:type="dxa"/>
            <w:shd w:val="clear" w:color="auto" w:fill="auto"/>
            <w:tcMar>
              <w:left w:w="57" w:type="dxa"/>
              <w:right w:w="57" w:type="dxa"/>
            </w:tcMar>
            <w:vAlign w:val="center"/>
          </w:tcPr>
          <w:p w14:paraId="638E575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25-</w:t>
            </w:r>
          </w:p>
        </w:tc>
        <w:tc>
          <w:tcPr>
            <w:tcW w:w="425" w:type="dxa"/>
            <w:tcMar>
              <w:left w:w="57" w:type="dxa"/>
              <w:right w:w="57" w:type="dxa"/>
            </w:tcMar>
            <w:vAlign w:val="center"/>
          </w:tcPr>
          <w:p w14:paraId="66BACF9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26-</w:t>
            </w:r>
          </w:p>
        </w:tc>
        <w:tc>
          <w:tcPr>
            <w:tcW w:w="424" w:type="dxa"/>
            <w:shd w:val="clear" w:color="auto" w:fill="auto"/>
            <w:tcMar>
              <w:left w:w="57" w:type="dxa"/>
              <w:right w:w="57" w:type="dxa"/>
            </w:tcMar>
            <w:vAlign w:val="center"/>
          </w:tcPr>
          <w:p w14:paraId="27BBE71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27-</w:t>
            </w:r>
          </w:p>
        </w:tc>
        <w:tc>
          <w:tcPr>
            <w:tcW w:w="425" w:type="dxa"/>
            <w:shd w:val="clear" w:color="auto" w:fill="auto"/>
            <w:tcMar>
              <w:left w:w="57" w:type="dxa"/>
              <w:right w:w="57" w:type="dxa"/>
            </w:tcMar>
            <w:vAlign w:val="center"/>
          </w:tcPr>
          <w:p w14:paraId="6E9E5A5D"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28-</w:t>
            </w:r>
          </w:p>
        </w:tc>
        <w:tc>
          <w:tcPr>
            <w:tcW w:w="425" w:type="dxa"/>
            <w:shd w:val="clear" w:color="auto" w:fill="auto"/>
            <w:tcMar>
              <w:left w:w="57" w:type="dxa"/>
              <w:right w:w="57" w:type="dxa"/>
            </w:tcMar>
            <w:vAlign w:val="center"/>
          </w:tcPr>
          <w:p w14:paraId="4BFD9446"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29-</w:t>
            </w:r>
          </w:p>
        </w:tc>
        <w:tc>
          <w:tcPr>
            <w:tcW w:w="425" w:type="dxa"/>
            <w:shd w:val="clear" w:color="auto" w:fill="auto"/>
            <w:tcMar>
              <w:left w:w="57" w:type="dxa"/>
              <w:right w:w="57" w:type="dxa"/>
            </w:tcMar>
            <w:vAlign w:val="center"/>
          </w:tcPr>
          <w:p w14:paraId="5A2E303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30-</w:t>
            </w:r>
          </w:p>
        </w:tc>
        <w:tc>
          <w:tcPr>
            <w:tcW w:w="425" w:type="dxa"/>
            <w:tcMar>
              <w:left w:w="57" w:type="dxa"/>
              <w:right w:w="57" w:type="dxa"/>
            </w:tcMar>
            <w:vAlign w:val="center"/>
          </w:tcPr>
          <w:p w14:paraId="38FDD387"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31-</w:t>
            </w:r>
          </w:p>
        </w:tc>
        <w:tc>
          <w:tcPr>
            <w:tcW w:w="425" w:type="dxa"/>
            <w:tcMar>
              <w:left w:w="57" w:type="dxa"/>
              <w:right w:w="57" w:type="dxa"/>
            </w:tcMar>
            <w:vAlign w:val="center"/>
          </w:tcPr>
          <w:p w14:paraId="7CA8B86F"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32-</w:t>
            </w:r>
          </w:p>
        </w:tc>
        <w:tc>
          <w:tcPr>
            <w:tcW w:w="425" w:type="dxa"/>
            <w:tcMar>
              <w:left w:w="57" w:type="dxa"/>
              <w:right w:w="57" w:type="dxa"/>
            </w:tcMar>
            <w:vAlign w:val="center"/>
          </w:tcPr>
          <w:p w14:paraId="6FB864B8"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33-</w:t>
            </w:r>
          </w:p>
        </w:tc>
        <w:tc>
          <w:tcPr>
            <w:tcW w:w="425" w:type="dxa"/>
            <w:tcMar>
              <w:left w:w="57" w:type="dxa"/>
              <w:right w:w="57" w:type="dxa"/>
            </w:tcMar>
            <w:vAlign w:val="center"/>
          </w:tcPr>
          <w:p w14:paraId="0FFCE45A"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34-</w:t>
            </w:r>
          </w:p>
        </w:tc>
        <w:tc>
          <w:tcPr>
            <w:tcW w:w="425" w:type="dxa"/>
            <w:tcMar>
              <w:left w:w="57" w:type="dxa"/>
              <w:right w:w="57" w:type="dxa"/>
            </w:tcMar>
            <w:vAlign w:val="center"/>
          </w:tcPr>
          <w:p w14:paraId="73D10DC2" w14:textId="77777777" w:rsidR="004E6BEA" w:rsidRPr="00CC5C28" w:rsidRDefault="004E6BEA" w:rsidP="00D76DFF">
            <w:pPr>
              <w:spacing w:before="40" w:after="40"/>
              <w:jc w:val="center"/>
              <w:rPr>
                <w:rFonts w:ascii="Arial" w:hAnsi="Arial" w:cs="Arial"/>
                <w:b/>
                <w:color w:val="000000" w:themeColor="text1"/>
                <w:sz w:val="14"/>
                <w:szCs w:val="14"/>
              </w:rPr>
            </w:pPr>
            <w:r w:rsidRPr="00CC5C28">
              <w:rPr>
                <w:rFonts w:ascii="Arial" w:hAnsi="Arial" w:cs="Arial"/>
                <w:b/>
                <w:color w:val="000000" w:themeColor="text1"/>
                <w:sz w:val="14"/>
                <w:szCs w:val="14"/>
              </w:rPr>
              <w:t>35-</w:t>
            </w:r>
          </w:p>
        </w:tc>
      </w:tr>
      <w:tr w:rsidR="004E6BEA" w:rsidRPr="00CC5C28" w14:paraId="7A992F58" w14:textId="77777777" w:rsidTr="00D76DFF">
        <w:trPr>
          <w:jc w:val="center"/>
        </w:trPr>
        <w:tc>
          <w:tcPr>
            <w:tcW w:w="1037" w:type="dxa"/>
            <w:tcBorders>
              <w:right w:val="single" w:sz="4" w:space="0" w:color="auto"/>
            </w:tcBorders>
            <w:shd w:val="clear" w:color="auto" w:fill="auto"/>
            <w:vAlign w:val="center"/>
          </w:tcPr>
          <w:p w14:paraId="310E4194" w14:textId="77777777" w:rsidR="004E6BEA" w:rsidRPr="00CC5C28" w:rsidRDefault="004E6BEA" w:rsidP="00D76DFF">
            <w:pPr>
              <w:spacing w:before="40" w:after="40"/>
              <w:jc w:val="center"/>
              <w:rPr>
                <w:rFonts w:ascii="Arial" w:hAnsi="Arial" w:cs="Arial"/>
                <w:b/>
                <w:color w:val="000000" w:themeColor="text1"/>
                <w:sz w:val="14"/>
                <w:szCs w:val="16"/>
              </w:rPr>
            </w:pPr>
            <w:r w:rsidRPr="00CC5C28">
              <w:rPr>
                <w:rFonts w:ascii="Arial" w:hAnsi="Arial" w:cs="Arial"/>
                <w:b/>
                <w:color w:val="000000" w:themeColor="text1"/>
                <w:sz w:val="14"/>
                <w:szCs w:val="16"/>
              </w:rPr>
              <w:t>ALL (%)</w:t>
            </w:r>
          </w:p>
        </w:tc>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F68A29"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19.5</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1EEDA2"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21.6</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8F362B"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23.8</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1DF30E"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26.4</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0214FD"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28.9</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EBEA88"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31.7</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9114DB"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35.0</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A1143"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38.4</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D53358"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41.9</w:t>
            </w:r>
          </w:p>
        </w:tc>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1FA87D"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46.2</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8F7E01"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50.7</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E1C7DB"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55.6</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BCC7B7"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61.0</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46A94C"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67.1</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D99F27"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73.3</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BB6D24"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80.7</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56CCFA"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88.2</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0276EC" w14:textId="77777777" w:rsidR="004E6BEA" w:rsidRPr="00CC5C28" w:rsidRDefault="004E6BEA" w:rsidP="00D76DFF">
            <w:pPr>
              <w:autoSpaceDE w:val="0"/>
              <w:autoSpaceDN w:val="0"/>
              <w:adjustRightInd w:val="0"/>
              <w:jc w:val="center"/>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100</w:t>
            </w:r>
          </w:p>
        </w:tc>
      </w:tr>
      <w:tr w:rsidR="004E6BEA" w:rsidRPr="00CC5C28" w14:paraId="1CBA2E12" w14:textId="77777777" w:rsidTr="00D76DFF">
        <w:trPr>
          <w:jc w:val="center"/>
        </w:trPr>
        <w:tc>
          <w:tcPr>
            <w:tcW w:w="1037" w:type="dxa"/>
            <w:tcBorders>
              <w:right w:val="single" w:sz="4" w:space="0" w:color="auto"/>
            </w:tcBorders>
            <w:shd w:val="clear" w:color="auto" w:fill="auto"/>
            <w:vAlign w:val="center"/>
          </w:tcPr>
          <w:p w14:paraId="61BA4DA9" w14:textId="77777777" w:rsidR="004E6BEA" w:rsidRPr="00CC5C28" w:rsidRDefault="004E6BEA" w:rsidP="00D76DFF">
            <w:pPr>
              <w:spacing w:before="40" w:after="40"/>
              <w:jc w:val="center"/>
              <w:rPr>
                <w:rFonts w:ascii="Arial" w:hAnsi="Arial" w:cs="Arial"/>
                <w:b/>
                <w:color w:val="000000" w:themeColor="text1"/>
                <w:sz w:val="14"/>
                <w:szCs w:val="16"/>
              </w:rPr>
            </w:pPr>
            <w:r w:rsidRPr="00CC5C28">
              <w:rPr>
                <w:rFonts w:ascii="Arial" w:hAnsi="Arial" w:cs="Arial"/>
                <w:b/>
                <w:color w:val="000000" w:themeColor="text1"/>
                <w:sz w:val="14"/>
                <w:szCs w:val="16"/>
              </w:rPr>
              <w:t>0-17 yrs (%)</w:t>
            </w:r>
          </w:p>
        </w:tc>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422EA0"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26.8</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038EFC"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29.3</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9131BC"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32.1</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2DF17C"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35.0</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95E303"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37.9</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32B013"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40.9</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999569"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44.7</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057BB7"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48.6</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67F985"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52.0</w:t>
            </w:r>
          </w:p>
        </w:tc>
        <w:tc>
          <w:tcPr>
            <w:tcW w:w="4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DC2C39"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55.9</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99566D"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60.3</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959DFD"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65.0</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DADFA2"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69.7</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C212D6"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75.2</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594C13"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80.8</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C82E73"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86.5</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AAB86E" w14:textId="77777777" w:rsidR="004E6BEA" w:rsidRPr="00CC5C28" w:rsidRDefault="004E6BEA" w:rsidP="00D76DFF">
            <w:pPr>
              <w:autoSpaceDE w:val="0"/>
              <w:autoSpaceDN w:val="0"/>
              <w:adjustRightInd w:val="0"/>
              <w:jc w:val="right"/>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92.0</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725F2D" w14:textId="77777777" w:rsidR="004E6BEA" w:rsidRPr="00CC5C28" w:rsidRDefault="004E6BEA" w:rsidP="00D76DFF">
            <w:pPr>
              <w:autoSpaceDE w:val="0"/>
              <w:autoSpaceDN w:val="0"/>
              <w:adjustRightInd w:val="0"/>
              <w:jc w:val="center"/>
              <w:rPr>
                <w:rFonts w:ascii="Arial" w:hAnsi="Arial" w:cs="Arial"/>
                <w:color w:val="000000" w:themeColor="text1"/>
                <w:sz w:val="14"/>
                <w:szCs w:val="14"/>
                <w:lang w:eastAsia="en-NZ"/>
              </w:rPr>
            </w:pPr>
            <w:r w:rsidRPr="00CC5C28">
              <w:rPr>
                <w:rFonts w:ascii="Arial Mäori" w:hAnsi="Arial Mäori" w:cs="Calibri"/>
                <w:color w:val="000000" w:themeColor="text1"/>
                <w:sz w:val="14"/>
                <w:szCs w:val="14"/>
              </w:rPr>
              <w:t>100</w:t>
            </w:r>
          </w:p>
        </w:tc>
      </w:tr>
    </w:tbl>
    <w:p w14:paraId="2D863198" w14:textId="77777777" w:rsidR="004E6BEA" w:rsidRPr="00CC5C28" w:rsidRDefault="004E6BEA" w:rsidP="004E6BEA">
      <w:pPr>
        <w:rPr>
          <w:rFonts w:ascii="Arial" w:hAnsi="Arial" w:cs="Arial"/>
          <w:color w:val="000000" w:themeColor="text1"/>
          <w:sz w:val="20"/>
          <w:szCs w:val="20"/>
        </w:rPr>
      </w:pPr>
    </w:p>
    <w:p w14:paraId="102971E2" w14:textId="77777777" w:rsidR="004E6BEA" w:rsidRPr="00CC5C28" w:rsidRDefault="004E6BEA" w:rsidP="004E6BEA">
      <w:pPr>
        <w:jc w:val="center"/>
        <w:rPr>
          <w:rFonts w:ascii="Arial" w:hAnsi="Arial" w:cs="Arial"/>
          <w:b/>
          <w:color w:val="000000" w:themeColor="text1"/>
          <w:sz w:val="18"/>
          <w:szCs w:val="18"/>
        </w:rPr>
      </w:pPr>
    </w:p>
    <w:p w14:paraId="2102A087" w14:textId="4FFAC012" w:rsidR="004E6BEA" w:rsidRPr="00CC5C28" w:rsidRDefault="004E6BEA" w:rsidP="004E6BEA">
      <w:pPr>
        <w:jc w:val="center"/>
        <w:rPr>
          <w:rFonts w:ascii="Arial" w:hAnsi="Arial" w:cs="Arial"/>
          <w:b/>
          <w:color w:val="000000" w:themeColor="text1"/>
          <w:sz w:val="18"/>
          <w:szCs w:val="18"/>
        </w:rPr>
      </w:pPr>
      <w:r w:rsidRPr="00CC5C28">
        <w:rPr>
          <w:rFonts w:ascii="Arial" w:hAnsi="Arial" w:cs="Arial"/>
          <w:b/>
          <w:color w:val="000000" w:themeColor="text1"/>
          <w:sz w:val="18"/>
          <w:szCs w:val="18"/>
        </w:rPr>
        <w:t>Figure E.2</w:t>
      </w:r>
    </w:p>
    <w:p w14:paraId="7CD52212" w14:textId="29862395" w:rsidR="004E6BEA" w:rsidRPr="00CC5C28" w:rsidRDefault="004E6BEA" w:rsidP="004E6BEA">
      <w:pPr>
        <w:jc w:val="center"/>
        <w:rPr>
          <w:rFonts w:ascii="Arial" w:hAnsi="Arial" w:cs="Arial"/>
          <w:b/>
          <w:color w:val="000000" w:themeColor="text1"/>
          <w:sz w:val="18"/>
          <w:szCs w:val="18"/>
        </w:rPr>
      </w:pPr>
      <w:r w:rsidRPr="00CC5C28">
        <w:rPr>
          <w:rFonts w:ascii="Arial" w:hAnsi="Arial" w:cs="Arial"/>
          <w:b/>
          <w:color w:val="000000" w:themeColor="text1"/>
          <w:sz w:val="18"/>
          <w:szCs w:val="18"/>
        </w:rPr>
        <w:t>Cumulative distribution of the MWI-24 scores for the population and for those aged 0-17 yrs</w:t>
      </w:r>
    </w:p>
    <w:p w14:paraId="1789143D" w14:textId="1A0FD83C" w:rsidR="004E6BEA" w:rsidRPr="00CC5C28" w:rsidRDefault="00D8194B" w:rsidP="004E6BEA">
      <w:pPr>
        <w:jc w:val="center"/>
        <w:rPr>
          <w:rFonts w:ascii="Arial" w:hAnsi="Arial" w:cs="Arial"/>
          <w:b/>
          <w:color w:val="000000" w:themeColor="text1"/>
          <w:sz w:val="18"/>
          <w:szCs w:val="18"/>
        </w:rPr>
      </w:pPr>
      <w:r w:rsidRPr="00CC5C28">
        <w:rPr>
          <w:noProof/>
          <w:color w:val="000000" w:themeColor="text1"/>
        </w:rPr>
        <w:drawing>
          <wp:anchor distT="0" distB="0" distL="114300" distR="114300" simplePos="0" relativeHeight="251698688" behindDoc="0" locked="0" layoutInCell="1" allowOverlap="1" wp14:anchorId="7E7EA97A" wp14:editId="36223E57">
            <wp:simplePos x="0" y="0"/>
            <wp:positionH relativeFrom="column">
              <wp:posOffset>989827</wp:posOffset>
            </wp:positionH>
            <wp:positionV relativeFrom="paragraph">
              <wp:posOffset>135780</wp:posOffset>
            </wp:positionV>
            <wp:extent cx="3647440" cy="2379980"/>
            <wp:effectExtent l="0" t="0" r="0" b="1270"/>
            <wp:wrapTopAndBottom/>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7440" cy="2379980"/>
                    </a:xfrm>
                    <a:prstGeom prst="rect">
                      <a:avLst/>
                    </a:prstGeom>
                    <a:noFill/>
                  </pic:spPr>
                </pic:pic>
              </a:graphicData>
            </a:graphic>
            <wp14:sizeRelH relativeFrom="page">
              <wp14:pctWidth>0</wp14:pctWidth>
            </wp14:sizeRelH>
            <wp14:sizeRelV relativeFrom="page">
              <wp14:pctHeight>0</wp14:pctHeight>
            </wp14:sizeRelV>
          </wp:anchor>
        </w:drawing>
      </w:r>
      <w:r w:rsidR="004E6BEA" w:rsidRPr="00CC5C28">
        <w:rPr>
          <w:rFonts w:ascii="Arial" w:hAnsi="Arial" w:cs="Arial"/>
          <w:b/>
          <w:color w:val="000000" w:themeColor="text1"/>
          <w:sz w:val="18"/>
          <w:szCs w:val="18"/>
        </w:rPr>
        <w:t>HES 2018-19</w:t>
      </w:r>
    </w:p>
    <w:p w14:paraId="00DA19D8" w14:textId="77777777" w:rsidR="004E6BEA" w:rsidRPr="00CC5C28" w:rsidRDefault="004E6BEA" w:rsidP="004E6BEA">
      <w:pPr>
        <w:ind w:left="1843" w:right="1090" w:hanging="567"/>
        <w:rPr>
          <w:rFonts w:ascii="Arial" w:hAnsi="Arial" w:cs="Arial"/>
          <w:color w:val="000000" w:themeColor="text1"/>
          <w:sz w:val="16"/>
          <w:szCs w:val="18"/>
        </w:rPr>
      </w:pPr>
      <w:r w:rsidRPr="00CC5C28">
        <w:rPr>
          <w:rFonts w:ascii="Arial" w:hAnsi="Arial" w:cs="Arial"/>
          <w:color w:val="000000" w:themeColor="text1"/>
          <w:sz w:val="16"/>
          <w:szCs w:val="18"/>
        </w:rPr>
        <w:t xml:space="preserve">Note: </w:t>
      </w:r>
      <w:r w:rsidRPr="00CC5C28">
        <w:rPr>
          <w:rFonts w:ascii="Arial" w:hAnsi="Arial" w:cs="Arial"/>
          <w:color w:val="000000" w:themeColor="text1"/>
          <w:sz w:val="16"/>
          <w:szCs w:val="18"/>
        </w:rPr>
        <w:tab/>
        <w:t>Where the table or chart reports, for example, that 21% of children have an MWI score of 15 or less, it means that 21% of children live in households with an MWI score of 15 or less. This is the same approach as is taken for household income – for ranking purposes, the household income is applied to all household members.</w:t>
      </w:r>
    </w:p>
    <w:p w14:paraId="4A1E10FD" w14:textId="77777777" w:rsidR="004E6BEA" w:rsidRPr="00CC5C28" w:rsidRDefault="004E6BEA" w:rsidP="004E6BEA">
      <w:pPr>
        <w:ind w:left="1134" w:right="807"/>
        <w:rPr>
          <w:rFonts w:ascii="Arial" w:hAnsi="Arial" w:cs="Arial"/>
          <w:color w:val="000000" w:themeColor="text1"/>
          <w:sz w:val="16"/>
          <w:szCs w:val="18"/>
        </w:rPr>
      </w:pPr>
    </w:p>
    <w:p w14:paraId="66C32BDD" w14:textId="77777777" w:rsidR="00424600" w:rsidRPr="00CC5C28" w:rsidRDefault="00424600" w:rsidP="00B71C02">
      <w:pPr>
        <w:spacing w:after="120"/>
        <w:jc w:val="both"/>
        <w:rPr>
          <w:rFonts w:ascii="Arial" w:hAnsi="Arial" w:cs="Arial"/>
          <w:color w:val="000000" w:themeColor="text1"/>
          <w:sz w:val="20"/>
          <w:szCs w:val="20"/>
          <w:lang w:val="en-GB"/>
        </w:rPr>
      </w:pPr>
    </w:p>
    <w:p w14:paraId="56797930" w14:textId="1F99EE76" w:rsidR="00B72DC1" w:rsidRPr="00CC5C28" w:rsidRDefault="00B72DC1" w:rsidP="002C4D3C">
      <w:pPr>
        <w:rPr>
          <w:rFonts w:ascii="Arial" w:hAnsi="Arial" w:cs="Arial"/>
          <w:color w:val="000000" w:themeColor="text1"/>
          <w:sz w:val="20"/>
          <w:szCs w:val="20"/>
        </w:rPr>
      </w:pPr>
      <w:r w:rsidRPr="00CC5C28">
        <w:rPr>
          <w:rFonts w:ascii="Arial" w:hAnsi="Arial" w:cs="Arial"/>
          <w:color w:val="000000" w:themeColor="text1"/>
          <w:sz w:val="20"/>
          <w:szCs w:val="20"/>
        </w:rPr>
        <w:t>The MWI is an ordinal index, a ranking instrument. A household with an MWI score of 20 does not have a level of material wellbeing that is double that of a household with a score of 10, it just has a higher level of material wellbeing. There is a parallel with household income: a household with double the income of another is not considered to have a standard of living that is double the other’s.</w:t>
      </w:r>
    </w:p>
    <w:p w14:paraId="6F5DE1EE" w14:textId="7FB16915" w:rsidR="006F0C83" w:rsidRPr="00CC5C28" w:rsidRDefault="006F0C83" w:rsidP="002C4D3C">
      <w:pPr>
        <w:rPr>
          <w:rFonts w:ascii="Arial" w:hAnsi="Arial" w:cs="Arial"/>
          <w:color w:val="000000" w:themeColor="text1"/>
          <w:sz w:val="20"/>
          <w:szCs w:val="20"/>
        </w:rPr>
      </w:pPr>
    </w:p>
    <w:p w14:paraId="5419541F" w14:textId="2745A80E" w:rsidR="006F0C83" w:rsidRPr="00286EC8" w:rsidRDefault="006F0C83" w:rsidP="002C4D3C">
      <w:pPr>
        <w:rPr>
          <w:rFonts w:ascii="Arial" w:hAnsi="Arial" w:cs="Arial"/>
          <w:b/>
          <w:bCs/>
          <w:color w:val="FF0000"/>
          <w:sz w:val="20"/>
          <w:szCs w:val="20"/>
        </w:rPr>
      </w:pPr>
      <w:r w:rsidRPr="00CC5C28">
        <w:rPr>
          <w:rFonts w:ascii="Arial" w:hAnsi="Arial" w:cs="Arial"/>
          <w:color w:val="000000" w:themeColor="text1"/>
          <w:sz w:val="20"/>
          <w:szCs w:val="20"/>
        </w:rPr>
        <w:t xml:space="preserve">As indicated in Figure E.2 and Table E.2 above, </w:t>
      </w:r>
      <w:r w:rsidRPr="00CC5C28">
        <w:rPr>
          <w:rFonts w:ascii="Arial" w:hAnsi="Arial" w:cs="Arial"/>
          <w:color w:val="000000" w:themeColor="text1"/>
          <w:sz w:val="20"/>
          <w:szCs w:val="20"/>
          <w:u w:val="single"/>
        </w:rPr>
        <w:t>the material hardship threshold</w:t>
      </w:r>
      <w:r w:rsidRPr="00CC5C28">
        <w:rPr>
          <w:rFonts w:ascii="Arial" w:hAnsi="Arial" w:cs="Arial"/>
          <w:color w:val="000000" w:themeColor="text1"/>
          <w:sz w:val="20"/>
          <w:szCs w:val="20"/>
        </w:rPr>
        <w:t xml:space="preserve"> is set at an MWI score of 12 or less, and the severe hardship threshold at a score of 6 or less. These correspond to DEP-17 thresholds of 6+/17 and 9+/17 respectively. More detail on the relationship between DEP-17 and MWI for measuring material hardship is provided in</w:t>
      </w:r>
      <w:r w:rsidR="00286EC8">
        <w:rPr>
          <w:rFonts w:ascii="Arial" w:hAnsi="Arial" w:cs="Arial"/>
          <w:color w:val="000000" w:themeColor="text1"/>
          <w:sz w:val="20"/>
          <w:szCs w:val="20"/>
        </w:rPr>
        <w:t xml:space="preserve"> the </w:t>
      </w:r>
      <w:r w:rsidR="00286EC8" w:rsidRPr="00286EC8">
        <w:rPr>
          <w:rFonts w:ascii="Arial" w:hAnsi="Arial" w:cs="Arial"/>
          <w:b/>
          <w:bCs/>
          <w:color w:val="000000" w:themeColor="text1"/>
          <w:sz w:val="20"/>
          <w:szCs w:val="20"/>
        </w:rPr>
        <w:t>Annex to Section G.</w:t>
      </w:r>
    </w:p>
    <w:p w14:paraId="01116CDB" w14:textId="1489B9C5" w:rsidR="002262C1" w:rsidRDefault="002262C1" w:rsidP="00B72DC1">
      <w:pPr>
        <w:jc w:val="both"/>
        <w:rPr>
          <w:rFonts w:ascii="Arial" w:hAnsi="Arial" w:cs="Arial"/>
          <w:b/>
          <w:bCs/>
          <w:color w:val="0000FF"/>
          <w:sz w:val="20"/>
          <w:szCs w:val="20"/>
        </w:rPr>
      </w:pPr>
    </w:p>
    <w:p w14:paraId="529B91B8" w14:textId="77777777" w:rsidR="00CC5C28" w:rsidRDefault="00CC5C28">
      <w:pPr>
        <w:rPr>
          <w:rFonts w:ascii="Arial" w:hAnsi="Arial" w:cs="Arial"/>
          <w:b/>
          <w:bCs/>
          <w:color w:val="0000FF"/>
          <w:sz w:val="22"/>
          <w:szCs w:val="22"/>
        </w:rPr>
      </w:pPr>
      <w:r>
        <w:rPr>
          <w:rFonts w:ascii="Arial" w:hAnsi="Arial" w:cs="Arial"/>
          <w:b/>
          <w:bCs/>
          <w:color w:val="0000FF"/>
          <w:sz w:val="22"/>
          <w:szCs w:val="22"/>
        </w:rPr>
        <w:br w:type="page"/>
      </w:r>
    </w:p>
    <w:p w14:paraId="3A092D71" w14:textId="5ABE53A4" w:rsidR="00B71C02" w:rsidRPr="00894D39" w:rsidRDefault="00B71C02" w:rsidP="00B71C02">
      <w:pPr>
        <w:ind w:right="807"/>
        <w:rPr>
          <w:rFonts w:ascii="Arial" w:hAnsi="Arial" w:cs="Arial"/>
          <w:b/>
          <w:bCs/>
          <w:color w:val="000000" w:themeColor="text1"/>
          <w:sz w:val="22"/>
          <w:szCs w:val="22"/>
        </w:rPr>
      </w:pPr>
      <w:r w:rsidRPr="00894D39">
        <w:rPr>
          <w:rFonts w:ascii="Arial" w:hAnsi="Arial" w:cs="Arial"/>
          <w:b/>
          <w:bCs/>
          <w:color w:val="000000" w:themeColor="text1"/>
          <w:sz w:val="22"/>
          <w:szCs w:val="22"/>
        </w:rPr>
        <w:lastRenderedPageBreak/>
        <w:t>Dividing the full spectrum into six groups for illustrative purposes</w:t>
      </w:r>
    </w:p>
    <w:p w14:paraId="0D2107E5" w14:textId="77777777" w:rsidR="00B71C02" w:rsidRPr="00894D39" w:rsidRDefault="00B71C02" w:rsidP="00B71C02">
      <w:pPr>
        <w:jc w:val="both"/>
        <w:rPr>
          <w:rFonts w:ascii="Arial" w:hAnsi="Arial" w:cs="Arial"/>
          <w:b/>
          <w:color w:val="000000" w:themeColor="text1"/>
          <w:sz w:val="20"/>
          <w:szCs w:val="20"/>
        </w:rPr>
      </w:pPr>
      <w:r w:rsidRPr="00894D39">
        <w:rPr>
          <w:rFonts w:ascii="Arial" w:hAnsi="Arial" w:cs="Arial"/>
          <w:b/>
          <w:color w:val="000000" w:themeColor="text1"/>
          <w:sz w:val="20"/>
          <w:szCs w:val="20"/>
        </w:rPr>
        <w:t xml:space="preserve"> </w:t>
      </w:r>
    </w:p>
    <w:p w14:paraId="47388660" w14:textId="3346CF8F" w:rsidR="00B71C02" w:rsidRPr="00894D39" w:rsidRDefault="00B71C02" w:rsidP="00B71C02">
      <w:pPr>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 xml:space="preserve">Most of the analysis that follows divides the full spectrum into six </w:t>
      </w:r>
      <w:r w:rsidR="00130553" w:rsidRPr="00894D39">
        <w:rPr>
          <w:rFonts w:ascii="Arial" w:eastAsia="Calibri" w:hAnsi="Arial" w:cs="Arial"/>
          <w:color w:val="000000" w:themeColor="text1"/>
          <w:sz w:val="20"/>
          <w:szCs w:val="22"/>
        </w:rPr>
        <w:t>categories</w:t>
      </w:r>
      <w:r w:rsidRPr="00894D39">
        <w:rPr>
          <w:rFonts w:ascii="Arial" w:eastAsia="Calibri" w:hAnsi="Arial" w:cs="Arial"/>
          <w:color w:val="000000" w:themeColor="text1"/>
          <w:sz w:val="20"/>
          <w:szCs w:val="22"/>
        </w:rPr>
        <w:t xml:space="preserve"> for illustrative purposes: </w:t>
      </w:r>
    </w:p>
    <w:p w14:paraId="5E87F4D4" w14:textId="5E076C46" w:rsidR="00B71C02" w:rsidRPr="00894D39" w:rsidRDefault="00B71C02" w:rsidP="00026694">
      <w:pPr>
        <w:numPr>
          <w:ilvl w:val="0"/>
          <w:numId w:val="26"/>
        </w:numPr>
        <w:spacing w:before="120"/>
        <w:ind w:left="714" w:hanging="357"/>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 xml:space="preserve">The boundary for the lowest </w:t>
      </w:r>
      <w:r w:rsidR="00130553" w:rsidRPr="00894D39">
        <w:rPr>
          <w:rFonts w:ascii="Arial" w:eastAsia="Calibri" w:hAnsi="Arial" w:cs="Arial"/>
          <w:color w:val="000000" w:themeColor="text1"/>
          <w:sz w:val="20"/>
          <w:szCs w:val="22"/>
        </w:rPr>
        <w:t>category</w:t>
      </w:r>
      <w:r w:rsidRPr="00894D39">
        <w:rPr>
          <w:rFonts w:ascii="Arial" w:eastAsia="Calibri" w:hAnsi="Arial" w:cs="Arial"/>
          <w:color w:val="000000" w:themeColor="text1"/>
          <w:sz w:val="20"/>
          <w:szCs w:val="22"/>
        </w:rPr>
        <w:t xml:space="preserve"> </w:t>
      </w:r>
      <w:r w:rsidR="00D12C4E" w:rsidRPr="00894D39">
        <w:rPr>
          <w:rFonts w:ascii="Arial" w:eastAsia="Calibri" w:hAnsi="Arial" w:cs="Arial"/>
          <w:color w:val="000000" w:themeColor="text1"/>
          <w:sz w:val="20"/>
          <w:szCs w:val="22"/>
        </w:rPr>
        <w:t xml:space="preserve">(Group 1) </w:t>
      </w:r>
      <w:r w:rsidRPr="00894D39">
        <w:rPr>
          <w:rFonts w:ascii="Arial" w:eastAsia="Calibri" w:hAnsi="Arial" w:cs="Arial"/>
          <w:color w:val="000000" w:themeColor="text1"/>
          <w:sz w:val="20"/>
          <w:szCs w:val="22"/>
        </w:rPr>
        <w:t>was selected to make the MWI hardship rate correspond as close as possible to the 6+/17 DEP-17 hardship rate for the whole population (</w:t>
      </w:r>
      <w:r w:rsidR="00EE3B3D" w:rsidRPr="00894D39">
        <w:rPr>
          <w:rFonts w:ascii="Arial" w:eastAsia="Calibri" w:hAnsi="Arial" w:cs="Arial"/>
          <w:color w:val="000000" w:themeColor="text1"/>
          <w:sz w:val="20"/>
          <w:szCs w:val="22"/>
        </w:rPr>
        <w:t>9</w:t>
      </w:r>
      <w:r w:rsidRPr="00894D39">
        <w:rPr>
          <w:rFonts w:ascii="Arial" w:eastAsia="Calibri" w:hAnsi="Arial" w:cs="Arial"/>
          <w:color w:val="000000" w:themeColor="text1"/>
          <w:sz w:val="20"/>
          <w:szCs w:val="22"/>
        </w:rPr>
        <w:t>%). This is the measure and threshold used by Stats NZ in the CPRA child poverty statistics.</w:t>
      </w:r>
    </w:p>
    <w:p w14:paraId="20C84EB2" w14:textId="6C9AD1A9" w:rsidR="00B71C02" w:rsidRPr="00894D39" w:rsidRDefault="00130553" w:rsidP="00026694">
      <w:pPr>
        <w:numPr>
          <w:ilvl w:val="0"/>
          <w:numId w:val="26"/>
        </w:numPr>
        <w:spacing w:before="120"/>
        <w:ind w:left="714" w:hanging="357"/>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Category</w:t>
      </w:r>
      <w:r w:rsidR="00B71C02" w:rsidRPr="00894D39">
        <w:rPr>
          <w:rFonts w:ascii="Arial" w:eastAsia="Calibri" w:hAnsi="Arial" w:cs="Arial"/>
          <w:color w:val="000000" w:themeColor="text1"/>
          <w:sz w:val="20"/>
          <w:szCs w:val="22"/>
        </w:rPr>
        <w:t xml:space="preserve"> 2 could be labelled ‘just getting by’ (the next 10% of people).</w:t>
      </w:r>
    </w:p>
    <w:p w14:paraId="3F7FC8CC" w14:textId="28C12D27" w:rsidR="00B71C02" w:rsidRPr="00894D39" w:rsidRDefault="00B71C02" w:rsidP="00026694">
      <w:pPr>
        <w:numPr>
          <w:ilvl w:val="0"/>
          <w:numId w:val="26"/>
        </w:numPr>
        <w:spacing w:before="120"/>
        <w:ind w:left="714" w:hanging="357"/>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 xml:space="preserve">The lower boundary for the highest </w:t>
      </w:r>
      <w:r w:rsidR="00130553" w:rsidRPr="00894D39">
        <w:rPr>
          <w:rFonts w:ascii="Arial" w:eastAsia="Calibri" w:hAnsi="Arial" w:cs="Arial"/>
          <w:color w:val="000000" w:themeColor="text1"/>
          <w:sz w:val="20"/>
          <w:szCs w:val="22"/>
        </w:rPr>
        <w:t>category</w:t>
      </w:r>
      <w:r w:rsidRPr="00894D39">
        <w:rPr>
          <w:rFonts w:ascii="Arial" w:eastAsia="Calibri" w:hAnsi="Arial" w:cs="Arial"/>
          <w:color w:val="000000" w:themeColor="text1"/>
          <w:sz w:val="20"/>
          <w:szCs w:val="22"/>
        </w:rPr>
        <w:t xml:space="preserve"> was selected so that this group had none</w:t>
      </w:r>
      <w:r w:rsidR="00C45E69" w:rsidRPr="00894D39">
        <w:rPr>
          <w:rFonts w:ascii="Arial" w:eastAsia="Calibri" w:hAnsi="Arial" w:cs="Arial"/>
          <w:color w:val="000000" w:themeColor="text1"/>
          <w:sz w:val="20"/>
          <w:szCs w:val="22"/>
        </w:rPr>
        <w:t xml:space="preserve"> / almost none</w:t>
      </w:r>
      <w:r w:rsidRPr="00894D39">
        <w:rPr>
          <w:rFonts w:ascii="Arial" w:eastAsia="Calibri" w:hAnsi="Arial" w:cs="Arial"/>
          <w:color w:val="000000" w:themeColor="text1"/>
          <w:sz w:val="20"/>
          <w:szCs w:val="22"/>
        </w:rPr>
        <w:t xml:space="preserve"> of the basics missing and had virtually all the ‘freedoms’ (see </w:t>
      </w:r>
      <w:r w:rsidRPr="00894D39">
        <w:rPr>
          <w:rFonts w:ascii="Arial" w:eastAsia="Calibri" w:hAnsi="Arial" w:cs="Arial"/>
          <w:b/>
          <w:bCs/>
          <w:color w:val="000000" w:themeColor="text1"/>
          <w:sz w:val="20"/>
          <w:szCs w:val="22"/>
        </w:rPr>
        <w:t>Table E.</w:t>
      </w:r>
      <w:r w:rsidR="00D12C4E" w:rsidRPr="00894D39">
        <w:rPr>
          <w:rFonts w:ascii="Arial" w:eastAsia="Calibri" w:hAnsi="Arial" w:cs="Arial"/>
          <w:b/>
          <w:bCs/>
          <w:color w:val="000000" w:themeColor="text1"/>
          <w:sz w:val="20"/>
          <w:szCs w:val="22"/>
        </w:rPr>
        <w:t>3</w:t>
      </w:r>
      <w:r w:rsidRPr="00894D39">
        <w:rPr>
          <w:rFonts w:ascii="Arial" w:eastAsia="Calibri" w:hAnsi="Arial" w:cs="Arial"/>
          <w:color w:val="000000" w:themeColor="text1"/>
          <w:sz w:val="20"/>
          <w:szCs w:val="22"/>
        </w:rPr>
        <w:t xml:space="preserve"> below). </w:t>
      </w:r>
    </w:p>
    <w:p w14:paraId="2447148D" w14:textId="36E5C089" w:rsidR="00B71C02" w:rsidRPr="00894D39" w:rsidRDefault="00B71C02" w:rsidP="00026694">
      <w:pPr>
        <w:numPr>
          <w:ilvl w:val="0"/>
          <w:numId w:val="26"/>
        </w:numPr>
        <w:spacing w:before="120"/>
        <w:ind w:left="714" w:hanging="357"/>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 xml:space="preserve">The boundaries for the remaining three </w:t>
      </w:r>
      <w:r w:rsidR="00130553" w:rsidRPr="00894D39">
        <w:rPr>
          <w:rFonts w:ascii="Arial" w:eastAsia="Calibri" w:hAnsi="Arial" w:cs="Arial"/>
          <w:color w:val="000000" w:themeColor="text1"/>
          <w:sz w:val="20"/>
          <w:szCs w:val="22"/>
        </w:rPr>
        <w:t>categories</w:t>
      </w:r>
      <w:r w:rsidRPr="00894D39">
        <w:rPr>
          <w:rFonts w:ascii="Arial" w:eastAsia="Calibri" w:hAnsi="Arial" w:cs="Arial"/>
          <w:color w:val="000000" w:themeColor="text1"/>
          <w:sz w:val="20"/>
          <w:szCs w:val="22"/>
        </w:rPr>
        <w:t xml:space="preserve"> </w:t>
      </w:r>
      <w:r w:rsidR="00C45E69" w:rsidRPr="00894D39">
        <w:rPr>
          <w:rFonts w:ascii="Arial" w:eastAsia="Calibri" w:hAnsi="Arial" w:cs="Arial"/>
          <w:color w:val="000000" w:themeColor="text1"/>
          <w:sz w:val="20"/>
          <w:szCs w:val="22"/>
        </w:rPr>
        <w:t xml:space="preserve">(3, 4 and 5) </w:t>
      </w:r>
      <w:r w:rsidRPr="00894D39">
        <w:rPr>
          <w:rFonts w:ascii="Arial" w:eastAsia="Calibri" w:hAnsi="Arial" w:cs="Arial"/>
          <w:color w:val="000000" w:themeColor="text1"/>
          <w:sz w:val="20"/>
          <w:szCs w:val="22"/>
        </w:rPr>
        <w:t>were more arbitrary, but the decisions reflected the fact that the MWI’s discriminatory power diminishes the higher the MWI scores. Group 5 was therefore made larger than Groups 3 and 4, and clearly includes households not in the same league as those in Group 6, but much better off on average than Group 4.</w:t>
      </w:r>
    </w:p>
    <w:p w14:paraId="63EA3654" w14:textId="77777777" w:rsidR="006B67C2" w:rsidRPr="00894D39" w:rsidRDefault="006B67C2" w:rsidP="00B71C02">
      <w:pPr>
        <w:rPr>
          <w:rFonts w:ascii="Arial" w:eastAsia="Calibri" w:hAnsi="Arial" w:cs="Arial"/>
          <w:b/>
          <w:bCs/>
          <w:color w:val="000000" w:themeColor="text1"/>
          <w:sz w:val="20"/>
          <w:szCs w:val="22"/>
        </w:rPr>
      </w:pPr>
    </w:p>
    <w:p w14:paraId="5EDDECCA" w14:textId="2CACD0EA" w:rsidR="00B71C02" w:rsidRPr="00894D39" w:rsidRDefault="00B71C02" w:rsidP="00B71C02">
      <w:pPr>
        <w:rPr>
          <w:rFonts w:ascii="Arial" w:eastAsia="Calibri" w:hAnsi="Arial" w:cs="Arial"/>
          <w:color w:val="000000" w:themeColor="text1"/>
          <w:sz w:val="20"/>
          <w:szCs w:val="22"/>
        </w:rPr>
      </w:pPr>
      <w:r w:rsidRPr="00894D39">
        <w:rPr>
          <w:rFonts w:ascii="Arial" w:eastAsia="Calibri" w:hAnsi="Arial" w:cs="Arial"/>
          <w:b/>
          <w:bCs/>
          <w:color w:val="000000" w:themeColor="text1"/>
          <w:sz w:val="20"/>
          <w:szCs w:val="22"/>
        </w:rPr>
        <w:t>Table E.3</w:t>
      </w:r>
      <w:r w:rsidRPr="00894D39">
        <w:rPr>
          <w:rFonts w:ascii="Arial" w:eastAsia="Calibri" w:hAnsi="Arial" w:cs="Arial"/>
          <w:color w:val="000000" w:themeColor="text1"/>
          <w:sz w:val="20"/>
          <w:szCs w:val="22"/>
        </w:rPr>
        <w:t xml:space="preserve"> shows the distribution of the whole population across the six </w:t>
      </w:r>
      <w:r w:rsidR="00130553" w:rsidRPr="00894D39">
        <w:rPr>
          <w:rFonts w:ascii="Arial" w:eastAsia="Calibri" w:hAnsi="Arial" w:cs="Arial"/>
          <w:color w:val="000000" w:themeColor="text1"/>
          <w:sz w:val="20"/>
          <w:szCs w:val="22"/>
        </w:rPr>
        <w:t>categories</w:t>
      </w:r>
      <w:r w:rsidRPr="00894D39">
        <w:rPr>
          <w:rFonts w:ascii="Arial" w:eastAsia="Calibri" w:hAnsi="Arial" w:cs="Arial"/>
          <w:color w:val="000000" w:themeColor="text1"/>
          <w:sz w:val="20"/>
          <w:szCs w:val="22"/>
        </w:rPr>
        <w:t xml:space="preserve">, and then uses selected survey items to give an idea of the standard of living for households in each </w:t>
      </w:r>
      <w:r w:rsidR="00130553" w:rsidRPr="00894D39">
        <w:rPr>
          <w:rFonts w:ascii="Arial" w:eastAsia="Calibri" w:hAnsi="Arial" w:cs="Arial"/>
          <w:color w:val="000000" w:themeColor="text1"/>
          <w:sz w:val="20"/>
          <w:szCs w:val="22"/>
        </w:rPr>
        <w:t>category. This</w:t>
      </w:r>
      <w:r w:rsidRPr="00894D39">
        <w:rPr>
          <w:rFonts w:ascii="Arial" w:eastAsia="Calibri" w:hAnsi="Arial" w:cs="Arial"/>
          <w:color w:val="000000" w:themeColor="text1"/>
          <w:sz w:val="20"/>
          <w:szCs w:val="22"/>
        </w:rPr>
        <w:t xml:space="preserve"> indicative calibration exercise uses items covering both the basics that all should have and none should go without, and some non-basics that most aspire to (‘freedoms’ for short). </w:t>
      </w:r>
    </w:p>
    <w:p w14:paraId="5459FE4E" w14:textId="77777777" w:rsidR="0038363F" w:rsidRPr="00894D39" w:rsidRDefault="0038363F" w:rsidP="00B71C02">
      <w:pPr>
        <w:jc w:val="center"/>
        <w:rPr>
          <w:rFonts w:ascii="Arial" w:eastAsia="Calibri" w:hAnsi="Arial" w:cs="Arial"/>
          <w:b/>
          <w:bCs/>
          <w:color w:val="000000" w:themeColor="text1"/>
          <w:sz w:val="18"/>
          <w:szCs w:val="20"/>
        </w:rPr>
      </w:pPr>
      <w:bookmarkStart w:id="13" w:name="_Hlk69988871"/>
    </w:p>
    <w:p w14:paraId="4C491809" w14:textId="621C22DF" w:rsidR="00B71C02" w:rsidRPr="00894D39" w:rsidRDefault="00B71C02" w:rsidP="00B71C02">
      <w:pPr>
        <w:jc w:val="center"/>
        <w:rPr>
          <w:rFonts w:ascii="Arial" w:eastAsia="Calibri" w:hAnsi="Arial" w:cs="Arial"/>
          <w:b/>
          <w:bCs/>
          <w:color w:val="000000" w:themeColor="text1"/>
          <w:sz w:val="18"/>
          <w:szCs w:val="20"/>
        </w:rPr>
      </w:pPr>
      <w:r w:rsidRPr="00894D39">
        <w:rPr>
          <w:rFonts w:ascii="Arial" w:eastAsia="Calibri" w:hAnsi="Arial" w:cs="Arial"/>
          <w:b/>
          <w:bCs/>
          <w:color w:val="000000" w:themeColor="text1"/>
          <w:sz w:val="18"/>
          <w:szCs w:val="20"/>
        </w:rPr>
        <w:t>Table E.3</w:t>
      </w:r>
    </w:p>
    <w:p w14:paraId="2B2BF83A" w14:textId="77777777" w:rsidR="00B71C02" w:rsidRPr="00894D39" w:rsidRDefault="00B71C02" w:rsidP="00B71C02">
      <w:pPr>
        <w:jc w:val="center"/>
        <w:rPr>
          <w:rFonts w:ascii="Arial" w:eastAsia="Calibri" w:hAnsi="Arial" w:cs="Arial"/>
          <w:b/>
          <w:bCs/>
          <w:color w:val="000000" w:themeColor="text1"/>
          <w:sz w:val="18"/>
          <w:szCs w:val="20"/>
        </w:rPr>
      </w:pPr>
      <w:r w:rsidRPr="00894D39">
        <w:rPr>
          <w:rFonts w:ascii="Arial" w:eastAsia="Calibri" w:hAnsi="Arial" w:cs="Arial"/>
          <w:b/>
          <w:bCs/>
          <w:color w:val="000000" w:themeColor="text1"/>
          <w:sz w:val="18"/>
          <w:szCs w:val="20"/>
        </w:rPr>
        <w:t xml:space="preserve">Using household or respondent items to give an indication of the standard of living </w:t>
      </w:r>
    </w:p>
    <w:p w14:paraId="50DE8337" w14:textId="6FDEEB32" w:rsidR="00B71C02" w:rsidRPr="00894D39" w:rsidRDefault="00B71C02" w:rsidP="00B71C02">
      <w:pPr>
        <w:spacing w:after="120"/>
        <w:jc w:val="center"/>
        <w:rPr>
          <w:rFonts w:ascii="Arial" w:eastAsia="Calibri" w:hAnsi="Arial" w:cs="Arial"/>
          <w:b/>
          <w:bCs/>
          <w:color w:val="000000" w:themeColor="text1"/>
          <w:sz w:val="18"/>
          <w:szCs w:val="20"/>
        </w:rPr>
      </w:pPr>
      <w:r w:rsidRPr="00894D39">
        <w:rPr>
          <w:rFonts w:ascii="Arial" w:eastAsia="Calibri" w:hAnsi="Arial" w:cs="Arial"/>
          <w:b/>
          <w:bCs/>
          <w:color w:val="000000" w:themeColor="text1"/>
          <w:sz w:val="18"/>
          <w:szCs w:val="20"/>
        </w:rPr>
        <w:t>in each MWI band,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7"/>
        <w:gridCol w:w="479"/>
        <w:gridCol w:w="479"/>
        <w:gridCol w:w="479"/>
        <w:gridCol w:w="479"/>
        <w:gridCol w:w="479"/>
        <w:gridCol w:w="479"/>
        <w:gridCol w:w="480"/>
      </w:tblGrid>
      <w:tr w:rsidR="002A2258" w:rsidRPr="00894D39" w14:paraId="33C42941" w14:textId="77777777" w:rsidTr="00CD7F63">
        <w:trPr>
          <w:jc w:val="center"/>
        </w:trPr>
        <w:tc>
          <w:tcPr>
            <w:tcW w:w="4387" w:type="dxa"/>
            <w:shd w:val="clear" w:color="auto" w:fill="auto"/>
            <w:tcMar>
              <w:left w:w="57" w:type="dxa"/>
              <w:right w:w="57" w:type="dxa"/>
            </w:tcMar>
          </w:tcPr>
          <w:p w14:paraId="39985E8D" w14:textId="79600165" w:rsidR="002A2258" w:rsidRPr="00894D39" w:rsidRDefault="00A52CE8" w:rsidP="00A52CE8">
            <w:pPr>
              <w:spacing w:before="40" w:after="40"/>
              <w:rPr>
                <w:rFonts w:ascii="Arial" w:eastAsia="Calibri" w:hAnsi="Arial" w:cs="Arial"/>
                <w:color w:val="000000" w:themeColor="text1"/>
                <w:sz w:val="14"/>
                <w:szCs w:val="14"/>
              </w:rPr>
            </w:pPr>
            <w:r>
              <w:rPr>
                <w:rFonts w:ascii="Arial" w:eastAsia="Calibri" w:hAnsi="Arial" w:cs="Arial"/>
                <w:color w:val="000000" w:themeColor="text1"/>
                <w:sz w:val="14"/>
                <w:szCs w:val="14"/>
              </w:rPr>
              <w:t>Category</w:t>
            </w:r>
            <w:r w:rsidR="002A2258" w:rsidRPr="00894D39">
              <w:rPr>
                <w:rFonts w:ascii="Arial" w:eastAsia="Calibri" w:hAnsi="Arial" w:cs="Arial"/>
                <w:color w:val="000000" w:themeColor="text1"/>
                <w:sz w:val="14"/>
                <w:szCs w:val="14"/>
              </w:rPr>
              <w:t xml:space="preserve"> #</w:t>
            </w:r>
          </w:p>
        </w:tc>
        <w:tc>
          <w:tcPr>
            <w:tcW w:w="479" w:type="dxa"/>
            <w:shd w:val="clear" w:color="auto" w:fill="auto"/>
            <w:tcMar>
              <w:left w:w="57" w:type="dxa"/>
              <w:right w:w="57" w:type="dxa"/>
            </w:tcMar>
            <w:vAlign w:val="center"/>
          </w:tcPr>
          <w:p w14:paraId="257012E7"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1</w:t>
            </w:r>
          </w:p>
        </w:tc>
        <w:tc>
          <w:tcPr>
            <w:tcW w:w="479" w:type="dxa"/>
            <w:shd w:val="clear" w:color="auto" w:fill="auto"/>
            <w:tcMar>
              <w:left w:w="57" w:type="dxa"/>
              <w:right w:w="57" w:type="dxa"/>
            </w:tcMar>
            <w:vAlign w:val="center"/>
          </w:tcPr>
          <w:p w14:paraId="5791ECED"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2</w:t>
            </w:r>
          </w:p>
        </w:tc>
        <w:tc>
          <w:tcPr>
            <w:tcW w:w="479" w:type="dxa"/>
            <w:shd w:val="clear" w:color="auto" w:fill="auto"/>
            <w:tcMar>
              <w:left w:w="57" w:type="dxa"/>
              <w:right w:w="57" w:type="dxa"/>
            </w:tcMar>
            <w:vAlign w:val="center"/>
          </w:tcPr>
          <w:p w14:paraId="143B251B"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3</w:t>
            </w:r>
          </w:p>
        </w:tc>
        <w:tc>
          <w:tcPr>
            <w:tcW w:w="479" w:type="dxa"/>
            <w:shd w:val="clear" w:color="auto" w:fill="auto"/>
            <w:tcMar>
              <w:left w:w="57" w:type="dxa"/>
              <w:right w:w="57" w:type="dxa"/>
            </w:tcMar>
            <w:vAlign w:val="center"/>
          </w:tcPr>
          <w:p w14:paraId="3C0B2A97"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4</w:t>
            </w:r>
          </w:p>
        </w:tc>
        <w:tc>
          <w:tcPr>
            <w:tcW w:w="479" w:type="dxa"/>
            <w:shd w:val="clear" w:color="auto" w:fill="auto"/>
            <w:tcMar>
              <w:left w:w="57" w:type="dxa"/>
              <w:right w:w="57" w:type="dxa"/>
            </w:tcMar>
            <w:vAlign w:val="center"/>
          </w:tcPr>
          <w:p w14:paraId="136DBC06"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5</w:t>
            </w:r>
          </w:p>
        </w:tc>
        <w:tc>
          <w:tcPr>
            <w:tcW w:w="479" w:type="dxa"/>
            <w:tcBorders>
              <w:right w:val="single" w:sz="8" w:space="0" w:color="auto"/>
            </w:tcBorders>
            <w:shd w:val="clear" w:color="auto" w:fill="auto"/>
            <w:tcMar>
              <w:left w:w="57" w:type="dxa"/>
              <w:right w:w="57" w:type="dxa"/>
            </w:tcMar>
            <w:vAlign w:val="center"/>
          </w:tcPr>
          <w:p w14:paraId="73D2EB7F"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6</w:t>
            </w:r>
          </w:p>
        </w:tc>
        <w:tc>
          <w:tcPr>
            <w:tcW w:w="480" w:type="dxa"/>
            <w:tcBorders>
              <w:left w:val="single" w:sz="8" w:space="0" w:color="auto"/>
            </w:tcBorders>
            <w:shd w:val="clear" w:color="auto" w:fill="auto"/>
            <w:tcMar>
              <w:left w:w="57" w:type="dxa"/>
              <w:right w:w="57" w:type="dxa"/>
            </w:tcMar>
            <w:vAlign w:val="center"/>
          </w:tcPr>
          <w:p w14:paraId="7DA1659D" w14:textId="77777777" w:rsidR="002A2258" w:rsidRPr="00894D39" w:rsidRDefault="002A2258" w:rsidP="00CD7F63">
            <w:pPr>
              <w:spacing w:before="40" w:after="40"/>
              <w:jc w:val="center"/>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ALL</w:t>
            </w:r>
          </w:p>
        </w:tc>
      </w:tr>
      <w:tr w:rsidR="002A2258" w:rsidRPr="00894D39" w14:paraId="3856292D" w14:textId="77777777" w:rsidTr="00CD7F63">
        <w:trPr>
          <w:jc w:val="center"/>
        </w:trPr>
        <w:tc>
          <w:tcPr>
            <w:tcW w:w="4387" w:type="dxa"/>
            <w:tcBorders>
              <w:bottom w:val="single" w:sz="8" w:space="0" w:color="auto"/>
            </w:tcBorders>
            <w:shd w:val="clear" w:color="auto" w:fill="auto"/>
            <w:tcMar>
              <w:left w:w="57" w:type="dxa"/>
              <w:right w:w="57" w:type="dxa"/>
            </w:tcMar>
          </w:tcPr>
          <w:p w14:paraId="076F67C7" w14:textId="77777777" w:rsidR="002A2258" w:rsidRPr="00894D39" w:rsidRDefault="002A2258" w:rsidP="00CD7F63">
            <w:pPr>
              <w:spacing w:before="40" w:after="40"/>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MWI score bands</w:t>
            </w:r>
          </w:p>
        </w:tc>
        <w:tc>
          <w:tcPr>
            <w:tcW w:w="479" w:type="dxa"/>
            <w:tcBorders>
              <w:bottom w:val="single" w:sz="8" w:space="0" w:color="auto"/>
            </w:tcBorders>
            <w:shd w:val="clear" w:color="auto" w:fill="auto"/>
            <w:tcMar>
              <w:left w:w="57" w:type="dxa"/>
              <w:right w:w="57" w:type="dxa"/>
            </w:tcMar>
            <w:vAlign w:val="center"/>
          </w:tcPr>
          <w:p w14:paraId="57ECE38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0-12</w:t>
            </w:r>
          </w:p>
        </w:tc>
        <w:tc>
          <w:tcPr>
            <w:tcW w:w="479" w:type="dxa"/>
            <w:tcBorders>
              <w:bottom w:val="single" w:sz="8" w:space="0" w:color="auto"/>
            </w:tcBorders>
            <w:shd w:val="clear" w:color="auto" w:fill="auto"/>
            <w:tcMar>
              <w:left w:w="57" w:type="dxa"/>
              <w:right w:w="57" w:type="dxa"/>
            </w:tcMar>
            <w:vAlign w:val="center"/>
          </w:tcPr>
          <w:p w14:paraId="35E0BE2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13-18</w:t>
            </w:r>
          </w:p>
        </w:tc>
        <w:tc>
          <w:tcPr>
            <w:tcW w:w="479" w:type="dxa"/>
            <w:tcBorders>
              <w:bottom w:val="single" w:sz="8" w:space="0" w:color="auto"/>
            </w:tcBorders>
            <w:shd w:val="clear" w:color="auto" w:fill="auto"/>
            <w:tcMar>
              <w:left w:w="57" w:type="dxa"/>
              <w:right w:w="57" w:type="dxa"/>
            </w:tcMar>
            <w:vAlign w:val="center"/>
          </w:tcPr>
          <w:p w14:paraId="09EAD1E8"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19-24</w:t>
            </w:r>
          </w:p>
        </w:tc>
        <w:tc>
          <w:tcPr>
            <w:tcW w:w="479" w:type="dxa"/>
            <w:tcBorders>
              <w:bottom w:val="single" w:sz="8" w:space="0" w:color="auto"/>
            </w:tcBorders>
            <w:shd w:val="clear" w:color="auto" w:fill="auto"/>
            <w:tcMar>
              <w:left w:w="57" w:type="dxa"/>
              <w:right w:w="57" w:type="dxa"/>
            </w:tcMar>
            <w:vAlign w:val="center"/>
          </w:tcPr>
          <w:p w14:paraId="1083639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25-29</w:t>
            </w:r>
          </w:p>
        </w:tc>
        <w:tc>
          <w:tcPr>
            <w:tcW w:w="479" w:type="dxa"/>
            <w:tcBorders>
              <w:bottom w:val="single" w:sz="8" w:space="0" w:color="auto"/>
            </w:tcBorders>
            <w:shd w:val="clear" w:color="auto" w:fill="auto"/>
            <w:tcMar>
              <w:left w:w="57" w:type="dxa"/>
              <w:right w:w="57" w:type="dxa"/>
            </w:tcMar>
            <w:vAlign w:val="center"/>
          </w:tcPr>
          <w:p w14:paraId="1B8F3A38"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30-33</w:t>
            </w:r>
          </w:p>
        </w:tc>
        <w:tc>
          <w:tcPr>
            <w:tcW w:w="479" w:type="dxa"/>
            <w:tcBorders>
              <w:bottom w:val="single" w:sz="8" w:space="0" w:color="auto"/>
              <w:right w:val="single" w:sz="8" w:space="0" w:color="auto"/>
            </w:tcBorders>
            <w:shd w:val="clear" w:color="auto" w:fill="auto"/>
            <w:tcMar>
              <w:left w:w="57" w:type="dxa"/>
              <w:right w:w="57" w:type="dxa"/>
            </w:tcMar>
            <w:vAlign w:val="center"/>
          </w:tcPr>
          <w:p w14:paraId="60B944F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34-35</w:t>
            </w:r>
          </w:p>
        </w:tc>
        <w:tc>
          <w:tcPr>
            <w:tcW w:w="480" w:type="dxa"/>
            <w:tcBorders>
              <w:left w:val="single" w:sz="8" w:space="0" w:color="auto"/>
              <w:bottom w:val="single" w:sz="8" w:space="0" w:color="auto"/>
            </w:tcBorders>
            <w:shd w:val="clear" w:color="auto" w:fill="auto"/>
            <w:tcMar>
              <w:left w:w="57" w:type="dxa"/>
              <w:right w:w="57" w:type="dxa"/>
            </w:tcMar>
            <w:vAlign w:val="center"/>
          </w:tcPr>
          <w:p w14:paraId="3E96C025"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r>
      <w:tr w:rsidR="002A2258" w:rsidRPr="00894D39" w14:paraId="2B92FFF4" w14:textId="77777777" w:rsidTr="00CD7F63">
        <w:trPr>
          <w:jc w:val="center"/>
        </w:trPr>
        <w:tc>
          <w:tcPr>
            <w:tcW w:w="4387" w:type="dxa"/>
            <w:tcBorders>
              <w:top w:val="single" w:sz="8" w:space="0" w:color="auto"/>
              <w:bottom w:val="single" w:sz="4" w:space="0" w:color="auto"/>
            </w:tcBorders>
            <w:shd w:val="clear" w:color="auto" w:fill="auto"/>
            <w:tcMar>
              <w:left w:w="57" w:type="dxa"/>
              <w:right w:w="57" w:type="dxa"/>
            </w:tcMar>
          </w:tcPr>
          <w:p w14:paraId="5C76861A" w14:textId="77777777" w:rsidR="002A2258" w:rsidRPr="00894D39" w:rsidRDefault="002A2258" w:rsidP="00CD7F63">
            <w:pPr>
              <w:spacing w:before="40" w:after="40"/>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Whole population - across the 6 groups (%)</w:t>
            </w:r>
          </w:p>
        </w:tc>
        <w:tc>
          <w:tcPr>
            <w:tcW w:w="479" w:type="dxa"/>
            <w:tcBorders>
              <w:top w:val="single" w:sz="8" w:space="0" w:color="auto"/>
              <w:bottom w:val="single" w:sz="4" w:space="0" w:color="auto"/>
            </w:tcBorders>
            <w:shd w:val="clear" w:color="auto" w:fill="auto"/>
            <w:tcMar>
              <w:left w:w="57" w:type="dxa"/>
              <w:right w:w="57" w:type="dxa"/>
            </w:tcMar>
            <w:vAlign w:val="center"/>
          </w:tcPr>
          <w:p w14:paraId="4A037CB8"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10</w:t>
            </w:r>
          </w:p>
        </w:tc>
        <w:tc>
          <w:tcPr>
            <w:tcW w:w="479" w:type="dxa"/>
            <w:tcBorders>
              <w:top w:val="single" w:sz="8" w:space="0" w:color="auto"/>
              <w:bottom w:val="single" w:sz="4" w:space="0" w:color="auto"/>
            </w:tcBorders>
            <w:shd w:val="clear" w:color="auto" w:fill="auto"/>
            <w:tcMar>
              <w:left w:w="57" w:type="dxa"/>
              <w:right w:w="57" w:type="dxa"/>
            </w:tcMar>
            <w:vAlign w:val="center"/>
          </w:tcPr>
          <w:p w14:paraId="02D4808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10</w:t>
            </w:r>
          </w:p>
        </w:tc>
        <w:tc>
          <w:tcPr>
            <w:tcW w:w="479" w:type="dxa"/>
            <w:tcBorders>
              <w:top w:val="single" w:sz="8" w:space="0" w:color="auto"/>
              <w:bottom w:val="single" w:sz="4" w:space="0" w:color="auto"/>
            </w:tcBorders>
            <w:shd w:val="clear" w:color="auto" w:fill="auto"/>
            <w:tcMar>
              <w:left w:w="57" w:type="dxa"/>
              <w:right w:w="57" w:type="dxa"/>
            </w:tcMar>
            <w:vAlign w:val="center"/>
          </w:tcPr>
          <w:p w14:paraId="2D5475A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15</w:t>
            </w:r>
          </w:p>
        </w:tc>
        <w:tc>
          <w:tcPr>
            <w:tcW w:w="479" w:type="dxa"/>
            <w:tcBorders>
              <w:top w:val="single" w:sz="8" w:space="0" w:color="auto"/>
              <w:bottom w:val="single" w:sz="4" w:space="0" w:color="auto"/>
            </w:tcBorders>
            <w:shd w:val="clear" w:color="auto" w:fill="auto"/>
            <w:tcMar>
              <w:left w:w="57" w:type="dxa"/>
              <w:right w:w="57" w:type="dxa"/>
            </w:tcMar>
            <w:vAlign w:val="center"/>
          </w:tcPr>
          <w:p w14:paraId="1C32EFC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21</w:t>
            </w:r>
          </w:p>
        </w:tc>
        <w:tc>
          <w:tcPr>
            <w:tcW w:w="479" w:type="dxa"/>
            <w:tcBorders>
              <w:top w:val="single" w:sz="8" w:space="0" w:color="auto"/>
              <w:bottom w:val="single" w:sz="4" w:space="0" w:color="auto"/>
            </w:tcBorders>
            <w:shd w:val="clear" w:color="auto" w:fill="auto"/>
            <w:tcMar>
              <w:left w:w="57" w:type="dxa"/>
              <w:right w:w="57" w:type="dxa"/>
            </w:tcMar>
            <w:vAlign w:val="center"/>
          </w:tcPr>
          <w:p w14:paraId="69264B4F"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25</w:t>
            </w:r>
          </w:p>
        </w:tc>
        <w:tc>
          <w:tcPr>
            <w:tcW w:w="479" w:type="dxa"/>
            <w:tcBorders>
              <w:top w:val="single" w:sz="8" w:space="0" w:color="auto"/>
              <w:bottom w:val="single" w:sz="4" w:space="0" w:color="auto"/>
              <w:right w:val="single" w:sz="8" w:space="0" w:color="auto"/>
            </w:tcBorders>
            <w:shd w:val="clear" w:color="auto" w:fill="auto"/>
            <w:tcMar>
              <w:left w:w="57" w:type="dxa"/>
              <w:right w:w="57" w:type="dxa"/>
            </w:tcMar>
            <w:vAlign w:val="center"/>
          </w:tcPr>
          <w:p w14:paraId="7D240C9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19</w:t>
            </w:r>
          </w:p>
        </w:tc>
        <w:tc>
          <w:tcPr>
            <w:tcW w:w="480" w:type="dxa"/>
            <w:tcBorders>
              <w:top w:val="single" w:sz="8" w:space="0" w:color="auto"/>
              <w:left w:val="single" w:sz="8" w:space="0" w:color="auto"/>
              <w:bottom w:val="single" w:sz="4" w:space="0" w:color="auto"/>
            </w:tcBorders>
            <w:shd w:val="clear" w:color="auto" w:fill="auto"/>
            <w:tcMar>
              <w:left w:w="57" w:type="dxa"/>
              <w:right w:w="57" w:type="dxa"/>
            </w:tcMar>
            <w:vAlign w:val="center"/>
          </w:tcPr>
          <w:p w14:paraId="6B04A0A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100</w:t>
            </w:r>
          </w:p>
        </w:tc>
      </w:tr>
      <w:tr w:rsidR="002A2258" w:rsidRPr="00894D39" w14:paraId="07E0A1EE" w14:textId="77777777" w:rsidTr="00CD7F63">
        <w:trPr>
          <w:jc w:val="center"/>
        </w:trPr>
        <w:tc>
          <w:tcPr>
            <w:tcW w:w="4387" w:type="dxa"/>
            <w:tcBorders>
              <w:top w:val="single" w:sz="8" w:space="0" w:color="auto"/>
            </w:tcBorders>
            <w:shd w:val="clear" w:color="auto" w:fill="auto"/>
            <w:tcMar>
              <w:left w:w="57" w:type="dxa"/>
              <w:right w:w="57" w:type="dxa"/>
            </w:tcMar>
          </w:tcPr>
          <w:p w14:paraId="417207C9" w14:textId="2BA6F301" w:rsidR="002A2258" w:rsidRPr="00894D39" w:rsidRDefault="002A2258" w:rsidP="00CD7F63">
            <w:pPr>
              <w:spacing w:before="40" w:after="40"/>
              <w:rPr>
                <w:rFonts w:ascii="Arial" w:eastAsia="Calibri" w:hAnsi="Arial" w:cs="Arial"/>
                <w:b/>
                <w:bCs/>
                <w:color w:val="000000" w:themeColor="text1"/>
                <w:sz w:val="14"/>
                <w:szCs w:val="14"/>
              </w:rPr>
            </w:pPr>
            <w:r w:rsidRPr="00894D39">
              <w:rPr>
                <w:rFonts w:ascii="Arial" w:eastAsia="Calibri" w:hAnsi="Arial" w:cs="Arial"/>
                <w:b/>
                <w:bCs/>
                <w:color w:val="000000" w:themeColor="text1"/>
                <w:sz w:val="14"/>
                <w:szCs w:val="14"/>
              </w:rPr>
              <w:t xml:space="preserve">% of people in households </w:t>
            </w:r>
            <w:r w:rsidR="00A52CE8">
              <w:rPr>
                <w:rFonts w:ascii="Arial" w:eastAsia="Calibri" w:hAnsi="Arial" w:cs="Arial"/>
                <w:b/>
                <w:bCs/>
                <w:color w:val="000000" w:themeColor="text1"/>
                <w:sz w:val="14"/>
                <w:szCs w:val="14"/>
              </w:rPr>
              <w:t>that</w:t>
            </w:r>
            <w:r w:rsidRPr="00894D39">
              <w:rPr>
                <w:rFonts w:ascii="Arial" w:eastAsia="Calibri" w:hAnsi="Arial" w:cs="Arial"/>
                <w:b/>
                <w:bCs/>
                <w:color w:val="000000" w:themeColor="text1"/>
                <w:sz w:val="14"/>
                <w:szCs w:val="14"/>
              </w:rPr>
              <w:t xml:space="preserve"> report these deprivations</w:t>
            </w:r>
          </w:p>
        </w:tc>
        <w:tc>
          <w:tcPr>
            <w:tcW w:w="479" w:type="dxa"/>
            <w:tcBorders>
              <w:top w:val="single" w:sz="8" w:space="0" w:color="auto"/>
            </w:tcBorders>
            <w:shd w:val="clear" w:color="auto" w:fill="auto"/>
            <w:tcMar>
              <w:left w:w="57" w:type="dxa"/>
              <w:right w:w="57" w:type="dxa"/>
            </w:tcMar>
            <w:vAlign w:val="center"/>
          </w:tcPr>
          <w:p w14:paraId="4EA1832F"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253281C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1DA8C798"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6EFDDD1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tcBorders>
              <w:top w:val="single" w:sz="8" w:space="0" w:color="auto"/>
            </w:tcBorders>
            <w:shd w:val="clear" w:color="auto" w:fill="auto"/>
            <w:tcMar>
              <w:left w:w="57" w:type="dxa"/>
              <w:right w:w="57" w:type="dxa"/>
            </w:tcMar>
            <w:vAlign w:val="center"/>
          </w:tcPr>
          <w:p w14:paraId="1C16E6F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tcBorders>
              <w:top w:val="single" w:sz="8" w:space="0" w:color="auto"/>
              <w:right w:val="single" w:sz="8" w:space="0" w:color="auto"/>
            </w:tcBorders>
            <w:shd w:val="clear" w:color="auto" w:fill="auto"/>
            <w:tcMar>
              <w:left w:w="57" w:type="dxa"/>
              <w:right w:w="57" w:type="dxa"/>
            </w:tcMar>
            <w:vAlign w:val="center"/>
          </w:tcPr>
          <w:p w14:paraId="35A83DA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80" w:type="dxa"/>
            <w:tcBorders>
              <w:top w:val="single" w:sz="8" w:space="0" w:color="auto"/>
              <w:left w:val="single" w:sz="8" w:space="0" w:color="auto"/>
            </w:tcBorders>
            <w:shd w:val="clear" w:color="auto" w:fill="auto"/>
            <w:tcMar>
              <w:left w:w="57" w:type="dxa"/>
              <w:right w:w="57" w:type="dxa"/>
            </w:tcMar>
            <w:vAlign w:val="center"/>
          </w:tcPr>
          <w:p w14:paraId="1252A71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r>
      <w:tr w:rsidR="002A2258" w:rsidRPr="00894D39" w14:paraId="594FC312" w14:textId="77777777" w:rsidTr="00CD7F63">
        <w:trPr>
          <w:jc w:val="center"/>
        </w:trPr>
        <w:tc>
          <w:tcPr>
            <w:tcW w:w="4387" w:type="dxa"/>
            <w:shd w:val="clear" w:color="auto" w:fill="auto"/>
            <w:tcMar>
              <w:left w:w="57" w:type="dxa"/>
              <w:right w:w="57" w:type="dxa"/>
            </w:tcMar>
          </w:tcPr>
          <w:p w14:paraId="4FB0DE02"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No access to car (any reason)</w:t>
            </w:r>
          </w:p>
        </w:tc>
        <w:tc>
          <w:tcPr>
            <w:tcW w:w="479" w:type="dxa"/>
            <w:shd w:val="clear" w:color="auto" w:fill="auto"/>
            <w:tcMar>
              <w:left w:w="57" w:type="dxa"/>
              <w:right w:w="57" w:type="dxa"/>
            </w:tcMar>
            <w:vAlign w:val="center"/>
          </w:tcPr>
          <w:p w14:paraId="4F41D58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17</w:t>
            </w:r>
          </w:p>
        </w:tc>
        <w:tc>
          <w:tcPr>
            <w:tcW w:w="479" w:type="dxa"/>
            <w:shd w:val="clear" w:color="auto" w:fill="auto"/>
            <w:tcMar>
              <w:left w:w="57" w:type="dxa"/>
              <w:right w:w="57" w:type="dxa"/>
            </w:tcMar>
            <w:vAlign w:val="center"/>
          </w:tcPr>
          <w:p w14:paraId="2BAA98D5"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15</w:t>
            </w:r>
          </w:p>
        </w:tc>
        <w:tc>
          <w:tcPr>
            <w:tcW w:w="479" w:type="dxa"/>
            <w:shd w:val="clear" w:color="auto" w:fill="auto"/>
            <w:tcMar>
              <w:left w:w="57" w:type="dxa"/>
              <w:right w:w="57" w:type="dxa"/>
            </w:tcMar>
            <w:vAlign w:val="center"/>
          </w:tcPr>
          <w:p w14:paraId="4AB5DA9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w:t>
            </w:r>
          </w:p>
        </w:tc>
        <w:tc>
          <w:tcPr>
            <w:tcW w:w="479" w:type="dxa"/>
            <w:shd w:val="clear" w:color="auto" w:fill="auto"/>
            <w:tcMar>
              <w:left w:w="57" w:type="dxa"/>
              <w:right w:w="57" w:type="dxa"/>
            </w:tcMar>
            <w:vAlign w:val="center"/>
          </w:tcPr>
          <w:p w14:paraId="3D901AC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w:t>
            </w:r>
          </w:p>
        </w:tc>
        <w:tc>
          <w:tcPr>
            <w:tcW w:w="479" w:type="dxa"/>
            <w:shd w:val="clear" w:color="auto" w:fill="auto"/>
            <w:tcMar>
              <w:left w:w="57" w:type="dxa"/>
              <w:right w:w="57" w:type="dxa"/>
            </w:tcMar>
            <w:vAlign w:val="center"/>
          </w:tcPr>
          <w:p w14:paraId="5C5F9C5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4</w:t>
            </w:r>
          </w:p>
        </w:tc>
        <w:tc>
          <w:tcPr>
            <w:tcW w:w="479" w:type="dxa"/>
            <w:tcBorders>
              <w:right w:val="single" w:sz="8" w:space="0" w:color="auto"/>
            </w:tcBorders>
            <w:shd w:val="clear" w:color="auto" w:fill="auto"/>
            <w:tcMar>
              <w:left w:w="57" w:type="dxa"/>
              <w:right w:w="57" w:type="dxa"/>
            </w:tcMar>
            <w:vAlign w:val="center"/>
          </w:tcPr>
          <w:p w14:paraId="5AFE300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w:t>
            </w:r>
          </w:p>
        </w:tc>
        <w:tc>
          <w:tcPr>
            <w:tcW w:w="480" w:type="dxa"/>
            <w:tcBorders>
              <w:left w:val="single" w:sz="8" w:space="0" w:color="auto"/>
            </w:tcBorders>
            <w:shd w:val="clear" w:color="auto" w:fill="auto"/>
            <w:tcMar>
              <w:left w:w="57" w:type="dxa"/>
              <w:right w:w="57" w:type="dxa"/>
            </w:tcMar>
            <w:vAlign w:val="center"/>
          </w:tcPr>
          <w:p w14:paraId="6484E4F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w:t>
            </w:r>
          </w:p>
        </w:tc>
      </w:tr>
      <w:tr w:rsidR="002A2258" w:rsidRPr="00894D39" w14:paraId="2AD65BBC" w14:textId="77777777" w:rsidTr="00CD7F63">
        <w:trPr>
          <w:jc w:val="center"/>
        </w:trPr>
        <w:tc>
          <w:tcPr>
            <w:tcW w:w="4387" w:type="dxa"/>
            <w:shd w:val="clear" w:color="auto" w:fill="auto"/>
            <w:tcMar>
              <w:left w:w="57" w:type="dxa"/>
              <w:right w:w="57" w:type="dxa"/>
            </w:tcMar>
          </w:tcPr>
          <w:p w14:paraId="63FB7B5A"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No access to car (enforced lack)</w:t>
            </w:r>
          </w:p>
        </w:tc>
        <w:tc>
          <w:tcPr>
            <w:tcW w:w="479" w:type="dxa"/>
            <w:shd w:val="clear" w:color="auto" w:fill="auto"/>
            <w:tcMar>
              <w:left w:w="57" w:type="dxa"/>
              <w:right w:w="57" w:type="dxa"/>
            </w:tcMar>
            <w:vAlign w:val="center"/>
          </w:tcPr>
          <w:p w14:paraId="41B8288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12</w:t>
            </w:r>
          </w:p>
        </w:tc>
        <w:tc>
          <w:tcPr>
            <w:tcW w:w="479" w:type="dxa"/>
            <w:shd w:val="clear" w:color="auto" w:fill="auto"/>
            <w:tcMar>
              <w:left w:w="57" w:type="dxa"/>
              <w:right w:w="57" w:type="dxa"/>
            </w:tcMar>
            <w:vAlign w:val="center"/>
          </w:tcPr>
          <w:p w14:paraId="50F78E0C"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w:t>
            </w:r>
          </w:p>
        </w:tc>
        <w:tc>
          <w:tcPr>
            <w:tcW w:w="479" w:type="dxa"/>
            <w:shd w:val="clear" w:color="auto" w:fill="auto"/>
            <w:tcMar>
              <w:left w:w="57" w:type="dxa"/>
              <w:right w:w="57" w:type="dxa"/>
            </w:tcMar>
            <w:vAlign w:val="center"/>
          </w:tcPr>
          <w:p w14:paraId="4411356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w:t>
            </w:r>
          </w:p>
        </w:tc>
        <w:tc>
          <w:tcPr>
            <w:tcW w:w="479" w:type="dxa"/>
            <w:shd w:val="clear" w:color="auto" w:fill="auto"/>
            <w:tcMar>
              <w:left w:w="57" w:type="dxa"/>
              <w:right w:w="57" w:type="dxa"/>
            </w:tcMar>
            <w:vAlign w:val="center"/>
          </w:tcPr>
          <w:p w14:paraId="6339ADF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36D3D3D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7773BE2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2E526AC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w:t>
            </w:r>
          </w:p>
        </w:tc>
      </w:tr>
      <w:tr w:rsidR="002A2258" w:rsidRPr="00894D39" w14:paraId="2F0044C2" w14:textId="77777777" w:rsidTr="00CD7F63">
        <w:trPr>
          <w:jc w:val="center"/>
        </w:trPr>
        <w:tc>
          <w:tcPr>
            <w:tcW w:w="4387" w:type="dxa"/>
            <w:shd w:val="clear" w:color="auto" w:fill="auto"/>
            <w:tcMar>
              <w:left w:w="57" w:type="dxa"/>
              <w:right w:w="57" w:type="dxa"/>
            </w:tcMar>
          </w:tcPr>
          <w:p w14:paraId="7C8A0B2B"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Help from foodbank more than once in last 12 months</w:t>
            </w:r>
          </w:p>
        </w:tc>
        <w:tc>
          <w:tcPr>
            <w:tcW w:w="479" w:type="dxa"/>
            <w:shd w:val="clear" w:color="auto" w:fill="auto"/>
            <w:tcMar>
              <w:left w:w="57" w:type="dxa"/>
              <w:right w:w="57" w:type="dxa"/>
            </w:tcMar>
            <w:vAlign w:val="center"/>
          </w:tcPr>
          <w:p w14:paraId="56DB629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22</w:t>
            </w:r>
          </w:p>
        </w:tc>
        <w:tc>
          <w:tcPr>
            <w:tcW w:w="479" w:type="dxa"/>
            <w:shd w:val="clear" w:color="auto" w:fill="auto"/>
            <w:tcMar>
              <w:left w:w="57" w:type="dxa"/>
              <w:right w:w="57" w:type="dxa"/>
            </w:tcMar>
            <w:vAlign w:val="center"/>
          </w:tcPr>
          <w:p w14:paraId="3961F8F9"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w:t>
            </w:r>
          </w:p>
        </w:tc>
        <w:tc>
          <w:tcPr>
            <w:tcW w:w="479" w:type="dxa"/>
            <w:shd w:val="clear" w:color="auto" w:fill="auto"/>
            <w:tcMar>
              <w:left w:w="57" w:type="dxa"/>
              <w:right w:w="57" w:type="dxa"/>
            </w:tcMar>
            <w:vAlign w:val="center"/>
          </w:tcPr>
          <w:p w14:paraId="7E99322F"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w:t>
            </w:r>
          </w:p>
        </w:tc>
        <w:tc>
          <w:tcPr>
            <w:tcW w:w="479" w:type="dxa"/>
            <w:shd w:val="clear" w:color="auto" w:fill="auto"/>
            <w:tcMar>
              <w:left w:w="57" w:type="dxa"/>
              <w:right w:w="57" w:type="dxa"/>
            </w:tcMar>
            <w:vAlign w:val="center"/>
          </w:tcPr>
          <w:p w14:paraId="56272B1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37ACC82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7A866B5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11D18C4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w:t>
            </w:r>
          </w:p>
        </w:tc>
      </w:tr>
      <w:tr w:rsidR="002A2258" w:rsidRPr="00894D39" w14:paraId="6FBBB49D" w14:textId="77777777" w:rsidTr="00CD7F63">
        <w:trPr>
          <w:jc w:val="center"/>
        </w:trPr>
        <w:tc>
          <w:tcPr>
            <w:tcW w:w="4387" w:type="dxa"/>
            <w:shd w:val="clear" w:color="auto" w:fill="auto"/>
            <w:tcMar>
              <w:left w:w="57" w:type="dxa"/>
              <w:right w:w="57" w:type="dxa"/>
            </w:tcMar>
          </w:tcPr>
          <w:p w14:paraId="385A97B3"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Cut back / went without fresh fruit and veg ‘a lot’</w:t>
            </w:r>
          </w:p>
        </w:tc>
        <w:tc>
          <w:tcPr>
            <w:tcW w:w="479" w:type="dxa"/>
            <w:shd w:val="clear" w:color="auto" w:fill="auto"/>
            <w:tcMar>
              <w:left w:w="57" w:type="dxa"/>
              <w:right w:w="57" w:type="dxa"/>
            </w:tcMar>
            <w:vAlign w:val="center"/>
          </w:tcPr>
          <w:p w14:paraId="067A83F9"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27</w:t>
            </w:r>
          </w:p>
        </w:tc>
        <w:tc>
          <w:tcPr>
            <w:tcW w:w="479" w:type="dxa"/>
            <w:shd w:val="clear" w:color="auto" w:fill="auto"/>
            <w:tcMar>
              <w:left w:w="57" w:type="dxa"/>
              <w:right w:w="57" w:type="dxa"/>
            </w:tcMar>
            <w:vAlign w:val="center"/>
          </w:tcPr>
          <w:p w14:paraId="2525A80C"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w:t>
            </w:r>
          </w:p>
        </w:tc>
        <w:tc>
          <w:tcPr>
            <w:tcW w:w="479" w:type="dxa"/>
            <w:shd w:val="clear" w:color="auto" w:fill="auto"/>
            <w:tcMar>
              <w:left w:w="57" w:type="dxa"/>
              <w:right w:w="57" w:type="dxa"/>
            </w:tcMar>
            <w:vAlign w:val="center"/>
          </w:tcPr>
          <w:p w14:paraId="30AC9DD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w:t>
            </w:r>
          </w:p>
        </w:tc>
        <w:tc>
          <w:tcPr>
            <w:tcW w:w="479" w:type="dxa"/>
            <w:shd w:val="clear" w:color="auto" w:fill="auto"/>
            <w:tcMar>
              <w:left w:w="57" w:type="dxa"/>
              <w:right w:w="57" w:type="dxa"/>
            </w:tcMar>
            <w:vAlign w:val="center"/>
          </w:tcPr>
          <w:p w14:paraId="6931086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191BCDC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5AB12E6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5A4DA4E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4</w:t>
            </w:r>
          </w:p>
        </w:tc>
      </w:tr>
      <w:tr w:rsidR="002A2258" w:rsidRPr="00894D39" w14:paraId="5D13883C" w14:textId="77777777" w:rsidTr="00CD7F63">
        <w:trPr>
          <w:jc w:val="center"/>
        </w:trPr>
        <w:tc>
          <w:tcPr>
            <w:tcW w:w="4387" w:type="dxa"/>
            <w:shd w:val="clear" w:color="auto" w:fill="auto"/>
            <w:tcMar>
              <w:left w:w="57" w:type="dxa"/>
              <w:right w:w="57" w:type="dxa"/>
            </w:tcMar>
          </w:tcPr>
          <w:p w14:paraId="0F0CD98F"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Cannot keep home warm</w:t>
            </w:r>
          </w:p>
        </w:tc>
        <w:tc>
          <w:tcPr>
            <w:tcW w:w="479" w:type="dxa"/>
            <w:shd w:val="clear" w:color="auto" w:fill="auto"/>
            <w:tcMar>
              <w:left w:w="57" w:type="dxa"/>
              <w:right w:w="57" w:type="dxa"/>
            </w:tcMar>
            <w:vAlign w:val="center"/>
          </w:tcPr>
          <w:p w14:paraId="7B02F36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44</w:t>
            </w:r>
          </w:p>
        </w:tc>
        <w:tc>
          <w:tcPr>
            <w:tcW w:w="479" w:type="dxa"/>
            <w:shd w:val="clear" w:color="auto" w:fill="auto"/>
            <w:tcMar>
              <w:left w:w="57" w:type="dxa"/>
              <w:right w:w="57" w:type="dxa"/>
            </w:tcMar>
            <w:vAlign w:val="center"/>
          </w:tcPr>
          <w:p w14:paraId="3B418A7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20</w:t>
            </w:r>
          </w:p>
        </w:tc>
        <w:tc>
          <w:tcPr>
            <w:tcW w:w="479" w:type="dxa"/>
            <w:shd w:val="clear" w:color="auto" w:fill="auto"/>
            <w:tcMar>
              <w:left w:w="57" w:type="dxa"/>
              <w:right w:w="57" w:type="dxa"/>
            </w:tcMar>
            <w:vAlign w:val="center"/>
          </w:tcPr>
          <w:p w14:paraId="5C68F5F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10</w:t>
            </w:r>
          </w:p>
        </w:tc>
        <w:tc>
          <w:tcPr>
            <w:tcW w:w="479" w:type="dxa"/>
            <w:shd w:val="clear" w:color="auto" w:fill="auto"/>
            <w:tcMar>
              <w:left w:w="57" w:type="dxa"/>
              <w:right w:w="57" w:type="dxa"/>
            </w:tcMar>
            <w:vAlign w:val="center"/>
          </w:tcPr>
          <w:p w14:paraId="41B16B5C"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w:t>
            </w:r>
          </w:p>
        </w:tc>
        <w:tc>
          <w:tcPr>
            <w:tcW w:w="479" w:type="dxa"/>
            <w:shd w:val="clear" w:color="auto" w:fill="auto"/>
            <w:tcMar>
              <w:left w:w="57" w:type="dxa"/>
              <w:right w:w="57" w:type="dxa"/>
            </w:tcMar>
            <w:vAlign w:val="center"/>
          </w:tcPr>
          <w:p w14:paraId="4E7085B5"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tcBorders>
              <w:right w:val="single" w:sz="8" w:space="0" w:color="auto"/>
            </w:tcBorders>
            <w:shd w:val="clear" w:color="auto" w:fill="auto"/>
            <w:tcMar>
              <w:left w:w="57" w:type="dxa"/>
              <w:right w:w="57" w:type="dxa"/>
            </w:tcMar>
            <w:vAlign w:val="center"/>
          </w:tcPr>
          <w:p w14:paraId="4DC6501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4BFA5173"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w:t>
            </w:r>
          </w:p>
        </w:tc>
      </w:tr>
      <w:tr w:rsidR="002A2258" w:rsidRPr="00894D39" w14:paraId="62B335F1" w14:textId="77777777" w:rsidTr="00CD7F63">
        <w:trPr>
          <w:jc w:val="center"/>
        </w:trPr>
        <w:tc>
          <w:tcPr>
            <w:tcW w:w="4387" w:type="dxa"/>
            <w:shd w:val="clear" w:color="auto" w:fill="auto"/>
            <w:tcMar>
              <w:left w:w="57" w:type="dxa"/>
              <w:right w:w="57" w:type="dxa"/>
            </w:tcMar>
          </w:tcPr>
          <w:p w14:paraId="515E4F5F"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Not enough income for basics</w:t>
            </w:r>
          </w:p>
        </w:tc>
        <w:tc>
          <w:tcPr>
            <w:tcW w:w="479" w:type="dxa"/>
            <w:shd w:val="clear" w:color="auto" w:fill="auto"/>
            <w:tcMar>
              <w:left w:w="57" w:type="dxa"/>
              <w:right w:w="57" w:type="dxa"/>
            </w:tcMar>
            <w:vAlign w:val="center"/>
          </w:tcPr>
          <w:p w14:paraId="2A17C6B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50</w:t>
            </w:r>
          </w:p>
        </w:tc>
        <w:tc>
          <w:tcPr>
            <w:tcW w:w="479" w:type="dxa"/>
            <w:shd w:val="clear" w:color="auto" w:fill="auto"/>
            <w:tcMar>
              <w:left w:w="57" w:type="dxa"/>
              <w:right w:w="57" w:type="dxa"/>
            </w:tcMar>
            <w:vAlign w:val="center"/>
          </w:tcPr>
          <w:p w14:paraId="6D2FB7E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24</w:t>
            </w:r>
          </w:p>
        </w:tc>
        <w:tc>
          <w:tcPr>
            <w:tcW w:w="479" w:type="dxa"/>
            <w:shd w:val="clear" w:color="auto" w:fill="auto"/>
            <w:tcMar>
              <w:left w:w="57" w:type="dxa"/>
              <w:right w:w="57" w:type="dxa"/>
            </w:tcMar>
            <w:vAlign w:val="center"/>
          </w:tcPr>
          <w:p w14:paraId="5AAE9C5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11</w:t>
            </w:r>
          </w:p>
        </w:tc>
        <w:tc>
          <w:tcPr>
            <w:tcW w:w="479" w:type="dxa"/>
            <w:shd w:val="clear" w:color="auto" w:fill="auto"/>
            <w:tcMar>
              <w:left w:w="57" w:type="dxa"/>
              <w:right w:w="57" w:type="dxa"/>
            </w:tcMar>
            <w:vAlign w:val="center"/>
          </w:tcPr>
          <w:p w14:paraId="77B18368"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w:t>
            </w:r>
          </w:p>
        </w:tc>
        <w:tc>
          <w:tcPr>
            <w:tcW w:w="479" w:type="dxa"/>
            <w:shd w:val="clear" w:color="auto" w:fill="auto"/>
            <w:tcMar>
              <w:left w:w="57" w:type="dxa"/>
              <w:right w:w="57" w:type="dxa"/>
            </w:tcMar>
            <w:vAlign w:val="center"/>
          </w:tcPr>
          <w:p w14:paraId="700B350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w:t>
            </w:r>
          </w:p>
        </w:tc>
        <w:tc>
          <w:tcPr>
            <w:tcW w:w="479" w:type="dxa"/>
            <w:tcBorders>
              <w:right w:val="single" w:sz="8" w:space="0" w:color="auto"/>
            </w:tcBorders>
            <w:shd w:val="clear" w:color="auto" w:fill="auto"/>
            <w:tcMar>
              <w:left w:w="57" w:type="dxa"/>
              <w:right w:w="57" w:type="dxa"/>
            </w:tcMar>
            <w:vAlign w:val="center"/>
          </w:tcPr>
          <w:p w14:paraId="78FD238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80" w:type="dxa"/>
            <w:tcBorders>
              <w:left w:val="single" w:sz="8" w:space="0" w:color="auto"/>
            </w:tcBorders>
            <w:shd w:val="clear" w:color="auto" w:fill="auto"/>
            <w:tcMar>
              <w:left w:w="57" w:type="dxa"/>
              <w:right w:w="57" w:type="dxa"/>
            </w:tcMar>
            <w:vAlign w:val="center"/>
          </w:tcPr>
          <w:p w14:paraId="2248ECD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11</w:t>
            </w:r>
          </w:p>
        </w:tc>
      </w:tr>
      <w:tr w:rsidR="002A2258" w:rsidRPr="00894D39" w14:paraId="33B2D794" w14:textId="77777777" w:rsidTr="00CD7F63">
        <w:trPr>
          <w:jc w:val="center"/>
        </w:trPr>
        <w:tc>
          <w:tcPr>
            <w:tcW w:w="4387" w:type="dxa"/>
            <w:shd w:val="clear" w:color="auto" w:fill="auto"/>
            <w:tcMar>
              <w:left w:w="57" w:type="dxa"/>
              <w:right w:w="57" w:type="dxa"/>
            </w:tcMar>
          </w:tcPr>
          <w:p w14:paraId="10295B16" w14:textId="621E9C39" w:rsidR="002A2258" w:rsidRPr="00894D39" w:rsidRDefault="002A2258" w:rsidP="00CD7F63">
            <w:pPr>
              <w:spacing w:before="40" w:after="40"/>
              <w:rPr>
                <w:rFonts w:ascii="Arial" w:eastAsia="Calibri" w:hAnsi="Arial" w:cs="Arial"/>
                <w:color w:val="000000" w:themeColor="text1"/>
                <w:sz w:val="14"/>
                <w:szCs w:val="14"/>
              </w:rPr>
            </w:pPr>
            <w:r w:rsidRPr="00894D39">
              <w:rPr>
                <w:rFonts w:ascii="Arial" w:eastAsia="Calibri" w:hAnsi="Arial" w:cs="Arial"/>
                <w:b/>
                <w:bCs/>
                <w:color w:val="000000" w:themeColor="text1"/>
                <w:sz w:val="14"/>
                <w:szCs w:val="14"/>
              </w:rPr>
              <w:t xml:space="preserve">% of people in households </w:t>
            </w:r>
            <w:r w:rsidR="00A52CE8">
              <w:rPr>
                <w:rFonts w:ascii="Arial" w:eastAsia="Calibri" w:hAnsi="Arial" w:cs="Arial"/>
                <w:b/>
                <w:bCs/>
                <w:color w:val="000000" w:themeColor="text1"/>
                <w:sz w:val="14"/>
                <w:szCs w:val="14"/>
              </w:rPr>
              <w:t>that</w:t>
            </w:r>
            <w:r w:rsidRPr="00894D39">
              <w:rPr>
                <w:rFonts w:ascii="Arial" w:eastAsia="Calibri" w:hAnsi="Arial" w:cs="Arial"/>
                <w:b/>
                <w:bCs/>
                <w:color w:val="000000" w:themeColor="text1"/>
                <w:sz w:val="14"/>
                <w:szCs w:val="14"/>
              </w:rPr>
              <w:t xml:space="preserve"> report these ‘freedoms’</w:t>
            </w:r>
          </w:p>
        </w:tc>
        <w:tc>
          <w:tcPr>
            <w:tcW w:w="479" w:type="dxa"/>
            <w:shd w:val="clear" w:color="auto" w:fill="auto"/>
            <w:tcMar>
              <w:left w:w="57" w:type="dxa"/>
              <w:right w:w="57" w:type="dxa"/>
            </w:tcMar>
            <w:vAlign w:val="center"/>
          </w:tcPr>
          <w:p w14:paraId="1D980A2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shd w:val="clear" w:color="auto" w:fill="auto"/>
            <w:tcMar>
              <w:left w:w="57" w:type="dxa"/>
              <w:right w:w="57" w:type="dxa"/>
            </w:tcMar>
            <w:vAlign w:val="center"/>
          </w:tcPr>
          <w:p w14:paraId="6CC92AC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shd w:val="clear" w:color="auto" w:fill="auto"/>
            <w:tcMar>
              <w:left w:w="57" w:type="dxa"/>
              <w:right w:w="57" w:type="dxa"/>
            </w:tcMar>
            <w:vAlign w:val="center"/>
          </w:tcPr>
          <w:p w14:paraId="7C7A836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shd w:val="clear" w:color="auto" w:fill="auto"/>
            <w:tcMar>
              <w:left w:w="57" w:type="dxa"/>
              <w:right w:w="57" w:type="dxa"/>
            </w:tcMar>
            <w:vAlign w:val="center"/>
          </w:tcPr>
          <w:p w14:paraId="03111843"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shd w:val="clear" w:color="auto" w:fill="auto"/>
            <w:tcMar>
              <w:left w:w="57" w:type="dxa"/>
              <w:right w:w="57" w:type="dxa"/>
            </w:tcMar>
            <w:vAlign w:val="center"/>
          </w:tcPr>
          <w:p w14:paraId="41DC7B3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79" w:type="dxa"/>
            <w:tcBorders>
              <w:right w:val="single" w:sz="8" w:space="0" w:color="auto"/>
            </w:tcBorders>
            <w:shd w:val="clear" w:color="auto" w:fill="auto"/>
            <w:tcMar>
              <w:left w:w="57" w:type="dxa"/>
              <w:right w:w="57" w:type="dxa"/>
            </w:tcMar>
            <w:vAlign w:val="center"/>
          </w:tcPr>
          <w:p w14:paraId="426F9B4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c>
          <w:tcPr>
            <w:tcW w:w="480" w:type="dxa"/>
            <w:tcBorders>
              <w:left w:val="single" w:sz="8" w:space="0" w:color="auto"/>
            </w:tcBorders>
            <w:shd w:val="clear" w:color="auto" w:fill="auto"/>
            <w:tcMar>
              <w:left w:w="57" w:type="dxa"/>
              <w:right w:w="57" w:type="dxa"/>
            </w:tcMar>
            <w:vAlign w:val="center"/>
          </w:tcPr>
          <w:p w14:paraId="4EA53A1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 </w:t>
            </w:r>
          </w:p>
        </w:tc>
      </w:tr>
      <w:tr w:rsidR="002A2258" w:rsidRPr="00894D39" w14:paraId="0DC8B56A" w14:textId="77777777" w:rsidTr="00CD7F63">
        <w:trPr>
          <w:jc w:val="center"/>
        </w:trPr>
        <w:tc>
          <w:tcPr>
            <w:tcW w:w="4387" w:type="dxa"/>
            <w:shd w:val="clear" w:color="auto" w:fill="auto"/>
            <w:tcMar>
              <w:left w:w="57" w:type="dxa"/>
              <w:right w:w="57" w:type="dxa"/>
            </w:tcMar>
          </w:tcPr>
          <w:p w14:paraId="6F052453"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Holidays away from home at least once each year (have)</w:t>
            </w:r>
          </w:p>
        </w:tc>
        <w:tc>
          <w:tcPr>
            <w:tcW w:w="479" w:type="dxa"/>
            <w:shd w:val="clear" w:color="auto" w:fill="auto"/>
            <w:tcMar>
              <w:left w:w="57" w:type="dxa"/>
              <w:right w:w="57" w:type="dxa"/>
            </w:tcMar>
            <w:vAlign w:val="center"/>
          </w:tcPr>
          <w:p w14:paraId="334F830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20</w:t>
            </w:r>
          </w:p>
        </w:tc>
        <w:tc>
          <w:tcPr>
            <w:tcW w:w="479" w:type="dxa"/>
            <w:shd w:val="clear" w:color="auto" w:fill="auto"/>
            <w:tcMar>
              <w:left w:w="57" w:type="dxa"/>
              <w:right w:w="57" w:type="dxa"/>
            </w:tcMar>
            <w:vAlign w:val="center"/>
          </w:tcPr>
          <w:p w14:paraId="0C61AB23"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34</w:t>
            </w:r>
          </w:p>
        </w:tc>
        <w:tc>
          <w:tcPr>
            <w:tcW w:w="479" w:type="dxa"/>
            <w:shd w:val="clear" w:color="auto" w:fill="auto"/>
            <w:tcMar>
              <w:left w:w="57" w:type="dxa"/>
              <w:right w:w="57" w:type="dxa"/>
            </w:tcMar>
            <w:vAlign w:val="center"/>
          </w:tcPr>
          <w:p w14:paraId="19EF152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51</w:t>
            </w:r>
          </w:p>
        </w:tc>
        <w:tc>
          <w:tcPr>
            <w:tcW w:w="479" w:type="dxa"/>
            <w:shd w:val="clear" w:color="auto" w:fill="auto"/>
            <w:tcMar>
              <w:left w:w="57" w:type="dxa"/>
              <w:right w:w="57" w:type="dxa"/>
            </w:tcMar>
            <w:vAlign w:val="center"/>
          </w:tcPr>
          <w:p w14:paraId="040BAF9F"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67</w:t>
            </w:r>
          </w:p>
        </w:tc>
        <w:tc>
          <w:tcPr>
            <w:tcW w:w="479" w:type="dxa"/>
            <w:shd w:val="clear" w:color="auto" w:fill="auto"/>
            <w:tcMar>
              <w:left w:w="57" w:type="dxa"/>
              <w:right w:w="57" w:type="dxa"/>
            </w:tcMar>
            <w:vAlign w:val="center"/>
          </w:tcPr>
          <w:p w14:paraId="4F5D258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78</w:t>
            </w:r>
          </w:p>
        </w:tc>
        <w:tc>
          <w:tcPr>
            <w:tcW w:w="479" w:type="dxa"/>
            <w:tcBorders>
              <w:right w:val="single" w:sz="8" w:space="0" w:color="auto"/>
            </w:tcBorders>
            <w:shd w:val="clear" w:color="auto" w:fill="auto"/>
            <w:tcMar>
              <w:left w:w="57" w:type="dxa"/>
              <w:right w:w="57" w:type="dxa"/>
            </w:tcMar>
            <w:vAlign w:val="center"/>
          </w:tcPr>
          <w:p w14:paraId="4376744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84</w:t>
            </w:r>
          </w:p>
        </w:tc>
        <w:tc>
          <w:tcPr>
            <w:tcW w:w="480" w:type="dxa"/>
            <w:tcBorders>
              <w:left w:val="single" w:sz="8" w:space="0" w:color="auto"/>
            </w:tcBorders>
            <w:shd w:val="clear" w:color="auto" w:fill="auto"/>
            <w:tcMar>
              <w:left w:w="57" w:type="dxa"/>
              <w:right w:w="57" w:type="dxa"/>
            </w:tcMar>
            <w:vAlign w:val="center"/>
          </w:tcPr>
          <w:p w14:paraId="3258A54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63</w:t>
            </w:r>
          </w:p>
        </w:tc>
      </w:tr>
      <w:tr w:rsidR="002A2258" w:rsidRPr="00894D39" w14:paraId="0D311291" w14:textId="77777777" w:rsidTr="00CD7F63">
        <w:trPr>
          <w:jc w:val="center"/>
        </w:trPr>
        <w:tc>
          <w:tcPr>
            <w:tcW w:w="4387" w:type="dxa"/>
            <w:shd w:val="clear" w:color="auto" w:fill="auto"/>
            <w:tcMar>
              <w:left w:w="57" w:type="dxa"/>
              <w:right w:w="57" w:type="dxa"/>
            </w:tcMar>
          </w:tcPr>
          <w:p w14:paraId="67E44E37"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$300 spot purchase – not at all restricted</w:t>
            </w:r>
          </w:p>
        </w:tc>
        <w:tc>
          <w:tcPr>
            <w:tcW w:w="479" w:type="dxa"/>
            <w:shd w:val="clear" w:color="auto" w:fill="auto"/>
            <w:tcMar>
              <w:left w:w="57" w:type="dxa"/>
              <w:right w:w="57" w:type="dxa"/>
            </w:tcMar>
            <w:vAlign w:val="center"/>
          </w:tcPr>
          <w:p w14:paraId="3C99825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682A7F8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416B26CC"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w:t>
            </w:r>
          </w:p>
        </w:tc>
        <w:tc>
          <w:tcPr>
            <w:tcW w:w="479" w:type="dxa"/>
            <w:shd w:val="clear" w:color="auto" w:fill="auto"/>
            <w:tcMar>
              <w:left w:w="57" w:type="dxa"/>
              <w:right w:w="57" w:type="dxa"/>
            </w:tcMar>
            <w:vAlign w:val="center"/>
          </w:tcPr>
          <w:p w14:paraId="46BC484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w:t>
            </w:r>
          </w:p>
        </w:tc>
        <w:tc>
          <w:tcPr>
            <w:tcW w:w="479" w:type="dxa"/>
            <w:shd w:val="clear" w:color="auto" w:fill="auto"/>
            <w:tcMar>
              <w:left w:w="57" w:type="dxa"/>
              <w:right w:w="57" w:type="dxa"/>
            </w:tcMar>
            <w:vAlign w:val="center"/>
          </w:tcPr>
          <w:p w14:paraId="402CF84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24</w:t>
            </w:r>
          </w:p>
        </w:tc>
        <w:tc>
          <w:tcPr>
            <w:tcW w:w="479" w:type="dxa"/>
            <w:tcBorders>
              <w:right w:val="single" w:sz="8" w:space="0" w:color="auto"/>
            </w:tcBorders>
            <w:shd w:val="clear" w:color="auto" w:fill="auto"/>
            <w:tcMar>
              <w:left w:w="57" w:type="dxa"/>
              <w:right w:w="57" w:type="dxa"/>
            </w:tcMar>
            <w:vAlign w:val="center"/>
          </w:tcPr>
          <w:p w14:paraId="183C74C9"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87</w:t>
            </w:r>
          </w:p>
        </w:tc>
        <w:tc>
          <w:tcPr>
            <w:tcW w:w="480" w:type="dxa"/>
            <w:tcBorders>
              <w:left w:val="single" w:sz="8" w:space="0" w:color="auto"/>
            </w:tcBorders>
            <w:shd w:val="clear" w:color="auto" w:fill="auto"/>
            <w:tcMar>
              <w:left w:w="57" w:type="dxa"/>
              <w:right w:w="57" w:type="dxa"/>
            </w:tcMar>
            <w:vAlign w:val="center"/>
          </w:tcPr>
          <w:p w14:paraId="62590C13"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25</w:t>
            </w:r>
          </w:p>
        </w:tc>
      </w:tr>
      <w:tr w:rsidR="002A2258" w:rsidRPr="00894D39" w14:paraId="669363E5" w14:textId="77777777" w:rsidTr="00CD7F63">
        <w:trPr>
          <w:jc w:val="center"/>
        </w:trPr>
        <w:tc>
          <w:tcPr>
            <w:tcW w:w="4387" w:type="dxa"/>
            <w:shd w:val="clear" w:color="auto" w:fill="auto"/>
            <w:tcMar>
              <w:left w:w="57" w:type="dxa"/>
              <w:right w:w="57" w:type="dxa"/>
            </w:tcMar>
          </w:tcPr>
          <w:p w14:paraId="2EA1FA1A"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Clothes/shoes for self - not limited by money</w:t>
            </w:r>
          </w:p>
        </w:tc>
        <w:tc>
          <w:tcPr>
            <w:tcW w:w="479" w:type="dxa"/>
            <w:shd w:val="clear" w:color="auto" w:fill="auto"/>
            <w:tcMar>
              <w:left w:w="57" w:type="dxa"/>
              <w:right w:w="57" w:type="dxa"/>
            </w:tcMar>
            <w:vAlign w:val="center"/>
          </w:tcPr>
          <w:p w14:paraId="17047E7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2274EFA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0</w:t>
            </w:r>
          </w:p>
        </w:tc>
        <w:tc>
          <w:tcPr>
            <w:tcW w:w="479" w:type="dxa"/>
            <w:shd w:val="clear" w:color="auto" w:fill="auto"/>
            <w:tcMar>
              <w:left w:w="57" w:type="dxa"/>
              <w:right w:w="57" w:type="dxa"/>
            </w:tcMar>
            <w:vAlign w:val="center"/>
          </w:tcPr>
          <w:p w14:paraId="7B1AB1A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w:t>
            </w:r>
          </w:p>
        </w:tc>
        <w:tc>
          <w:tcPr>
            <w:tcW w:w="479" w:type="dxa"/>
            <w:shd w:val="clear" w:color="auto" w:fill="auto"/>
            <w:tcMar>
              <w:left w:w="57" w:type="dxa"/>
              <w:right w:w="57" w:type="dxa"/>
            </w:tcMar>
            <w:vAlign w:val="center"/>
          </w:tcPr>
          <w:p w14:paraId="4A1D772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12</w:t>
            </w:r>
          </w:p>
        </w:tc>
        <w:tc>
          <w:tcPr>
            <w:tcW w:w="479" w:type="dxa"/>
            <w:shd w:val="clear" w:color="auto" w:fill="auto"/>
            <w:tcMar>
              <w:left w:w="57" w:type="dxa"/>
              <w:right w:w="57" w:type="dxa"/>
            </w:tcMar>
            <w:vAlign w:val="center"/>
          </w:tcPr>
          <w:p w14:paraId="677020C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32</w:t>
            </w:r>
          </w:p>
        </w:tc>
        <w:tc>
          <w:tcPr>
            <w:tcW w:w="479" w:type="dxa"/>
            <w:tcBorders>
              <w:right w:val="single" w:sz="8" w:space="0" w:color="auto"/>
            </w:tcBorders>
            <w:shd w:val="clear" w:color="auto" w:fill="auto"/>
            <w:tcMar>
              <w:left w:w="57" w:type="dxa"/>
              <w:right w:w="57" w:type="dxa"/>
            </w:tcMar>
            <w:vAlign w:val="center"/>
          </w:tcPr>
          <w:p w14:paraId="53A557F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89</w:t>
            </w:r>
          </w:p>
        </w:tc>
        <w:tc>
          <w:tcPr>
            <w:tcW w:w="480" w:type="dxa"/>
            <w:tcBorders>
              <w:left w:val="single" w:sz="8" w:space="0" w:color="auto"/>
            </w:tcBorders>
            <w:shd w:val="clear" w:color="auto" w:fill="auto"/>
            <w:tcMar>
              <w:left w:w="57" w:type="dxa"/>
              <w:right w:w="57" w:type="dxa"/>
            </w:tcMar>
            <w:vAlign w:val="center"/>
          </w:tcPr>
          <w:p w14:paraId="092B8B80"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29</w:t>
            </w:r>
          </w:p>
        </w:tc>
      </w:tr>
      <w:tr w:rsidR="002A2258" w:rsidRPr="00894D39" w14:paraId="4C634549" w14:textId="77777777" w:rsidTr="00CD7F63">
        <w:trPr>
          <w:jc w:val="center"/>
        </w:trPr>
        <w:tc>
          <w:tcPr>
            <w:tcW w:w="4387" w:type="dxa"/>
            <w:shd w:val="clear" w:color="auto" w:fill="auto"/>
            <w:tcMar>
              <w:left w:w="57" w:type="dxa"/>
              <w:right w:w="57" w:type="dxa"/>
            </w:tcMar>
          </w:tcPr>
          <w:p w14:paraId="3F6C4373"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Hobbies and special interests – economised ‘not at all’</w:t>
            </w:r>
          </w:p>
        </w:tc>
        <w:tc>
          <w:tcPr>
            <w:tcW w:w="479" w:type="dxa"/>
            <w:shd w:val="clear" w:color="auto" w:fill="auto"/>
            <w:tcMar>
              <w:left w:w="57" w:type="dxa"/>
              <w:right w:w="57" w:type="dxa"/>
            </w:tcMar>
            <w:vAlign w:val="center"/>
          </w:tcPr>
          <w:p w14:paraId="376464E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w:t>
            </w:r>
          </w:p>
        </w:tc>
        <w:tc>
          <w:tcPr>
            <w:tcW w:w="479" w:type="dxa"/>
            <w:shd w:val="clear" w:color="auto" w:fill="auto"/>
            <w:tcMar>
              <w:left w:w="57" w:type="dxa"/>
              <w:right w:w="57" w:type="dxa"/>
            </w:tcMar>
            <w:vAlign w:val="center"/>
          </w:tcPr>
          <w:p w14:paraId="217FA865"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12</w:t>
            </w:r>
          </w:p>
        </w:tc>
        <w:tc>
          <w:tcPr>
            <w:tcW w:w="479" w:type="dxa"/>
            <w:shd w:val="clear" w:color="auto" w:fill="auto"/>
            <w:tcMar>
              <w:left w:w="57" w:type="dxa"/>
              <w:right w:w="57" w:type="dxa"/>
            </w:tcMar>
            <w:vAlign w:val="center"/>
          </w:tcPr>
          <w:p w14:paraId="396BE03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21</w:t>
            </w:r>
          </w:p>
        </w:tc>
        <w:tc>
          <w:tcPr>
            <w:tcW w:w="479" w:type="dxa"/>
            <w:shd w:val="clear" w:color="auto" w:fill="auto"/>
            <w:tcMar>
              <w:left w:w="57" w:type="dxa"/>
              <w:right w:w="57" w:type="dxa"/>
            </w:tcMar>
            <w:vAlign w:val="center"/>
          </w:tcPr>
          <w:p w14:paraId="7A8485CC"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44</w:t>
            </w:r>
          </w:p>
        </w:tc>
        <w:tc>
          <w:tcPr>
            <w:tcW w:w="479" w:type="dxa"/>
            <w:shd w:val="clear" w:color="auto" w:fill="auto"/>
            <w:tcMar>
              <w:left w:w="57" w:type="dxa"/>
              <w:right w:w="57" w:type="dxa"/>
            </w:tcMar>
            <w:vAlign w:val="center"/>
          </w:tcPr>
          <w:p w14:paraId="490DE6AF"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79</w:t>
            </w:r>
          </w:p>
        </w:tc>
        <w:tc>
          <w:tcPr>
            <w:tcW w:w="479" w:type="dxa"/>
            <w:tcBorders>
              <w:right w:val="single" w:sz="8" w:space="0" w:color="auto"/>
            </w:tcBorders>
            <w:shd w:val="clear" w:color="auto" w:fill="auto"/>
            <w:tcMar>
              <w:left w:w="57" w:type="dxa"/>
              <w:right w:w="57" w:type="dxa"/>
            </w:tcMar>
            <w:vAlign w:val="center"/>
          </w:tcPr>
          <w:p w14:paraId="35579FE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99</w:t>
            </w:r>
          </w:p>
        </w:tc>
        <w:tc>
          <w:tcPr>
            <w:tcW w:w="480" w:type="dxa"/>
            <w:tcBorders>
              <w:left w:val="single" w:sz="8" w:space="0" w:color="auto"/>
            </w:tcBorders>
            <w:shd w:val="clear" w:color="auto" w:fill="auto"/>
            <w:tcMar>
              <w:left w:w="57" w:type="dxa"/>
              <w:right w:w="57" w:type="dxa"/>
            </w:tcMar>
            <w:vAlign w:val="center"/>
          </w:tcPr>
          <w:p w14:paraId="7D9EB3C3"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53</w:t>
            </w:r>
          </w:p>
        </w:tc>
      </w:tr>
      <w:tr w:rsidR="002A2258" w:rsidRPr="00894D39" w14:paraId="0407180F" w14:textId="77777777" w:rsidTr="00CD7F63">
        <w:trPr>
          <w:jc w:val="center"/>
        </w:trPr>
        <w:tc>
          <w:tcPr>
            <w:tcW w:w="4387" w:type="dxa"/>
            <w:shd w:val="clear" w:color="auto" w:fill="auto"/>
            <w:tcMar>
              <w:left w:w="57" w:type="dxa"/>
              <w:right w:w="57" w:type="dxa"/>
            </w:tcMar>
          </w:tcPr>
          <w:p w14:paraId="1765EEB1" w14:textId="77777777" w:rsidR="002A2258" w:rsidRPr="00894D39" w:rsidRDefault="002A2258" w:rsidP="00CD7F63">
            <w:pPr>
              <w:spacing w:before="40" w:after="40"/>
              <w:ind w:left="224"/>
              <w:rPr>
                <w:rFonts w:ascii="Arial" w:eastAsia="Calibri" w:hAnsi="Arial" w:cs="Arial"/>
                <w:b/>
                <w:bCs/>
                <w:color w:val="000000" w:themeColor="text1"/>
                <w:sz w:val="14"/>
                <w:szCs w:val="14"/>
              </w:rPr>
            </w:pPr>
            <w:r w:rsidRPr="00894D39">
              <w:rPr>
                <w:rFonts w:ascii="Arial" w:eastAsia="Calibri" w:hAnsi="Arial" w:cs="Arial"/>
                <w:color w:val="000000" w:themeColor="text1"/>
                <w:sz w:val="14"/>
                <w:szCs w:val="14"/>
              </w:rPr>
              <w:t>Local trips – economised ‘ not at all’ because of money</w:t>
            </w:r>
          </w:p>
        </w:tc>
        <w:tc>
          <w:tcPr>
            <w:tcW w:w="479" w:type="dxa"/>
            <w:shd w:val="clear" w:color="auto" w:fill="auto"/>
            <w:tcMar>
              <w:left w:w="57" w:type="dxa"/>
              <w:right w:w="57" w:type="dxa"/>
            </w:tcMar>
            <w:vAlign w:val="center"/>
          </w:tcPr>
          <w:p w14:paraId="3C82C8B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w:t>
            </w:r>
          </w:p>
        </w:tc>
        <w:tc>
          <w:tcPr>
            <w:tcW w:w="479" w:type="dxa"/>
            <w:shd w:val="clear" w:color="auto" w:fill="auto"/>
            <w:tcMar>
              <w:left w:w="57" w:type="dxa"/>
              <w:right w:w="57" w:type="dxa"/>
            </w:tcMar>
            <w:vAlign w:val="center"/>
          </w:tcPr>
          <w:p w14:paraId="005B6BE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16</w:t>
            </w:r>
          </w:p>
        </w:tc>
        <w:tc>
          <w:tcPr>
            <w:tcW w:w="479" w:type="dxa"/>
            <w:shd w:val="clear" w:color="auto" w:fill="auto"/>
            <w:tcMar>
              <w:left w:w="57" w:type="dxa"/>
              <w:right w:w="57" w:type="dxa"/>
            </w:tcMar>
            <w:vAlign w:val="center"/>
          </w:tcPr>
          <w:p w14:paraId="4E4738B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35</w:t>
            </w:r>
          </w:p>
        </w:tc>
        <w:tc>
          <w:tcPr>
            <w:tcW w:w="479" w:type="dxa"/>
            <w:shd w:val="clear" w:color="auto" w:fill="auto"/>
            <w:tcMar>
              <w:left w:w="57" w:type="dxa"/>
              <w:right w:w="57" w:type="dxa"/>
            </w:tcMar>
            <w:vAlign w:val="center"/>
          </w:tcPr>
          <w:p w14:paraId="1D577603"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64</w:t>
            </w:r>
          </w:p>
        </w:tc>
        <w:tc>
          <w:tcPr>
            <w:tcW w:w="479" w:type="dxa"/>
            <w:shd w:val="clear" w:color="auto" w:fill="auto"/>
            <w:tcMar>
              <w:left w:w="57" w:type="dxa"/>
              <w:right w:w="57" w:type="dxa"/>
            </w:tcMar>
            <w:vAlign w:val="center"/>
          </w:tcPr>
          <w:p w14:paraId="3F57156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92</w:t>
            </w:r>
          </w:p>
        </w:tc>
        <w:tc>
          <w:tcPr>
            <w:tcW w:w="479" w:type="dxa"/>
            <w:tcBorders>
              <w:right w:val="single" w:sz="8" w:space="0" w:color="auto"/>
            </w:tcBorders>
            <w:shd w:val="clear" w:color="auto" w:fill="auto"/>
            <w:tcMar>
              <w:left w:w="57" w:type="dxa"/>
              <w:right w:w="57" w:type="dxa"/>
            </w:tcMar>
            <w:vAlign w:val="center"/>
          </w:tcPr>
          <w:p w14:paraId="0ADDC341"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100</w:t>
            </w:r>
          </w:p>
        </w:tc>
        <w:tc>
          <w:tcPr>
            <w:tcW w:w="480" w:type="dxa"/>
            <w:tcBorders>
              <w:left w:val="single" w:sz="8" w:space="0" w:color="auto"/>
            </w:tcBorders>
            <w:shd w:val="clear" w:color="auto" w:fill="auto"/>
            <w:tcMar>
              <w:left w:w="57" w:type="dxa"/>
              <w:right w:w="57" w:type="dxa"/>
            </w:tcMar>
            <w:vAlign w:val="center"/>
          </w:tcPr>
          <w:p w14:paraId="7898411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63</w:t>
            </w:r>
          </w:p>
        </w:tc>
      </w:tr>
      <w:tr w:rsidR="002A2258" w:rsidRPr="00894D39" w14:paraId="414A8467" w14:textId="77777777" w:rsidTr="00CD7F63">
        <w:trPr>
          <w:jc w:val="center"/>
        </w:trPr>
        <w:tc>
          <w:tcPr>
            <w:tcW w:w="4387" w:type="dxa"/>
            <w:shd w:val="clear" w:color="auto" w:fill="auto"/>
            <w:tcMar>
              <w:left w:w="57" w:type="dxa"/>
              <w:right w:w="57" w:type="dxa"/>
            </w:tcMar>
          </w:tcPr>
          <w:p w14:paraId="1F32AA2E"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Dentist – postponed ‘not at all’ because of money</w:t>
            </w:r>
          </w:p>
        </w:tc>
        <w:tc>
          <w:tcPr>
            <w:tcW w:w="479" w:type="dxa"/>
            <w:shd w:val="clear" w:color="auto" w:fill="auto"/>
            <w:tcMar>
              <w:left w:w="57" w:type="dxa"/>
              <w:right w:w="57" w:type="dxa"/>
            </w:tcMar>
            <w:vAlign w:val="center"/>
          </w:tcPr>
          <w:p w14:paraId="75B7590F"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w:t>
            </w:r>
          </w:p>
        </w:tc>
        <w:tc>
          <w:tcPr>
            <w:tcW w:w="479" w:type="dxa"/>
            <w:shd w:val="clear" w:color="auto" w:fill="auto"/>
            <w:tcMar>
              <w:left w:w="57" w:type="dxa"/>
              <w:right w:w="57" w:type="dxa"/>
            </w:tcMar>
            <w:vAlign w:val="center"/>
          </w:tcPr>
          <w:p w14:paraId="15E0970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17</w:t>
            </w:r>
          </w:p>
        </w:tc>
        <w:tc>
          <w:tcPr>
            <w:tcW w:w="479" w:type="dxa"/>
            <w:shd w:val="clear" w:color="auto" w:fill="auto"/>
            <w:tcMar>
              <w:left w:w="57" w:type="dxa"/>
              <w:right w:w="57" w:type="dxa"/>
            </w:tcMar>
            <w:vAlign w:val="center"/>
          </w:tcPr>
          <w:p w14:paraId="640F9846"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36</w:t>
            </w:r>
          </w:p>
        </w:tc>
        <w:tc>
          <w:tcPr>
            <w:tcW w:w="479" w:type="dxa"/>
            <w:shd w:val="clear" w:color="auto" w:fill="auto"/>
            <w:tcMar>
              <w:left w:w="57" w:type="dxa"/>
              <w:right w:w="57" w:type="dxa"/>
            </w:tcMar>
            <w:vAlign w:val="center"/>
          </w:tcPr>
          <w:p w14:paraId="4551AB5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58</w:t>
            </w:r>
          </w:p>
        </w:tc>
        <w:tc>
          <w:tcPr>
            <w:tcW w:w="479" w:type="dxa"/>
            <w:shd w:val="clear" w:color="auto" w:fill="auto"/>
            <w:tcMar>
              <w:left w:w="57" w:type="dxa"/>
              <w:right w:w="57" w:type="dxa"/>
            </w:tcMar>
            <w:vAlign w:val="center"/>
          </w:tcPr>
          <w:p w14:paraId="69280B3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86</w:t>
            </w:r>
          </w:p>
        </w:tc>
        <w:tc>
          <w:tcPr>
            <w:tcW w:w="479" w:type="dxa"/>
            <w:tcBorders>
              <w:right w:val="single" w:sz="8" w:space="0" w:color="auto"/>
            </w:tcBorders>
            <w:shd w:val="clear" w:color="auto" w:fill="auto"/>
            <w:tcMar>
              <w:left w:w="57" w:type="dxa"/>
              <w:right w:w="57" w:type="dxa"/>
            </w:tcMar>
            <w:vAlign w:val="center"/>
          </w:tcPr>
          <w:p w14:paraId="4044180C"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98</w:t>
            </w:r>
          </w:p>
        </w:tc>
        <w:tc>
          <w:tcPr>
            <w:tcW w:w="480" w:type="dxa"/>
            <w:tcBorders>
              <w:left w:val="single" w:sz="8" w:space="0" w:color="auto"/>
            </w:tcBorders>
            <w:shd w:val="clear" w:color="auto" w:fill="auto"/>
            <w:tcMar>
              <w:left w:w="57" w:type="dxa"/>
              <w:right w:w="57" w:type="dxa"/>
            </w:tcMar>
            <w:vAlign w:val="center"/>
          </w:tcPr>
          <w:p w14:paraId="0F5B6BFD"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61</w:t>
            </w:r>
          </w:p>
        </w:tc>
      </w:tr>
      <w:tr w:rsidR="002A2258" w:rsidRPr="00894D39" w14:paraId="2A66DC8E" w14:textId="77777777" w:rsidTr="00CD7F63">
        <w:trPr>
          <w:jc w:val="center"/>
        </w:trPr>
        <w:tc>
          <w:tcPr>
            <w:tcW w:w="4387" w:type="dxa"/>
            <w:shd w:val="clear" w:color="auto" w:fill="auto"/>
            <w:tcMar>
              <w:left w:w="57" w:type="dxa"/>
              <w:right w:w="57" w:type="dxa"/>
            </w:tcMar>
          </w:tcPr>
          <w:p w14:paraId="62C645CC"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Broken appliances – delayed repairing or replacing ‘not at all’</w:t>
            </w:r>
          </w:p>
        </w:tc>
        <w:tc>
          <w:tcPr>
            <w:tcW w:w="479" w:type="dxa"/>
            <w:shd w:val="clear" w:color="auto" w:fill="auto"/>
            <w:tcMar>
              <w:left w:w="57" w:type="dxa"/>
              <w:right w:w="57" w:type="dxa"/>
            </w:tcMar>
            <w:vAlign w:val="center"/>
          </w:tcPr>
          <w:p w14:paraId="6B708FE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16</w:t>
            </w:r>
          </w:p>
        </w:tc>
        <w:tc>
          <w:tcPr>
            <w:tcW w:w="479" w:type="dxa"/>
            <w:shd w:val="clear" w:color="auto" w:fill="auto"/>
            <w:tcMar>
              <w:left w:w="57" w:type="dxa"/>
              <w:right w:w="57" w:type="dxa"/>
            </w:tcMar>
            <w:vAlign w:val="center"/>
          </w:tcPr>
          <w:p w14:paraId="584D873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34</w:t>
            </w:r>
          </w:p>
        </w:tc>
        <w:tc>
          <w:tcPr>
            <w:tcW w:w="479" w:type="dxa"/>
            <w:shd w:val="clear" w:color="auto" w:fill="auto"/>
            <w:tcMar>
              <w:left w:w="57" w:type="dxa"/>
              <w:right w:w="57" w:type="dxa"/>
            </w:tcMar>
            <w:vAlign w:val="center"/>
          </w:tcPr>
          <w:p w14:paraId="3149B515"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52</w:t>
            </w:r>
          </w:p>
        </w:tc>
        <w:tc>
          <w:tcPr>
            <w:tcW w:w="479" w:type="dxa"/>
            <w:shd w:val="clear" w:color="auto" w:fill="auto"/>
            <w:tcMar>
              <w:left w:w="57" w:type="dxa"/>
              <w:right w:w="57" w:type="dxa"/>
            </w:tcMar>
            <w:vAlign w:val="center"/>
          </w:tcPr>
          <w:p w14:paraId="73B4A78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76</w:t>
            </w:r>
          </w:p>
        </w:tc>
        <w:tc>
          <w:tcPr>
            <w:tcW w:w="479" w:type="dxa"/>
            <w:shd w:val="clear" w:color="auto" w:fill="auto"/>
            <w:tcMar>
              <w:left w:w="57" w:type="dxa"/>
              <w:right w:w="57" w:type="dxa"/>
            </w:tcMar>
            <w:vAlign w:val="center"/>
          </w:tcPr>
          <w:p w14:paraId="748B585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94</w:t>
            </w:r>
          </w:p>
        </w:tc>
        <w:tc>
          <w:tcPr>
            <w:tcW w:w="479" w:type="dxa"/>
            <w:tcBorders>
              <w:right w:val="single" w:sz="8" w:space="0" w:color="auto"/>
            </w:tcBorders>
            <w:shd w:val="clear" w:color="auto" w:fill="auto"/>
            <w:tcMar>
              <w:left w:w="57" w:type="dxa"/>
              <w:right w:w="57" w:type="dxa"/>
            </w:tcMar>
            <w:vAlign w:val="center"/>
          </w:tcPr>
          <w:p w14:paraId="20C88594"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100</w:t>
            </w:r>
          </w:p>
        </w:tc>
        <w:tc>
          <w:tcPr>
            <w:tcW w:w="480" w:type="dxa"/>
            <w:tcBorders>
              <w:left w:val="single" w:sz="8" w:space="0" w:color="auto"/>
            </w:tcBorders>
            <w:shd w:val="clear" w:color="auto" w:fill="auto"/>
            <w:tcMar>
              <w:left w:w="57" w:type="dxa"/>
              <w:right w:w="57" w:type="dxa"/>
            </w:tcMar>
            <w:vAlign w:val="center"/>
          </w:tcPr>
          <w:p w14:paraId="47B94A5E"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72</w:t>
            </w:r>
          </w:p>
        </w:tc>
      </w:tr>
      <w:tr w:rsidR="002A2258" w:rsidRPr="00894D39" w14:paraId="643C8806" w14:textId="77777777" w:rsidTr="00CD7F63">
        <w:trPr>
          <w:jc w:val="center"/>
        </w:trPr>
        <w:tc>
          <w:tcPr>
            <w:tcW w:w="4387" w:type="dxa"/>
            <w:shd w:val="clear" w:color="auto" w:fill="auto"/>
            <w:tcMar>
              <w:left w:w="57" w:type="dxa"/>
              <w:right w:w="57" w:type="dxa"/>
            </w:tcMar>
          </w:tcPr>
          <w:p w14:paraId="4727F659" w14:textId="77777777" w:rsidR="002A2258" w:rsidRPr="00894D39" w:rsidRDefault="002A2258" w:rsidP="00CD7F63">
            <w:pPr>
              <w:spacing w:before="40" w:after="40"/>
              <w:ind w:left="224"/>
              <w:rPr>
                <w:rFonts w:ascii="Arial" w:eastAsia="Calibri" w:hAnsi="Arial" w:cs="Arial"/>
                <w:color w:val="000000" w:themeColor="text1"/>
                <w:sz w:val="14"/>
                <w:szCs w:val="14"/>
              </w:rPr>
            </w:pPr>
            <w:r w:rsidRPr="00894D39">
              <w:rPr>
                <w:rFonts w:ascii="Arial" w:eastAsia="Calibri" w:hAnsi="Arial" w:cs="Arial"/>
                <w:color w:val="000000" w:themeColor="text1"/>
                <w:sz w:val="14"/>
                <w:szCs w:val="14"/>
              </w:rPr>
              <w:t>Satisfied / very satisfied with life</w:t>
            </w:r>
          </w:p>
        </w:tc>
        <w:tc>
          <w:tcPr>
            <w:tcW w:w="479" w:type="dxa"/>
            <w:shd w:val="clear" w:color="auto" w:fill="auto"/>
            <w:tcMar>
              <w:left w:w="57" w:type="dxa"/>
              <w:right w:w="57" w:type="dxa"/>
            </w:tcMar>
            <w:vAlign w:val="center"/>
          </w:tcPr>
          <w:p w14:paraId="6322881A"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42</w:t>
            </w:r>
          </w:p>
        </w:tc>
        <w:tc>
          <w:tcPr>
            <w:tcW w:w="479" w:type="dxa"/>
            <w:shd w:val="clear" w:color="auto" w:fill="auto"/>
            <w:tcMar>
              <w:left w:w="57" w:type="dxa"/>
              <w:right w:w="57" w:type="dxa"/>
            </w:tcMar>
            <w:vAlign w:val="center"/>
          </w:tcPr>
          <w:p w14:paraId="3ECC2A22"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59</w:t>
            </w:r>
          </w:p>
        </w:tc>
        <w:tc>
          <w:tcPr>
            <w:tcW w:w="479" w:type="dxa"/>
            <w:shd w:val="clear" w:color="auto" w:fill="auto"/>
            <w:tcMar>
              <w:left w:w="57" w:type="dxa"/>
              <w:right w:w="57" w:type="dxa"/>
            </w:tcMar>
            <w:vAlign w:val="center"/>
          </w:tcPr>
          <w:p w14:paraId="3979284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77</w:t>
            </w:r>
          </w:p>
        </w:tc>
        <w:tc>
          <w:tcPr>
            <w:tcW w:w="479" w:type="dxa"/>
            <w:shd w:val="clear" w:color="auto" w:fill="auto"/>
            <w:tcMar>
              <w:left w:w="57" w:type="dxa"/>
              <w:right w:w="57" w:type="dxa"/>
            </w:tcMar>
            <w:vAlign w:val="center"/>
          </w:tcPr>
          <w:p w14:paraId="780B0208"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85</w:t>
            </w:r>
          </w:p>
        </w:tc>
        <w:tc>
          <w:tcPr>
            <w:tcW w:w="479" w:type="dxa"/>
            <w:shd w:val="clear" w:color="auto" w:fill="auto"/>
            <w:tcMar>
              <w:left w:w="57" w:type="dxa"/>
              <w:right w:w="57" w:type="dxa"/>
            </w:tcMar>
            <w:vAlign w:val="center"/>
          </w:tcPr>
          <w:p w14:paraId="5959EFBB"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91</w:t>
            </w:r>
          </w:p>
        </w:tc>
        <w:tc>
          <w:tcPr>
            <w:tcW w:w="479" w:type="dxa"/>
            <w:tcBorders>
              <w:right w:val="single" w:sz="8" w:space="0" w:color="auto"/>
            </w:tcBorders>
            <w:shd w:val="clear" w:color="auto" w:fill="auto"/>
            <w:tcMar>
              <w:left w:w="57" w:type="dxa"/>
              <w:right w:w="57" w:type="dxa"/>
            </w:tcMar>
            <w:vAlign w:val="center"/>
          </w:tcPr>
          <w:p w14:paraId="6A4EB877"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94</w:t>
            </w:r>
          </w:p>
        </w:tc>
        <w:tc>
          <w:tcPr>
            <w:tcW w:w="480" w:type="dxa"/>
            <w:tcBorders>
              <w:left w:val="single" w:sz="8" w:space="0" w:color="auto"/>
            </w:tcBorders>
            <w:shd w:val="clear" w:color="auto" w:fill="auto"/>
            <w:tcMar>
              <w:left w:w="57" w:type="dxa"/>
              <w:right w:w="57" w:type="dxa"/>
            </w:tcMar>
            <w:vAlign w:val="center"/>
          </w:tcPr>
          <w:p w14:paraId="69079DC5" w14:textId="77777777" w:rsidR="002A2258" w:rsidRPr="00894D39" w:rsidRDefault="002A2258" w:rsidP="00CD7F63">
            <w:pPr>
              <w:spacing w:before="40" w:after="40"/>
              <w:jc w:val="center"/>
              <w:rPr>
                <w:rFonts w:ascii="Arial" w:eastAsia="Calibri" w:hAnsi="Arial" w:cs="Arial"/>
                <w:color w:val="000000" w:themeColor="text1"/>
                <w:sz w:val="14"/>
                <w:szCs w:val="14"/>
              </w:rPr>
            </w:pPr>
            <w:r w:rsidRPr="00894D39">
              <w:rPr>
                <w:rFonts w:ascii="Arial" w:hAnsi="Arial" w:cs="Arial"/>
                <w:color w:val="000000" w:themeColor="text1"/>
                <w:sz w:val="14"/>
                <w:szCs w:val="14"/>
              </w:rPr>
              <w:t>80</w:t>
            </w:r>
          </w:p>
        </w:tc>
      </w:tr>
    </w:tbl>
    <w:p w14:paraId="013B38E2" w14:textId="77777777" w:rsidR="002A2258" w:rsidRPr="00894D39" w:rsidRDefault="002A2258" w:rsidP="002A2258">
      <w:pPr>
        <w:spacing w:before="60"/>
        <w:ind w:left="426"/>
        <w:rPr>
          <w:rFonts w:ascii="Arial" w:eastAsia="Calibri" w:hAnsi="Arial" w:cs="Arial"/>
          <w:color w:val="000000" w:themeColor="text1"/>
          <w:sz w:val="16"/>
          <w:szCs w:val="18"/>
        </w:rPr>
      </w:pPr>
      <w:r w:rsidRPr="00894D39">
        <w:rPr>
          <w:rFonts w:ascii="Arial" w:eastAsia="Calibri" w:hAnsi="Arial" w:cs="Arial"/>
          <w:color w:val="000000" w:themeColor="text1"/>
          <w:sz w:val="16"/>
          <w:szCs w:val="18"/>
        </w:rPr>
        <w:t>Note for Table E.3: any cells ≤ 1.5% are recorded as ‘0’.</w:t>
      </w:r>
    </w:p>
    <w:p w14:paraId="5801DC64" w14:textId="77777777" w:rsidR="002A2258" w:rsidRPr="002A2258" w:rsidRDefault="002A2258" w:rsidP="002A2258">
      <w:pPr>
        <w:jc w:val="center"/>
        <w:rPr>
          <w:rFonts w:ascii="Arial" w:eastAsia="Calibri" w:hAnsi="Arial" w:cs="Arial"/>
          <w:b/>
          <w:bCs/>
          <w:color w:val="0000FF"/>
          <w:sz w:val="18"/>
          <w:szCs w:val="20"/>
        </w:rPr>
      </w:pPr>
    </w:p>
    <w:bookmarkEnd w:id="13"/>
    <w:p w14:paraId="5A749536" w14:textId="77777777" w:rsidR="00C315C7" w:rsidRDefault="00C315C7">
      <w:pPr>
        <w:rPr>
          <w:rFonts w:ascii="Arial" w:eastAsia="Calibri" w:hAnsi="Arial" w:cs="Arial"/>
          <w:sz w:val="20"/>
          <w:szCs w:val="22"/>
          <w:highlight w:val="yellow"/>
        </w:rPr>
      </w:pPr>
      <w:r>
        <w:rPr>
          <w:rFonts w:ascii="Arial" w:eastAsia="Calibri" w:hAnsi="Arial" w:cs="Arial"/>
          <w:sz w:val="20"/>
          <w:szCs w:val="22"/>
          <w:highlight w:val="yellow"/>
        </w:rPr>
        <w:br w:type="page"/>
      </w:r>
    </w:p>
    <w:p w14:paraId="253F621A" w14:textId="29C73623" w:rsidR="00B71C02" w:rsidRPr="00894D39" w:rsidRDefault="00B71C02" w:rsidP="00B71C02">
      <w:pPr>
        <w:spacing w:after="120"/>
        <w:rPr>
          <w:rFonts w:ascii="Arial" w:eastAsia="Calibri" w:hAnsi="Arial" w:cs="Arial"/>
          <w:sz w:val="20"/>
          <w:szCs w:val="22"/>
        </w:rPr>
      </w:pPr>
      <w:r w:rsidRPr="00894D39">
        <w:rPr>
          <w:rFonts w:ascii="Arial" w:eastAsia="Calibri" w:hAnsi="Arial" w:cs="Arial"/>
          <w:sz w:val="20"/>
          <w:szCs w:val="22"/>
        </w:rPr>
        <w:lastRenderedPageBreak/>
        <w:t xml:space="preserve">The charts in </w:t>
      </w:r>
      <w:r w:rsidRPr="00894D39">
        <w:rPr>
          <w:rFonts w:ascii="Arial" w:eastAsia="Calibri" w:hAnsi="Arial" w:cs="Arial"/>
          <w:b/>
          <w:bCs/>
          <w:sz w:val="20"/>
          <w:szCs w:val="22"/>
        </w:rPr>
        <w:t>Figure E.3</w:t>
      </w:r>
      <w:r w:rsidRPr="00894D39">
        <w:rPr>
          <w:rFonts w:ascii="Arial" w:eastAsia="Calibri" w:hAnsi="Arial" w:cs="Arial"/>
          <w:sz w:val="20"/>
          <w:szCs w:val="22"/>
        </w:rPr>
        <w:t xml:space="preserve"> below show how people in selected household contexts are distributed across the material wellbeing spectrum. </w:t>
      </w:r>
    </w:p>
    <w:p w14:paraId="0BA34D00" w14:textId="482B97D7" w:rsidR="00B71C02" w:rsidRPr="00894D39" w:rsidRDefault="00B71C02" w:rsidP="00026694">
      <w:pPr>
        <w:numPr>
          <w:ilvl w:val="0"/>
          <w:numId w:val="25"/>
        </w:numPr>
        <w:spacing w:after="120"/>
        <w:ind w:left="714" w:hanging="357"/>
        <w:rPr>
          <w:rFonts w:ascii="Arial" w:eastAsia="Calibri" w:hAnsi="Arial" w:cs="Arial"/>
          <w:sz w:val="20"/>
          <w:szCs w:val="22"/>
        </w:rPr>
      </w:pPr>
      <w:r w:rsidRPr="00894D39">
        <w:rPr>
          <w:rFonts w:ascii="Arial" w:eastAsia="Calibri" w:hAnsi="Arial" w:cs="Arial"/>
          <w:sz w:val="20"/>
          <w:szCs w:val="22"/>
        </w:rPr>
        <w:t xml:space="preserve">The six </w:t>
      </w:r>
      <w:r w:rsidR="00C315C7" w:rsidRPr="00894D39">
        <w:rPr>
          <w:rFonts w:ascii="Arial" w:eastAsia="Calibri" w:hAnsi="Arial" w:cs="Arial"/>
          <w:sz w:val="20"/>
          <w:szCs w:val="22"/>
        </w:rPr>
        <w:t>categories</w:t>
      </w:r>
      <w:r w:rsidRPr="00894D39">
        <w:rPr>
          <w:rFonts w:ascii="Arial" w:eastAsia="Calibri" w:hAnsi="Arial" w:cs="Arial"/>
          <w:sz w:val="20"/>
          <w:szCs w:val="22"/>
        </w:rPr>
        <w:t xml:space="preserve"> range from material hardship (red) through to very well off (dark green on the right). </w:t>
      </w:r>
    </w:p>
    <w:p w14:paraId="12CDAC67" w14:textId="77777777" w:rsidR="00B71C02" w:rsidRPr="00894D39" w:rsidRDefault="00B71C02" w:rsidP="00026694">
      <w:pPr>
        <w:numPr>
          <w:ilvl w:val="0"/>
          <w:numId w:val="25"/>
        </w:numPr>
        <w:spacing w:after="120"/>
        <w:ind w:left="714" w:hanging="357"/>
        <w:rPr>
          <w:rFonts w:ascii="Arial" w:eastAsia="Calibri" w:hAnsi="Arial" w:cs="Arial"/>
          <w:sz w:val="20"/>
          <w:szCs w:val="22"/>
        </w:rPr>
      </w:pPr>
      <w:r w:rsidRPr="00894D39">
        <w:rPr>
          <w:rFonts w:ascii="Arial" w:eastAsia="Calibri" w:hAnsi="Arial" w:cs="Arial"/>
          <w:sz w:val="20"/>
          <w:szCs w:val="22"/>
        </w:rPr>
        <w:t>Each cluster of six adds to 100%.</w:t>
      </w:r>
    </w:p>
    <w:p w14:paraId="4D67AF57" w14:textId="77777777" w:rsidR="00DD5404" w:rsidRPr="00894D39" w:rsidRDefault="00DD5404" w:rsidP="00DD5404">
      <w:pPr>
        <w:rPr>
          <w:rFonts w:ascii="Arial" w:eastAsia="Calibri" w:hAnsi="Arial" w:cs="Arial"/>
          <w:b/>
          <w:bCs/>
          <w:sz w:val="20"/>
          <w:szCs w:val="22"/>
        </w:rPr>
      </w:pPr>
    </w:p>
    <w:p w14:paraId="717D2159" w14:textId="4C0B4125" w:rsidR="00DD5404" w:rsidRDefault="00B71C02" w:rsidP="00DD5404">
      <w:pPr>
        <w:rPr>
          <w:rFonts w:ascii="Arial" w:eastAsia="Calibri" w:hAnsi="Arial" w:cs="Arial"/>
          <w:sz w:val="20"/>
          <w:szCs w:val="22"/>
        </w:rPr>
      </w:pPr>
      <w:r w:rsidRPr="00894D39">
        <w:rPr>
          <w:rFonts w:ascii="Arial" w:eastAsia="Calibri" w:hAnsi="Arial" w:cs="Arial"/>
          <w:b/>
          <w:bCs/>
          <w:sz w:val="20"/>
          <w:szCs w:val="22"/>
        </w:rPr>
        <w:t>Table</w:t>
      </w:r>
      <w:r w:rsidR="00DD5404" w:rsidRPr="00894D39">
        <w:rPr>
          <w:rFonts w:ascii="Arial" w:eastAsia="Calibri" w:hAnsi="Arial" w:cs="Arial"/>
          <w:b/>
          <w:bCs/>
          <w:sz w:val="20"/>
          <w:szCs w:val="22"/>
        </w:rPr>
        <w:t>s</w:t>
      </w:r>
      <w:r w:rsidRPr="00894D39">
        <w:rPr>
          <w:rFonts w:ascii="Arial" w:eastAsia="Calibri" w:hAnsi="Arial" w:cs="Arial"/>
          <w:b/>
          <w:bCs/>
          <w:sz w:val="20"/>
          <w:szCs w:val="22"/>
        </w:rPr>
        <w:t xml:space="preserve"> E.4</w:t>
      </w:r>
      <w:r w:rsidRPr="00894D39">
        <w:rPr>
          <w:rFonts w:ascii="Arial" w:eastAsia="Calibri" w:hAnsi="Arial" w:cs="Arial"/>
          <w:sz w:val="20"/>
          <w:szCs w:val="22"/>
        </w:rPr>
        <w:t xml:space="preserve"> </w:t>
      </w:r>
      <w:r w:rsidR="00894D39" w:rsidRPr="00894D39">
        <w:rPr>
          <w:rFonts w:ascii="Arial" w:eastAsia="Calibri" w:hAnsi="Arial" w:cs="Arial"/>
          <w:b/>
          <w:bCs/>
          <w:sz w:val="20"/>
          <w:szCs w:val="22"/>
        </w:rPr>
        <w:t>and E.5</w:t>
      </w:r>
      <w:r w:rsidRPr="00894D39">
        <w:rPr>
          <w:rFonts w:ascii="Arial" w:eastAsia="Calibri" w:hAnsi="Arial" w:cs="Arial"/>
          <w:sz w:val="20"/>
          <w:szCs w:val="22"/>
        </w:rPr>
        <w:t xml:space="preserve"> </w:t>
      </w:r>
      <w:r w:rsidR="00557099" w:rsidRPr="00894D39">
        <w:rPr>
          <w:rFonts w:ascii="Arial" w:eastAsia="Calibri" w:hAnsi="Arial" w:cs="Arial"/>
          <w:sz w:val="20"/>
          <w:szCs w:val="22"/>
        </w:rPr>
        <w:t>follow, providing</w:t>
      </w:r>
      <w:r w:rsidRPr="00894D39">
        <w:rPr>
          <w:rFonts w:ascii="Arial" w:eastAsia="Calibri" w:hAnsi="Arial" w:cs="Arial"/>
          <w:sz w:val="20"/>
          <w:szCs w:val="22"/>
        </w:rPr>
        <w:t xml:space="preserve"> the </w:t>
      </w:r>
      <w:r w:rsidR="00557099" w:rsidRPr="00894D39">
        <w:rPr>
          <w:rFonts w:ascii="Arial" w:eastAsia="Calibri" w:hAnsi="Arial" w:cs="Arial"/>
          <w:sz w:val="20"/>
          <w:szCs w:val="22"/>
        </w:rPr>
        <w:t>numbe</w:t>
      </w:r>
      <w:r w:rsidR="002A2258" w:rsidRPr="00894D39">
        <w:rPr>
          <w:rFonts w:ascii="Arial" w:eastAsia="Calibri" w:hAnsi="Arial" w:cs="Arial"/>
          <w:sz w:val="20"/>
          <w:szCs w:val="22"/>
        </w:rPr>
        <w:t>rs</w:t>
      </w:r>
      <w:r w:rsidRPr="00894D39">
        <w:rPr>
          <w:rFonts w:ascii="Arial" w:eastAsia="Calibri" w:hAnsi="Arial" w:cs="Arial"/>
          <w:sz w:val="20"/>
          <w:szCs w:val="22"/>
        </w:rPr>
        <w:t xml:space="preserve"> behind the charts.</w:t>
      </w:r>
    </w:p>
    <w:p w14:paraId="782F3F38" w14:textId="77777777" w:rsidR="00DD5404" w:rsidRDefault="00DD5404" w:rsidP="00DD5404">
      <w:pPr>
        <w:rPr>
          <w:rFonts w:ascii="Arial" w:eastAsia="Calibri" w:hAnsi="Arial" w:cs="Arial"/>
          <w:sz w:val="20"/>
          <w:szCs w:val="22"/>
        </w:rPr>
      </w:pPr>
    </w:p>
    <w:p w14:paraId="5EE77131" w14:textId="77777777" w:rsidR="00DD5404" w:rsidRDefault="00DD5404" w:rsidP="00DD5404">
      <w:pPr>
        <w:rPr>
          <w:rFonts w:ascii="Arial" w:eastAsia="Calibri" w:hAnsi="Arial" w:cs="Arial"/>
          <w:sz w:val="20"/>
          <w:szCs w:val="22"/>
        </w:rPr>
      </w:pPr>
    </w:p>
    <w:p w14:paraId="3CF3F70B" w14:textId="4FCAA705" w:rsidR="00B71C02" w:rsidRPr="00B572AF" w:rsidRDefault="00B71C02" w:rsidP="00557099">
      <w:pPr>
        <w:jc w:val="center"/>
        <w:rPr>
          <w:rFonts w:ascii="Arial" w:eastAsia="Calibri" w:hAnsi="Arial" w:cs="Arial"/>
          <w:b/>
          <w:bCs/>
          <w:color w:val="000000"/>
          <w:sz w:val="18"/>
          <w:szCs w:val="20"/>
        </w:rPr>
      </w:pPr>
      <w:r w:rsidRPr="00B572AF">
        <w:rPr>
          <w:rFonts w:ascii="Arial" w:eastAsia="Calibri" w:hAnsi="Arial" w:cs="Arial"/>
          <w:b/>
          <w:bCs/>
          <w:color w:val="000000"/>
          <w:sz w:val="18"/>
          <w:szCs w:val="20"/>
        </w:rPr>
        <w:t>Figure E.</w:t>
      </w:r>
      <w:r>
        <w:rPr>
          <w:rFonts w:ascii="Arial" w:eastAsia="Calibri" w:hAnsi="Arial" w:cs="Arial"/>
          <w:b/>
          <w:bCs/>
          <w:color w:val="000000"/>
          <w:sz w:val="18"/>
          <w:szCs w:val="20"/>
        </w:rPr>
        <w:t>3</w:t>
      </w:r>
    </w:p>
    <w:p w14:paraId="670EEC6B" w14:textId="77777777" w:rsidR="00032DC4" w:rsidRDefault="00B71C02" w:rsidP="00B71C02">
      <w:pPr>
        <w:jc w:val="center"/>
        <w:rPr>
          <w:rFonts w:ascii="Arial" w:eastAsia="Calibri" w:hAnsi="Arial" w:cs="Arial"/>
          <w:b/>
          <w:bCs/>
          <w:color w:val="000000"/>
          <w:sz w:val="18"/>
          <w:szCs w:val="20"/>
        </w:rPr>
      </w:pPr>
      <w:r w:rsidRPr="00B572AF">
        <w:rPr>
          <w:rFonts w:ascii="Arial" w:eastAsia="Calibri" w:hAnsi="Arial" w:cs="Arial"/>
          <w:b/>
          <w:bCs/>
          <w:color w:val="000000"/>
          <w:sz w:val="18"/>
          <w:szCs w:val="20"/>
        </w:rPr>
        <w:t xml:space="preserve">The material wellbeing of </w:t>
      </w:r>
      <w:r w:rsidR="00032DC4">
        <w:rPr>
          <w:rFonts w:ascii="Arial" w:eastAsia="Calibri" w:hAnsi="Arial" w:cs="Arial"/>
          <w:b/>
          <w:bCs/>
          <w:color w:val="000000"/>
          <w:sz w:val="18"/>
          <w:szCs w:val="20"/>
        </w:rPr>
        <w:t>the population</w:t>
      </w:r>
      <w:r w:rsidRPr="00B572AF">
        <w:rPr>
          <w:rFonts w:ascii="Arial" w:eastAsia="Calibri" w:hAnsi="Arial" w:cs="Arial"/>
          <w:b/>
          <w:bCs/>
          <w:color w:val="000000"/>
          <w:sz w:val="18"/>
          <w:szCs w:val="20"/>
        </w:rPr>
        <w:t xml:space="preserve"> in selected household contexts </w:t>
      </w:r>
    </w:p>
    <w:p w14:paraId="76594014" w14:textId="23C210E5" w:rsidR="00B71C02" w:rsidRPr="00B572AF" w:rsidRDefault="00B71C02" w:rsidP="00B71C02">
      <w:pPr>
        <w:jc w:val="center"/>
        <w:rPr>
          <w:rFonts w:ascii="Verdana" w:eastAsia="Calibri" w:hAnsi="Verdana" w:cs="Arial"/>
          <w:noProof/>
          <w:color w:val="000000"/>
          <w:sz w:val="20"/>
          <w:szCs w:val="22"/>
        </w:rPr>
      </w:pPr>
      <w:r w:rsidRPr="00B572AF">
        <w:rPr>
          <w:rFonts w:ascii="Arial" w:eastAsia="Calibri" w:hAnsi="Arial" w:cs="Arial"/>
          <w:b/>
          <w:bCs/>
          <w:color w:val="000000"/>
          <w:sz w:val="18"/>
          <w:szCs w:val="20"/>
        </w:rPr>
        <w:t>(6 groupings using MWI scores)</w:t>
      </w:r>
      <w:r w:rsidRPr="00B572AF">
        <w:rPr>
          <w:rFonts w:ascii="Verdana" w:eastAsia="Calibri" w:hAnsi="Verdana" w:cs="Arial"/>
          <w:noProof/>
          <w:color w:val="000000"/>
          <w:sz w:val="20"/>
          <w:szCs w:val="22"/>
        </w:rPr>
        <w:t xml:space="preserve"> </w:t>
      </w:r>
    </w:p>
    <w:p w14:paraId="58FC2C5C" w14:textId="0CC38ACD" w:rsidR="00B71C02" w:rsidRPr="00B572AF" w:rsidRDefault="00032DC4" w:rsidP="00B71C02">
      <w:pPr>
        <w:jc w:val="center"/>
        <w:rPr>
          <w:rFonts w:ascii="Verdana" w:eastAsia="Calibri" w:hAnsi="Verdana" w:cs="Arial"/>
          <w:noProof/>
          <w:sz w:val="20"/>
          <w:szCs w:val="22"/>
        </w:rPr>
      </w:pPr>
      <w:r w:rsidRPr="00032DC4">
        <w:rPr>
          <w:noProof/>
        </w:rPr>
        <w:drawing>
          <wp:anchor distT="0" distB="0" distL="114300" distR="114300" simplePos="0" relativeHeight="251728384" behindDoc="0" locked="0" layoutInCell="1" allowOverlap="1" wp14:anchorId="05E6AE14" wp14:editId="444DF46F">
            <wp:simplePos x="0" y="0"/>
            <wp:positionH relativeFrom="column">
              <wp:posOffset>3027680</wp:posOffset>
            </wp:positionH>
            <wp:positionV relativeFrom="paragraph">
              <wp:posOffset>1975485</wp:posOffset>
            </wp:positionV>
            <wp:extent cx="2652395" cy="172974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2395" cy="1729740"/>
                    </a:xfrm>
                    <a:prstGeom prst="rect">
                      <a:avLst/>
                    </a:prstGeom>
                  </pic:spPr>
                </pic:pic>
              </a:graphicData>
            </a:graphic>
            <wp14:sizeRelH relativeFrom="margin">
              <wp14:pctWidth>0</wp14:pctWidth>
            </wp14:sizeRelH>
            <wp14:sizeRelV relativeFrom="margin">
              <wp14:pctHeight>0</wp14:pctHeight>
            </wp14:sizeRelV>
          </wp:anchor>
        </w:drawing>
      </w:r>
      <w:r w:rsidRPr="005940BD">
        <w:rPr>
          <w:noProof/>
        </w:rPr>
        <w:drawing>
          <wp:anchor distT="0" distB="0" distL="114300" distR="114300" simplePos="0" relativeHeight="251730432" behindDoc="0" locked="0" layoutInCell="1" allowOverlap="1" wp14:anchorId="5E578C97" wp14:editId="6A8301D2">
            <wp:simplePos x="0" y="0"/>
            <wp:positionH relativeFrom="column">
              <wp:posOffset>0</wp:posOffset>
            </wp:positionH>
            <wp:positionV relativeFrom="paragraph">
              <wp:posOffset>1920875</wp:posOffset>
            </wp:positionV>
            <wp:extent cx="2736215" cy="1784985"/>
            <wp:effectExtent l="0" t="0" r="6985"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6215" cy="1784985"/>
                    </a:xfrm>
                    <a:prstGeom prst="rect">
                      <a:avLst/>
                    </a:prstGeom>
                  </pic:spPr>
                </pic:pic>
              </a:graphicData>
            </a:graphic>
            <wp14:sizeRelH relativeFrom="margin">
              <wp14:pctWidth>0</wp14:pctWidth>
            </wp14:sizeRelH>
            <wp14:sizeRelV relativeFrom="margin">
              <wp14:pctHeight>0</wp14:pctHeight>
            </wp14:sizeRelV>
          </wp:anchor>
        </w:drawing>
      </w:r>
      <w:r w:rsidR="00557099">
        <w:rPr>
          <w:noProof/>
        </w:rPr>
        <w:drawing>
          <wp:anchor distT="0" distB="0" distL="114300" distR="114300" simplePos="0" relativeHeight="251672064" behindDoc="0" locked="0" layoutInCell="1" allowOverlap="1" wp14:anchorId="47D3643A" wp14:editId="17418638">
            <wp:simplePos x="0" y="0"/>
            <wp:positionH relativeFrom="column">
              <wp:posOffset>3006090</wp:posOffset>
            </wp:positionH>
            <wp:positionV relativeFrom="paragraph">
              <wp:posOffset>157480</wp:posOffset>
            </wp:positionV>
            <wp:extent cx="2637155" cy="1720850"/>
            <wp:effectExtent l="0" t="0" r="0" b="0"/>
            <wp:wrapSquare wrapText="bothSides"/>
            <wp:docPr id="3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720850"/>
                    </a:xfrm>
                    <a:prstGeom prst="rect">
                      <a:avLst/>
                    </a:prstGeom>
                    <a:noFill/>
                  </pic:spPr>
                </pic:pic>
              </a:graphicData>
            </a:graphic>
            <wp14:sizeRelH relativeFrom="margin">
              <wp14:pctWidth>0</wp14:pctWidth>
            </wp14:sizeRelH>
            <wp14:sizeRelV relativeFrom="margin">
              <wp14:pctHeight>0</wp14:pctHeight>
            </wp14:sizeRelV>
          </wp:anchor>
        </w:drawing>
      </w:r>
      <w:r w:rsidR="00557099" w:rsidRPr="00557099">
        <w:rPr>
          <w:noProof/>
        </w:rPr>
        <w:drawing>
          <wp:anchor distT="0" distB="0" distL="114300" distR="114300" simplePos="0" relativeHeight="251700736" behindDoc="0" locked="0" layoutInCell="1" allowOverlap="1" wp14:anchorId="1AFA3E19" wp14:editId="47C6DC00">
            <wp:simplePos x="0" y="0"/>
            <wp:positionH relativeFrom="column">
              <wp:posOffset>30480</wp:posOffset>
            </wp:positionH>
            <wp:positionV relativeFrom="paragraph">
              <wp:posOffset>157480</wp:posOffset>
            </wp:positionV>
            <wp:extent cx="2698750" cy="1760855"/>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8750" cy="1760855"/>
                    </a:xfrm>
                    <a:prstGeom prst="rect">
                      <a:avLst/>
                    </a:prstGeom>
                  </pic:spPr>
                </pic:pic>
              </a:graphicData>
            </a:graphic>
            <wp14:sizeRelH relativeFrom="margin">
              <wp14:pctWidth>0</wp14:pctWidth>
            </wp14:sizeRelH>
            <wp14:sizeRelV relativeFrom="margin">
              <wp14:pctHeight>0</wp14:pctHeight>
            </wp14:sizeRelV>
          </wp:anchor>
        </w:drawing>
      </w:r>
    </w:p>
    <w:p w14:paraId="0A286E7C" w14:textId="32D2F7F1" w:rsidR="00032DC4" w:rsidRDefault="00032DC4">
      <w:pPr>
        <w:rPr>
          <w:rFonts w:ascii="Verdana" w:eastAsia="Calibri" w:hAnsi="Verdana" w:cs="Arial"/>
          <w:noProof/>
          <w:sz w:val="20"/>
          <w:szCs w:val="22"/>
        </w:rPr>
      </w:pPr>
      <w:r>
        <w:rPr>
          <w:noProof/>
        </w:rPr>
        <w:drawing>
          <wp:anchor distT="0" distB="0" distL="114300" distR="114300" simplePos="0" relativeHeight="251735552" behindDoc="0" locked="0" layoutInCell="1" allowOverlap="1" wp14:anchorId="2942E80E" wp14:editId="032F68BD">
            <wp:simplePos x="0" y="0"/>
            <wp:positionH relativeFrom="column">
              <wp:posOffset>2949575</wp:posOffset>
            </wp:positionH>
            <wp:positionV relativeFrom="paragraph">
              <wp:posOffset>3726180</wp:posOffset>
            </wp:positionV>
            <wp:extent cx="2733675" cy="1784350"/>
            <wp:effectExtent l="0" t="0" r="9525" b="6350"/>
            <wp:wrapTopAndBottom/>
            <wp:docPr id="36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675" cy="1784350"/>
                    </a:xfrm>
                    <a:prstGeom prst="rect">
                      <a:avLst/>
                    </a:prstGeom>
                    <a:noFill/>
                  </pic:spPr>
                </pic:pic>
              </a:graphicData>
            </a:graphic>
            <wp14:sizeRelH relativeFrom="margin">
              <wp14:pctWidth>0</wp14:pctWidth>
            </wp14:sizeRelH>
            <wp14:sizeRelV relativeFrom="margin">
              <wp14:pctHeight>0</wp14:pctHeight>
            </wp14:sizeRelV>
          </wp:anchor>
        </w:drawing>
      </w:r>
      <w:r w:rsidRPr="005940BD">
        <w:rPr>
          <w:noProof/>
        </w:rPr>
        <w:drawing>
          <wp:anchor distT="0" distB="0" distL="114300" distR="114300" simplePos="0" relativeHeight="251736576" behindDoc="0" locked="0" layoutInCell="1" allowOverlap="1" wp14:anchorId="0996F091" wp14:editId="108F8704">
            <wp:simplePos x="0" y="0"/>
            <wp:positionH relativeFrom="column">
              <wp:posOffset>104140</wp:posOffset>
            </wp:positionH>
            <wp:positionV relativeFrom="paragraph">
              <wp:posOffset>3760470</wp:posOffset>
            </wp:positionV>
            <wp:extent cx="2686050" cy="17526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86050" cy="175260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Calibri" w:hAnsi="Verdana" w:cs="Arial"/>
          <w:noProof/>
          <w:sz w:val="20"/>
          <w:szCs w:val="22"/>
        </w:rPr>
        <w:br w:type="page"/>
      </w:r>
    </w:p>
    <w:p w14:paraId="5D3EB13E" w14:textId="2891C04F" w:rsidR="00B71C02" w:rsidRPr="00B572AF" w:rsidRDefault="00894D39" w:rsidP="00B71C02">
      <w:pPr>
        <w:jc w:val="center"/>
        <w:rPr>
          <w:rFonts w:ascii="Verdana" w:eastAsia="Calibri" w:hAnsi="Verdana" w:cs="Arial"/>
          <w:noProof/>
          <w:sz w:val="20"/>
          <w:szCs w:val="22"/>
        </w:rPr>
      </w:pPr>
      <w:r>
        <w:rPr>
          <w:noProof/>
        </w:rPr>
        <w:lastRenderedPageBreak/>
        <w:drawing>
          <wp:anchor distT="0" distB="0" distL="114300" distR="114300" simplePos="0" relativeHeight="251732480" behindDoc="0" locked="0" layoutInCell="1" allowOverlap="1" wp14:anchorId="240A5865" wp14:editId="518CA984">
            <wp:simplePos x="0" y="0"/>
            <wp:positionH relativeFrom="column">
              <wp:posOffset>2997200</wp:posOffset>
            </wp:positionH>
            <wp:positionV relativeFrom="paragraph">
              <wp:posOffset>1927363</wp:posOffset>
            </wp:positionV>
            <wp:extent cx="2696845" cy="1760220"/>
            <wp:effectExtent l="0" t="0" r="8255" b="0"/>
            <wp:wrapTopAndBottom/>
            <wp:docPr id="36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6845" cy="1760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3504" behindDoc="0" locked="0" layoutInCell="1" allowOverlap="1" wp14:anchorId="306C525E" wp14:editId="08DC106F">
            <wp:simplePos x="0" y="0"/>
            <wp:positionH relativeFrom="column">
              <wp:posOffset>238760</wp:posOffset>
            </wp:positionH>
            <wp:positionV relativeFrom="paragraph">
              <wp:posOffset>1927363</wp:posOffset>
            </wp:positionV>
            <wp:extent cx="2673350" cy="1744980"/>
            <wp:effectExtent l="0" t="0" r="0" b="7620"/>
            <wp:wrapSquare wrapText="bothSides"/>
            <wp:docPr id="3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3350" cy="1744980"/>
                    </a:xfrm>
                    <a:prstGeom prst="rect">
                      <a:avLst/>
                    </a:prstGeom>
                    <a:noFill/>
                  </pic:spPr>
                </pic:pic>
              </a:graphicData>
            </a:graphic>
            <wp14:sizeRelH relativeFrom="margin">
              <wp14:pctWidth>0</wp14:pctWidth>
            </wp14:sizeRelH>
            <wp14:sizeRelV relativeFrom="margin">
              <wp14:pctHeight>0</wp14:pctHeight>
            </wp14:sizeRelV>
          </wp:anchor>
        </w:drawing>
      </w:r>
      <w:r w:rsidR="00032DC4" w:rsidRPr="00BA300E">
        <w:rPr>
          <w:noProof/>
        </w:rPr>
        <w:drawing>
          <wp:anchor distT="0" distB="0" distL="114300" distR="114300" simplePos="0" relativeHeight="251708928" behindDoc="0" locked="0" layoutInCell="1" allowOverlap="1" wp14:anchorId="26A49D94" wp14:editId="753A3FB9">
            <wp:simplePos x="0" y="0"/>
            <wp:positionH relativeFrom="column">
              <wp:posOffset>271780</wp:posOffset>
            </wp:positionH>
            <wp:positionV relativeFrom="paragraph">
              <wp:posOffset>113030</wp:posOffset>
            </wp:positionV>
            <wp:extent cx="2556510" cy="1668145"/>
            <wp:effectExtent l="0" t="0" r="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6510" cy="1668145"/>
                    </a:xfrm>
                    <a:prstGeom prst="rect">
                      <a:avLst/>
                    </a:prstGeom>
                  </pic:spPr>
                </pic:pic>
              </a:graphicData>
            </a:graphic>
            <wp14:sizeRelH relativeFrom="margin">
              <wp14:pctWidth>0</wp14:pctWidth>
            </wp14:sizeRelH>
            <wp14:sizeRelV relativeFrom="margin">
              <wp14:pctHeight>0</wp14:pctHeight>
            </wp14:sizeRelV>
          </wp:anchor>
        </w:drawing>
      </w:r>
      <w:r w:rsidR="00032DC4" w:rsidRPr="00032DC4">
        <w:rPr>
          <w:noProof/>
        </w:rPr>
        <w:drawing>
          <wp:anchor distT="0" distB="0" distL="114300" distR="114300" simplePos="0" relativeHeight="251738624" behindDoc="0" locked="0" layoutInCell="1" allowOverlap="1" wp14:anchorId="12B0DCFC" wp14:editId="485E9F11">
            <wp:simplePos x="0" y="0"/>
            <wp:positionH relativeFrom="column">
              <wp:posOffset>2995930</wp:posOffset>
            </wp:positionH>
            <wp:positionV relativeFrom="paragraph">
              <wp:posOffset>121920</wp:posOffset>
            </wp:positionV>
            <wp:extent cx="2545080" cy="1661160"/>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5080" cy="1661160"/>
                    </a:xfrm>
                    <a:prstGeom prst="rect">
                      <a:avLst/>
                    </a:prstGeom>
                  </pic:spPr>
                </pic:pic>
              </a:graphicData>
            </a:graphic>
            <wp14:sizeRelH relativeFrom="margin">
              <wp14:pctWidth>0</wp14:pctWidth>
            </wp14:sizeRelH>
            <wp14:sizeRelV relativeFrom="margin">
              <wp14:pctHeight>0</wp14:pctHeight>
            </wp14:sizeRelV>
          </wp:anchor>
        </w:drawing>
      </w:r>
      <w:r w:rsidR="00B71C02" w:rsidRPr="00B572AF">
        <w:rPr>
          <w:rFonts w:ascii="Verdana" w:eastAsia="Calibri" w:hAnsi="Verdana" w:cs="Arial"/>
          <w:noProof/>
          <w:sz w:val="20"/>
          <w:szCs w:val="22"/>
        </w:rPr>
        <w:t xml:space="preserve">  </w:t>
      </w:r>
    </w:p>
    <w:p w14:paraId="49227FF9" w14:textId="7A8B53EA" w:rsidR="00B71C02" w:rsidRPr="00B572AF" w:rsidRDefault="002F06A1" w:rsidP="00B71C02">
      <w:pPr>
        <w:jc w:val="center"/>
        <w:rPr>
          <w:rFonts w:ascii="Arial" w:eastAsia="Calibri" w:hAnsi="Arial" w:cs="Arial"/>
          <w:b/>
          <w:bCs/>
          <w:sz w:val="18"/>
          <w:szCs w:val="20"/>
        </w:rPr>
      </w:pPr>
      <w:r w:rsidRPr="002F06A1">
        <w:rPr>
          <w:noProof/>
        </w:rPr>
        <w:drawing>
          <wp:anchor distT="0" distB="0" distL="114300" distR="114300" simplePos="0" relativeHeight="251826688" behindDoc="0" locked="0" layoutInCell="1" allowOverlap="1" wp14:anchorId="378009E9" wp14:editId="152DC952">
            <wp:simplePos x="0" y="0"/>
            <wp:positionH relativeFrom="column">
              <wp:posOffset>118110</wp:posOffset>
            </wp:positionH>
            <wp:positionV relativeFrom="paragraph">
              <wp:posOffset>154061</wp:posOffset>
            </wp:positionV>
            <wp:extent cx="2795270" cy="1824355"/>
            <wp:effectExtent l="0" t="0" r="5080" b="4445"/>
            <wp:wrapTopAndBottom/>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5270" cy="1824355"/>
                    </a:xfrm>
                    <a:prstGeom prst="rect">
                      <a:avLst/>
                    </a:prstGeom>
                  </pic:spPr>
                </pic:pic>
              </a:graphicData>
            </a:graphic>
            <wp14:sizeRelH relativeFrom="margin">
              <wp14:pctWidth>0</wp14:pctWidth>
            </wp14:sizeRelH>
            <wp14:sizeRelV relativeFrom="margin">
              <wp14:pctHeight>0</wp14:pctHeight>
            </wp14:sizeRelV>
          </wp:anchor>
        </w:drawing>
      </w:r>
      <w:r w:rsidRPr="002F06A1">
        <w:t xml:space="preserve"> </w:t>
      </w:r>
      <w:r w:rsidR="00FE735D" w:rsidRPr="00BA4836">
        <w:rPr>
          <w:noProof/>
        </w:rPr>
        <w:drawing>
          <wp:anchor distT="0" distB="0" distL="114300" distR="114300" simplePos="0" relativeHeight="251722240" behindDoc="0" locked="0" layoutInCell="1" allowOverlap="1" wp14:anchorId="74E81311" wp14:editId="579A1DF0">
            <wp:simplePos x="0" y="0"/>
            <wp:positionH relativeFrom="column">
              <wp:posOffset>3027680</wp:posOffset>
            </wp:positionH>
            <wp:positionV relativeFrom="paragraph">
              <wp:posOffset>151765</wp:posOffset>
            </wp:positionV>
            <wp:extent cx="2768600" cy="1806575"/>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8600" cy="1806575"/>
                    </a:xfrm>
                    <a:prstGeom prst="rect">
                      <a:avLst/>
                    </a:prstGeom>
                  </pic:spPr>
                </pic:pic>
              </a:graphicData>
            </a:graphic>
            <wp14:sizeRelH relativeFrom="margin">
              <wp14:pctWidth>0</wp14:pctWidth>
            </wp14:sizeRelH>
            <wp14:sizeRelV relativeFrom="margin">
              <wp14:pctHeight>0</wp14:pctHeight>
            </wp14:sizeRelV>
          </wp:anchor>
        </w:drawing>
      </w:r>
    </w:p>
    <w:p w14:paraId="4B94553D" w14:textId="6A47278C" w:rsidR="00B71C02" w:rsidRPr="00B572AF" w:rsidRDefault="00B71C02" w:rsidP="00B71C02">
      <w:pPr>
        <w:jc w:val="center"/>
        <w:rPr>
          <w:rFonts w:ascii="Arial" w:eastAsia="Calibri" w:hAnsi="Arial" w:cs="Arial"/>
          <w:b/>
          <w:bCs/>
          <w:sz w:val="18"/>
          <w:szCs w:val="20"/>
        </w:rPr>
      </w:pPr>
    </w:p>
    <w:p w14:paraId="1496E093" w14:textId="4BCCDDCD" w:rsidR="00B71C02" w:rsidRPr="00B572AF" w:rsidRDefault="00B71C02" w:rsidP="00B71C02">
      <w:pPr>
        <w:rPr>
          <w:rFonts w:ascii="Arial" w:eastAsia="Calibri" w:hAnsi="Arial" w:cs="Arial"/>
          <w:color w:val="FF0000"/>
          <w:sz w:val="20"/>
          <w:szCs w:val="22"/>
          <w:highlight w:val="yellow"/>
        </w:rPr>
      </w:pPr>
    </w:p>
    <w:p w14:paraId="7B3231F4" w14:textId="21FC7EDC" w:rsidR="00B71C02" w:rsidRPr="00B572AF" w:rsidRDefault="00B71C02" w:rsidP="00B71C02">
      <w:pPr>
        <w:rPr>
          <w:rFonts w:ascii="Arial" w:eastAsia="Calibri" w:hAnsi="Arial" w:cs="Arial"/>
          <w:color w:val="FF0000"/>
          <w:sz w:val="20"/>
          <w:szCs w:val="22"/>
          <w:highlight w:val="yellow"/>
        </w:rPr>
      </w:pPr>
    </w:p>
    <w:p w14:paraId="4FB35394" w14:textId="50F141CF" w:rsidR="00B71C02" w:rsidRPr="00B572AF" w:rsidRDefault="00B71C02" w:rsidP="00B71C02">
      <w:pPr>
        <w:rPr>
          <w:rFonts w:ascii="Arial" w:eastAsia="Calibri" w:hAnsi="Arial" w:cs="Arial"/>
          <w:color w:val="FF0000"/>
          <w:sz w:val="20"/>
          <w:szCs w:val="22"/>
          <w:highlight w:val="yellow"/>
        </w:rPr>
      </w:pPr>
    </w:p>
    <w:p w14:paraId="2D9A2B02" w14:textId="7AABBE83" w:rsidR="00B71C02" w:rsidRPr="00B572AF" w:rsidRDefault="00B71C02" w:rsidP="00B71C02">
      <w:pPr>
        <w:rPr>
          <w:rFonts w:ascii="Arial" w:eastAsia="Calibri" w:hAnsi="Arial" w:cs="Arial"/>
          <w:sz w:val="20"/>
          <w:szCs w:val="22"/>
        </w:rPr>
      </w:pPr>
    </w:p>
    <w:p w14:paraId="0E70C831" w14:textId="116868F4" w:rsidR="00B71C02" w:rsidRDefault="00B71C02" w:rsidP="00B71C02">
      <w:pPr>
        <w:rPr>
          <w:rFonts w:ascii="Arial" w:eastAsia="Calibri" w:hAnsi="Arial" w:cs="Arial"/>
          <w:sz w:val="20"/>
          <w:szCs w:val="22"/>
        </w:rPr>
      </w:pPr>
      <w:r>
        <w:rPr>
          <w:rFonts w:ascii="Arial" w:eastAsia="Calibri" w:hAnsi="Arial" w:cs="Arial"/>
          <w:sz w:val="20"/>
          <w:szCs w:val="22"/>
        </w:rPr>
        <w:br w:type="page"/>
      </w:r>
    </w:p>
    <w:p w14:paraId="17BCB8D3" w14:textId="0980F3B2" w:rsidR="00B71C02" w:rsidRPr="00894D39" w:rsidRDefault="00B71C02" w:rsidP="00B71C02">
      <w:pPr>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lastRenderedPageBreak/>
        <w:t>The left-hand chart in</w:t>
      </w:r>
      <w:r w:rsidRPr="00894D39">
        <w:rPr>
          <w:rFonts w:ascii="Arial" w:eastAsia="Calibri" w:hAnsi="Arial" w:cs="Arial"/>
          <w:b/>
          <w:bCs/>
          <w:color w:val="000000" w:themeColor="text1"/>
          <w:sz w:val="20"/>
          <w:szCs w:val="22"/>
        </w:rPr>
        <w:t xml:space="preserve"> Figure E.4</w:t>
      </w:r>
      <w:r w:rsidRPr="00894D39">
        <w:rPr>
          <w:rFonts w:ascii="Arial" w:eastAsia="Calibri" w:hAnsi="Arial" w:cs="Arial"/>
          <w:color w:val="000000" w:themeColor="text1"/>
          <w:sz w:val="20"/>
          <w:szCs w:val="22"/>
        </w:rPr>
        <w:t xml:space="preserve"> shows how </w:t>
      </w:r>
      <w:r w:rsidR="00BA4836" w:rsidRPr="00894D39">
        <w:rPr>
          <w:rFonts w:ascii="Arial" w:eastAsia="Calibri" w:hAnsi="Arial" w:cs="Arial"/>
          <w:color w:val="000000" w:themeColor="text1"/>
          <w:sz w:val="20"/>
          <w:szCs w:val="22"/>
        </w:rPr>
        <w:t>the under 65 population is</w:t>
      </w:r>
      <w:r w:rsidRPr="00894D39">
        <w:rPr>
          <w:rFonts w:ascii="Arial" w:eastAsia="Calibri" w:hAnsi="Arial" w:cs="Arial"/>
          <w:color w:val="000000" w:themeColor="text1"/>
          <w:sz w:val="20"/>
          <w:szCs w:val="22"/>
        </w:rPr>
        <w:t xml:space="preserve"> distributed across the material wellbeing spectrum by their </w:t>
      </w:r>
      <w:r w:rsidRPr="00894D39">
        <w:rPr>
          <w:rFonts w:ascii="Arial" w:eastAsia="Calibri" w:hAnsi="Arial" w:cs="Arial"/>
          <w:b/>
          <w:bCs/>
          <w:color w:val="000000" w:themeColor="text1"/>
          <w:sz w:val="20"/>
          <w:szCs w:val="22"/>
          <w:u w:val="single"/>
        </w:rPr>
        <w:t>ethnicity</w:t>
      </w:r>
      <w:r w:rsidRPr="00894D39">
        <w:rPr>
          <w:rFonts w:ascii="Arial" w:eastAsia="Calibri" w:hAnsi="Arial" w:cs="Arial"/>
          <w:color w:val="000000" w:themeColor="text1"/>
          <w:sz w:val="20"/>
          <w:szCs w:val="22"/>
        </w:rPr>
        <w:t xml:space="preserve"> (‘total’ definition).</w:t>
      </w:r>
    </w:p>
    <w:p w14:paraId="3E0B32E5" w14:textId="77777777" w:rsidR="00B71C02" w:rsidRPr="00894D39" w:rsidRDefault="00B71C02" w:rsidP="00B71C02">
      <w:pPr>
        <w:rPr>
          <w:rFonts w:ascii="Arial" w:eastAsia="Calibri" w:hAnsi="Arial" w:cs="Arial"/>
          <w:color w:val="000000" w:themeColor="text1"/>
          <w:sz w:val="20"/>
          <w:szCs w:val="22"/>
        </w:rPr>
      </w:pPr>
    </w:p>
    <w:p w14:paraId="4EAC5687" w14:textId="60187AF5" w:rsidR="00B71C02" w:rsidRPr="00894D39" w:rsidRDefault="00B71C02" w:rsidP="00B71C02">
      <w:pPr>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When interpreting the chart, it is important to note that the information is descriptive only and should not be used as if ethnicity is being portrayed as causal in relation to MWI scores (material wellbeing). To support a causality narrative or conclusion, a starting point would be regression analysis in which other variables</w:t>
      </w:r>
      <w:r w:rsidR="00894D39" w:rsidRPr="00894D39">
        <w:rPr>
          <w:rFonts w:ascii="Arial" w:eastAsia="Calibri" w:hAnsi="Arial" w:cs="Arial"/>
          <w:color w:val="000000" w:themeColor="text1"/>
          <w:sz w:val="20"/>
          <w:szCs w:val="22"/>
        </w:rPr>
        <w:t xml:space="preserve"> deemed relevant</w:t>
      </w:r>
      <w:r w:rsidRPr="00894D39">
        <w:rPr>
          <w:rFonts w:ascii="Arial" w:eastAsia="Calibri" w:hAnsi="Arial" w:cs="Arial"/>
          <w:color w:val="000000" w:themeColor="text1"/>
          <w:sz w:val="20"/>
          <w:szCs w:val="22"/>
        </w:rPr>
        <w:t xml:space="preserve"> are included to control for differences in education, household type, household employment hours, </w:t>
      </w:r>
      <w:r w:rsidR="00BA4836" w:rsidRPr="00894D39">
        <w:rPr>
          <w:rFonts w:ascii="Arial" w:eastAsia="Calibri" w:hAnsi="Arial" w:cs="Arial"/>
          <w:color w:val="000000" w:themeColor="text1"/>
          <w:sz w:val="20"/>
          <w:szCs w:val="22"/>
        </w:rPr>
        <w:t xml:space="preserve">age </w:t>
      </w:r>
      <w:r w:rsidRPr="00894D39">
        <w:rPr>
          <w:rFonts w:ascii="Arial" w:eastAsia="Calibri" w:hAnsi="Arial" w:cs="Arial"/>
          <w:color w:val="000000" w:themeColor="text1"/>
          <w:sz w:val="20"/>
          <w:szCs w:val="22"/>
        </w:rPr>
        <w:t xml:space="preserve">and so on. Even then, further investigation would be needed to understand whether any in the set of control variables themselves have any significant dependency on ethnicity. </w:t>
      </w:r>
    </w:p>
    <w:p w14:paraId="448062FE" w14:textId="77777777" w:rsidR="00B71C02" w:rsidRPr="00894D39" w:rsidRDefault="00B71C02" w:rsidP="00B71C02">
      <w:pPr>
        <w:rPr>
          <w:rFonts w:ascii="Arial" w:eastAsia="Calibri" w:hAnsi="Arial" w:cs="Arial"/>
          <w:color w:val="000000" w:themeColor="text1"/>
          <w:sz w:val="20"/>
          <w:szCs w:val="22"/>
        </w:rPr>
      </w:pPr>
    </w:p>
    <w:p w14:paraId="0C627DF9" w14:textId="5A2B8CBC" w:rsidR="00B71C02" w:rsidRPr="00894D39" w:rsidRDefault="00B71C02" w:rsidP="00B71C02">
      <w:pPr>
        <w:rPr>
          <w:rFonts w:ascii="Arial" w:eastAsia="Calibri" w:hAnsi="Arial" w:cs="Arial"/>
          <w:color w:val="000000" w:themeColor="text1"/>
          <w:sz w:val="20"/>
          <w:szCs w:val="22"/>
        </w:rPr>
      </w:pPr>
      <w:r w:rsidRPr="00894D39">
        <w:rPr>
          <w:rFonts w:ascii="Arial" w:eastAsia="Calibri" w:hAnsi="Arial" w:cs="Arial"/>
          <w:color w:val="000000" w:themeColor="text1"/>
          <w:sz w:val="20"/>
          <w:szCs w:val="22"/>
        </w:rPr>
        <w:t>The right-hand chart in Figure E.</w:t>
      </w:r>
      <w:r w:rsidR="00BA4836" w:rsidRPr="00894D39">
        <w:rPr>
          <w:rFonts w:ascii="Arial" w:eastAsia="Calibri" w:hAnsi="Arial" w:cs="Arial"/>
          <w:color w:val="000000" w:themeColor="text1"/>
          <w:sz w:val="20"/>
          <w:szCs w:val="22"/>
        </w:rPr>
        <w:t>4</w:t>
      </w:r>
      <w:r w:rsidRPr="00894D39">
        <w:rPr>
          <w:rFonts w:ascii="Arial" w:eastAsia="Calibri" w:hAnsi="Arial" w:cs="Arial"/>
          <w:color w:val="000000" w:themeColor="text1"/>
          <w:sz w:val="20"/>
          <w:szCs w:val="22"/>
        </w:rPr>
        <w:t xml:space="preserve"> looks at the </w:t>
      </w:r>
      <w:r w:rsidR="00BA4836" w:rsidRPr="00894D39">
        <w:rPr>
          <w:rFonts w:ascii="Arial" w:eastAsia="Calibri" w:hAnsi="Arial" w:cs="Arial"/>
          <w:color w:val="000000" w:themeColor="text1"/>
          <w:sz w:val="20"/>
          <w:szCs w:val="22"/>
        </w:rPr>
        <w:t>under 65s</w:t>
      </w:r>
      <w:r w:rsidRPr="00894D39">
        <w:rPr>
          <w:rFonts w:ascii="Arial" w:eastAsia="Calibri" w:hAnsi="Arial" w:cs="Arial"/>
          <w:color w:val="000000" w:themeColor="text1"/>
          <w:sz w:val="20"/>
          <w:szCs w:val="22"/>
        </w:rPr>
        <w:t xml:space="preserve"> who live in households in which the maximum educational qualification is a tertiary degree. This in effect introduces a simple control for educational qualification (at the degree level). There is a greater similarity for the material wellbeing profiles across the ethnic groupings than when all </w:t>
      </w:r>
      <w:r w:rsidR="00BA4836" w:rsidRPr="00894D39">
        <w:rPr>
          <w:rFonts w:ascii="Arial" w:eastAsia="Calibri" w:hAnsi="Arial" w:cs="Arial"/>
          <w:color w:val="000000" w:themeColor="text1"/>
          <w:sz w:val="20"/>
          <w:szCs w:val="22"/>
        </w:rPr>
        <w:t>under 65s</w:t>
      </w:r>
      <w:r w:rsidRPr="00894D39">
        <w:rPr>
          <w:rFonts w:ascii="Arial" w:eastAsia="Calibri" w:hAnsi="Arial" w:cs="Arial"/>
          <w:color w:val="000000" w:themeColor="text1"/>
          <w:sz w:val="20"/>
          <w:szCs w:val="22"/>
        </w:rPr>
        <w:t xml:space="preserve"> are looked at, though some differences are still evident. </w:t>
      </w:r>
    </w:p>
    <w:p w14:paraId="398768D0" w14:textId="77777777" w:rsidR="00B71C02" w:rsidRDefault="00B71C02" w:rsidP="00B71C02">
      <w:pPr>
        <w:jc w:val="center"/>
        <w:rPr>
          <w:rFonts w:ascii="Arial" w:eastAsia="Calibri" w:hAnsi="Arial" w:cs="Arial"/>
          <w:b/>
          <w:bCs/>
          <w:sz w:val="18"/>
          <w:szCs w:val="20"/>
        </w:rPr>
      </w:pPr>
    </w:p>
    <w:p w14:paraId="1ACCC59D" w14:textId="77777777" w:rsidR="00B71C02" w:rsidRDefault="00B71C02" w:rsidP="00B71C02">
      <w:pPr>
        <w:jc w:val="center"/>
        <w:rPr>
          <w:rFonts w:ascii="Arial" w:eastAsia="Calibri" w:hAnsi="Arial" w:cs="Arial"/>
          <w:b/>
          <w:bCs/>
          <w:sz w:val="18"/>
          <w:szCs w:val="20"/>
        </w:rPr>
      </w:pPr>
    </w:p>
    <w:p w14:paraId="0A84D91F" w14:textId="7E602AD7" w:rsidR="00B71C02" w:rsidRPr="00B572AF" w:rsidRDefault="00B71C02" w:rsidP="006E1DF3">
      <w:pPr>
        <w:jc w:val="center"/>
        <w:rPr>
          <w:rFonts w:ascii="Arial" w:eastAsia="Calibri" w:hAnsi="Arial" w:cs="Arial"/>
          <w:b/>
          <w:bCs/>
          <w:sz w:val="18"/>
          <w:szCs w:val="20"/>
        </w:rPr>
      </w:pPr>
      <w:r w:rsidRPr="00B572AF">
        <w:rPr>
          <w:rFonts w:ascii="Arial" w:eastAsia="Calibri" w:hAnsi="Arial" w:cs="Arial"/>
          <w:b/>
          <w:bCs/>
          <w:sz w:val="18"/>
          <w:szCs w:val="20"/>
        </w:rPr>
        <w:t>Figure E.</w:t>
      </w:r>
      <w:r>
        <w:rPr>
          <w:rFonts w:ascii="Arial" w:eastAsia="Calibri" w:hAnsi="Arial" w:cs="Arial"/>
          <w:b/>
          <w:bCs/>
          <w:sz w:val="18"/>
          <w:szCs w:val="20"/>
        </w:rPr>
        <w:t>4</w:t>
      </w:r>
    </w:p>
    <w:p w14:paraId="3F34F26A" w14:textId="53AB15D8" w:rsidR="00B71C02" w:rsidRPr="00B572AF" w:rsidRDefault="00D27657" w:rsidP="00BA4836">
      <w:pPr>
        <w:jc w:val="center"/>
        <w:rPr>
          <w:rFonts w:ascii="Arial" w:eastAsia="Calibri" w:hAnsi="Arial" w:cs="Arial"/>
          <w:b/>
          <w:bCs/>
          <w:color w:val="0000FF"/>
          <w:sz w:val="18"/>
          <w:szCs w:val="20"/>
        </w:rPr>
      </w:pPr>
      <w:r w:rsidRPr="00D27657">
        <w:rPr>
          <w:noProof/>
        </w:rPr>
        <w:drawing>
          <wp:anchor distT="0" distB="0" distL="114300" distR="114300" simplePos="0" relativeHeight="251724288" behindDoc="0" locked="0" layoutInCell="1" allowOverlap="1" wp14:anchorId="0A697B68" wp14:editId="72E8B330">
            <wp:simplePos x="0" y="0"/>
            <wp:positionH relativeFrom="column">
              <wp:posOffset>-71120</wp:posOffset>
            </wp:positionH>
            <wp:positionV relativeFrom="paragraph">
              <wp:posOffset>235585</wp:posOffset>
            </wp:positionV>
            <wp:extent cx="2698750" cy="176085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8750" cy="1760855"/>
                    </a:xfrm>
                    <a:prstGeom prst="rect">
                      <a:avLst/>
                    </a:prstGeom>
                  </pic:spPr>
                </pic:pic>
              </a:graphicData>
            </a:graphic>
            <wp14:sizeRelH relativeFrom="margin">
              <wp14:pctWidth>0</wp14:pctWidth>
            </wp14:sizeRelH>
            <wp14:sizeRelV relativeFrom="margin">
              <wp14:pctHeight>0</wp14:pctHeight>
            </wp14:sizeRelV>
          </wp:anchor>
        </w:drawing>
      </w:r>
      <w:r w:rsidRPr="00D27657">
        <w:rPr>
          <w:noProof/>
        </w:rPr>
        <w:drawing>
          <wp:anchor distT="0" distB="0" distL="114300" distR="114300" simplePos="0" relativeHeight="251726336" behindDoc="0" locked="0" layoutInCell="1" allowOverlap="1" wp14:anchorId="5F947AED" wp14:editId="29A9D1F7">
            <wp:simplePos x="0" y="0"/>
            <wp:positionH relativeFrom="column">
              <wp:posOffset>2830830</wp:posOffset>
            </wp:positionH>
            <wp:positionV relativeFrom="paragraph">
              <wp:posOffset>234950</wp:posOffset>
            </wp:positionV>
            <wp:extent cx="2730500" cy="1781810"/>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0500" cy="1781810"/>
                    </a:xfrm>
                    <a:prstGeom prst="rect">
                      <a:avLst/>
                    </a:prstGeom>
                  </pic:spPr>
                </pic:pic>
              </a:graphicData>
            </a:graphic>
            <wp14:sizeRelH relativeFrom="margin">
              <wp14:pctWidth>0</wp14:pctWidth>
            </wp14:sizeRelH>
            <wp14:sizeRelV relativeFrom="margin">
              <wp14:pctHeight>0</wp14:pctHeight>
            </wp14:sizeRelV>
          </wp:anchor>
        </w:drawing>
      </w:r>
      <w:r w:rsidR="00B71C02" w:rsidRPr="00B572AF">
        <w:rPr>
          <w:rFonts w:ascii="Arial" w:eastAsia="Calibri" w:hAnsi="Arial" w:cs="Arial"/>
          <w:b/>
          <w:bCs/>
          <w:sz w:val="18"/>
          <w:szCs w:val="20"/>
        </w:rPr>
        <w:t xml:space="preserve">The material wellbeing of </w:t>
      </w:r>
      <w:r w:rsidR="00BA4836">
        <w:rPr>
          <w:rFonts w:ascii="Arial" w:eastAsia="Calibri" w:hAnsi="Arial" w:cs="Arial"/>
          <w:b/>
          <w:bCs/>
          <w:sz w:val="18"/>
          <w:szCs w:val="20"/>
        </w:rPr>
        <w:t>under 65s</w:t>
      </w:r>
      <w:r w:rsidR="00B71C02" w:rsidRPr="00B572AF">
        <w:rPr>
          <w:rFonts w:ascii="Arial" w:eastAsia="Calibri" w:hAnsi="Arial" w:cs="Arial"/>
          <w:b/>
          <w:bCs/>
          <w:sz w:val="18"/>
          <w:szCs w:val="20"/>
        </w:rPr>
        <w:t xml:space="preserve"> by their ethnicity</w:t>
      </w:r>
      <w:r w:rsidRPr="00D27657">
        <w:rPr>
          <w:noProof/>
        </w:rPr>
        <w:t xml:space="preserve"> </w:t>
      </w:r>
      <w:r w:rsidR="00B71C02" w:rsidRPr="00B572AF">
        <w:rPr>
          <w:rFonts w:ascii="Arial" w:eastAsia="Calibri" w:hAnsi="Arial" w:cs="Arial"/>
          <w:b/>
          <w:bCs/>
          <w:color w:val="0000FF"/>
          <w:sz w:val="18"/>
          <w:szCs w:val="20"/>
        </w:rPr>
        <w:br w:type="page"/>
      </w:r>
    </w:p>
    <w:p w14:paraId="6D449316" w14:textId="462F528D"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lastRenderedPageBreak/>
        <w:t>Table E.4a</w:t>
      </w:r>
    </w:p>
    <w:p w14:paraId="7ACBB73D" w14:textId="12F271AF"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The material wellbeing of individuals by age and selected household contexts</w:t>
      </w:r>
      <w:r w:rsidR="005F38BC" w:rsidRPr="00BB14C2">
        <w:rPr>
          <w:rFonts w:ascii="Arial" w:eastAsia="Calibri" w:hAnsi="Arial" w:cs="Arial"/>
          <w:b/>
          <w:bCs/>
          <w:color w:val="000000" w:themeColor="text1"/>
          <w:sz w:val="18"/>
          <w:szCs w:val="20"/>
        </w:rPr>
        <w:t xml:space="preserve"> (non lab mkt related)</w:t>
      </w:r>
      <w:r w:rsidRPr="00BB14C2">
        <w:rPr>
          <w:rFonts w:ascii="Arial" w:eastAsia="Calibri" w:hAnsi="Arial" w:cs="Arial"/>
          <w:b/>
          <w:bCs/>
          <w:color w:val="000000" w:themeColor="text1"/>
          <w:sz w:val="18"/>
          <w:szCs w:val="20"/>
        </w:rPr>
        <w:t xml:space="preserve">, </w:t>
      </w:r>
    </w:p>
    <w:p w14:paraId="7CC43F5F" w14:textId="77777777" w:rsidR="00FE735D" w:rsidRPr="00BB14C2" w:rsidRDefault="00B71C02" w:rsidP="00FE735D">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6 groupings using MWI scores, HES 2018-19</w:t>
      </w:r>
      <w:r w:rsidR="00D355E9" w:rsidRPr="00BB14C2">
        <w:rPr>
          <w:rFonts w:ascii="Arial" w:eastAsia="Calibri" w:hAnsi="Arial" w:cs="Arial"/>
          <w:b/>
          <w:bCs/>
          <w:color w:val="000000" w:themeColor="text1"/>
          <w:sz w:val="18"/>
          <w:szCs w:val="20"/>
        </w:rPr>
        <w:t xml:space="preserve"> </w:t>
      </w:r>
    </w:p>
    <w:p w14:paraId="74418FED" w14:textId="5496D9B0" w:rsidR="00B71C02" w:rsidRPr="00BB14C2" w:rsidRDefault="00D355E9" w:rsidP="00B71C02">
      <w:pPr>
        <w:spacing w:after="120"/>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(sum</w:t>
      </w:r>
      <w:r w:rsidR="00FE735D" w:rsidRPr="00BB14C2">
        <w:rPr>
          <w:rFonts w:ascii="Arial" w:eastAsia="Calibri" w:hAnsi="Arial" w:cs="Arial"/>
          <w:b/>
          <w:bCs/>
          <w:color w:val="000000" w:themeColor="text1"/>
          <w:sz w:val="18"/>
          <w:szCs w:val="20"/>
        </w:rPr>
        <w:t xml:space="preserve"> to 100% across)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491"/>
        <w:gridCol w:w="491"/>
        <w:gridCol w:w="492"/>
        <w:gridCol w:w="491"/>
        <w:gridCol w:w="491"/>
        <w:gridCol w:w="492"/>
        <w:gridCol w:w="595"/>
        <w:gridCol w:w="508"/>
      </w:tblGrid>
      <w:tr w:rsidR="005D1EF6" w:rsidRPr="00BB14C2" w14:paraId="051565E0" w14:textId="77777777" w:rsidTr="005D1EF6">
        <w:trPr>
          <w:jc w:val="center"/>
        </w:trPr>
        <w:tc>
          <w:tcPr>
            <w:tcW w:w="3266" w:type="dxa"/>
            <w:shd w:val="clear" w:color="auto" w:fill="auto"/>
          </w:tcPr>
          <w:p w14:paraId="123B5F2D" w14:textId="7A2937DA" w:rsidR="00B71C02" w:rsidRPr="00BB14C2" w:rsidRDefault="00B71C02" w:rsidP="00B71C02">
            <w:pPr>
              <w:spacing w:before="30" w:after="30"/>
              <w:jc w:val="right"/>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MWI level  (6=highest </w:t>
            </w:r>
            <w:r w:rsidR="002D2277" w:rsidRPr="00BB14C2">
              <w:rPr>
                <w:rFonts w:ascii="Arial" w:eastAsia="Calibri" w:hAnsi="Arial" w:cs="Arial"/>
                <w:color w:val="000000" w:themeColor="text1"/>
                <w:sz w:val="14"/>
                <w:szCs w:val="14"/>
              </w:rPr>
              <w:t>material wellbeing</w:t>
            </w:r>
            <w:r w:rsidRPr="00BB14C2">
              <w:rPr>
                <w:rFonts w:ascii="Arial" w:eastAsia="Calibri" w:hAnsi="Arial" w:cs="Arial"/>
                <w:color w:val="000000" w:themeColor="text1"/>
                <w:sz w:val="14"/>
                <w:szCs w:val="14"/>
              </w:rPr>
              <w:t>)</w:t>
            </w:r>
            <w:r w:rsidR="002D2277" w:rsidRPr="00BB14C2">
              <w:rPr>
                <w:rFonts w:ascii="Arial" w:eastAsia="Calibri" w:hAnsi="Arial" w:cs="Arial"/>
                <w:color w:val="000000" w:themeColor="text1"/>
                <w:sz w:val="14"/>
                <w:szCs w:val="14"/>
              </w:rPr>
              <w:t xml:space="preserve"> </w:t>
            </w:r>
            <w:r w:rsidR="002D2277" w:rsidRPr="00BB14C2">
              <w:rPr>
                <w:rFonts w:ascii="Arial" w:eastAsia="Calibri" w:hAnsi="Arial" w:cs="Arial"/>
                <w:b/>
                <w:bCs/>
                <w:color w:val="000000" w:themeColor="text1"/>
                <w:sz w:val="16"/>
                <w:szCs w:val="16"/>
              </w:rPr>
              <w:t>→</w:t>
            </w:r>
          </w:p>
        </w:tc>
        <w:tc>
          <w:tcPr>
            <w:tcW w:w="491" w:type="dxa"/>
            <w:shd w:val="clear" w:color="auto" w:fill="auto"/>
            <w:vAlign w:val="center"/>
          </w:tcPr>
          <w:p w14:paraId="0ABF005E"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1</w:t>
            </w:r>
          </w:p>
        </w:tc>
        <w:tc>
          <w:tcPr>
            <w:tcW w:w="491" w:type="dxa"/>
            <w:shd w:val="clear" w:color="auto" w:fill="auto"/>
            <w:vAlign w:val="center"/>
          </w:tcPr>
          <w:p w14:paraId="5C7DC068"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2</w:t>
            </w:r>
          </w:p>
        </w:tc>
        <w:tc>
          <w:tcPr>
            <w:tcW w:w="492" w:type="dxa"/>
            <w:shd w:val="clear" w:color="auto" w:fill="auto"/>
            <w:vAlign w:val="center"/>
          </w:tcPr>
          <w:p w14:paraId="5F4B40B4"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3</w:t>
            </w:r>
          </w:p>
        </w:tc>
        <w:tc>
          <w:tcPr>
            <w:tcW w:w="491" w:type="dxa"/>
            <w:shd w:val="clear" w:color="auto" w:fill="auto"/>
            <w:vAlign w:val="center"/>
          </w:tcPr>
          <w:p w14:paraId="64FE1AF2"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4</w:t>
            </w:r>
          </w:p>
        </w:tc>
        <w:tc>
          <w:tcPr>
            <w:tcW w:w="491" w:type="dxa"/>
            <w:shd w:val="clear" w:color="auto" w:fill="auto"/>
            <w:vAlign w:val="center"/>
          </w:tcPr>
          <w:p w14:paraId="035CA2CA"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5</w:t>
            </w:r>
          </w:p>
        </w:tc>
        <w:tc>
          <w:tcPr>
            <w:tcW w:w="492" w:type="dxa"/>
            <w:tcBorders>
              <w:right w:val="single" w:sz="8" w:space="0" w:color="auto"/>
            </w:tcBorders>
            <w:shd w:val="clear" w:color="auto" w:fill="auto"/>
            <w:vAlign w:val="center"/>
          </w:tcPr>
          <w:p w14:paraId="13DDCFF0"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6</w:t>
            </w:r>
          </w:p>
        </w:tc>
        <w:tc>
          <w:tcPr>
            <w:tcW w:w="1103" w:type="dxa"/>
            <w:gridSpan w:val="2"/>
            <w:tcBorders>
              <w:left w:val="single" w:sz="8" w:space="0" w:color="auto"/>
            </w:tcBorders>
            <w:shd w:val="clear" w:color="auto" w:fill="auto"/>
          </w:tcPr>
          <w:p w14:paraId="3F7EF8A3"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Size of group</w:t>
            </w:r>
          </w:p>
        </w:tc>
      </w:tr>
      <w:tr w:rsidR="005D1EF6" w:rsidRPr="00BB14C2" w14:paraId="2588A408" w14:textId="77777777" w:rsidTr="005D1EF6">
        <w:trPr>
          <w:jc w:val="center"/>
        </w:trPr>
        <w:tc>
          <w:tcPr>
            <w:tcW w:w="3266" w:type="dxa"/>
            <w:shd w:val="clear" w:color="auto" w:fill="auto"/>
            <w:vAlign w:val="center"/>
          </w:tcPr>
          <w:p w14:paraId="20F201FE"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hAnsi="Arial" w:cs="Arial"/>
                <w:b/>
                <w:bCs/>
                <w:color w:val="000000" w:themeColor="text1"/>
                <w:sz w:val="14"/>
                <w:szCs w:val="14"/>
              </w:rPr>
              <w:t> </w:t>
            </w:r>
          </w:p>
        </w:tc>
        <w:tc>
          <w:tcPr>
            <w:tcW w:w="491" w:type="dxa"/>
            <w:shd w:val="clear" w:color="auto" w:fill="auto"/>
            <w:vAlign w:val="center"/>
          </w:tcPr>
          <w:p w14:paraId="7F4328EA" w14:textId="77777777" w:rsidR="00B71C02" w:rsidRPr="00BB14C2" w:rsidRDefault="00B71C02" w:rsidP="00B71C02">
            <w:pPr>
              <w:spacing w:before="40" w:after="40"/>
              <w:ind w:left="-262" w:right="-318"/>
              <w:jc w:val="center"/>
              <w:rPr>
                <w:rFonts w:ascii="Arial" w:hAnsi="Arial" w:cs="Arial"/>
                <w:color w:val="000000" w:themeColor="text1"/>
                <w:sz w:val="14"/>
                <w:szCs w:val="14"/>
              </w:rPr>
            </w:pPr>
            <w:r w:rsidRPr="00BB14C2">
              <w:rPr>
                <w:rFonts w:ascii="Arial" w:hAnsi="Arial" w:cs="Arial"/>
                <w:color w:val="000000" w:themeColor="text1"/>
                <w:sz w:val="14"/>
                <w:szCs w:val="14"/>
              </w:rPr>
              <w:t>0-12</w:t>
            </w:r>
          </w:p>
        </w:tc>
        <w:tc>
          <w:tcPr>
            <w:tcW w:w="491" w:type="dxa"/>
            <w:shd w:val="clear" w:color="auto" w:fill="auto"/>
            <w:vAlign w:val="center"/>
          </w:tcPr>
          <w:p w14:paraId="4E858953" w14:textId="77777777" w:rsidR="00B71C02" w:rsidRPr="00BB14C2" w:rsidRDefault="00B71C02" w:rsidP="00B71C02">
            <w:pPr>
              <w:spacing w:before="40" w:after="40"/>
              <w:ind w:left="-262" w:right="-318"/>
              <w:jc w:val="center"/>
              <w:rPr>
                <w:rFonts w:ascii="Arial" w:hAnsi="Arial" w:cs="Arial"/>
                <w:color w:val="000000" w:themeColor="text1"/>
                <w:sz w:val="14"/>
                <w:szCs w:val="14"/>
              </w:rPr>
            </w:pPr>
            <w:r w:rsidRPr="00BB14C2">
              <w:rPr>
                <w:rFonts w:ascii="Arial" w:hAnsi="Arial" w:cs="Arial"/>
                <w:color w:val="000000" w:themeColor="text1"/>
                <w:sz w:val="14"/>
                <w:szCs w:val="14"/>
              </w:rPr>
              <w:t>13-18</w:t>
            </w:r>
          </w:p>
        </w:tc>
        <w:tc>
          <w:tcPr>
            <w:tcW w:w="492" w:type="dxa"/>
            <w:shd w:val="clear" w:color="auto" w:fill="auto"/>
            <w:vAlign w:val="center"/>
          </w:tcPr>
          <w:p w14:paraId="73F219C7" w14:textId="77777777" w:rsidR="00B71C02" w:rsidRPr="00BB14C2" w:rsidRDefault="00B71C02" w:rsidP="00B71C02">
            <w:pPr>
              <w:spacing w:before="40" w:after="40"/>
              <w:ind w:left="-262" w:right="-318"/>
              <w:jc w:val="center"/>
              <w:rPr>
                <w:rFonts w:ascii="Arial" w:hAnsi="Arial" w:cs="Arial"/>
                <w:color w:val="000000" w:themeColor="text1"/>
                <w:sz w:val="14"/>
                <w:szCs w:val="14"/>
              </w:rPr>
            </w:pPr>
            <w:r w:rsidRPr="00BB14C2">
              <w:rPr>
                <w:rFonts w:ascii="Arial" w:hAnsi="Arial" w:cs="Arial"/>
                <w:color w:val="000000" w:themeColor="text1"/>
                <w:sz w:val="14"/>
                <w:szCs w:val="14"/>
              </w:rPr>
              <w:t>19-24</w:t>
            </w:r>
          </w:p>
        </w:tc>
        <w:tc>
          <w:tcPr>
            <w:tcW w:w="491" w:type="dxa"/>
            <w:shd w:val="clear" w:color="auto" w:fill="auto"/>
            <w:vAlign w:val="center"/>
          </w:tcPr>
          <w:p w14:paraId="29D3E553" w14:textId="77777777" w:rsidR="00B71C02" w:rsidRPr="00BB14C2" w:rsidRDefault="00B71C02" w:rsidP="00B71C02">
            <w:pPr>
              <w:spacing w:before="40" w:after="40"/>
              <w:ind w:left="-262" w:right="-318"/>
              <w:jc w:val="center"/>
              <w:rPr>
                <w:rFonts w:ascii="Arial" w:hAnsi="Arial" w:cs="Arial"/>
                <w:color w:val="000000" w:themeColor="text1"/>
                <w:sz w:val="14"/>
                <w:szCs w:val="14"/>
              </w:rPr>
            </w:pPr>
            <w:r w:rsidRPr="00BB14C2">
              <w:rPr>
                <w:rFonts w:ascii="Arial" w:hAnsi="Arial" w:cs="Arial"/>
                <w:color w:val="000000" w:themeColor="text1"/>
                <w:sz w:val="14"/>
                <w:szCs w:val="14"/>
              </w:rPr>
              <w:t>25-29</w:t>
            </w:r>
          </w:p>
        </w:tc>
        <w:tc>
          <w:tcPr>
            <w:tcW w:w="491" w:type="dxa"/>
            <w:shd w:val="clear" w:color="auto" w:fill="auto"/>
            <w:vAlign w:val="center"/>
          </w:tcPr>
          <w:p w14:paraId="411168B6" w14:textId="77777777" w:rsidR="00B71C02" w:rsidRPr="00BB14C2" w:rsidRDefault="00B71C02" w:rsidP="00B71C02">
            <w:pPr>
              <w:spacing w:before="40" w:after="40"/>
              <w:ind w:left="-262" w:right="-318"/>
              <w:jc w:val="center"/>
              <w:rPr>
                <w:rFonts w:ascii="Arial" w:hAnsi="Arial" w:cs="Arial"/>
                <w:color w:val="000000" w:themeColor="text1"/>
                <w:sz w:val="14"/>
                <w:szCs w:val="14"/>
              </w:rPr>
            </w:pPr>
            <w:r w:rsidRPr="00BB14C2">
              <w:rPr>
                <w:rFonts w:ascii="Arial" w:hAnsi="Arial" w:cs="Arial"/>
                <w:color w:val="000000" w:themeColor="text1"/>
                <w:sz w:val="14"/>
                <w:szCs w:val="14"/>
              </w:rPr>
              <w:t>30-33</w:t>
            </w:r>
          </w:p>
        </w:tc>
        <w:tc>
          <w:tcPr>
            <w:tcW w:w="492" w:type="dxa"/>
            <w:tcBorders>
              <w:right w:val="single" w:sz="8" w:space="0" w:color="auto"/>
            </w:tcBorders>
            <w:shd w:val="clear" w:color="auto" w:fill="auto"/>
            <w:vAlign w:val="center"/>
          </w:tcPr>
          <w:p w14:paraId="53EAD380" w14:textId="77777777" w:rsidR="00B71C02" w:rsidRPr="00BB14C2" w:rsidRDefault="00B71C02" w:rsidP="00B71C02">
            <w:pPr>
              <w:spacing w:before="40" w:after="40"/>
              <w:ind w:left="-262" w:right="-318"/>
              <w:jc w:val="center"/>
              <w:rPr>
                <w:rFonts w:ascii="Arial" w:hAnsi="Arial" w:cs="Arial"/>
                <w:color w:val="000000" w:themeColor="text1"/>
                <w:sz w:val="14"/>
                <w:szCs w:val="14"/>
              </w:rPr>
            </w:pPr>
            <w:r w:rsidRPr="00BB14C2">
              <w:rPr>
                <w:rFonts w:ascii="Arial" w:hAnsi="Arial" w:cs="Arial"/>
                <w:color w:val="000000" w:themeColor="text1"/>
                <w:sz w:val="14"/>
                <w:szCs w:val="14"/>
              </w:rPr>
              <w:t>34-35</w:t>
            </w:r>
          </w:p>
        </w:tc>
        <w:tc>
          <w:tcPr>
            <w:tcW w:w="595" w:type="dxa"/>
            <w:tcBorders>
              <w:left w:val="single" w:sz="8" w:space="0" w:color="auto"/>
            </w:tcBorders>
            <w:shd w:val="clear" w:color="auto" w:fill="auto"/>
            <w:vAlign w:val="center"/>
          </w:tcPr>
          <w:p w14:paraId="72C0B6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000s</w:t>
            </w:r>
          </w:p>
        </w:tc>
        <w:tc>
          <w:tcPr>
            <w:tcW w:w="508" w:type="dxa"/>
            <w:shd w:val="clear" w:color="auto" w:fill="auto"/>
            <w:vAlign w:val="center"/>
          </w:tcPr>
          <w:p w14:paraId="6638A1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w:t>
            </w:r>
          </w:p>
        </w:tc>
      </w:tr>
      <w:tr w:rsidR="005D1EF6" w:rsidRPr="00BB14C2" w14:paraId="58EBD34C" w14:textId="77777777" w:rsidTr="005D1EF6">
        <w:trPr>
          <w:jc w:val="center"/>
        </w:trPr>
        <w:tc>
          <w:tcPr>
            <w:tcW w:w="3266" w:type="dxa"/>
            <w:shd w:val="clear" w:color="auto" w:fill="auto"/>
            <w:vAlign w:val="center"/>
          </w:tcPr>
          <w:p w14:paraId="060994FC"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hAnsi="Arial" w:cs="Arial"/>
                <w:b/>
                <w:bCs/>
                <w:color w:val="000000" w:themeColor="text1"/>
                <w:sz w:val="14"/>
                <w:szCs w:val="14"/>
              </w:rPr>
              <w:t>Material wellbeing distribution</w:t>
            </w:r>
          </w:p>
        </w:tc>
        <w:tc>
          <w:tcPr>
            <w:tcW w:w="491" w:type="dxa"/>
            <w:shd w:val="clear" w:color="auto" w:fill="auto"/>
            <w:vAlign w:val="center"/>
          </w:tcPr>
          <w:p w14:paraId="38A545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3762D5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659267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3C994EB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606D018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50E012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3F3841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6C2816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5D1EF6" w:rsidRPr="00BB14C2" w14:paraId="5E4C5BF1" w14:textId="77777777" w:rsidTr="005D1EF6">
        <w:trPr>
          <w:jc w:val="center"/>
        </w:trPr>
        <w:tc>
          <w:tcPr>
            <w:tcW w:w="3266" w:type="dxa"/>
            <w:shd w:val="clear" w:color="auto" w:fill="auto"/>
            <w:vAlign w:val="center"/>
          </w:tcPr>
          <w:p w14:paraId="6A15F049"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hAnsi="Arial" w:cs="Arial"/>
                <w:color w:val="000000" w:themeColor="text1"/>
                <w:sz w:val="14"/>
                <w:szCs w:val="14"/>
              </w:rPr>
              <w:t>Population</w:t>
            </w:r>
          </w:p>
        </w:tc>
        <w:tc>
          <w:tcPr>
            <w:tcW w:w="491" w:type="dxa"/>
            <w:shd w:val="clear" w:color="auto" w:fill="auto"/>
            <w:vAlign w:val="center"/>
          </w:tcPr>
          <w:p w14:paraId="66B00D0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1" w:type="dxa"/>
            <w:shd w:val="clear" w:color="auto" w:fill="auto"/>
            <w:vAlign w:val="center"/>
          </w:tcPr>
          <w:p w14:paraId="0AF02C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2" w:type="dxa"/>
            <w:shd w:val="clear" w:color="auto" w:fill="auto"/>
            <w:vAlign w:val="center"/>
          </w:tcPr>
          <w:p w14:paraId="3AF709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324301E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1" w:type="dxa"/>
            <w:shd w:val="clear" w:color="auto" w:fill="auto"/>
            <w:vAlign w:val="center"/>
          </w:tcPr>
          <w:p w14:paraId="4FAC32B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92" w:type="dxa"/>
            <w:tcBorders>
              <w:right w:val="single" w:sz="8" w:space="0" w:color="auto"/>
            </w:tcBorders>
            <w:shd w:val="clear" w:color="auto" w:fill="auto"/>
            <w:vAlign w:val="center"/>
          </w:tcPr>
          <w:p w14:paraId="1C215F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476821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4,854</w:t>
            </w:r>
          </w:p>
        </w:tc>
        <w:tc>
          <w:tcPr>
            <w:tcW w:w="508" w:type="dxa"/>
            <w:shd w:val="clear" w:color="auto" w:fill="auto"/>
            <w:vAlign w:val="center"/>
          </w:tcPr>
          <w:p w14:paraId="00E14C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100</w:t>
            </w:r>
          </w:p>
        </w:tc>
      </w:tr>
      <w:tr w:rsidR="005D1EF6" w:rsidRPr="00BB14C2" w14:paraId="226A905E" w14:textId="77777777" w:rsidTr="005D1EF6">
        <w:trPr>
          <w:jc w:val="center"/>
        </w:trPr>
        <w:tc>
          <w:tcPr>
            <w:tcW w:w="3266" w:type="dxa"/>
            <w:shd w:val="clear" w:color="auto" w:fill="auto"/>
            <w:vAlign w:val="center"/>
          </w:tcPr>
          <w:p w14:paraId="327015FA"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b/>
                <w:bCs/>
                <w:color w:val="000000" w:themeColor="text1"/>
                <w:sz w:val="14"/>
                <w:szCs w:val="14"/>
              </w:rPr>
              <w:t>Age group</w:t>
            </w:r>
          </w:p>
        </w:tc>
        <w:tc>
          <w:tcPr>
            <w:tcW w:w="491" w:type="dxa"/>
            <w:shd w:val="clear" w:color="auto" w:fill="auto"/>
            <w:vAlign w:val="center"/>
          </w:tcPr>
          <w:p w14:paraId="1107EC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780B3AD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61DDEF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1A26AE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58F5437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54296EB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5489377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2F210F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5D1EF6" w:rsidRPr="00BB14C2" w14:paraId="29CD809A" w14:textId="77777777" w:rsidTr="005D1EF6">
        <w:trPr>
          <w:jc w:val="center"/>
        </w:trPr>
        <w:tc>
          <w:tcPr>
            <w:tcW w:w="3266" w:type="dxa"/>
            <w:shd w:val="clear" w:color="auto" w:fill="auto"/>
            <w:vAlign w:val="center"/>
          </w:tcPr>
          <w:p w14:paraId="6D311C05"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hAnsi="Arial" w:cs="Arial"/>
                <w:color w:val="000000" w:themeColor="text1"/>
                <w:sz w:val="14"/>
                <w:szCs w:val="14"/>
              </w:rPr>
              <w:t>0-17</w:t>
            </w:r>
          </w:p>
        </w:tc>
        <w:tc>
          <w:tcPr>
            <w:tcW w:w="491" w:type="dxa"/>
            <w:shd w:val="clear" w:color="auto" w:fill="auto"/>
            <w:vAlign w:val="center"/>
          </w:tcPr>
          <w:p w14:paraId="100CDC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91" w:type="dxa"/>
            <w:shd w:val="clear" w:color="auto" w:fill="auto"/>
            <w:vAlign w:val="center"/>
          </w:tcPr>
          <w:p w14:paraId="587A08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2" w:type="dxa"/>
            <w:shd w:val="clear" w:color="auto" w:fill="auto"/>
            <w:vAlign w:val="center"/>
          </w:tcPr>
          <w:p w14:paraId="5C9781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3B6159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20C32B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2" w:type="dxa"/>
            <w:tcBorders>
              <w:right w:val="single" w:sz="8" w:space="0" w:color="auto"/>
            </w:tcBorders>
            <w:shd w:val="clear" w:color="auto" w:fill="auto"/>
            <w:vAlign w:val="center"/>
          </w:tcPr>
          <w:p w14:paraId="7A6A3C8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95" w:type="dxa"/>
            <w:tcBorders>
              <w:left w:val="single" w:sz="8" w:space="0" w:color="auto"/>
            </w:tcBorders>
            <w:shd w:val="clear" w:color="auto" w:fill="auto"/>
            <w:vAlign w:val="center"/>
          </w:tcPr>
          <w:p w14:paraId="58A1CA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1,133</w:t>
            </w:r>
          </w:p>
        </w:tc>
        <w:tc>
          <w:tcPr>
            <w:tcW w:w="508" w:type="dxa"/>
            <w:shd w:val="clear" w:color="auto" w:fill="auto"/>
            <w:vAlign w:val="center"/>
          </w:tcPr>
          <w:p w14:paraId="51F11C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r>
      <w:tr w:rsidR="005D1EF6" w:rsidRPr="00BB14C2" w14:paraId="626F4B24" w14:textId="77777777" w:rsidTr="005D1EF6">
        <w:trPr>
          <w:jc w:val="center"/>
        </w:trPr>
        <w:tc>
          <w:tcPr>
            <w:tcW w:w="3266" w:type="dxa"/>
            <w:shd w:val="clear" w:color="auto" w:fill="auto"/>
            <w:vAlign w:val="center"/>
          </w:tcPr>
          <w:p w14:paraId="4BCB6D09"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hAnsi="Arial" w:cs="Arial"/>
                <w:color w:val="000000" w:themeColor="text1"/>
                <w:sz w:val="14"/>
                <w:szCs w:val="14"/>
              </w:rPr>
              <w:t>18-24</w:t>
            </w:r>
          </w:p>
        </w:tc>
        <w:tc>
          <w:tcPr>
            <w:tcW w:w="491" w:type="dxa"/>
            <w:shd w:val="clear" w:color="auto" w:fill="auto"/>
            <w:vAlign w:val="center"/>
          </w:tcPr>
          <w:p w14:paraId="5622CAF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1" w:type="dxa"/>
            <w:shd w:val="clear" w:color="auto" w:fill="auto"/>
            <w:vAlign w:val="center"/>
          </w:tcPr>
          <w:p w14:paraId="0FD201C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2" w:type="dxa"/>
            <w:shd w:val="clear" w:color="auto" w:fill="auto"/>
            <w:vAlign w:val="center"/>
          </w:tcPr>
          <w:p w14:paraId="069B46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0DEC65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91" w:type="dxa"/>
            <w:shd w:val="clear" w:color="auto" w:fill="auto"/>
            <w:vAlign w:val="center"/>
          </w:tcPr>
          <w:p w14:paraId="40EF970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2" w:type="dxa"/>
            <w:tcBorders>
              <w:right w:val="single" w:sz="8" w:space="0" w:color="auto"/>
            </w:tcBorders>
            <w:shd w:val="clear" w:color="auto" w:fill="auto"/>
            <w:vAlign w:val="center"/>
          </w:tcPr>
          <w:p w14:paraId="42818F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95" w:type="dxa"/>
            <w:tcBorders>
              <w:left w:val="single" w:sz="8" w:space="0" w:color="auto"/>
            </w:tcBorders>
            <w:shd w:val="clear" w:color="auto" w:fill="auto"/>
            <w:vAlign w:val="center"/>
          </w:tcPr>
          <w:p w14:paraId="7F6474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452</w:t>
            </w:r>
          </w:p>
        </w:tc>
        <w:tc>
          <w:tcPr>
            <w:tcW w:w="508" w:type="dxa"/>
            <w:shd w:val="clear" w:color="auto" w:fill="auto"/>
            <w:vAlign w:val="center"/>
          </w:tcPr>
          <w:p w14:paraId="4BDC6D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r>
      <w:tr w:rsidR="005D1EF6" w:rsidRPr="00BB14C2" w14:paraId="1EF12CAF" w14:textId="77777777" w:rsidTr="005D1EF6">
        <w:trPr>
          <w:jc w:val="center"/>
        </w:trPr>
        <w:tc>
          <w:tcPr>
            <w:tcW w:w="3266" w:type="dxa"/>
            <w:shd w:val="clear" w:color="auto" w:fill="auto"/>
            <w:vAlign w:val="center"/>
          </w:tcPr>
          <w:p w14:paraId="62A28316"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hAnsi="Arial" w:cs="Arial"/>
                <w:color w:val="000000" w:themeColor="text1"/>
                <w:sz w:val="14"/>
                <w:szCs w:val="14"/>
              </w:rPr>
              <w:t>25-44</w:t>
            </w:r>
          </w:p>
        </w:tc>
        <w:tc>
          <w:tcPr>
            <w:tcW w:w="491" w:type="dxa"/>
            <w:shd w:val="clear" w:color="auto" w:fill="auto"/>
            <w:vAlign w:val="center"/>
          </w:tcPr>
          <w:p w14:paraId="0F8BC91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1" w:type="dxa"/>
            <w:shd w:val="clear" w:color="auto" w:fill="auto"/>
            <w:vAlign w:val="center"/>
          </w:tcPr>
          <w:p w14:paraId="00AF73D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2" w:type="dxa"/>
            <w:shd w:val="clear" w:color="auto" w:fill="auto"/>
            <w:vAlign w:val="center"/>
          </w:tcPr>
          <w:p w14:paraId="65FBE72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91" w:type="dxa"/>
            <w:shd w:val="clear" w:color="auto" w:fill="auto"/>
            <w:vAlign w:val="center"/>
          </w:tcPr>
          <w:p w14:paraId="0BE0B5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1" w:type="dxa"/>
            <w:shd w:val="clear" w:color="auto" w:fill="auto"/>
            <w:vAlign w:val="center"/>
          </w:tcPr>
          <w:p w14:paraId="468D2F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92" w:type="dxa"/>
            <w:tcBorders>
              <w:right w:val="single" w:sz="8" w:space="0" w:color="auto"/>
            </w:tcBorders>
            <w:shd w:val="clear" w:color="auto" w:fill="auto"/>
            <w:vAlign w:val="center"/>
          </w:tcPr>
          <w:p w14:paraId="3166DB1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95" w:type="dxa"/>
            <w:tcBorders>
              <w:left w:val="single" w:sz="8" w:space="0" w:color="auto"/>
            </w:tcBorders>
            <w:shd w:val="clear" w:color="auto" w:fill="auto"/>
            <w:vAlign w:val="center"/>
          </w:tcPr>
          <w:p w14:paraId="51EEEB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1,323</w:t>
            </w:r>
          </w:p>
        </w:tc>
        <w:tc>
          <w:tcPr>
            <w:tcW w:w="508" w:type="dxa"/>
            <w:shd w:val="clear" w:color="auto" w:fill="auto"/>
            <w:vAlign w:val="center"/>
          </w:tcPr>
          <w:p w14:paraId="55D31C4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r>
      <w:tr w:rsidR="005D1EF6" w:rsidRPr="00BB14C2" w14:paraId="51717C2E" w14:textId="77777777" w:rsidTr="005D1EF6">
        <w:trPr>
          <w:jc w:val="center"/>
        </w:trPr>
        <w:tc>
          <w:tcPr>
            <w:tcW w:w="3266" w:type="dxa"/>
            <w:shd w:val="clear" w:color="auto" w:fill="auto"/>
            <w:vAlign w:val="center"/>
          </w:tcPr>
          <w:p w14:paraId="254BFB56"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hAnsi="Arial" w:cs="Arial"/>
                <w:color w:val="000000" w:themeColor="text1"/>
                <w:sz w:val="14"/>
                <w:szCs w:val="14"/>
              </w:rPr>
              <w:t>45-64</w:t>
            </w:r>
          </w:p>
        </w:tc>
        <w:tc>
          <w:tcPr>
            <w:tcW w:w="491" w:type="dxa"/>
            <w:shd w:val="clear" w:color="auto" w:fill="auto"/>
            <w:vAlign w:val="center"/>
          </w:tcPr>
          <w:p w14:paraId="6EF5C9D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664D0E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92" w:type="dxa"/>
            <w:shd w:val="clear" w:color="auto" w:fill="auto"/>
            <w:vAlign w:val="center"/>
          </w:tcPr>
          <w:p w14:paraId="352E62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91" w:type="dxa"/>
            <w:shd w:val="clear" w:color="auto" w:fill="auto"/>
            <w:vAlign w:val="center"/>
          </w:tcPr>
          <w:p w14:paraId="4F81F33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475C711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92" w:type="dxa"/>
            <w:tcBorders>
              <w:right w:val="single" w:sz="8" w:space="0" w:color="auto"/>
            </w:tcBorders>
            <w:shd w:val="clear" w:color="auto" w:fill="auto"/>
            <w:vAlign w:val="center"/>
          </w:tcPr>
          <w:p w14:paraId="406BD0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95" w:type="dxa"/>
            <w:tcBorders>
              <w:left w:val="single" w:sz="8" w:space="0" w:color="auto"/>
            </w:tcBorders>
            <w:shd w:val="clear" w:color="auto" w:fill="auto"/>
            <w:vAlign w:val="center"/>
          </w:tcPr>
          <w:p w14:paraId="0326F71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1,235</w:t>
            </w:r>
          </w:p>
        </w:tc>
        <w:tc>
          <w:tcPr>
            <w:tcW w:w="508" w:type="dxa"/>
            <w:shd w:val="clear" w:color="auto" w:fill="auto"/>
            <w:vAlign w:val="center"/>
          </w:tcPr>
          <w:p w14:paraId="08E1972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r>
      <w:tr w:rsidR="005D1EF6" w:rsidRPr="00BB14C2" w14:paraId="3CD83E4B" w14:textId="77777777" w:rsidTr="005D1EF6">
        <w:trPr>
          <w:jc w:val="center"/>
        </w:trPr>
        <w:tc>
          <w:tcPr>
            <w:tcW w:w="3266" w:type="dxa"/>
            <w:shd w:val="clear" w:color="auto" w:fill="auto"/>
            <w:vAlign w:val="center"/>
          </w:tcPr>
          <w:p w14:paraId="09B5D196"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hAnsi="Arial" w:cs="Arial"/>
                <w:color w:val="000000" w:themeColor="text1"/>
                <w:sz w:val="14"/>
                <w:szCs w:val="14"/>
              </w:rPr>
              <w:t>65+</w:t>
            </w:r>
          </w:p>
        </w:tc>
        <w:tc>
          <w:tcPr>
            <w:tcW w:w="491" w:type="dxa"/>
            <w:shd w:val="clear" w:color="auto" w:fill="auto"/>
            <w:vAlign w:val="center"/>
          </w:tcPr>
          <w:p w14:paraId="1F362C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91" w:type="dxa"/>
            <w:shd w:val="clear" w:color="auto" w:fill="auto"/>
            <w:vAlign w:val="center"/>
          </w:tcPr>
          <w:p w14:paraId="7C5EAF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2" w:type="dxa"/>
            <w:shd w:val="clear" w:color="auto" w:fill="auto"/>
            <w:vAlign w:val="center"/>
          </w:tcPr>
          <w:p w14:paraId="5770D9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1" w:type="dxa"/>
            <w:shd w:val="clear" w:color="auto" w:fill="auto"/>
            <w:vAlign w:val="center"/>
          </w:tcPr>
          <w:p w14:paraId="1F5BC2A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1E473D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2E09D13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595" w:type="dxa"/>
            <w:tcBorders>
              <w:left w:val="single" w:sz="8" w:space="0" w:color="auto"/>
            </w:tcBorders>
            <w:shd w:val="clear" w:color="auto" w:fill="auto"/>
            <w:vAlign w:val="center"/>
          </w:tcPr>
          <w:p w14:paraId="49ABAF7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711</w:t>
            </w:r>
          </w:p>
        </w:tc>
        <w:tc>
          <w:tcPr>
            <w:tcW w:w="508" w:type="dxa"/>
            <w:shd w:val="clear" w:color="auto" w:fill="auto"/>
            <w:vAlign w:val="center"/>
          </w:tcPr>
          <w:p w14:paraId="5A77B14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5D1EF6" w:rsidRPr="00BB14C2" w14:paraId="6967F8DA"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EDA8CC0"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b/>
                <w:bCs/>
                <w:color w:val="000000" w:themeColor="text1"/>
                <w:sz w:val="14"/>
                <w:szCs w:val="14"/>
              </w:rPr>
              <w:t>Household type</w:t>
            </w:r>
          </w:p>
        </w:tc>
        <w:tc>
          <w:tcPr>
            <w:tcW w:w="491" w:type="dxa"/>
            <w:tcBorders>
              <w:left w:val="single" w:sz="4" w:space="0" w:color="auto"/>
            </w:tcBorders>
            <w:shd w:val="clear" w:color="auto" w:fill="auto"/>
            <w:vAlign w:val="center"/>
          </w:tcPr>
          <w:p w14:paraId="315682D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5EE6F4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5D5130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0ECB013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1CFA90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53909D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6DFF98F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019C6F5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5D1EF6" w:rsidRPr="00BB14C2" w14:paraId="211F0F00"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4C2AF64"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Single &lt;65</w:t>
            </w:r>
          </w:p>
        </w:tc>
        <w:tc>
          <w:tcPr>
            <w:tcW w:w="491" w:type="dxa"/>
            <w:tcBorders>
              <w:left w:val="single" w:sz="4" w:space="0" w:color="auto"/>
            </w:tcBorders>
            <w:shd w:val="clear" w:color="auto" w:fill="auto"/>
            <w:vAlign w:val="center"/>
          </w:tcPr>
          <w:p w14:paraId="4BCF7F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7263A1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2" w:type="dxa"/>
            <w:shd w:val="clear" w:color="auto" w:fill="auto"/>
            <w:vAlign w:val="center"/>
          </w:tcPr>
          <w:p w14:paraId="73325F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6E8F2E9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91" w:type="dxa"/>
            <w:shd w:val="clear" w:color="auto" w:fill="auto"/>
            <w:vAlign w:val="center"/>
          </w:tcPr>
          <w:p w14:paraId="05FC71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2" w:type="dxa"/>
            <w:tcBorders>
              <w:right w:val="single" w:sz="8" w:space="0" w:color="auto"/>
            </w:tcBorders>
            <w:shd w:val="clear" w:color="auto" w:fill="auto"/>
            <w:vAlign w:val="center"/>
          </w:tcPr>
          <w:p w14:paraId="40A2446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2C26161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182</w:t>
            </w:r>
          </w:p>
        </w:tc>
        <w:tc>
          <w:tcPr>
            <w:tcW w:w="508" w:type="dxa"/>
            <w:shd w:val="clear" w:color="auto" w:fill="auto"/>
            <w:vAlign w:val="center"/>
          </w:tcPr>
          <w:p w14:paraId="4C2ACD9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5D1EF6" w:rsidRPr="00BB14C2" w14:paraId="20F15D01"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F8F3C5B"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Single 65+</w:t>
            </w:r>
          </w:p>
        </w:tc>
        <w:tc>
          <w:tcPr>
            <w:tcW w:w="491" w:type="dxa"/>
            <w:tcBorders>
              <w:left w:val="single" w:sz="4" w:space="0" w:color="auto"/>
            </w:tcBorders>
            <w:shd w:val="clear" w:color="auto" w:fill="auto"/>
            <w:vAlign w:val="center"/>
          </w:tcPr>
          <w:p w14:paraId="750B42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1" w:type="dxa"/>
            <w:shd w:val="clear" w:color="auto" w:fill="auto"/>
            <w:vAlign w:val="center"/>
          </w:tcPr>
          <w:p w14:paraId="4BF89C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2" w:type="dxa"/>
            <w:shd w:val="clear" w:color="auto" w:fill="auto"/>
            <w:vAlign w:val="center"/>
          </w:tcPr>
          <w:p w14:paraId="1BA1C7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1" w:type="dxa"/>
            <w:shd w:val="clear" w:color="auto" w:fill="auto"/>
            <w:vAlign w:val="center"/>
          </w:tcPr>
          <w:p w14:paraId="286655E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78FAE68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2" w:type="dxa"/>
            <w:tcBorders>
              <w:right w:val="single" w:sz="8" w:space="0" w:color="auto"/>
            </w:tcBorders>
            <w:shd w:val="clear" w:color="auto" w:fill="auto"/>
            <w:vAlign w:val="center"/>
          </w:tcPr>
          <w:p w14:paraId="4C6A67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595" w:type="dxa"/>
            <w:tcBorders>
              <w:left w:val="single" w:sz="8" w:space="0" w:color="auto"/>
            </w:tcBorders>
            <w:shd w:val="clear" w:color="auto" w:fill="auto"/>
            <w:vAlign w:val="center"/>
          </w:tcPr>
          <w:p w14:paraId="2910107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155</w:t>
            </w:r>
          </w:p>
        </w:tc>
        <w:tc>
          <w:tcPr>
            <w:tcW w:w="508" w:type="dxa"/>
            <w:shd w:val="clear" w:color="auto" w:fill="auto"/>
            <w:vAlign w:val="center"/>
          </w:tcPr>
          <w:p w14:paraId="685506C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r>
      <w:tr w:rsidR="005D1EF6" w:rsidRPr="00BB14C2" w14:paraId="0B1D6887"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689B3FF"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Couple only maxage &lt;65</w:t>
            </w:r>
          </w:p>
        </w:tc>
        <w:tc>
          <w:tcPr>
            <w:tcW w:w="491" w:type="dxa"/>
            <w:tcBorders>
              <w:left w:val="single" w:sz="4" w:space="0" w:color="auto"/>
            </w:tcBorders>
            <w:shd w:val="clear" w:color="auto" w:fill="auto"/>
            <w:vAlign w:val="center"/>
          </w:tcPr>
          <w:p w14:paraId="4BCB26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1" w:type="dxa"/>
            <w:shd w:val="clear" w:color="auto" w:fill="auto"/>
            <w:vAlign w:val="center"/>
          </w:tcPr>
          <w:p w14:paraId="4B83DBA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92" w:type="dxa"/>
            <w:shd w:val="clear" w:color="auto" w:fill="auto"/>
            <w:vAlign w:val="center"/>
          </w:tcPr>
          <w:p w14:paraId="1C8E203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1" w:type="dxa"/>
            <w:shd w:val="clear" w:color="auto" w:fill="auto"/>
            <w:vAlign w:val="center"/>
          </w:tcPr>
          <w:p w14:paraId="137768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1" w:type="dxa"/>
            <w:shd w:val="clear" w:color="auto" w:fill="auto"/>
            <w:vAlign w:val="center"/>
          </w:tcPr>
          <w:p w14:paraId="66F9739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92" w:type="dxa"/>
            <w:tcBorders>
              <w:right w:val="single" w:sz="8" w:space="0" w:color="auto"/>
            </w:tcBorders>
            <w:shd w:val="clear" w:color="auto" w:fill="auto"/>
            <w:vAlign w:val="center"/>
          </w:tcPr>
          <w:p w14:paraId="0AD5829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95" w:type="dxa"/>
            <w:tcBorders>
              <w:left w:val="single" w:sz="8" w:space="0" w:color="auto"/>
            </w:tcBorders>
            <w:shd w:val="clear" w:color="auto" w:fill="auto"/>
            <w:vAlign w:val="center"/>
          </w:tcPr>
          <w:p w14:paraId="3C00916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491</w:t>
            </w:r>
          </w:p>
        </w:tc>
        <w:tc>
          <w:tcPr>
            <w:tcW w:w="508" w:type="dxa"/>
            <w:shd w:val="clear" w:color="auto" w:fill="auto"/>
            <w:vAlign w:val="center"/>
          </w:tcPr>
          <w:p w14:paraId="7CD8255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5D1EF6" w:rsidRPr="00BB14C2" w14:paraId="39443BDF"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23FC881" w14:textId="77777777" w:rsidR="00B71C02" w:rsidRPr="00BB14C2" w:rsidRDefault="00B71C02" w:rsidP="00B71C02">
            <w:pPr>
              <w:spacing w:before="30" w:after="30"/>
              <w:ind w:left="174"/>
              <w:rPr>
                <w:rFonts w:ascii="Arial" w:eastAsia="Calibri" w:hAnsi="Arial" w:cs="Arial"/>
                <w:b/>
                <w:bCs/>
                <w:color w:val="000000" w:themeColor="text1"/>
                <w:sz w:val="14"/>
                <w:szCs w:val="14"/>
              </w:rPr>
            </w:pPr>
            <w:r w:rsidRPr="00BB14C2">
              <w:rPr>
                <w:rFonts w:ascii="Arial" w:hAnsi="Arial" w:cs="Arial"/>
                <w:color w:val="000000" w:themeColor="text1"/>
                <w:sz w:val="14"/>
                <w:szCs w:val="14"/>
              </w:rPr>
              <w:t>Couple only maxage 65+</w:t>
            </w:r>
          </w:p>
        </w:tc>
        <w:tc>
          <w:tcPr>
            <w:tcW w:w="491" w:type="dxa"/>
            <w:tcBorders>
              <w:left w:val="single" w:sz="4" w:space="0" w:color="auto"/>
            </w:tcBorders>
            <w:shd w:val="clear" w:color="auto" w:fill="auto"/>
            <w:vAlign w:val="center"/>
          </w:tcPr>
          <w:p w14:paraId="63FBBEF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491" w:type="dxa"/>
            <w:shd w:val="clear" w:color="auto" w:fill="auto"/>
            <w:vAlign w:val="center"/>
          </w:tcPr>
          <w:p w14:paraId="4BD952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2" w:type="dxa"/>
            <w:shd w:val="clear" w:color="auto" w:fill="auto"/>
            <w:vAlign w:val="center"/>
          </w:tcPr>
          <w:p w14:paraId="6B2DFBD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5E2435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1" w:type="dxa"/>
            <w:shd w:val="clear" w:color="auto" w:fill="auto"/>
            <w:vAlign w:val="center"/>
          </w:tcPr>
          <w:p w14:paraId="2E17504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4F6EFE4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39</w:t>
            </w:r>
          </w:p>
        </w:tc>
        <w:tc>
          <w:tcPr>
            <w:tcW w:w="595" w:type="dxa"/>
            <w:tcBorders>
              <w:left w:val="single" w:sz="8" w:space="0" w:color="auto"/>
            </w:tcBorders>
            <w:shd w:val="clear" w:color="auto" w:fill="auto"/>
            <w:vAlign w:val="center"/>
          </w:tcPr>
          <w:p w14:paraId="701E68E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434</w:t>
            </w:r>
          </w:p>
        </w:tc>
        <w:tc>
          <w:tcPr>
            <w:tcW w:w="508" w:type="dxa"/>
            <w:shd w:val="clear" w:color="auto" w:fill="auto"/>
            <w:vAlign w:val="center"/>
          </w:tcPr>
          <w:p w14:paraId="59AC123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r>
      <w:tr w:rsidR="005D1EF6" w:rsidRPr="00BB14C2" w14:paraId="5B741780"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9B9BD12"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2P HH with any dep children</w:t>
            </w:r>
          </w:p>
        </w:tc>
        <w:tc>
          <w:tcPr>
            <w:tcW w:w="491" w:type="dxa"/>
            <w:tcBorders>
              <w:left w:val="single" w:sz="4" w:space="0" w:color="auto"/>
            </w:tcBorders>
            <w:shd w:val="clear" w:color="auto" w:fill="auto"/>
            <w:vAlign w:val="center"/>
          </w:tcPr>
          <w:p w14:paraId="359713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91" w:type="dxa"/>
            <w:shd w:val="clear" w:color="auto" w:fill="auto"/>
            <w:vAlign w:val="center"/>
          </w:tcPr>
          <w:p w14:paraId="7FE5959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2" w:type="dxa"/>
            <w:shd w:val="clear" w:color="auto" w:fill="auto"/>
            <w:vAlign w:val="center"/>
          </w:tcPr>
          <w:p w14:paraId="25A897C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1" w:type="dxa"/>
            <w:shd w:val="clear" w:color="auto" w:fill="auto"/>
            <w:vAlign w:val="center"/>
          </w:tcPr>
          <w:p w14:paraId="4FD4542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1" w:type="dxa"/>
            <w:shd w:val="clear" w:color="auto" w:fill="auto"/>
            <w:vAlign w:val="center"/>
          </w:tcPr>
          <w:p w14:paraId="1FAC93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92" w:type="dxa"/>
            <w:tcBorders>
              <w:right w:val="single" w:sz="8" w:space="0" w:color="auto"/>
            </w:tcBorders>
            <w:shd w:val="clear" w:color="auto" w:fill="auto"/>
            <w:vAlign w:val="center"/>
          </w:tcPr>
          <w:p w14:paraId="3A97756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5F809A0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1,671</w:t>
            </w:r>
          </w:p>
        </w:tc>
        <w:tc>
          <w:tcPr>
            <w:tcW w:w="508" w:type="dxa"/>
            <w:shd w:val="clear" w:color="auto" w:fill="auto"/>
            <w:vAlign w:val="center"/>
          </w:tcPr>
          <w:p w14:paraId="63A2110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34</w:t>
            </w:r>
          </w:p>
        </w:tc>
      </w:tr>
      <w:tr w:rsidR="005D1EF6" w:rsidRPr="00BB14C2" w14:paraId="09DD6360"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FB6812A"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SP HH with any dep children</w:t>
            </w:r>
          </w:p>
        </w:tc>
        <w:tc>
          <w:tcPr>
            <w:tcW w:w="491" w:type="dxa"/>
            <w:tcBorders>
              <w:left w:val="single" w:sz="4" w:space="0" w:color="auto"/>
            </w:tcBorders>
            <w:shd w:val="clear" w:color="auto" w:fill="auto"/>
            <w:vAlign w:val="center"/>
          </w:tcPr>
          <w:p w14:paraId="6785DE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91" w:type="dxa"/>
            <w:shd w:val="clear" w:color="auto" w:fill="auto"/>
            <w:vAlign w:val="center"/>
          </w:tcPr>
          <w:p w14:paraId="15C167A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2" w:type="dxa"/>
            <w:shd w:val="clear" w:color="auto" w:fill="auto"/>
            <w:vAlign w:val="center"/>
          </w:tcPr>
          <w:p w14:paraId="37B2D5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62A23E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91" w:type="dxa"/>
            <w:shd w:val="clear" w:color="auto" w:fill="auto"/>
            <w:vAlign w:val="center"/>
          </w:tcPr>
          <w:p w14:paraId="0547D5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2" w:type="dxa"/>
            <w:tcBorders>
              <w:right w:val="single" w:sz="8" w:space="0" w:color="auto"/>
            </w:tcBorders>
            <w:shd w:val="clear" w:color="auto" w:fill="auto"/>
            <w:vAlign w:val="center"/>
          </w:tcPr>
          <w:p w14:paraId="2FCF293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tcBorders>
              <w:left w:val="single" w:sz="8" w:space="0" w:color="auto"/>
            </w:tcBorders>
            <w:shd w:val="clear" w:color="auto" w:fill="auto"/>
            <w:vAlign w:val="center"/>
          </w:tcPr>
          <w:p w14:paraId="396D03F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259</w:t>
            </w:r>
          </w:p>
        </w:tc>
        <w:tc>
          <w:tcPr>
            <w:tcW w:w="508" w:type="dxa"/>
            <w:shd w:val="clear" w:color="auto" w:fill="auto"/>
            <w:vAlign w:val="center"/>
          </w:tcPr>
          <w:p w14:paraId="263CE9A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5D1EF6" w:rsidRPr="00BB14C2" w14:paraId="56E8EE57"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D39FEF8"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Other fam HHs with any dep children</w:t>
            </w:r>
          </w:p>
        </w:tc>
        <w:tc>
          <w:tcPr>
            <w:tcW w:w="491" w:type="dxa"/>
            <w:tcBorders>
              <w:left w:val="single" w:sz="4" w:space="0" w:color="auto"/>
            </w:tcBorders>
            <w:shd w:val="clear" w:color="auto" w:fill="auto"/>
            <w:vAlign w:val="center"/>
          </w:tcPr>
          <w:p w14:paraId="04F7203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91" w:type="dxa"/>
            <w:shd w:val="clear" w:color="auto" w:fill="auto"/>
            <w:vAlign w:val="center"/>
          </w:tcPr>
          <w:p w14:paraId="179B0F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92" w:type="dxa"/>
            <w:shd w:val="clear" w:color="auto" w:fill="auto"/>
            <w:vAlign w:val="center"/>
          </w:tcPr>
          <w:p w14:paraId="32AFA76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1" w:type="dxa"/>
            <w:shd w:val="clear" w:color="auto" w:fill="auto"/>
            <w:vAlign w:val="center"/>
          </w:tcPr>
          <w:p w14:paraId="17B6E4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1" w:type="dxa"/>
            <w:shd w:val="clear" w:color="auto" w:fill="auto"/>
            <w:vAlign w:val="center"/>
          </w:tcPr>
          <w:p w14:paraId="5E623B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2" w:type="dxa"/>
            <w:tcBorders>
              <w:right w:val="single" w:sz="8" w:space="0" w:color="auto"/>
            </w:tcBorders>
            <w:shd w:val="clear" w:color="auto" w:fill="auto"/>
            <w:vAlign w:val="center"/>
          </w:tcPr>
          <w:p w14:paraId="7989586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25105A8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521</w:t>
            </w:r>
          </w:p>
        </w:tc>
        <w:tc>
          <w:tcPr>
            <w:tcW w:w="508" w:type="dxa"/>
            <w:shd w:val="clear" w:color="auto" w:fill="auto"/>
            <w:vAlign w:val="center"/>
          </w:tcPr>
          <w:p w14:paraId="7F6EC0D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r>
      <w:tr w:rsidR="005D1EF6" w:rsidRPr="00BB14C2" w14:paraId="7E7752BD"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10C71B9"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Family HHs no deps maxage &lt;65</w:t>
            </w:r>
          </w:p>
        </w:tc>
        <w:tc>
          <w:tcPr>
            <w:tcW w:w="491" w:type="dxa"/>
            <w:tcBorders>
              <w:left w:val="single" w:sz="4" w:space="0" w:color="auto"/>
            </w:tcBorders>
            <w:shd w:val="clear" w:color="auto" w:fill="auto"/>
            <w:vAlign w:val="center"/>
          </w:tcPr>
          <w:p w14:paraId="1573923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0DBBF5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92" w:type="dxa"/>
            <w:shd w:val="clear" w:color="auto" w:fill="auto"/>
            <w:vAlign w:val="center"/>
          </w:tcPr>
          <w:p w14:paraId="7ED78C8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91" w:type="dxa"/>
            <w:shd w:val="clear" w:color="auto" w:fill="auto"/>
            <w:vAlign w:val="center"/>
          </w:tcPr>
          <w:p w14:paraId="2E36C65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91" w:type="dxa"/>
            <w:shd w:val="clear" w:color="auto" w:fill="auto"/>
            <w:vAlign w:val="center"/>
          </w:tcPr>
          <w:p w14:paraId="066329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92" w:type="dxa"/>
            <w:tcBorders>
              <w:right w:val="single" w:sz="8" w:space="0" w:color="auto"/>
            </w:tcBorders>
            <w:shd w:val="clear" w:color="auto" w:fill="auto"/>
            <w:vAlign w:val="center"/>
          </w:tcPr>
          <w:p w14:paraId="253476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68AAF6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676</w:t>
            </w:r>
          </w:p>
        </w:tc>
        <w:tc>
          <w:tcPr>
            <w:tcW w:w="508" w:type="dxa"/>
            <w:shd w:val="clear" w:color="auto" w:fill="auto"/>
            <w:vAlign w:val="center"/>
          </w:tcPr>
          <w:p w14:paraId="01C85B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r>
      <w:tr w:rsidR="005D1EF6" w:rsidRPr="00BB14C2" w14:paraId="38A62CED"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2AE197E"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Family HHs no deps maxage 65+</w:t>
            </w:r>
          </w:p>
        </w:tc>
        <w:tc>
          <w:tcPr>
            <w:tcW w:w="491" w:type="dxa"/>
            <w:tcBorders>
              <w:left w:val="single" w:sz="4" w:space="0" w:color="auto"/>
            </w:tcBorders>
            <w:shd w:val="clear" w:color="auto" w:fill="auto"/>
            <w:vAlign w:val="center"/>
          </w:tcPr>
          <w:p w14:paraId="2C14D8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1" w:type="dxa"/>
            <w:shd w:val="clear" w:color="auto" w:fill="auto"/>
            <w:vAlign w:val="center"/>
          </w:tcPr>
          <w:p w14:paraId="36D01A7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2" w:type="dxa"/>
            <w:shd w:val="clear" w:color="auto" w:fill="auto"/>
            <w:vAlign w:val="center"/>
          </w:tcPr>
          <w:p w14:paraId="6894C1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2DC16CF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707E54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397B22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95" w:type="dxa"/>
            <w:tcBorders>
              <w:left w:val="single" w:sz="8" w:space="0" w:color="auto"/>
            </w:tcBorders>
            <w:shd w:val="clear" w:color="auto" w:fill="auto"/>
            <w:vAlign w:val="center"/>
          </w:tcPr>
          <w:p w14:paraId="43D688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242</w:t>
            </w:r>
          </w:p>
        </w:tc>
        <w:tc>
          <w:tcPr>
            <w:tcW w:w="508" w:type="dxa"/>
            <w:shd w:val="clear" w:color="auto" w:fill="auto"/>
            <w:vAlign w:val="center"/>
          </w:tcPr>
          <w:p w14:paraId="18420AD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5D1EF6" w:rsidRPr="00BB14C2" w14:paraId="3C114A07"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A1645A1" w14:textId="77777777" w:rsidR="00B71C02" w:rsidRPr="00BB14C2" w:rsidRDefault="00B71C02" w:rsidP="00B71C02">
            <w:pPr>
              <w:spacing w:before="30" w:after="30"/>
              <w:ind w:left="174"/>
              <w:rPr>
                <w:rFonts w:ascii="Arial" w:eastAsia="Calibri" w:hAnsi="Arial" w:cs="Arial"/>
                <w:b/>
                <w:bCs/>
                <w:color w:val="000000" w:themeColor="text1"/>
                <w:sz w:val="14"/>
                <w:szCs w:val="14"/>
              </w:rPr>
            </w:pPr>
            <w:r w:rsidRPr="00BB14C2">
              <w:rPr>
                <w:rFonts w:ascii="Arial" w:hAnsi="Arial" w:cs="Arial"/>
                <w:color w:val="000000" w:themeColor="text1"/>
                <w:sz w:val="14"/>
                <w:szCs w:val="14"/>
              </w:rPr>
              <w:t>Non-family HHs</w:t>
            </w:r>
          </w:p>
        </w:tc>
        <w:tc>
          <w:tcPr>
            <w:tcW w:w="491" w:type="dxa"/>
            <w:tcBorders>
              <w:left w:val="single" w:sz="4" w:space="0" w:color="auto"/>
            </w:tcBorders>
            <w:shd w:val="clear" w:color="auto" w:fill="auto"/>
            <w:vAlign w:val="center"/>
          </w:tcPr>
          <w:p w14:paraId="237A20E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91" w:type="dxa"/>
            <w:shd w:val="clear" w:color="auto" w:fill="auto"/>
            <w:vAlign w:val="center"/>
          </w:tcPr>
          <w:p w14:paraId="1F4D41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2" w:type="dxa"/>
            <w:shd w:val="clear" w:color="auto" w:fill="auto"/>
            <w:vAlign w:val="center"/>
          </w:tcPr>
          <w:p w14:paraId="71E7965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1" w:type="dxa"/>
            <w:shd w:val="clear" w:color="auto" w:fill="auto"/>
            <w:vAlign w:val="center"/>
          </w:tcPr>
          <w:p w14:paraId="5C7F4E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91" w:type="dxa"/>
            <w:shd w:val="clear" w:color="auto" w:fill="auto"/>
            <w:vAlign w:val="center"/>
          </w:tcPr>
          <w:p w14:paraId="1AF8A48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2" w:type="dxa"/>
            <w:tcBorders>
              <w:right w:val="single" w:sz="8" w:space="0" w:color="auto"/>
            </w:tcBorders>
            <w:shd w:val="clear" w:color="auto" w:fill="auto"/>
            <w:vAlign w:val="center"/>
          </w:tcPr>
          <w:p w14:paraId="4FCD66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95" w:type="dxa"/>
            <w:tcBorders>
              <w:left w:val="single" w:sz="8" w:space="0" w:color="auto"/>
            </w:tcBorders>
            <w:shd w:val="clear" w:color="auto" w:fill="auto"/>
            <w:vAlign w:val="center"/>
          </w:tcPr>
          <w:p w14:paraId="15EE8FE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224</w:t>
            </w:r>
          </w:p>
        </w:tc>
        <w:tc>
          <w:tcPr>
            <w:tcW w:w="508" w:type="dxa"/>
            <w:shd w:val="clear" w:color="auto" w:fill="auto"/>
            <w:vAlign w:val="center"/>
          </w:tcPr>
          <w:p w14:paraId="7C1491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5D1EF6" w:rsidRPr="00BB14C2" w14:paraId="3494CCA1"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E51C5AE" w14:textId="77777777" w:rsidR="00B71C02" w:rsidRPr="00BB14C2" w:rsidRDefault="00B71C02" w:rsidP="00B71C02">
            <w:pPr>
              <w:spacing w:before="30" w:after="30"/>
              <w:rPr>
                <w:rFonts w:ascii="Arial" w:hAnsi="Arial" w:cs="Arial"/>
                <w:color w:val="000000" w:themeColor="text1"/>
                <w:sz w:val="14"/>
                <w:szCs w:val="14"/>
              </w:rPr>
            </w:pPr>
            <w:r w:rsidRPr="00BB14C2">
              <w:rPr>
                <w:rFonts w:ascii="Arial" w:hAnsi="Arial" w:cs="Arial"/>
                <w:b/>
                <w:bCs/>
                <w:color w:val="000000" w:themeColor="text1"/>
                <w:sz w:val="14"/>
                <w:szCs w:val="14"/>
              </w:rPr>
              <w:t>Household type (65+)</w:t>
            </w:r>
          </w:p>
        </w:tc>
        <w:tc>
          <w:tcPr>
            <w:tcW w:w="491" w:type="dxa"/>
            <w:tcBorders>
              <w:left w:val="single" w:sz="4" w:space="0" w:color="auto"/>
            </w:tcBorders>
            <w:shd w:val="clear" w:color="auto" w:fill="auto"/>
            <w:vAlign w:val="center"/>
          </w:tcPr>
          <w:p w14:paraId="2219ADE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4E3257E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7C632D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03E6DF3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4B0DA79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65E2C2D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475A79E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7503F9D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5D1EF6" w:rsidRPr="00BB14C2" w14:paraId="1A5C55A7"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B7B0B63" w14:textId="77777777" w:rsidR="00B71C02" w:rsidRPr="00BB14C2" w:rsidRDefault="00B71C02" w:rsidP="00B71C02">
            <w:pPr>
              <w:spacing w:before="30" w:after="30"/>
              <w:ind w:left="174"/>
              <w:rPr>
                <w:rFonts w:ascii="Arial" w:hAnsi="Arial" w:cs="Arial"/>
                <w:color w:val="000000" w:themeColor="text1"/>
                <w:sz w:val="14"/>
                <w:szCs w:val="14"/>
              </w:rPr>
            </w:pPr>
            <w:r w:rsidRPr="00BB14C2">
              <w:rPr>
                <w:rFonts w:ascii="Arial" w:hAnsi="Arial" w:cs="Arial"/>
                <w:color w:val="000000" w:themeColor="text1"/>
                <w:sz w:val="14"/>
                <w:szCs w:val="14"/>
              </w:rPr>
              <w:t>Single 65+</w:t>
            </w:r>
          </w:p>
        </w:tc>
        <w:tc>
          <w:tcPr>
            <w:tcW w:w="491" w:type="dxa"/>
            <w:tcBorders>
              <w:left w:val="single" w:sz="4" w:space="0" w:color="auto"/>
            </w:tcBorders>
            <w:shd w:val="clear" w:color="auto" w:fill="auto"/>
            <w:vAlign w:val="center"/>
          </w:tcPr>
          <w:p w14:paraId="4A70B91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1" w:type="dxa"/>
            <w:shd w:val="clear" w:color="auto" w:fill="auto"/>
            <w:vAlign w:val="center"/>
          </w:tcPr>
          <w:p w14:paraId="6178B4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2" w:type="dxa"/>
            <w:shd w:val="clear" w:color="auto" w:fill="auto"/>
            <w:vAlign w:val="center"/>
          </w:tcPr>
          <w:p w14:paraId="6EBC8DA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1" w:type="dxa"/>
            <w:shd w:val="clear" w:color="auto" w:fill="auto"/>
            <w:vAlign w:val="center"/>
          </w:tcPr>
          <w:p w14:paraId="529281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597B28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2" w:type="dxa"/>
            <w:tcBorders>
              <w:right w:val="single" w:sz="8" w:space="0" w:color="auto"/>
            </w:tcBorders>
            <w:shd w:val="clear" w:color="auto" w:fill="auto"/>
            <w:vAlign w:val="center"/>
          </w:tcPr>
          <w:p w14:paraId="64CDBF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595" w:type="dxa"/>
            <w:tcBorders>
              <w:left w:val="single" w:sz="8" w:space="0" w:color="auto"/>
            </w:tcBorders>
            <w:shd w:val="clear" w:color="auto" w:fill="auto"/>
            <w:vAlign w:val="center"/>
          </w:tcPr>
          <w:p w14:paraId="4442B96A"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155</w:t>
            </w:r>
          </w:p>
        </w:tc>
        <w:tc>
          <w:tcPr>
            <w:tcW w:w="508" w:type="dxa"/>
            <w:shd w:val="clear" w:color="auto" w:fill="auto"/>
            <w:vAlign w:val="center"/>
          </w:tcPr>
          <w:p w14:paraId="4ECFF0F9"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22</w:t>
            </w:r>
          </w:p>
        </w:tc>
      </w:tr>
      <w:tr w:rsidR="005D1EF6" w:rsidRPr="00BB14C2" w14:paraId="2577BD69"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34EAF4C" w14:textId="77777777" w:rsidR="00B71C02" w:rsidRPr="00BB14C2" w:rsidRDefault="00B71C02" w:rsidP="00B71C02">
            <w:pPr>
              <w:spacing w:before="30" w:after="30"/>
              <w:ind w:left="174"/>
              <w:rPr>
                <w:rFonts w:ascii="Arial" w:hAnsi="Arial" w:cs="Arial"/>
                <w:color w:val="000000" w:themeColor="text1"/>
                <w:sz w:val="14"/>
                <w:szCs w:val="14"/>
              </w:rPr>
            </w:pPr>
            <w:r w:rsidRPr="00BB14C2">
              <w:rPr>
                <w:rFonts w:ascii="Arial" w:hAnsi="Arial" w:cs="Arial"/>
                <w:color w:val="000000" w:themeColor="text1"/>
                <w:sz w:val="14"/>
                <w:szCs w:val="14"/>
              </w:rPr>
              <w:t>Couple only maxage 65+</w:t>
            </w:r>
          </w:p>
        </w:tc>
        <w:tc>
          <w:tcPr>
            <w:tcW w:w="491" w:type="dxa"/>
            <w:tcBorders>
              <w:left w:val="single" w:sz="4" w:space="0" w:color="auto"/>
            </w:tcBorders>
            <w:shd w:val="clear" w:color="auto" w:fill="auto"/>
            <w:vAlign w:val="center"/>
          </w:tcPr>
          <w:p w14:paraId="5CA7E95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491" w:type="dxa"/>
            <w:shd w:val="clear" w:color="auto" w:fill="auto"/>
            <w:vAlign w:val="center"/>
          </w:tcPr>
          <w:p w14:paraId="30AEF28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2" w:type="dxa"/>
            <w:shd w:val="clear" w:color="auto" w:fill="auto"/>
            <w:vAlign w:val="center"/>
          </w:tcPr>
          <w:p w14:paraId="429A71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3A0F292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1" w:type="dxa"/>
            <w:shd w:val="clear" w:color="auto" w:fill="auto"/>
            <w:vAlign w:val="center"/>
          </w:tcPr>
          <w:p w14:paraId="72AB101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279528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40</w:t>
            </w:r>
          </w:p>
        </w:tc>
        <w:tc>
          <w:tcPr>
            <w:tcW w:w="595" w:type="dxa"/>
            <w:tcBorders>
              <w:left w:val="single" w:sz="8" w:space="0" w:color="auto"/>
            </w:tcBorders>
            <w:shd w:val="clear" w:color="auto" w:fill="auto"/>
            <w:vAlign w:val="center"/>
          </w:tcPr>
          <w:p w14:paraId="203C06E8"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385</w:t>
            </w:r>
          </w:p>
        </w:tc>
        <w:tc>
          <w:tcPr>
            <w:tcW w:w="508" w:type="dxa"/>
            <w:shd w:val="clear" w:color="auto" w:fill="auto"/>
            <w:vAlign w:val="center"/>
          </w:tcPr>
          <w:p w14:paraId="39E1C60D"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54</w:t>
            </w:r>
          </w:p>
        </w:tc>
      </w:tr>
      <w:tr w:rsidR="005D1EF6" w:rsidRPr="00BB14C2" w14:paraId="39A53A6D"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DAA3311" w14:textId="77777777" w:rsidR="00B71C02" w:rsidRPr="00BB14C2" w:rsidRDefault="00B71C02" w:rsidP="00B71C02">
            <w:pPr>
              <w:spacing w:before="30" w:after="30"/>
              <w:ind w:left="174"/>
              <w:rPr>
                <w:rFonts w:ascii="Arial" w:hAnsi="Arial" w:cs="Arial"/>
                <w:color w:val="000000" w:themeColor="text1"/>
                <w:sz w:val="14"/>
                <w:szCs w:val="14"/>
                <w:highlight w:val="cyan"/>
              </w:rPr>
            </w:pPr>
            <w:r w:rsidRPr="00BB14C2">
              <w:rPr>
                <w:rFonts w:ascii="Arial" w:hAnsi="Arial" w:cs="Arial"/>
                <w:color w:val="000000" w:themeColor="text1"/>
                <w:sz w:val="14"/>
                <w:szCs w:val="14"/>
              </w:rPr>
              <w:t>Other fam HHs with any dep children</w:t>
            </w:r>
          </w:p>
        </w:tc>
        <w:tc>
          <w:tcPr>
            <w:tcW w:w="491" w:type="dxa"/>
            <w:tcBorders>
              <w:left w:val="single" w:sz="4" w:space="0" w:color="auto"/>
            </w:tcBorders>
            <w:shd w:val="clear" w:color="auto" w:fill="auto"/>
            <w:vAlign w:val="center"/>
          </w:tcPr>
          <w:p w14:paraId="05760FC9" w14:textId="77777777" w:rsidR="00B71C02" w:rsidRPr="00BB14C2" w:rsidRDefault="00B71C02" w:rsidP="00B71C02">
            <w:pPr>
              <w:spacing w:before="30" w:after="30"/>
              <w:jc w:val="center"/>
              <w:rPr>
                <w:rFonts w:ascii="Arial" w:eastAsia="Calibri" w:hAnsi="Arial" w:cs="Arial"/>
                <w:color w:val="000000" w:themeColor="text1"/>
                <w:sz w:val="14"/>
                <w:szCs w:val="14"/>
                <w:highlight w:val="cyan"/>
              </w:rPr>
            </w:pPr>
            <w:r w:rsidRPr="00BB14C2">
              <w:rPr>
                <w:rFonts w:ascii="Arial" w:hAnsi="Arial" w:cs="Arial"/>
                <w:color w:val="000000" w:themeColor="text1"/>
                <w:sz w:val="14"/>
                <w:szCs w:val="14"/>
              </w:rPr>
              <w:t>12</w:t>
            </w:r>
          </w:p>
        </w:tc>
        <w:tc>
          <w:tcPr>
            <w:tcW w:w="491" w:type="dxa"/>
            <w:shd w:val="clear" w:color="auto" w:fill="auto"/>
            <w:vAlign w:val="center"/>
          </w:tcPr>
          <w:p w14:paraId="1D484832" w14:textId="77777777" w:rsidR="00B71C02" w:rsidRPr="00BB14C2" w:rsidRDefault="00B71C02" w:rsidP="00B71C02">
            <w:pPr>
              <w:spacing w:before="30" w:after="30"/>
              <w:jc w:val="center"/>
              <w:rPr>
                <w:rFonts w:ascii="Arial" w:eastAsia="Calibri" w:hAnsi="Arial" w:cs="Arial"/>
                <w:color w:val="000000" w:themeColor="text1"/>
                <w:sz w:val="14"/>
                <w:szCs w:val="14"/>
                <w:highlight w:val="cyan"/>
              </w:rPr>
            </w:pPr>
            <w:r w:rsidRPr="00BB14C2">
              <w:rPr>
                <w:rFonts w:ascii="Arial" w:hAnsi="Arial" w:cs="Arial"/>
                <w:color w:val="000000" w:themeColor="text1"/>
                <w:sz w:val="14"/>
                <w:szCs w:val="14"/>
              </w:rPr>
              <w:t>12</w:t>
            </w:r>
          </w:p>
        </w:tc>
        <w:tc>
          <w:tcPr>
            <w:tcW w:w="492" w:type="dxa"/>
            <w:shd w:val="clear" w:color="auto" w:fill="auto"/>
            <w:vAlign w:val="center"/>
          </w:tcPr>
          <w:p w14:paraId="79066626" w14:textId="77777777" w:rsidR="00B71C02" w:rsidRPr="00BB14C2" w:rsidRDefault="00B71C02" w:rsidP="00B71C02">
            <w:pPr>
              <w:spacing w:before="30" w:after="30"/>
              <w:jc w:val="center"/>
              <w:rPr>
                <w:rFonts w:ascii="Arial" w:eastAsia="Calibri" w:hAnsi="Arial" w:cs="Arial"/>
                <w:color w:val="000000" w:themeColor="text1"/>
                <w:sz w:val="14"/>
                <w:szCs w:val="14"/>
                <w:highlight w:val="cyan"/>
              </w:rPr>
            </w:pPr>
            <w:r w:rsidRPr="00BB14C2">
              <w:rPr>
                <w:rFonts w:ascii="Arial" w:hAnsi="Arial" w:cs="Arial"/>
                <w:color w:val="000000" w:themeColor="text1"/>
                <w:sz w:val="14"/>
                <w:szCs w:val="14"/>
              </w:rPr>
              <w:t>14</w:t>
            </w:r>
          </w:p>
        </w:tc>
        <w:tc>
          <w:tcPr>
            <w:tcW w:w="491" w:type="dxa"/>
            <w:shd w:val="clear" w:color="auto" w:fill="auto"/>
            <w:vAlign w:val="center"/>
          </w:tcPr>
          <w:p w14:paraId="0589C4A8" w14:textId="77777777" w:rsidR="00B71C02" w:rsidRPr="00BB14C2" w:rsidRDefault="00B71C02" w:rsidP="00B71C02">
            <w:pPr>
              <w:spacing w:before="30" w:after="30"/>
              <w:jc w:val="center"/>
              <w:rPr>
                <w:rFonts w:ascii="Arial" w:eastAsia="Calibri" w:hAnsi="Arial" w:cs="Arial"/>
                <w:color w:val="000000" w:themeColor="text1"/>
                <w:sz w:val="14"/>
                <w:szCs w:val="14"/>
                <w:highlight w:val="cyan"/>
              </w:rPr>
            </w:pPr>
            <w:r w:rsidRPr="00BB14C2">
              <w:rPr>
                <w:rFonts w:ascii="Arial" w:hAnsi="Arial" w:cs="Arial"/>
                <w:color w:val="000000" w:themeColor="text1"/>
                <w:sz w:val="14"/>
                <w:szCs w:val="14"/>
              </w:rPr>
              <w:t>25</w:t>
            </w:r>
          </w:p>
        </w:tc>
        <w:tc>
          <w:tcPr>
            <w:tcW w:w="491" w:type="dxa"/>
            <w:shd w:val="clear" w:color="auto" w:fill="auto"/>
            <w:vAlign w:val="center"/>
          </w:tcPr>
          <w:p w14:paraId="114A1675" w14:textId="77777777" w:rsidR="00B71C02" w:rsidRPr="00BB14C2" w:rsidRDefault="00B71C02" w:rsidP="00B71C02">
            <w:pPr>
              <w:spacing w:before="30" w:after="30"/>
              <w:jc w:val="center"/>
              <w:rPr>
                <w:rFonts w:ascii="Arial" w:eastAsia="Calibri" w:hAnsi="Arial" w:cs="Arial"/>
                <w:color w:val="000000" w:themeColor="text1"/>
                <w:sz w:val="14"/>
                <w:szCs w:val="14"/>
                <w:highlight w:val="cyan"/>
              </w:rPr>
            </w:pPr>
            <w:r w:rsidRPr="00BB14C2">
              <w:rPr>
                <w:rFonts w:ascii="Arial" w:hAnsi="Arial" w:cs="Arial"/>
                <w:color w:val="000000" w:themeColor="text1"/>
                <w:sz w:val="14"/>
                <w:szCs w:val="14"/>
              </w:rPr>
              <w:t>24</w:t>
            </w:r>
          </w:p>
        </w:tc>
        <w:tc>
          <w:tcPr>
            <w:tcW w:w="492" w:type="dxa"/>
            <w:tcBorders>
              <w:right w:val="single" w:sz="8" w:space="0" w:color="auto"/>
            </w:tcBorders>
            <w:shd w:val="clear" w:color="auto" w:fill="auto"/>
            <w:vAlign w:val="center"/>
          </w:tcPr>
          <w:p w14:paraId="624C4D89" w14:textId="77777777" w:rsidR="00B71C02" w:rsidRPr="00BB14C2" w:rsidRDefault="00B71C02" w:rsidP="00B71C02">
            <w:pPr>
              <w:spacing w:before="30" w:after="30"/>
              <w:jc w:val="center"/>
              <w:rPr>
                <w:rFonts w:ascii="Arial" w:eastAsia="Calibri" w:hAnsi="Arial" w:cs="Arial"/>
                <w:color w:val="000000" w:themeColor="text1"/>
                <w:sz w:val="14"/>
                <w:szCs w:val="14"/>
                <w:highlight w:val="cyan"/>
              </w:rPr>
            </w:pPr>
            <w:r w:rsidRPr="00BB14C2">
              <w:rPr>
                <w:rFonts w:ascii="Arial" w:hAnsi="Arial" w:cs="Arial"/>
                <w:color w:val="000000" w:themeColor="text1"/>
                <w:sz w:val="14"/>
                <w:szCs w:val="14"/>
              </w:rPr>
              <w:t>14</w:t>
            </w:r>
          </w:p>
        </w:tc>
        <w:tc>
          <w:tcPr>
            <w:tcW w:w="595" w:type="dxa"/>
            <w:tcBorders>
              <w:left w:val="single" w:sz="8" w:space="0" w:color="auto"/>
            </w:tcBorders>
            <w:shd w:val="clear" w:color="auto" w:fill="auto"/>
            <w:vAlign w:val="center"/>
          </w:tcPr>
          <w:p w14:paraId="2447621A"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43</w:t>
            </w:r>
          </w:p>
        </w:tc>
        <w:tc>
          <w:tcPr>
            <w:tcW w:w="508" w:type="dxa"/>
            <w:shd w:val="clear" w:color="auto" w:fill="auto"/>
            <w:vAlign w:val="center"/>
          </w:tcPr>
          <w:p w14:paraId="618B5769"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6</w:t>
            </w:r>
          </w:p>
        </w:tc>
      </w:tr>
      <w:tr w:rsidR="005D1EF6" w:rsidRPr="00BB14C2" w14:paraId="5715B52C"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12BF34ED" w14:textId="77777777" w:rsidR="00B71C02" w:rsidRPr="00BB14C2" w:rsidRDefault="00B71C02" w:rsidP="00B71C02">
            <w:pPr>
              <w:spacing w:before="30" w:after="30"/>
              <w:ind w:left="174"/>
              <w:rPr>
                <w:rFonts w:ascii="Arial" w:hAnsi="Arial" w:cs="Arial"/>
                <w:color w:val="000000" w:themeColor="text1"/>
                <w:sz w:val="14"/>
                <w:szCs w:val="14"/>
              </w:rPr>
            </w:pPr>
            <w:r w:rsidRPr="00BB14C2">
              <w:rPr>
                <w:rFonts w:ascii="Arial" w:hAnsi="Arial" w:cs="Arial"/>
                <w:color w:val="000000" w:themeColor="text1"/>
                <w:sz w:val="14"/>
                <w:szCs w:val="14"/>
              </w:rPr>
              <w:t>Family HHs no deps maxage 65+</w:t>
            </w:r>
          </w:p>
        </w:tc>
        <w:tc>
          <w:tcPr>
            <w:tcW w:w="491" w:type="dxa"/>
            <w:tcBorders>
              <w:left w:val="single" w:sz="4" w:space="0" w:color="auto"/>
            </w:tcBorders>
            <w:shd w:val="clear" w:color="auto" w:fill="auto"/>
            <w:vAlign w:val="center"/>
          </w:tcPr>
          <w:p w14:paraId="4C5E2CF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91" w:type="dxa"/>
            <w:shd w:val="clear" w:color="auto" w:fill="auto"/>
            <w:vAlign w:val="center"/>
          </w:tcPr>
          <w:p w14:paraId="53EF8A1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2" w:type="dxa"/>
            <w:shd w:val="clear" w:color="auto" w:fill="auto"/>
            <w:vAlign w:val="center"/>
          </w:tcPr>
          <w:p w14:paraId="2790B0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74E04C8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1" w:type="dxa"/>
            <w:shd w:val="clear" w:color="auto" w:fill="auto"/>
            <w:vAlign w:val="center"/>
          </w:tcPr>
          <w:p w14:paraId="5BE424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31</w:t>
            </w:r>
          </w:p>
        </w:tc>
        <w:tc>
          <w:tcPr>
            <w:tcW w:w="492" w:type="dxa"/>
            <w:tcBorders>
              <w:right w:val="single" w:sz="8" w:space="0" w:color="auto"/>
            </w:tcBorders>
            <w:shd w:val="clear" w:color="auto" w:fill="auto"/>
            <w:vAlign w:val="center"/>
          </w:tcPr>
          <w:p w14:paraId="5A5212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95" w:type="dxa"/>
            <w:tcBorders>
              <w:left w:val="single" w:sz="8" w:space="0" w:color="auto"/>
            </w:tcBorders>
            <w:shd w:val="clear" w:color="auto" w:fill="auto"/>
            <w:vAlign w:val="center"/>
          </w:tcPr>
          <w:p w14:paraId="199B2D4F"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108</w:t>
            </w:r>
          </w:p>
        </w:tc>
        <w:tc>
          <w:tcPr>
            <w:tcW w:w="508" w:type="dxa"/>
            <w:shd w:val="clear" w:color="auto" w:fill="auto"/>
            <w:vAlign w:val="center"/>
          </w:tcPr>
          <w:p w14:paraId="7125ED83"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15</w:t>
            </w:r>
          </w:p>
        </w:tc>
      </w:tr>
      <w:tr w:rsidR="005D1EF6" w:rsidRPr="00BB14C2" w14:paraId="5477DF8F"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6D4391D" w14:textId="77777777" w:rsidR="00B71C02" w:rsidRPr="00BB14C2" w:rsidRDefault="00B71C02" w:rsidP="00B71C02">
            <w:pPr>
              <w:spacing w:before="30" w:after="30"/>
              <w:ind w:left="174"/>
              <w:rPr>
                <w:rFonts w:ascii="Arial" w:hAnsi="Arial" w:cs="Arial"/>
                <w:color w:val="000000" w:themeColor="text1"/>
                <w:sz w:val="14"/>
                <w:szCs w:val="14"/>
              </w:rPr>
            </w:pPr>
            <w:r w:rsidRPr="00BB14C2">
              <w:rPr>
                <w:rFonts w:ascii="Arial" w:hAnsi="Arial" w:cs="Arial"/>
                <w:color w:val="000000" w:themeColor="text1"/>
                <w:sz w:val="14"/>
                <w:szCs w:val="14"/>
              </w:rPr>
              <w:t xml:space="preserve">Other </w:t>
            </w:r>
          </w:p>
        </w:tc>
        <w:tc>
          <w:tcPr>
            <w:tcW w:w="491" w:type="dxa"/>
            <w:tcBorders>
              <w:left w:val="single" w:sz="4" w:space="0" w:color="auto"/>
            </w:tcBorders>
            <w:shd w:val="clear" w:color="auto" w:fill="auto"/>
            <w:vAlign w:val="center"/>
          </w:tcPr>
          <w:p w14:paraId="46A00F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057DFA8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2" w:type="dxa"/>
            <w:shd w:val="clear" w:color="auto" w:fill="auto"/>
            <w:vAlign w:val="center"/>
          </w:tcPr>
          <w:p w14:paraId="4D0022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1" w:type="dxa"/>
            <w:shd w:val="clear" w:color="auto" w:fill="auto"/>
            <w:vAlign w:val="center"/>
          </w:tcPr>
          <w:p w14:paraId="193830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1" w:type="dxa"/>
            <w:shd w:val="clear" w:color="auto" w:fill="auto"/>
            <w:vAlign w:val="center"/>
          </w:tcPr>
          <w:p w14:paraId="1BB28A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92" w:type="dxa"/>
            <w:tcBorders>
              <w:right w:val="single" w:sz="8" w:space="0" w:color="auto"/>
            </w:tcBorders>
            <w:shd w:val="clear" w:color="auto" w:fill="auto"/>
            <w:vAlign w:val="center"/>
          </w:tcPr>
          <w:p w14:paraId="2B872A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7B78B911"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20</w:t>
            </w:r>
          </w:p>
        </w:tc>
        <w:tc>
          <w:tcPr>
            <w:tcW w:w="508" w:type="dxa"/>
            <w:shd w:val="clear" w:color="auto" w:fill="auto"/>
            <w:vAlign w:val="center"/>
          </w:tcPr>
          <w:p w14:paraId="6160AA73" w14:textId="77777777" w:rsidR="00B71C02" w:rsidRPr="00BB14C2" w:rsidRDefault="00B71C02" w:rsidP="00B71C02">
            <w:pPr>
              <w:spacing w:before="30" w:after="30"/>
              <w:jc w:val="center"/>
              <w:rPr>
                <w:rFonts w:ascii="Arial" w:eastAsia="Calibri" w:hAnsi="Arial" w:cs="Arial"/>
                <w:color w:val="000000" w:themeColor="text1"/>
                <w:sz w:val="14"/>
                <w:szCs w:val="14"/>
                <w:highlight w:val="magenta"/>
              </w:rPr>
            </w:pPr>
            <w:r w:rsidRPr="00BB14C2">
              <w:rPr>
                <w:rFonts w:ascii="Arial" w:hAnsi="Arial" w:cs="Arial"/>
                <w:color w:val="000000" w:themeColor="text1"/>
                <w:sz w:val="14"/>
                <w:szCs w:val="14"/>
              </w:rPr>
              <w:t>3</w:t>
            </w:r>
          </w:p>
        </w:tc>
      </w:tr>
      <w:tr w:rsidR="005D1EF6" w:rsidRPr="00BB14C2" w14:paraId="768B6F29"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15C84C5D"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b/>
                <w:bCs/>
                <w:color w:val="000000" w:themeColor="text1"/>
                <w:sz w:val="14"/>
                <w:szCs w:val="14"/>
              </w:rPr>
              <w:t>Tenure (0-64s)</w:t>
            </w:r>
          </w:p>
        </w:tc>
        <w:tc>
          <w:tcPr>
            <w:tcW w:w="491" w:type="dxa"/>
            <w:tcBorders>
              <w:left w:val="single" w:sz="4" w:space="0" w:color="auto"/>
            </w:tcBorders>
            <w:shd w:val="clear" w:color="auto" w:fill="auto"/>
            <w:vAlign w:val="center"/>
          </w:tcPr>
          <w:p w14:paraId="4026565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19CB172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1F4515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38624E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2E65070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74CC39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59BBD55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5F517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8D71CD" w:rsidRPr="00BB14C2" w14:paraId="6FBA4E6A"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E346CB5"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Owned with mortgage (incl FT)</w:t>
            </w:r>
          </w:p>
        </w:tc>
        <w:tc>
          <w:tcPr>
            <w:tcW w:w="491" w:type="dxa"/>
            <w:tcBorders>
              <w:left w:val="single" w:sz="4" w:space="0" w:color="auto"/>
            </w:tcBorders>
            <w:shd w:val="clear" w:color="auto" w:fill="auto"/>
            <w:vAlign w:val="center"/>
          </w:tcPr>
          <w:p w14:paraId="1C3B3C7D" w14:textId="679C3AF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1" w:type="dxa"/>
            <w:shd w:val="clear" w:color="auto" w:fill="auto"/>
            <w:vAlign w:val="center"/>
          </w:tcPr>
          <w:p w14:paraId="278C4DFF" w14:textId="3E37E05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2" w:type="dxa"/>
            <w:shd w:val="clear" w:color="auto" w:fill="auto"/>
            <w:vAlign w:val="center"/>
          </w:tcPr>
          <w:p w14:paraId="4C98E728" w14:textId="24349BF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20E8DA3A" w14:textId="73457380"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91" w:type="dxa"/>
            <w:shd w:val="clear" w:color="auto" w:fill="auto"/>
            <w:vAlign w:val="center"/>
          </w:tcPr>
          <w:p w14:paraId="20089DBE" w14:textId="4F3C31B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2" w:type="dxa"/>
            <w:tcBorders>
              <w:right w:val="single" w:sz="8" w:space="0" w:color="auto"/>
            </w:tcBorders>
            <w:shd w:val="clear" w:color="auto" w:fill="auto"/>
            <w:vAlign w:val="center"/>
          </w:tcPr>
          <w:p w14:paraId="05983E1F" w14:textId="1DE61D3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3C93D24D" w14:textId="70725BC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1,777</w:t>
            </w:r>
          </w:p>
        </w:tc>
        <w:tc>
          <w:tcPr>
            <w:tcW w:w="508" w:type="dxa"/>
            <w:shd w:val="clear" w:color="auto" w:fill="auto"/>
            <w:vAlign w:val="center"/>
          </w:tcPr>
          <w:p w14:paraId="0DF79FCE" w14:textId="69A009D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43</w:t>
            </w:r>
          </w:p>
        </w:tc>
      </w:tr>
      <w:tr w:rsidR="008D71CD" w:rsidRPr="00BB14C2" w14:paraId="49376197"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95F3BA2"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Owned no mortgage (incl FT)</w:t>
            </w:r>
          </w:p>
        </w:tc>
        <w:tc>
          <w:tcPr>
            <w:tcW w:w="491" w:type="dxa"/>
            <w:tcBorders>
              <w:left w:val="single" w:sz="4" w:space="0" w:color="auto"/>
            </w:tcBorders>
            <w:shd w:val="clear" w:color="auto" w:fill="auto"/>
            <w:vAlign w:val="center"/>
          </w:tcPr>
          <w:p w14:paraId="357F8AE5" w14:textId="0F97BCC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91" w:type="dxa"/>
            <w:shd w:val="clear" w:color="auto" w:fill="auto"/>
            <w:vAlign w:val="center"/>
          </w:tcPr>
          <w:p w14:paraId="7900533F" w14:textId="3C83737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2" w:type="dxa"/>
            <w:shd w:val="clear" w:color="auto" w:fill="auto"/>
            <w:vAlign w:val="center"/>
          </w:tcPr>
          <w:p w14:paraId="1C8692D9" w14:textId="05EBA55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1" w:type="dxa"/>
            <w:shd w:val="clear" w:color="auto" w:fill="auto"/>
            <w:vAlign w:val="center"/>
          </w:tcPr>
          <w:p w14:paraId="71BC4527" w14:textId="766E53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5EB5DD75" w14:textId="64FA89E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31</w:t>
            </w:r>
          </w:p>
        </w:tc>
        <w:tc>
          <w:tcPr>
            <w:tcW w:w="492" w:type="dxa"/>
            <w:tcBorders>
              <w:right w:val="single" w:sz="8" w:space="0" w:color="auto"/>
            </w:tcBorders>
            <w:shd w:val="clear" w:color="auto" w:fill="auto"/>
            <w:vAlign w:val="center"/>
          </w:tcPr>
          <w:p w14:paraId="01FDA7C0" w14:textId="7A1887B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36</w:t>
            </w:r>
          </w:p>
        </w:tc>
        <w:tc>
          <w:tcPr>
            <w:tcW w:w="595" w:type="dxa"/>
            <w:tcBorders>
              <w:left w:val="single" w:sz="8" w:space="0" w:color="auto"/>
            </w:tcBorders>
            <w:shd w:val="clear" w:color="auto" w:fill="auto"/>
            <w:vAlign w:val="center"/>
          </w:tcPr>
          <w:p w14:paraId="7B1926D8" w14:textId="21AD2F5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679</w:t>
            </w:r>
          </w:p>
        </w:tc>
        <w:tc>
          <w:tcPr>
            <w:tcW w:w="508" w:type="dxa"/>
            <w:shd w:val="clear" w:color="auto" w:fill="auto"/>
            <w:vAlign w:val="center"/>
          </w:tcPr>
          <w:p w14:paraId="0EF43239" w14:textId="1FAC4F4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8D71CD" w:rsidRPr="00BB14C2" w14:paraId="0CAE91EE"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CA7B020"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Private rental</w:t>
            </w:r>
          </w:p>
        </w:tc>
        <w:tc>
          <w:tcPr>
            <w:tcW w:w="491" w:type="dxa"/>
            <w:tcBorders>
              <w:left w:val="single" w:sz="4" w:space="0" w:color="auto"/>
            </w:tcBorders>
            <w:shd w:val="clear" w:color="auto" w:fill="auto"/>
            <w:vAlign w:val="center"/>
          </w:tcPr>
          <w:p w14:paraId="781CA665" w14:textId="5EE4E55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7E286ABF" w14:textId="3BFC425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2" w:type="dxa"/>
            <w:shd w:val="clear" w:color="auto" w:fill="auto"/>
            <w:vAlign w:val="center"/>
          </w:tcPr>
          <w:p w14:paraId="6F941D8A" w14:textId="768D00E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203E3697" w14:textId="21F2982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1" w:type="dxa"/>
            <w:shd w:val="clear" w:color="auto" w:fill="auto"/>
            <w:vAlign w:val="center"/>
          </w:tcPr>
          <w:p w14:paraId="0DC0F149" w14:textId="0650922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2" w:type="dxa"/>
            <w:tcBorders>
              <w:right w:val="single" w:sz="8" w:space="0" w:color="auto"/>
            </w:tcBorders>
            <w:shd w:val="clear" w:color="auto" w:fill="auto"/>
            <w:vAlign w:val="center"/>
          </w:tcPr>
          <w:p w14:paraId="3DF53A5D" w14:textId="7741901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95" w:type="dxa"/>
            <w:tcBorders>
              <w:left w:val="single" w:sz="8" w:space="0" w:color="auto"/>
            </w:tcBorders>
            <w:shd w:val="clear" w:color="auto" w:fill="auto"/>
            <w:vAlign w:val="center"/>
          </w:tcPr>
          <w:p w14:paraId="03CCC826" w14:textId="783CE6D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1,349</w:t>
            </w:r>
          </w:p>
        </w:tc>
        <w:tc>
          <w:tcPr>
            <w:tcW w:w="508" w:type="dxa"/>
            <w:shd w:val="clear" w:color="auto" w:fill="auto"/>
            <w:vAlign w:val="center"/>
          </w:tcPr>
          <w:p w14:paraId="6226FC6B" w14:textId="439DFDA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r>
      <w:tr w:rsidR="008D71CD" w:rsidRPr="00BB14C2" w14:paraId="719ADE5E"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0211102" w14:textId="4EB64068"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Social rental (HNZ &amp; LA)</w:t>
            </w:r>
          </w:p>
        </w:tc>
        <w:tc>
          <w:tcPr>
            <w:tcW w:w="491" w:type="dxa"/>
            <w:tcBorders>
              <w:left w:val="single" w:sz="4" w:space="0" w:color="auto"/>
            </w:tcBorders>
            <w:shd w:val="clear" w:color="auto" w:fill="auto"/>
            <w:vAlign w:val="center"/>
          </w:tcPr>
          <w:p w14:paraId="2F964063" w14:textId="4012816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46</w:t>
            </w:r>
          </w:p>
        </w:tc>
        <w:tc>
          <w:tcPr>
            <w:tcW w:w="491" w:type="dxa"/>
            <w:shd w:val="clear" w:color="auto" w:fill="auto"/>
            <w:vAlign w:val="center"/>
          </w:tcPr>
          <w:p w14:paraId="3230D475" w14:textId="72A3758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2" w:type="dxa"/>
            <w:shd w:val="clear" w:color="auto" w:fill="auto"/>
            <w:vAlign w:val="center"/>
          </w:tcPr>
          <w:p w14:paraId="165352B7" w14:textId="092B505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1598F187" w14:textId="1CC6D2A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1" w:type="dxa"/>
            <w:shd w:val="clear" w:color="auto" w:fill="auto"/>
            <w:vAlign w:val="center"/>
          </w:tcPr>
          <w:p w14:paraId="2776809E" w14:textId="1B54ECF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2" w:type="dxa"/>
            <w:tcBorders>
              <w:right w:val="single" w:sz="8" w:space="0" w:color="auto"/>
            </w:tcBorders>
            <w:shd w:val="clear" w:color="auto" w:fill="auto"/>
            <w:vAlign w:val="center"/>
          </w:tcPr>
          <w:p w14:paraId="0830E633" w14:textId="45A02A7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595" w:type="dxa"/>
            <w:tcBorders>
              <w:left w:val="single" w:sz="8" w:space="0" w:color="auto"/>
            </w:tcBorders>
            <w:shd w:val="clear" w:color="auto" w:fill="auto"/>
            <w:vAlign w:val="center"/>
          </w:tcPr>
          <w:p w14:paraId="56FBD9DD" w14:textId="2139F59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206</w:t>
            </w:r>
          </w:p>
        </w:tc>
        <w:tc>
          <w:tcPr>
            <w:tcW w:w="508" w:type="dxa"/>
            <w:shd w:val="clear" w:color="auto" w:fill="auto"/>
            <w:vAlign w:val="center"/>
          </w:tcPr>
          <w:p w14:paraId="16E1DAFD" w14:textId="52DA300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8D71CD" w:rsidRPr="00BB14C2" w14:paraId="209CA845"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5D51C0C5" w14:textId="77777777" w:rsidR="008D71CD" w:rsidRPr="00BB14C2" w:rsidRDefault="008D71CD" w:rsidP="008D71CD">
            <w:pPr>
              <w:spacing w:before="30" w:after="30"/>
              <w:ind w:left="174" w:hanging="1"/>
              <w:rPr>
                <w:rFonts w:ascii="Arial" w:hAnsi="Arial" w:cs="Arial"/>
                <w:color w:val="000000" w:themeColor="text1"/>
                <w:sz w:val="14"/>
                <w:szCs w:val="14"/>
              </w:rPr>
            </w:pPr>
            <w:r w:rsidRPr="00BB14C2">
              <w:rPr>
                <w:rFonts w:ascii="Arial" w:hAnsi="Arial" w:cs="Arial"/>
                <w:color w:val="000000" w:themeColor="text1"/>
                <w:sz w:val="14"/>
                <w:szCs w:val="14"/>
              </w:rPr>
              <w:t>Other</w:t>
            </w:r>
          </w:p>
        </w:tc>
        <w:tc>
          <w:tcPr>
            <w:tcW w:w="491" w:type="dxa"/>
            <w:tcBorders>
              <w:left w:val="single" w:sz="4" w:space="0" w:color="auto"/>
            </w:tcBorders>
            <w:shd w:val="clear" w:color="auto" w:fill="auto"/>
            <w:vAlign w:val="center"/>
          </w:tcPr>
          <w:p w14:paraId="245D32E4" w14:textId="0AC282A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1" w:type="dxa"/>
            <w:shd w:val="clear" w:color="auto" w:fill="auto"/>
            <w:vAlign w:val="center"/>
          </w:tcPr>
          <w:p w14:paraId="267608D5" w14:textId="7CC409CD"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2" w:type="dxa"/>
            <w:shd w:val="clear" w:color="auto" w:fill="auto"/>
            <w:vAlign w:val="center"/>
          </w:tcPr>
          <w:p w14:paraId="193D891B" w14:textId="5C8A22C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1" w:type="dxa"/>
            <w:shd w:val="clear" w:color="auto" w:fill="auto"/>
            <w:vAlign w:val="center"/>
          </w:tcPr>
          <w:p w14:paraId="68C18D59" w14:textId="7CAA3D3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91" w:type="dxa"/>
            <w:shd w:val="clear" w:color="auto" w:fill="auto"/>
            <w:vAlign w:val="center"/>
          </w:tcPr>
          <w:p w14:paraId="6458868B" w14:textId="0A36B4E9"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2" w:type="dxa"/>
            <w:tcBorders>
              <w:right w:val="single" w:sz="8" w:space="0" w:color="auto"/>
            </w:tcBorders>
            <w:shd w:val="clear" w:color="auto" w:fill="auto"/>
            <w:vAlign w:val="center"/>
          </w:tcPr>
          <w:p w14:paraId="332E5BF6" w14:textId="3FF9D8D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148AC190" w14:textId="691941B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133</w:t>
            </w:r>
          </w:p>
        </w:tc>
        <w:tc>
          <w:tcPr>
            <w:tcW w:w="508" w:type="dxa"/>
            <w:shd w:val="clear" w:color="auto" w:fill="auto"/>
            <w:vAlign w:val="center"/>
          </w:tcPr>
          <w:p w14:paraId="2A3078F2" w14:textId="11280E9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r>
      <w:tr w:rsidR="008D71CD" w:rsidRPr="00BB14C2" w14:paraId="1753B7CD"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4F01611" w14:textId="77777777" w:rsidR="008D71CD" w:rsidRPr="00BB14C2" w:rsidRDefault="008D71CD" w:rsidP="008D71CD">
            <w:pPr>
              <w:spacing w:before="30" w:after="30"/>
              <w:rPr>
                <w:rFonts w:ascii="Arial" w:eastAsia="Calibri" w:hAnsi="Arial" w:cs="Arial"/>
                <w:color w:val="000000" w:themeColor="text1"/>
                <w:sz w:val="14"/>
                <w:szCs w:val="14"/>
              </w:rPr>
            </w:pPr>
            <w:r w:rsidRPr="00BB14C2">
              <w:rPr>
                <w:rFonts w:ascii="Arial" w:hAnsi="Arial" w:cs="Arial"/>
                <w:b/>
                <w:bCs/>
                <w:color w:val="000000" w:themeColor="text1"/>
                <w:sz w:val="14"/>
                <w:szCs w:val="14"/>
              </w:rPr>
              <w:t>Private rental by AS receipt (0-64s)</w:t>
            </w:r>
          </w:p>
        </w:tc>
        <w:tc>
          <w:tcPr>
            <w:tcW w:w="491" w:type="dxa"/>
            <w:tcBorders>
              <w:left w:val="single" w:sz="4" w:space="0" w:color="auto"/>
            </w:tcBorders>
            <w:shd w:val="clear" w:color="auto" w:fill="auto"/>
            <w:vAlign w:val="center"/>
          </w:tcPr>
          <w:p w14:paraId="798B4A1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6FA62BD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54EDE9D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4630E99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5D7E5C2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53A278F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1B07A76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0FADBDB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8D71CD" w:rsidRPr="00BB14C2" w14:paraId="732D1755"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01BEEE4C"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Private rental (no AS)</w:t>
            </w:r>
          </w:p>
        </w:tc>
        <w:tc>
          <w:tcPr>
            <w:tcW w:w="491" w:type="dxa"/>
            <w:tcBorders>
              <w:left w:val="single" w:sz="4" w:space="0" w:color="auto"/>
            </w:tcBorders>
            <w:shd w:val="clear" w:color="auto" w:fill="auto"/>
            <w:vAlign w:val="center"/>
          </w:tcPr>
          <w:p w14:paraId="14C87D47"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6A7AD1F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2" w:type="dxa"/>
            <w:shd w:val="clear" w:color="auto" w:fill="auto"/>
            <w:vAlign w:val="center"/>
          </w:tcPr>
          <w:p w14:paraId="04D5613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08FF8A8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91" w:type="dxa"/>
            <w:shd w:val="clear" w:color="auto" w:fill="auto"/>
            <w:vAlign w:val="center"/>
          </w:tcPr>
          <w:p w14:paraId="4E72D13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2" w:type="dxa"/>
            <w:tcBorders>
              <w:right w:val="single" w:sz="8" w:space="0" w:color="auto"/>
            </w:tcBorders>
            <w:shd w:val="clear" w:color="auto" w:fill="auto"/>
            <w:vAlign w:val="center"/>
          </w:tcPr>
          <w:p w14:paraId="25D1C35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7B40951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837</w:t>
            </w:r>
          </w:p>
        </w:tc>
        <w:tc>
          <w:tcPr>
            <w:tcW w:w="508" w:type="dxa"/>
            <w:shd w:val="clear" w:color="auto" w:fill="auto"/>
            <w:vAlign w:val="center"/>
          </w:tcPr>
          <w:p w14:paraId="77A43FB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r>
      <w:tr w:rsidR="008D71CD" w:rsidRPr="00BB14C2" w14:paraId="1B2A3424"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3E51F93"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Private rental (with AS)</w:t>
            </w:r>
          </w:p>
        </w:tc>
        <w:tc>
          <w:tcPr>
            <w:tcW w:w="491" w:type="dxa"/>
            <w:tcBorders>
              <w:left w:val="single" w:sz="4" w:space="0" w:color="auto"/>
            </w:tcBorders>
            <w:shd w:val="clear" w:color="auto" w:fill="auto"/>
            <w:vAlign w:val="center"/>
          </w:tcPr>
          <w:p w14:paraId="27F9227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491" w:type="dxa"/>
            <w:shd w:val="clear" w:color="auto" w:fill="auto"/>
            <w:vAlign w:val="center"/>
          </w:tcPr>
          <w:p w14:paraId="1BAB334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2" w:type="dxa"/>
            <w:shd w:val="clear" w:color="auto" w:fill="auto"/>
            <w:vAlign w:val="center"/>
          </w:tcPr>
          <w:p w14:paraId="11DBDA2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91" w:type="dxa"/>
            <w:shd w:val="clear" w:color="auto" w:fill="auto"/>
            <w:vAlign w:val="center"/>
          </w:tcPr>
          <w:p w14:paraId="3A4DDBF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91" w:type="dxa"/>
            <w:shd w:val="clear" w:color="auto" w:fill="auto"/>
            <w:vAlign w:val="center"/>
          </w:tcPr>
          <w:p w14:paraId="57FBA67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92" w:type="dxa"/>
            <w:tcBorders>
              <w:right w:val="single" w:sz="8" w:space="0" w:color="auto"/>
            </w:tcBorders>
            <w:shd w:val="clear" w:color="auto" w:fill="auto"/>
            <w:vAlign w:val="center"/>
          </w:tcPr>
          <w:p w14:paraId="6C2DC4A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595" w:type="dxa"/>
            <w:tcBorders>
              <w:left w:val="single" w:sz="8" w:space="0" w:color="auto"/>
            </w:tcBorders>
            <w:shd w:val="clear" w:color="auto" w:fill="auto"/>
            <w:vAlign w:val="center"/>
          </w:tcPr>
          <w:p w14:paraId="32DDEE9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512</w:t>
            </w:r>
          </w:p>
        </w:tc>
        <w:tc>
          <w:tcPr>
            <w:tcW w:w="508" w:type="dxa"/>
            <w:shd w:val="clear" w:color="auto" w:fill="auto"/>
            <w:vAlign w:val="center"/>
          </w:tcPr>
          <w:p w14:paraId="0717126B"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r>
      <w:tr w:rsidR="008D71CD" w:rsidRPr="00BB14C2" w14:paraId="135626E9"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D1F156E" w14:textId="77777777" w:rsidR="008D71CD" w:rsidRPr="00BB14C2" w:rsidRDefault="008D71CD" w:rsidP="008D71CD">
            <w:pPr>
              <w:spacing w:before="30" w:after="30"/>
              <w:ind w:left="174" w:hanging="174"/>
              <w:rPr>
                <w:rFonts w:ascii="Arial" w:eastAsia="Calibri" w:hAnsi="Arial" w:cs="Arial"/>
                <w:color w:val="000000" w:themeColor="text1"/>
                <w:sz w:val="14"/>
                <w:szCs w:val="14"/>
              </w:rPr>
            </w:pPr>
            <w:r w:rsidRPr="00BB14C2">
              <w:rPr>
                <w:rFonts w:ascii="Arial" w:hAnsi="Arial" w:cs="Arial"/>
                <w:b/>
                <w:bCs/>
                <w:color w:val="000000" w:themeColor="text1"/>
                <w:sz w:val="14"/>
                <w:szCs w:val="14"/>
              </w:rPr>
              <w:t>Tenure (65+)</w:t>
            </w:r>
          </w:p>
        </w:tc>
        <w:tc>
          <w:tcPr>
            <w:tcW w:w="491" w:type="dxa"/>
            <w:tcBorders>
              <w:left w:val="single" w:sz="4" w:space="0" w:color="auto"/>
            </w:tcBorders>
            <w:shd w:val="clear" w:color="auto" w:fill="auto"/>
            <w:vAlign w:val="center"/>
          </w:tcPr>
          <w:p w14:paraId="6C85FA5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6AE1021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55191DC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3F97CF1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3DF01B2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3F4EFF7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54AC211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6A7E88E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8D71CD" w:rsidRPr="00BB14C2" w14:paraId="1D26D72E" w14:textId="77777777" w:rsidTr="00D76DFF">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B1F8631"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Owned with mortgage (incl FT)</w:t>
            </w:r>
          </w:p>
        </w:tc>
        <w:tc>
          <w:tcPr>
            <w:tcW w:w="491" w:type="dxa"/>
            <w:shd w:val="clear" w:color="auto" w:fill="auto"/>
            <w:vAlign w:val="center"/>
          </w:tcPr>
          <w:p w14:paraId="336C05EE" w14:textId="6437323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91" w:type="dxa"/>
            <w:shd w:val="clear" w:color="auto" w:fill="auto"/>
            <w:vAlign w:val="center"/>
          </w:tcPr>
          <w:p w14:paraId="522C4650" w14:textId="720444E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2" w:type="dxa"/>
            <w:shd w:val="clear" w:color="auto" w:fill="auto"/>
            <w:vAlign w:val="center"/>
          </w:tcPr>
          <w:p w14:paraId="07925683" w14:textId="0D49C21D"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91" w:type="dxa"/>
            <w:shd w:val="clear" w:color="auto" w:fill="auto"/>
            <w:vAlign w:val="center"/>
          </w:tcPr>
          <w:p w14:paraId="140DA534" w14:textId="191013E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1" w:type="dxa"/>
            <w:shd w:val="clear" w:color="auto" w:fill="auto"/>
            <w:vAlign w:val="center"/>
          </w:tcPr>
          <w:p w14:paraId="6A87658C" w14:textId="61F45FD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2" w:type="dxa"/>
            <w:shd w:val="clear" w:color="auto" w:fill="auto"/>
            <w:vAlign w:val="center"/>
          </w:tcPr>
          <w:p w14:paraId="674FABC3" w14:textId="563BDF9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95" w:type="dxa"/>
            <w:shd w:val="clear" w:color="auto" w:fill="auto"/>
            <w:vAlign w:val="center"/>
          </w:tcPr>
          <w:p w14:paraId="767D3400" w14:textId="3713E43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104</w:t>
            </w:r>
          </w:p>
        </w:tc>
        <w:tc>
          <w:tcPr>
            <w:tcW w:w="508" w:type="dxa"/>
            <w:shd w:val="clear" w:color="auto" w:fill="auto"/>
            <w:vAlign w:val="center"/>
          </w:tcPr>
          <w:p w14:paraId="3C40CDE0" w14:textId="1CECAC1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8D71CD" w:rsidRPr="00BB14C2" w14:paraId="34084840" w14:textId="77777777" w:rsidTr="00D76DFF">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619BA27" w14:textId="77777777" w:rsidR="008D71CD" w:rsidRPr="00BB14C2" w:rsidRDefault="008D71CD" w:rsidP="008D71CD">
            <w:pPr>
              <w:spacing w:before="30" w:after="30"/>
              <w:ind w:left="174" w:hanging="1"/>
              <w:rPr>
                <w:rFonts w:ascii="Arial" w:eastAsia="Calibri" w:hAnsi="Arial" w:cs="Arial"/>
                <w:color w:val="000000" w:themeColor="text1"/>
                <w:sz w:val="14"/>
                <w:szCs w:val="14"/>
              </w:rPr>
            </w:pPr>
            <w:r w:rsidRPr="00BB14C2">
              <w:rPr>
                <w:rFonts w:ascii="Arial" w:hAnsi="Arial" w:cs="Arial"/>
                <w:color w:val="000000" w:themeColor="text1"/>
                <w:sz w:val="14"/>
                <w:szCs w:val="14"/>
              </w:rPr>
              <w:t>Owned no mortgage (incl FT)</w:t>
            </w:r>
          </w:p>
        </w:tc>
        <w:tc>
          <w:tcPr>
            <w:tcW w:w="491" w:type="dxa"/>
            <w:shd w:val="clear" w:color="auto" w:fill="auto"/>
            <w:vAlign w:val="center"/>
          </w:tcPr>
          <w:p w14:paraId="54075E15" w14:textId="7B1A61D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491" w:type="dxa"/>
            <w:shd w:val="clear" w:color="auto" w:fill="auto"/>
            <w:vAlign w:val="center"/>
          </w:tcPr>
          <w:p w14:paraId="39B12578" w14:textId="24B838B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92" w:type="dxa"/>
            <w:shd w:val="clear" w:color="auto" w:fill="auto"/>
            <w:vAlign w:val="center"/>
          </w:tcPr>
          <w:p w14:paraId="5BF73E44" w14:textId="34B5875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91" w:type="dxa"/>
            <w:shd w:val="clear" w:color="auto" w:fill="auto"/>
            <w:vAlign w:val="center"/>
          </w:tcPr>
          <w:p w14:paraId="371C9018" w14:textId="15AFD62D"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91" w:type="dxa"/>
            <w:shd w:val="clear" w:color="auto" w:fill="auto"/>
            <w:vAlign w:val="center"/>
          </w:tcPr>
          <w:p w14:paraId="5DD0B6F1" w14:textId="59317F3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31</w:t>
            </w:r>
          </w:p>
        </w:tc>
        <w:tc>
          <w:tcPr>
            <w:tcW w:w="492" w:type="dxa"/>
            <w:shd w:val="clear" w:color="auto" w:fill="auto"/>
            <w:vAlign w:val="center"/>
          </w:tcPr>
          <w:p w14:paraId="2B072DAB" w14:textId="0F376B4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40</w:t>
            </w:r>
          </w:p>
        </w:tc>
        <w:tc>
          <w:tcPr>
            <w:tcW w:w="595" w:type="dxa"/>
            <w:shd w:val="clear" w:color="auto" w:fill="auto"/>
            <w:vAlign w:val="center"/>
          </w:tcPr>
          <w:p w14:paraId="4D6FC519" w14:textId="37DC1A3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479</w:t>
            </w:r>
          </w:p>
        </w:tc>
        <w:tc>
          <w:tcPr>
            <w:tcW w:w="508" w:type="dxa"/>
            <w:shd w:val="clear" w:color="auto" w:fill="auto"/>
            <w:vAlign w:val="center"/>
          </w:tcPr>
          <w:p w14:paraId="53E930F7" w14:textId="7B63AC4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67</w:t>
            </w:r>
          </w:p>
        </w:tc>
      </w:tr>
      <w:tr w:rsidR="008D71CD" w:rsidRPr="00BB14C2" w14:paraId="7AC09637" w14:textId="77777777" w:rsidTr="00D76DFF">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CC894E5" w14:textId="77777777" w:rsidR="008D71CD" w:rsidRPr="00BB14C2" w:rsidRDefault="008D71CD" w:rsidP="008D71CD">
            <w:pPr>
              <w:spacing w:before="30" w:after="30"/>
              <w:ind w:left="174" w:hanging="1"/>
              <w:rPr>
                <w:rFonts w:ascii="Arial" w:eastAsia="Calibri" w:hAnsi="Arial" w:cs="Arial"/>
                <w:b/>
                <w:bCs/>
                <w:color w:val="000000" w:themeColor="text1"/>
                <w:sz w:val="14"/>
                <w:szCs w:val="14"/>
              </w:rPr>
            </w:pPr>
            <w:r w:rsidRPr="00BB14C2">
              <w:rPr>
                <w:rFonts w:ascii="Arial" w:hAnsi="Arial" w:cs="Arial"/>
                <w:color w:val="000000" w:themeColor="text1"/>
                <w:sz w:val="14"/>
                <w:szCs w:val="14"/>
              </w:rPr>
              <w:t>Private rental</w:t>
            </w:r>
          </w:p>
        </w:tc>
        <w:tc>
          <w:tcPr>
            <w:tcW w:w="491" w:type="dxa"/>
            <w:shd w:val="clear" w:color="auto" w:fill="auto"/>
            <w:vAlign w:val="center"/>
          </w:tcPr>
          <w:p w14:paraId="7604E044" w14:textId="214FCF7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1" w:type="dxa"/>
            <w:shd w:val="clear" w:color="auto" w:fill="auto"/>
            <w:vAlign w:val="center"/>
          </w:tcPr>
          <w:p w14:paraId="341C910E" w14:textId="3065692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92" w:type="dxa"/>
            <w:shd w:val="clear" w:color="auto" w:fill="auto"/>
            <w:vAlign w:val="center"/>
          </w:tcPr>
          <w:p w14:paraId="46F5A5C5" w14:textId="6308056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58E54EAE" w14:textId="7662655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91" w:type="dxa"/>
            <w:shd w:val="clear" w:color="auto" w:fill="auto"/>
            <w:vAlign w:val="center"/>
          </w:tcPr>
          <w:p w14:paraId="70085A6D" w14:textId="2E6B3EF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2" w:type="dxa"/>
            <w:shd w:val="clear" w:color="auto" w:fill="auto"/>
            <w:vAlign w:val="center"/>
          </w:tcPr>
          <w:p w14:paraId="0B81F30C" w14:textId="57A567C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shd w:val="clear" w:color="auto" w:fill="auto"/>
            <w:vAlign w:val="center"/>
          </w:tcPr>
          <w:p w14:paraId="1355D91F" w14:textId="17DD8FB0"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68</w:t>
            </w:r>
          </w:p>
        </w:tc>
        <w:tc>
          <w:tcPr>
            <w:tcW w:w="508" w:type="dxa"/>
            <w:shd w:val="clear" w:color="auto" w:fill="auto"/>
            <w:vAlign w:val="center"/>
          </w:tcPr>
          <w:p w14:paraId="5F7731DB" w14:textId="472FD09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8D71CD" w:rsidRPr="00BB14C2" w14:paraId="4041DF1E" w14:textId="77777777" w:rsidTr="00D76DFF">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494FBF41" w14:textId="6AADBE52" w:rsidR="008D71CD" w:rsidRPr="00BB14C2" w:rsidRDefault="008D71CD" w:rsidP="008D71CD">
            <w:pPr>
              <w:spacing w:before="30" w:after="30"/>
              <w:ind w:left="174" w:hanging="1"/>
              <w:rPr>
                <w:rFonts w:ascii="Arial" w:eastAsia="Calibri" w:hAnsi="Arial" w:cs="Arial"/>
                <w:color w:val="000000" w:themeColor="text1"/>
                <w:sz w:val="14"/>
                <w:szCs w:val="14"/>
                <w:highlight w:val="yellow"/>
              </w:rPr>
            </w:pPr>
            <w:r w:rsidRPr="00BB14C2">
              <w:rPr>
                <w:rFonts w:ascii="Arial" w:hAnsi="Arial" w:cs="Arial"/>
                <w:color w:val="000000" w:themeColor="text1"/>
                <w:sz w:val="14"/>
                <w:szCs w:val="14"/>
              </w:rPr>
              <w:t>Social rental (HNZ &amp; LA)</w:t>
            </w:r>
          </w:p>
        </w:tc>
        <w:tc>
          <w:tcPr>
            <w:tcW w:w="491" w:type="dxa"/>
            <w:shd w:val="clear" w:color="auto" w:fill="auto"/>
            <w:vAlign w:val="center"/>
          </w:tcPr>
          <w:p w14:paraId="13690372" w14:textId="1E6EC740"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91" w:type="dxa"/>
            <w:shd w:val="clear" w:color="auto" w:fill="auto"/>
            <w:vAlign w:val="center"/>
          </w:tcPr>
          <w:p w14:paraId="3EB5F64B" w14:textId="68FD4869"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2" w:type="dxa"/>
            <w:shd w:val="clear" w:color="auto" w:fill="auto"/>
            <w:vAlign w:val="center"/>
          </w:tcPr>
          <w:p w14:paraId="65B678D4" w14:textId="5C7547A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91" w:type="dxa"/>
            <w:shd w:val="clear" w:color="auto" w:fill="auto"/>
            <w:vAlign w:val="center"/>
          </w:tcPr>
          <w:p w14:paraId="24465833" w14:textId="3029071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91" w:type="dxa"/>
            <w:shd w:val="clear" w:color="auto" w:fill="auto"/>
            <w:vAlign w:val="center"/>
          </w:tcPr>
          <w:p w14:paraId="39B267AE" w14:textId="2E0E31D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2" w:type="dxa"/>
            <w:shd w:val="clear" w:color="auto" w:fill="auto"/>
            <w:vAlign w:val="center"/>
          </w:tcPr>
          <w:p w14:paraId="0C405F2C" w14:textId="3F7294A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shd w:val="clear" w:color="auto" w:fill="auto"/>
            <w:vAlign w:val="center"/>
          </w:tcPr>
          <w:p w14:paraId="1C8FD01C" w14:textId="4688891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08" w:type="dxa"/>
            <w:shd w:val="clear" w:color="auto" w:fill="auto"/>
            <w:vAlign w:val="center"/>
          </w:tcPr>
          <w:p w14:paraId="542F93B1" w14:textId="3CC9691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r>
      <w:tr w:rsidR="008D71CD" w:rsidRPr="00BB14C2" w14:paraId="699AA979"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A19585E" w14:textId="77777777" w:rsidR="008D71CD" w:rsidRPr="00BB14C2" w:rsidRDefault="008D71CD" w:rsidP="008D71CD">
            <w:pPr>
              <w:spacing w:before="30" w:after="30"/>
              <w:rPr>
                <w:rFonts w:ascii="Arial" w:eastAsia="Calibri" w:hAnsi="Arial" w:cs="Arial"/>
                <w:color w:val="000000" w:themeColor="text1"/>
                <w:sz w:val="14"/>
                <w:szCs w:val="14"/>
              </w:rPr>
            </w:pPr>
            <w:r w:rsidRPr="00BB14C2">
              <w:rPr>
                <w:rFonts w:ascii="Arial" w:hAnsi="Arial" w:cs="Arial"/>
                <w:b/>
                <w:bCs/>
                <w:color w:val="000000" w:themeColor="text1"/>
                <w:sz w:val="14"/>
                <w:szCs w:val="14"/>
              </w:rPr>
              <w:t>Education (highest qual in HH, 0-64s)</w:t>
            </w:r>
          </w:p>
        </w:tc>
        <w:tc>
          <w:tcPr>
            <w:tcW w:w="491" w:type="dxa"/>
            <w:tcBorders>
              <w:left w:val="single" w:sz="4" w:space="0" w:color="auto"/>
            </w:tcBorders>
            <w:shd w:val="clear" w:color="auto" w:fill="auto"/>
            <w:vAlign w:val="center"/>
          </w:tcPr>
          <w:p w14:paraId="795FD92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6D1A803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2CB4952B"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26CB637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63B3CC0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03A830A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665EF19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636660C1"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8D71CD" w:rsidRPr="00BB14C2" w14:paraId="1FE54F35"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6D646D3B"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higher degree</w:t>
            </w:r>
          </w:p>
        </w:tc>
        <w:tc>
          <w:tcPr>
            <w:tcW w:w="491" w:type="dxa"/>
            <w:tcBorders>
              <w:left w:val="single" w:sz="4" w:space="0" w:color="auto"/>
            </w:tcBorders>
            <w:shd w:val="clear" w:color="auto" w:fill="auto"/>
            <w:vAlign w:val="center"/>
          </w:tcPr>
          <w:p w14:paraId="40BF6E5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91" w:type="dxa"/>
            <w:shd w:val="clear" w:color="auto" w:fill="auto"/>
            <w:vAlign w:val="center"/>
          </w:tcPr>
          <w:p w14:paraId="0AF7D2E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2" w:type="dxa"/>
            <w:shd w:val="clear" w:color="auto" w:fill="auto"/>
            <w:vAlign w:val="center"/>
          </w:tcPr>
          <w:p w14:paraId="6062813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91" w:type="dxa"/>
            <w:shd w:val="clear" w:color="auto" w:fill="auto"/>
            <w:vAlign w:val="center"/>
          </w:tcPr>
          <w:p w14:paraId="3E05108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1" w:type="dxa"/>
            <w:shd w:val="clear" w:color="auto" w:fill="auto"/>
            <w:vAlign w:val="center"/>
          </w:tcPr>
          <w:p w14:paraId="6356C45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12B6D5CF"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95" w:type="dxa"/>
            <w:tcBorders>
              <w:left w:val="single" w:sz="8" w:space="0" w:color="auto"/>
            </w:tcBorders>
            <w:shd w:val="clear" w:color="auto" w:fill="auto"/>
            <w:vAlign w:val="center"/>
          </w:tcPr>
          <w:p w14:paraId="0B353361"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912</w:t>
            </w:r>
          </w:p>
        </w:tc>
        <w:tc>
          <w:tcPr>
            <w:tcW w:w="508" w:type="dxa"/>
            <w:shd w:val="clear" w:color="auto" w:fill="auto"/>
            <w:vAlign w:val="center"/>
          </w:tcPr>
          <w:p w14:paraId="1300C72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8D71CD" w:rsidRPr="00BB14C2" w14:paraId="6FF05E64"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3B1C5987"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 xml:space="preserve">bachelors or similar </w:t>
            </w:r>
          </w:p>
        </w:tc>
        <w:tc>
          <w:tcPr>
            <w:tcW w:w="491" w:type="dxa"/>
            <w:tcBorders>
              <w:left w:val="single" w:sz="4" w:space="0" w:color="auto"/>
            </w:tcBorders>
            <w:shd w:val="clear" w:color="auto" w:fill="auto"/>
            <w:vAlign w:val="center"/>
          </w:tcPr>
          <w:p w14:paraId="49A36F8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1" w:type="dxa"/>
            <w:shd w:val="clear" w:color="auto" w:fill="auto"/>
            <w:vAlign w:val="center"/>
          </w:tcPr>
          <w:p w14:paraId="1DF96B1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92" w:type="dxa"/>
            <w:shd w:val="clear" w:color="auto" w:fill="auto"/>
            <w:vAlign w:val="center"/>
          </w:tcPr>
          <w:p w14:paraId="048D8F1F"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45B85C3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91" w:type="dxa"/>
            <w:shd w:val="clear" w:color="auto" w:fill="auto"/>
            <w:vAlign w:val="center"/>
          </w:tcPr>
          <w:p w14:paraId="4CB6C6E1"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2" w:type="dxa"/>
            <w:tcBorders>
              <w:right w:val="single" w:sz="8" w:space="0" w:color="auto"/>
            </w:tcBorders>
            <w:shd w:val="clear" w:color="auto" w:fill="auto"/>
            <w:vAlign w:val="center"/>
          </w:tcPr>
          <w:p w14:paraId="1AF88D3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4C4E4AE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934</w:t>
            </w:r>
          </w:p>
        </w:tc>
        <w:tc>
          <w:tcPr>
            <w:tcW w:w="508" w:type="dxa"/>
            <w:shd w:val="clear" w:color="auto" w:fill="auto"/>
            <w:vAlign w:val="center"/>
          </w:tcPr>
          <w:p w14:paraId="729C442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r>
      <w:tr w:rsidR="008D71CD" w:rsidRPr="00BB14C2" w14:paraId="4BEB826E"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73621FD5" w14:textId="77777777" w:rsidR="008D71CD" w:rsidRPr="00BB14C2" w:rsidRDefault="008D71CD" w:rsidP="008D71CD">
            <w:pPr>
              <w:spacing w:before="30" w:after="30"/>
              <w:ind w:left="174"/>
              <w:rPr>
                <w:rFonts w:ascii="Arial" w:eastAsia="Calibri" w:hAnsi="Arial" w:cs="Arial"/>
                <w:b/>
                <w:bCs/>
                <w:color w:val="000000" w:themeColor="text1"/>
                <w:sz w:val="14"/>
                <w:szCs w:val="14"/>
              </w:rPr>
            </w:pPr>
            <w:r w:rsidRPr="00BB14C2">
              <w:rPr>
                <w:rFonts w:ascii="Arial Mäori" w:hAnsi="Arial Mäori" w:cs="Calibri"/>
                <w:color w:val="000000" w:themeColor="text1"/>
                <w:sz w:val="14"/>
                <w:szCs w:val="14"/>
              </w:rPr>
              <w:t>post-school non-degree qual</w:t>
            </w:r>
          </w:p>
        </w:tc>
        <w:tc>
          <w:tcPr>
            <w:tcW w:w="491" w:type="dxa"/>
            <w:tcBorders>
              <w:left w:val="single" w:sz="4" w:space="0" w:color="auto"/>
            </w:tcBorders>
            <w:shd w:val="clear" w:color="auto" w:fill="auto"/>
            <w:vAlign w:val="center"/>
          </w:tcPr>
          <w:p w14:paraId="166C11D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1" w:type="dxa"/>
            <w:shd w:val="clear" w:color="auto" w:fill="auto"/>
            <w:vAlign w:val="center"/>
          </w:tcPr>
          <w:p w14:paraId="4AF40D8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92" w:type="dxa"/>
            <w:shd w:val="clear" w:color="auto" w:fill="auto"/>
            <w:vAlign w:val="center"/>
          </w:tcPr>
          <w:p w14:paraId="0FB82AB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274BA88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91" w:type="dxa"/>
            <w:shd w:val="clear" w:color="auto" w:fill="auto"/>
            <w:vAlign w:val="center"/>
          </w:tcPr>
          <w:p w14:paraId="1C8D8BD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2" w:type="dxa"/>
            <w:tcBorders>
              <w:right w:val="single" w:sz="8" w:space="0" w:color="auto"/>
            </w:tcBorders>
            <w:shd w:val="clear" w:color="auto" w:fill="auto"/>
            <w:vAlign w:val="center"/>
          </w:tcPr>
          <w:p w14:paraId="7D3AFC3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5AEBAC6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1,313</w:t>
            </w:r>
          </w:p>
        </w:tc>
        <w:tc>
          <w:tcPr>
            <w:tcW w:w="508" w:type="dxa"/>
            <w:shd w:val="clear" w:color="auto" w:fill="auto"/>
            <w:vAlign w:val="center"/>
          </w:tcPr>
          <w:p w14:paraId="1E415877"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r>
      <w:tr w:rsidR="008D71CD" w:rsidRPr="00BB14C2" w14:paraId="5F7BE337"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4F78E74"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school qual</w:t>
            </w:r>
          </w:p>
        </w:tc>
        <w:tc>
          <w:tcPr>
            <w:tcW w:w="491" w:type="dxa"/>
            <w:tcBorders>
              <w:left w:val="single" w:sz="4" w:space="0" w:color="auto"/>
            </w:tcBorders>
            <w:shd w:val="clear" w:color="auto" w:fill="auto"/>
            <w:vAlign w:val="center"/>
          </w:tcPr>
          <w:p w14:paraId="4820BF79"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2B5E5BC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2" w:type="dxa"/>
            <w:shd w:val="clear" w:color="auto" w:fill="auto"/>
            <w:vAlign w:val="center"/>
          </w:tcPr>
          <w:p w14:paraId="5DF48EF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0A1D0B6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174BED7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2" w:type="dxa"/>
            <w:tcBorders>
              <w:right w:val="single" w:sz="8" w:space="0" w:color="auto"/>
            </w:tcBorders>
            <w:shd w:val="clear" w:color="auto" w:fill="auto"/>
            <w:vAlign w:val="center"/>
          </w:tcPr>
          <w:p w14:paraId="56E2207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3C05139B"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728</w:t>
            </w:r>
          </w:p>
        </w:tc>
        <w:tc>
          <w:tcPr>
            <w:tcW w:w="508" w:type="dxa"/>
            <w:shd w:val="clear" w:color="auto" w:fill="auto"/>
            <w:vAlign w:val="center"/>
          </w:tcPr>
          <w:p w14:paraId="29CE03F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r>
      <w:tr w:rsidR="008D71CD" w:rsidRPr="00BB14C2" w14:paraId="06BE8D49" w14:textId="77777777" w:rsidTr="00EC3574">
        <w:trPr>
          <w:jc w:val="center"/>
        </w:trPr>
        <w:tc>
          <w:tcPr>
            <w:tcW w:w="3266" w:type="dxa"/>
            <w:tcBorders>
              <w:top w:val="single" w:sz="4" w:space="0" w:color="auto"/>
              <w:left w:val="single" w:sz="4" w:space="0" w:color="auto"/>
              <w:bottom w:val="single" w:sz="4" w:space="0" w:color="auto"/>
              <w:right w:val="single" w:sz="4" w:space="0" w:color="auto"/>
            </w:tcBorders>
            <w:vAlign w:val="center"/>
          </w:tcPr>
          <w:p w14:paraId="2EC89ACF"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no formal qual</w:t>
            </w:r>
          </w:p>
        </w:tc>
        <w:tc>
          <w:tcPr>
            <w:tcW w:w="491" w:type="dxa"/>
            <w:tcBorders>
              <w:left w:val="single" w:sz="4" w:space="0" w:color="auto"/>
            </w:tcBorders>
            <w:shd w:val="clear" w:color="auto" w:fill="auto"/>
            <w:vAlign w:val="center"/>
          </w:tcPr>
          <w:p w14:paraId="60E7CB4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91" w:type="dxa"/>
            <w:shd w:val="clear" w:color="auto" w:fill="auto"/>
            <w:vAlign w:val="center"/>
          </w:tcPr>
          <w:p w14:paraId="376DE843"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2" w:type="dxa"/>
            <w:shd w:val="clear" w:color="auto" w:fill="auto"/>
            <w:vAlign w:val="center"/>
          </w:tcPr>
          <w:p w14:paraId="0E74362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91" w:type="dxa"/>
            <w:shd w:val="clear" w:color="auto" w:fill="auto"/>
            <w:vAlign w:val="center"/>
          </w:tcPr>
          <w:p w14:paraId="1B4E012F"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1A90367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2" w:type="dxa"/>
            <w:tcBorders>
              <w:right w:val="single" w:sz="8" w:space="0" w:color="auto"/>
            </w:tcBorders>
            <w:shd w:val="clear" w:color="auto" w:fill="auto"/>
            <w:vAlign w:val="center"/>
          </w:tcPr>
          <w:p w14:paraId="2985B37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95" w:type="dxa"/>
            <w:tcBorders>
              <w:left w:val="single" w:sz="8" w:space="0" w:color="auto"/>
            </w:tcBorders>
            <w:shd w:val="clear" w:color="auto" w:fill="auto"/>
            <w:vAlign w:val="center"/>
          </w:tcPr>
          <w:p w14:paraId="0942C65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255</w:t>
            </w:r>
          </w:p>
        </w:tc>
        <w:tc>
          <w:tcPr>
            <w:tcW w:w="508" w:type="dxa"/>
            <w:shd w:val="clear" w:color="auto" w:fill="auto"/>
            <w:vAlign w:val="center"/>
          </w:tcPr>
          <w:p w14:paraId="61BF662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r>
      <w:tr w:rsidR="008D71CD" w:rsidRPr="00BB14C2" w14:paraId="7587907F" w14:textId="77777777" w:rsidTr="005D1EF6">
        <w:trPr>
          <w:jc w:val="center"/>
        </w:trPr>
        <w:tc>
          <w:tcPr>
            <w:tcW w:w="3266" w:type="dxa"/>
            <w:shd w:val="clear" w:color="auto" w:fill="auto"/>
            <w:vAlign w:val="center"/>
          </w:tcPr>
          <w:p w14:paraId="573ED5F3" w14:textId="1FF09173" w:rsidR="008D71CD" w:rsidRPr="00BB14C2" w:rsidRDefault="008D71CD" w:rsidP="008D71CD">
            <w:pPr>
              <w:spacing w:before="30" w:after="30"/>
              <w:ind w:left="31"/>
              <w:rPr>
                <w:rFonts w:ascii="Arial" w:eastAsia="Calibri" w:hAnsi="Arial" w:cs="Arial"/>
                <w:color w:val="000000" w:themeColor="text1"/>
                <w:sz w:val="14"/>
                <w:szCs w:val="14"/>
              </w:rPr>
            </w:pPr>
            <w:r w:rsidRPr="00BB14C2">
              <w:rPr>
                <w:rFonts w:ascii="Arial" w:hAnsi="Arial" w:cs="Arial"/>
                <w:b/>
                <w:bCs/>
                <w:color w:val="000000" w:themeColor="text1"/>
                <w:sz w:val="14"/>
                <w:szCs w:val="14"/>
              </w:rPr>
              <w:t>NZDep Quintile</w:t>
            </w:r>
            <w:r w:rsidR="00283019" w:rsidRPr="00BB14C2">
              <w:rPr>
                <w:rFonts w:ascii="Arial" w:hAnsi="Arial" w:cs="Arial"/>
                <w:b/>
                <w:bCs/>
                <w:color w:val="000000" w:themeColor="text1"/>
                <w:sz w:val="14"/>
                <w:szCs w:val="14"/>
              </w:rPr>
              <w:t xml:space="preserve"> (whole population)</w:t>
            </w:r>
          </w:p>
        </w:tc>
        <w:tc>
          <w:tcPr>
            <w:tcW w:w="491" w:type="dxa"/>
            <w:shd w:val="clear" w:color="auto" w:fill="auto"/>
            <w:vAlign w:val="center"/>
          </w:tcPr>
          <w:p w14:paraId="20A2C07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1EBE725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shd w:val="clear" w:color="auto" w:fill="auto"/>
            <w:vAlign w:val="center"/>
          </w:tcPr>
          <w:p w14:paraId="0B36518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3DE23F3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1" w:type="dxa"/>
            <w:shd w:val="clear" w:color="auto" w:fill="auto"/>
            <w:vAlign w:val="center"/>
          </w:tcPr>
          <w:p w14:paraId="2B9F3FE0"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92" w:type="dxa"/>
            <w:tcBorders>
              <w:right w:val="single" w:sz="8" w:space="0" w:color="auto"/>
            </w:tcBorders>
            <w:shd w:val="clear" w:color="auto" w:fill="auto"/>
            <w:vAlign w:val="center"/>
          </w:tcPr>
          <w:p w14:paraId="17623EA2"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2F09808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A9587C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8D71CD" w:rsidRPr="00BB14C2" w14:paraId="69D81B98" w14:textId="77777777" w:rsidTr="005D1EF6">
        <w:trPr>
          <w:jc w:val="center"/>
        </w:trPr>
        <w:tc>
          <w:tcPr>
            <w:tcW w:w="3266" w:type="dxa"/>
            <w:shd w:val="clear" w:color="auto" w:fill="auto"/>
            <w:vAlign w:val="center"/>
          </w:tcPr>
          <w:p w14:paraId="6CBF4DD9"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Q1(least deprived 20%)</w:t>
            </w:r>
          </w:p>
        </w:tc>
        <w:tc>
          <w:tcPr>
            <w:tcW w:w="491" w:type="dxa"/>
            <w:shd w:val="clear" w:color="auto" w:fill="auto"/>
            <w:vAlign w:val="center"/>
          </w:tcPr>
          <w:p w14:paraId="021A657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91" w:type="dxa"/>
            <w:shd w:val="clear" w:color="auto" w:fill="auto"/>
            <w:vAlign w:val="center"/>
          </w:tcPr>
          <w:p w14:paraId="49B31B6F"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92" w:type="dxa"/>
            <w:shd w:val="clear" w:color="auto" w:fill="auto"/>
            <w:vAlign w:val="center"/>
          </w:tcPr>
          <w:p w14:paraId="77305AA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91" w:type="dxa"/>
            <w:shd w:val="clear" w:color="auto" w:fill="auto"/>
            <w:vAlign w:val="center"/>
          </w:tcPr>
          <w:p w14:paraId="1513782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1" w:type="dxa"/>
            <w:shd w:val="clear" w:color="auto" w:fill="auto"/>
            <w:vAlign w:val="center"/>
          </w:tcPr>
          <w:p w14:paraId="26F5AA8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399B59D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595" w:type="dxa"/>
            <w:tcBorders>
              <w:left w:val="single" w:sz="8" w:space="0" w:color="auto"/>
            </w:tcBorders>
            <w:shd w:val="clear" w:color="auto" w:fill="auto"/>
            <w:vAlign w:val="center"/>
          </w:tcPr>
          <w:p w14:paraId="17D1E59F"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915</w:t>
            </w:r>
          </w:p>
        </w:tc>
        <w:tc>
          <w:tcPr>
            <w:tcW w:w="508" w:type="dxa"/>
            <w:shd w:val="clear" w:color="auto" w:fill="auto"/>
            <w:vAlign w:val="center"/>
          </w:tcPr>
          <w:p w14:paraId="6A62C2C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r>
      <w:tr w:rsidR="008D71CD" w:rsidRPr="00BB14C2" w14:paraId="239FC383" w14:textId="77777777" w:rsidTr="005D1EF6">
        <w:trPr>
          <w:jc w:val="center"/>
        </w:trPr>
        <w:tc>
          <w:tcPr>
            <w:tcW w:w="3266" w:type="dxa"/>
            <w:shd w:val="clear" w:color="auto" w:fill="auto"/>
            <w:vAlign w:val="center"/>
          </w:tcPr>
          <w:p w14:paraId="22A7905B"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Q2</w:t>
            </w:r>
          </w:p>
        </w:tc>
        <w:tc>
          <w:tcPr>
            <w:tcW w:w="491" w:type="dxa"/>
            <w:shd w:val="clear" w:color="auto" w:fill="auto"/>
            <w:vAlign w:val="center"/>
          </w:tcPr>
          <w:p w14:paraId="1159A963"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91" w:type="dxa"/>
            <w:shd w:val="clear" w:color="auto" w:fill="auto"/>
            <w:vAlign w:val="center"/>
          </w:tcPr>
          <w:p w14:paraId="37C3E287"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92" w:type="dxa"/>
            <w:shd w:val="clear" w:color="auto" w:fill="auto"/>
            <w:vAlign w:val="center"/>
          </w:tcPr>
          <w:p w14:paraId="70D62B4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91" w:type="dxa"/>
            <w:shd w:val="clear" w:color="auto" w:fill="auto"/>
            <w:vAlign w:val="center"/>
          </w:tcPr>
          <w:p w14:paraId="63476BFB"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1" w:type="dxa"/>
            <w:shd w:val="clear" w:color="auto" w:fill="auto"/>
            <w:vAlign w:val="center"/>
          </w:tcPr>
          <w:p w14:paraId="46065BB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92" w:type="dxa"/>
            <w:tcBorders>
              <w:right w:val="single" w:sz="8" w:space="0" w:color="auto"/>
            </w:tcBorders>
            <w:shd w:val="clear" w:color="auto" w:fill="auto"/>
            <w:vAlign w:val="center"/>
          </w:tcPr>
          <w:p w14:paraId="7CF96C0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95" w:type="dxa"/>
            <w:tcBorders>
              <w:left w:val="single" w:sz="8" w:space="0" w:color="auto"/>
            </w:tcBorders>
            <w:shd w:val="clear" w:color="auto" w:fill="auto"/>
            <w:vAlign w:val="center"/>
          </w:tcPr>
          <w:p w14:paraId="07B1F547"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1,006</w:t>
            </w:r>
          </w:p>
        </w:tc>
        <w:tc>
          <w:tcPr>
            <w:tcW w:w="508" w:type="dxa"/>
            <w:shd w:val="clear" w:color="auto" w:fill="auto"/>
            <w:vAlign w:val="center"/>
          </w:tcPr>
          <w:p w14:paraId="511B693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r>
      <w:tr w:rsidR="008D71CD" w:rsidRPr="00BB14C2" w14:paraId="6AAC8565" w14:textId="77777777" w:rsidTr="005D1EF6">
        <w:trPr>
          <w:jc w:val="center"/>
        </w:trPr>
        <w:tc>
          <w:tcPr>
            <w:tcW w:w="3266" w:type="dxa"/>
            <w:shd w:val="clear" w:color="auto" w:fill="auto"/>
            <w:vAlign w:val="center"/>
          </w:tcPr>
          <w:p w14:paraId="431C4757"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Q3</w:t>
            </w:r>
          </w:p>
        </w:tc>
        <w:tc>
          <w:tcPr>
            <w:tcW w:w="491" w:type="dxa"/>
            <w:shd w:val="clear" w:color="auto" w:fill="auto"/>
            <w:vAlign w:val="center"/>
          </w:tcPr>
          <w:p w14:paraId="2EE9AAC6"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91" w:type="dxa"/>
            <w:shd w:val="clear" w:color="auto" w:fill="auto"/>
            <w:vAlign w:val="center"/>
          </w:tcPr>
          <w:p w14:paraId="5549436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92" w:type="dxa"/>
            <w:shd w:val="clear" w:color="auto" w:fill="auto"/>
            <w:vAlign w:val="center"/>
          </w:tcPr>
          <w:p w14:paraId="76AC69B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91" w:type="dxa"/>
            <w:shd w:val="clear" w:color="auto" w:fill="auto"/>
            <w:vAlign w:val="center"/>
          </w:tcPr>
          <w:p w14:paraId="4F6159E4"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91" w:type="dxa"/>
            <w:shd w:val="clear" w:color="auto" w:fill="auto"/>
            <w:vAlign w:val="center"/>
          </w:tcPr>
          <w:p w14:paraId="64C25EC3"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492" w:type="dxa"/>
            <w:tcBorders>
              <w:right w:val="single" w:sz="8" w:space="0" w:color="auto"/>
            </w:tcBorders>
            <w:shd w:val="clear" w:color="auto" w:fill="auto"/>
            <w:vAlign w:val="center"/>
          </w:tcPr>
          <w:p w14:paraId="0FBA3E01"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95" w:type="dxa"/>
            <w:tcBorders>
              <w:left w:val="single" w:sz="8" w:space="0" w:color="auto"/>
            </w:tcBorders>
            <w:shd w:val="clear" w:color="auto" w:fill="auto"/>
            <w:vAlign w:val="center"/>
          </w:tcPr>
          <w:p w14:paraId="76E953B3"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1,024</w:t>
            </w:r>
          </w:p>
        </w:tc>
        <w:tc>
          <w:tcPr>
            <w:tcW w:w="508" w:type="dxa"/>
            <w:shd w:val="clear" w:color="auto" w:fill="auto"/>
            <w:vAlign w:val="center"/>
          </w:tcPr>
          <w:p w14:paraId="703CE1B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r>
      <w:tr w:rsidR="008D71CD" w:rsidRPr="00BB14C2" w14:paraId="044AF69C" w14:textId="77777777" w:rsidTr="005D1EF6">
        <w:trPr>
          <w:jc w:val="center"/>
        </w:trPr>
        <w:tc>
          <w:tcPr>
            <w:tcW w:w="3266" w:type="dxa"/>
            <w:shd w:val="clear" w:color="auto" w:fill="auto"/>
            <w:vAlign w:val="center"/>
          </w:tcPr>
          <w:p w14:paraId="77865206" w14:textId="77777777" w:rsidR="008D71CD" w:rsidRPr="00BB14C2" w:rsidRDefault="008D71CD" w:rsidP="008D71CD">
            <w:pPr>
              <w:spacing w:before="30" w:after="30"/>
              <w:ind w:left="174"/>
              <w:rPr>
                <w:rFonts w:ascii="Arial" w:eastAsia="Calibri" w:hAnsi="Arial" w:cs="Arial"/>
                <w:b/>
                <w:bCs/>
                <w:color w:val="000000" w:themeColor="text1"/>
                <w:sz w:val="14"/>
                <w:szCs w:val="14"/>
              </w:rPr>
            </w:pPr>
            <w:r w:rsidRPr="00BB14C2">
              <w:rPr>
                <w:rFonts w:ascii="Arial" w:hAnsi="Arial" w:cs="Arial"/>
                <w:color w:val="000000" w:themeColor="text1"/>
                <w:sz w:val="14"/>
                <w:szCs w:val="14"/>
              </w:rPr>
              <w:t>Q4</w:t>
            </w:r>
          </w:p>
        </w:tc>
        <w:tc>
          <w:tcPr>
            <w:tcW w:w="491" w:type="dxa"/>
            <w:shd w:val="clear" w:color="auto" w:fill="auto"/>
            <w:vAlign w:val="center"/>
          </w:tcPr>
          <w:p w14:paraId="7705A451"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91" w:type="dxa"/>
            <w:shd w:val="clear" w:color="auto" w:fill="auto"/>
            <w:vAlign w:val="center"/>
          </w:tcPr>
          <w:p w14:paraId="2E7DA63F"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92" w:type="dxa"/>
            <w:shd w:val="clear" w:color="auto" w:fill="auto"/>
            <w:vAlign w:val="center"/>
          </w:tcPr>
          <w:p w14:paraId="255F8B3E"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91" w:type="dxa"/>
            <w:shd w:val="clear" w:color="auto" w:fill="auto"/>
            <w:vAlign w:val="center"/>
          </w:tcPr>
          <w:p w14:paraId="5D6D8085"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1" w:type="dxa"/>
            <w:shd w:val="clear" w:color="auto" w:fill="auto"/>
            <w:vAlign w:val="center"/>
          </w:tcPr>
          <w:p w14:paraId="4CE8549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92" w:type="dxa"/>
            <w:tcBorders>
              <w:right w:val="single" w:sz="8" w:space="0" w:color="auto"/>
            </w:tcBorders>
            <w:shd w:val="clear" w:color="auto" w:fill="auto"/>
            <w:vAlign w:val="center"/>
          </w:tcPr>
          <w:p w14:paraId="080222BD"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95" w:type="dxa"/>
            <w:tcBorders>
              <w:left w:val="single" w:sz="8" w:space="0" w:color="auto"/>
            </w:tcBorders>
            <w:shd w:val="clear" w:color="auto" w:fill="auto"/>
            <w:vAlign w:val="center"/>
          </w:tcPr>
          <w:p w14:paraId="54FB6621"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967</w:t>
            </w:r>
          </w:p>
        </w:tc>
        <w:tc>
          <w:tcPr>
            <w:tcW w:w="508" w:type="dxa"/>
            <w:shd w:val="clear" w:color="auto" w:fill="auto"/>
            <w:vAlign w:val="center"/>
          </w:tcPr>
          <w:p w14:paraId="4B89E60A"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r>
      <w:tr w:rsidR="008D71CD" w:rsidRPr="00BB14C2" w14:paraId="5996D120" w14:textId="77777777" w:rsidTr="005D1EF6">
        <w:trPr>
          <w:jc w:val="center"/>
        </w:trPr>
        <w:tc>
          <w:tcPr>
            <w:tcW w:w="3266" w:type="dxa"/>
            <w:shd w:val="clear" w:color="auto" w:fill="auto"/>
            <w:vAlign w:val="center"/>
          </w:tcPr>
          <w:p w14:paraId="4AE38481" w14:textId="77777777" w:rsidR="008D71CD" w:rsidRPr="00BB14C2" w:rsidRDefault="008D71CD" w:rsidP="008D71CD">
            <w:pPr>
              <w:spacing w:before="30" w:after="30"/>
              <w:ind w:left="174"/>
              <w:rPr>
                <w:rFonts w:ascii="Arial" w:eastAsia="Calibri" w:hAnsi="Arial" w:cs="Arial"/>
                <w:color w:val="000000" w:themeColor="text1"/>
                <w:sz w:val="14"/>
                <w:szCs w:val="14"/>
              </w:rPr>
            </w:pPr>
            <w:r w:rsidRPr="00BB14C2">
              <w:rPr>
                <w:rFonts w:ascii="Arial" w:hAnsi="Arial" w:cs="Arial"/>
                <w:color w:val="000000" w:themeColor="text1"/>
                <w:sz w:val="14"/>
                <w:szCs w:val="14"/>
              </w:rPr>
              <w:t>Q5 (most deprived 20%)</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F2DCB" w14:textId="77777777" w:rsidR="008D71CD" w:rsidRPr="00BB14C2" w:rsidRDefault="008D71CD" w:rsidP="008D71CD">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24</w:t>
            </w:r>
          </w:p>
        </w:tc>
        <w:tc>
          <w:tcPr>
            <w:tcW w:w="491" w:type="dxa"/>
            <w:tcBorders>
              <w:top w:val="single" w:sz="4" w:space="0" w:color="000000"/>
              <w:left w:val="nil"/>
              <w:bottom w:val="single" w:sz="4" w:space="0" w:color="000000"/>
              <w:right w:val="single" w:sz="4" w:space="0" w:color="000000"/>
            </w:tcBorders>
            <w:shd w:val="clear" w:color="auto" w:fill="auto"/>
            <w:vAlign w:val="center"/>
          </w:tcPr>
          <w:p w14:paraId="7F6C91EB" w14:textId="77777777" w:rsidR="008D71CD" w:rsidRPr="00BB14C2" w:rsidRDefault="008D71CD" w:rsidP="008D71CD">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16</w:t>
            </w:r>
          </w:p>
        </w:tc>
        <w:tc>
          <w:tcPr>
            <w:tcW w:w="492" w:type="dxa"/>
            <w:tcBorders>
              <w:top w:val="single" w:sz="4" w:space="0" w:color="000000"/>
              <w:left w:val="nil"/>
              <w:bottom w:val="single" w:sz="4" w:space="0" w:color="000000"/>
              <w:right w:val="single" w:sz="4" w:space="0" w:color="000000"/>
            </w:tcBorders>
            <w:shd w:val="clear" w:color="auto" w:fill="auto"/>
            <w:vAlign w:val="center"/>
          </w:tcPr>
          <w:p w14:paraId="0326E806" w14:textId="77777777" w:rsidR="008D71CD" w:rsidRPr="00BB14C2" w:rsidRDefault="008D71CD" w:rsidP="008D71CD">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20</w:t>
            </w:r>
          </w:p>
        </w:tc>
        <w:tc>
          <w:tcPr>
            <w:tcW w:w="491" w:type="dxa"/>
            <w:tcBorders>
              <w:top w:val="single" w:sz="4" w:space="0" w:color="000000"/>
              <w:left w:val="nil"/>
              <w:bottom w:val="single" w:sz="4" w:space="0" w:color="000000"/>
              <w:right w:val="single" w:sz="4" w:space="0" w:color="000000"/>
            </w:tcBorders>
            <w:shd w:val="clear" w:color="auto" w:fill="auto"/>
            <w:vAlign w:val="center"/>
          </w:tcPr>
          <w:p w14:paraId="069FE734" w14:textId="77777777" w:rsidR="008D71CD" w:rsidRPr="00BB14C2" w:rsidRDefault="008D71CD" w:rsidP="008D71CD">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16</w:t>
            </w:r>
          </w:p>
        </w:tc>
        <w:tc>
          <w:tcPr>
            <w:tcW w:w="491" w:type="dxa"/>
            <w:tcBorders>
              <w:top w:val="single" w:sz="4" w:space="0" w:color="000000"/>
              <w:left w:val="nil"/>
              <w:bottom w:val="single" w:sz="4" w:space="0" w:color="000000"/>
              <w:right w:val="single" w:sz="4" w:space="0" w:color="000000"/>
            </w:tcBorders>
            <w:shd w:val="clear" w:color="auto" w:fill="auto"/>
            <w:vAlign w:val="center"/>
          </w:tcPr>
          <w:p w14:paraId="3F757223" w14:textId="77777777" w:rsidR="008D71CD" w:rsidRPr="00BB14C2" w:rsidRDefault="008D71CD" w:rsidP="008D71CD">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15</w:t>
            </w:r>
          </w:p>
        </w:tc>
        <w:tc>
          <w:tcPr>
            <w:tcW w:w="492" w:type="dxa"/>
            <w:tcBorders>
              <w:top w:val="single" w:sz="4" w:space="0" w:color="auto"/>
              <w:left w:val="nil"/>
              <w:bottom w:val="single" w:sz="4" w:space="0" w:color="000000"/>
              <w:right w:val="single" w:sz="8" w:space="0" w:color="auto"/>
            </w:tcBorders>
            <w:shd w:val="clear" w:color="auto" w:fill="auto"/>
            <w:vAlign w:val="center"/>
          </w:tcPr>
          <w:p w14:paraId="17A874B0" w14:textId="77777777" w:rsidR="008D71CD" w:rsidRPr="00BB14C2" w:rsidRDefault="008D71CD" w:rsidP="008D71CD">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9</w:t>
            </w:r>
          </w:p>
        </w:tc>
        <w:tc>
          <w:tcPr>
            <w:tcW w:w="595" w:type="dxa"/>
            <w:tcBorders>
              <w:left w:val="single" w:sz="8" w:space="0" w:color="auto"/>
            </w:tcBorders>
            <w:shd w:val="clear" w:color="auto" w:fill="auto"/>
            <w:vAlign w:val="center"/>
          </w:tcPr>
          <w:p w14:paraId="34912F2C"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942</w:t>
            </w:r>
          </w:p>
        </w:tc>
        <w:tc>
          <w:tcPr>
            <w:tcW w:w="508" w:type="dxa"/>
            <w:shd w:val="clear" w:color="auto" w:fill="auto"/>
            <w:vAlign w:val="center"/>
          </w:tcPr>
          <w:p w14:paraId="40CB7D68" w14:textId="777777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r>
    </w:tbl>
    <w:p w14:paraId="09E1AA5F" w14:textId="77777777" w:rsidR="00B71C02" w:rsidRPr="00BB14C2" w:rsidRDefault="00B71C02" w:rsidP="00B71C02">
      <w:pPr>
        <w:rPr>
          <w:rFonts w:ascii="Arial" w:eastAsia="Calibri" w:hAnsi="Arial" w:cs="Arial"/>
          <w:b/>
          <w:bCs/>
          <w:color w:val="000000" w:themeColor="text1"/>
          <w:sz w:val="18"/>
          <w:szCs w:val="20"/>
          <w:highlight w:val="yellow"/>
        </w:rPr>
      </w:pPr>
    </w:p>
    <w:p w14:paraId="3151A7A6" w14:textId="77777777"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br w:type="page"/>
      </w:r>
      <w:r w:rsidRPr="00BB14C2">
        <w:rPr>
          <w:rFonts w:ascii="Arial" w:eastAsia="Calibri" w:hAnsi="Arial" w:cs="Arial"/>
          <w:b/>
          <w:bCs/>
          <w:color w:val="000000" w:themeColor="text1"/>
          <w:sz w:val="18"/>
          <w:szCs w:val="20"/>
        </w:rPr>
        <w:lastRenderedPageBreak/>
        <w:t>Table E.4b</w:t>
      </w:r>
    </w:p>
    <w:p w14:paraId="24995A6E" w14:textId="77777777"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The material wellbeing of under 65s in selected household contexts (labour market related)</w:t>
      </w:r>
    </w:p>
    <w:p w14:paraId="2A2F009C" w14:textId="77777777" w:rsidR="00B71C02" w:rsidRPr="00BB14C2" w:rsidRDefault="00B71C02" w:rsidP="00674416">
      <w:pPr>
        <w:spacing w:after="60"/>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(6 groupings using MWI scores),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581"/>
        <w:gridCol w:w="411"/>
        <w:gridCol w:w="489"/>
        <w:gridCol w:w="489"/>
        <w:gridCol w:w="489"/>
        <w:gridCol w:w="489"/>
        <w:gridCol w:w="595"/>
        <w:gridCol w:w="508"/>
      </w:tblGrid>
      <w:tr w:rsidR="009E5382" w:rsidRPr="00BB14C2" w14:paraId="15D92E23" w14:textId="77777777" w:rsidTr="009E5382">
        <w:trPr>
          <w:jc w:val="center"/>
        </w:trPr>
        <w:tc>
          <w:tcPr>
            <w:tcW w:w="3266" w:type="dxa"/>
            <w:shd w:val="clear" w:color="auto" w:fill="auto"/>
          </w:tcPr>
          <w:p w14:paraId="6837218F" w14:textId="3A7D14C6" w:rsidR="00B71C02" w:rsidRPr="00BB14C2" w:rsidRDefault="00B71C02" w:rsidP="00B71C02">
            <w:pPr>
              <w:spacing w:before="30" w:after="30"/>
              <w:jc w:val="right"/>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MWI level  (6=highest </w:t>
            </w:r>
            <w:r w:rsidR="004E3C66" w:rsidRPr="00BB14C2">
              <w:rPr>
                <w:rFonts w:ascii="Arial" w:eastAsia="Calibri" w:hAnsi="Arial" w:cs="Arial"/>
                <w:color w:val="000000" w:themeColor="text1"/>
                <w:sz w:val="14"/>
                <w:szCs w:val="14"/>
              </w:rPr>
              <w:t>material wellbeing</w:t>
            </w:r>
            <w:r w:rsidRPr="00BB14C2">
              <w:rPr>
                <w:rFonts w:ascii="Arial" w:eastAsia="Calibri" w:hAnsi="Arial" w:cs="Arial"/>
                <w:color w:val="000000" w:themeColor="text1"/>
                <w:sz w:val="14"/>
                <w:szCs w:val="14"/>
              </w:rPr>
              <w:t xml:space="preserve">) </w:t>
            </w:r>
            <w:r w:rsidR="004E3C66" w:rsidRPr="00BB14C2">
              <w:rPr>
                <w:rFonts w:ascii="Arial" w:eastAsia="Calibri" w:hAnsi="Arial" w:cs="Arial"/>
                <w:b/>
                <w:bCs/>
                <w:color w:val="000000" w:themeColor="text1"/>
                <w:sz w:val="16"/>
                <w:szCs w:val="16"/>
              </w:rPr>
              <w:t>→</w:t>
            </w:r>
          </w:p>
        </w:tc>
        <w:tc>
          <w:tcPr>
            <w:tcW w:w="581" w:type="dxa"/>
            <w:shd w:val="clear" w:color="auto" w:fill="auto"/>
            <w:vAlign w:val="center"/>
          </w:tcPr>
          <w:p w14:paraId="260F5054"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1</w:t>
            </w:r>
          </w:p>
        </w:tc>
        <w:tc>
          <w:tcPr>
            <w:tcW w:w="411" w:type="dxa"/>
            <w:shd w:val="clear" w:color="auto" w:fill="auto"/>
            <w:vAlign w:val="center"/>
          </w:tcPr>
          <w:p w14:paraId="34897724"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2</w:t>
            </w:r>
          </w:p>
        </w:tc>
        <w:tc>
          <w:tcPr>
            <w:tcW w:w="489" w:type="dxa"/>
            <w:shd w:val="clear" w:color="auto" w:fill="auto"/>
            <w:vAlign w:val="center"/>
          </w:tcPr>
          <w:p w14:paraId="18AC64A4"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3</w:t>
            </w:r>
          </w:p>
        </w:tc>
        <w:tc>
          <w:tcPr>
            <w:tcW w:w="489" w:type="dxa"/>
            <w:shd w:val="clear" w:color="auto" w:fill="auto"/>
            <w:vAlign w:val="center"/>
          </w:tcPr>
          <w:p w14:paraId="289DA2C6"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4</w:t>
            </w:r>
          </w:p>
        </w:tc>
        <w:tc>
          <w:tcPr>
            <w:tcW w:w="489" w:type="dxa"/>
            <w:shd w:val="clear" w:color="auto" w:fill="auto"/>
            <w:vAlign w:val="center"/>
          </w:tcPr>
          <w:p w14:paraId="427A4C70"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5</w:t>
            </w:r>
          </w:p>
        </w:tc>
        <w:tc>
          <w:tcPr>
            <w:tcW w:w="489" w:type="dxa"/>
            <w:tcBorders>
              <w:right w:val="single" w:sz="8" w:space="0" w:color="auto"/>
            </w:tcBorders>
            <w:shd w:val="clear" w:color="auto" w:fill="auto"/>
            <w:vAlign w:val="center"/>
          </w:tcPr>
          <w:p w14:paraId="68D33B9A"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6</w:t>
            </w:r>
          </w:p>
        </w:tc>
        <w:tc>
          <w:tcPr>
            <w:tcW w:w="1103" w:type="dxa"/>
            <w:gridSpan w:val="2"/>
            <w:tcBorders>
              <w:left w:val="single" w:sz="8" w:space="0" w:color="auto"/>
            </w:tcBorders>
            <w:shd w:val="clear" w:color="auto" w:fill="auto"/>
          </w:tcPr>
          <w:p w14:paraId="0AA277C3"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Size of group</w:t>
            </w:r>
          </w:p>
        </w:tc>
      </w:tr>
      <w:tr w:rsidR="009E5382" w:rsidRPr="00BB14C2" w14:paraId="1C7691A5" w14:textId="77777777" w:rsidTr="009E5382">
        <w:trPr>
          <w:jc w:val="center"/>
        </w:trPr>
        <w:tc>
          <w:tcPr>
            <w:tcW w:w="3266" w:type="dxa"/>
            <w:shd w:val="clear" w:color="auto" w:fill="auto"/>
          </w:tcPr>
          <w:p w14:paraId="47CBB454" w14:textId="77777777" w:rsidR="00B71C02" w:rsidRPr="00BB14C2" w:rsidRDefault="00B71C02" w:rsidP="00B71C02">
            <w:pPr>
              <w:spacing w:before="30" w:after="30"/>
              <w:rPr>
                <w:rFonts w:ascii="Arial" w:eastAsia="Calibri" w:hAnsi="Arial" w:cs="Arial"/>
                <w:b/>
                <w:bCs/>
                <w:color w:val="000000" w:themeColor="text1"/>
                <w:sz w:val="14"/>
                <w:szCs w:val="14"/>
              </w:rPr>
            </w:pPr>
          </w:p>
        </w:tc>
        <w:tc>
          <w:tcPr>
            <w:tcW w:w="581" w:type="dxa"/>
            <w:shd w:val="clear" w:color="auto" w:fill="auto"/>
            <w:vAlign w:val="center"/>
          </w:tcPr>
          <w:p w14:paraId="6CD1DC85" w14:textId="77777777" w:rsidR="00B71C02" w:rsidRPr="00BB14C2" w:rsidRDefault="00B71C02" w:rsidP="00B71C02">
            <w:pPr>
              <w:spacing w:before="30" w:after="30"/>
              <w:ind w:left="-120" w:firstLine="12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0-12</w:t>
            </w:r>
          </w:p>
        </w:tc>
        <w:tc>
          <w:tcPr>
            <w:tcW w:w="411" w:type="dxa"/>
            <w:shd w:val="clear" w:color="auto" w:fill="auto"/>
            <w:vAlign w:val="center"/>
          </w:tcPr>
          <w:p w14:paraId="4A05CAA2" w14:textId="77777777" w:rsidR="00B71C02" w:rsidRPr="00BB14C2" w:rsidRDefault="00B71C02" w:rsidP="00B71C02">
            <w:pPr>
              <w:spacing w:before="30" w:after="30"/>
              <w:ind w:left="-120" w:right="-100" w:hanging="19"/>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13-18</w:t>
            </w:r>
          </w:p>
        </w:tc>
        <w:tc>
          <w:tcPr>
            <w:tcW w:w="489" w:type="dxa"/>
            <w:shd w:val="clear" w:color="auto" w:fill="auto"/>
            <w:vAlign w:val="center"/>
          </w:tcPr>
          <w:p w14:paraId="5B3B8D7B" w14:textId="77777777" w:rsidR="00B71C02" w:rsidRPr="00BB14C2" w:rsidRDefault="00B71C02" w:rsidP="00B71C02">
            <w:pPr>
              <w:spacing w:before="30" w:after="30"/>
              <w:ind w:left="-154" w:right="-200" w:firstLine="4"/>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19-24</w:t>
            </w:r>
          </w:p>
        </w:tc>
        <w:tc>
          <w:tcPr>
            <w:tcW w:w="489" w:type="dxa"/>
            <w:shd w:val="clear" w:color="auto" w:fill="auto"/>
            <w:vAlign w:val="center"/>
          </w:tcPr>
          <w:p w14:paraId="16AF7F5A" w14:textId="77777777" w:rsidR="00B71C02" w:rsidRPr="00BB14C2" w:rsidRDefault="00B71C02" w:rsidP="00B71C02">
            <w:pPr>
              <w:spacing w:before="30" w:after="30"/>
              <w:ind w:left="-120" w:right="-151" w:hanging="57"/>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25-29</w:t>
            </w:r>
          </w:p>
        </w:tc>
        <w:tc>
          <w:tcPr>
            <w:tcW w:w="489" w:type="dxa"/>
            <w:shd w:val="clear" w:color="auto" w:fill="auto"/>
            <w:vAlign w:val="center"/>
          </w:tcPr>
          <w:p w14:paraId="65B5671A" w14:textId="77777777" w:rsidR="00B71C02" w:rsidRPr="00BB14C2" w:rsidRDefault="00B71C02" w:rsidP="00B71C02">
            <w:pPr>
              <w:spacing w:before="30" w:after="30"/>
              <w:ind w:left="-120" w:right="-84" w:firstLine="25"/>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30-33</w:t>
            </w:r>
          </w:p>
        </w:tc>
        <w:tc>
          <w:tcPr>
            <w:tcW w:w="489" w:type="dxa"/>
            <w:tcBorders>
              <w:right w:val="single" w:sz="8" w:space="0" w:color="auto"/>
            </w:tcBorders>
            <w:shd w:val="clear" w:color="auto" w:fill="auto"/>
            <w:vAlign w:val="center"/>
          </w:tcPr>
          <w:p w14:paraId="7B412E41" w14:textId="77777777" w:rsidR="00B71C02" w:rsidRPr="00BB14C2" w:rsidRDefault="00B71C02" w:rsidP="00B71C02">
            <w:pPr>
              <w:spacing w:before="30" w:after="30"/>
              <w:ind w:left="-120" w:right="-126" w:hanging="53"/>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34-35</w:t>
            </w:r>
          </w:p>
        </w:tc>
        <w:tc>
          <w:tcPr>
            <w:tcW w:w="595" w:type="dxa"/>
            <w:tcBorders>
              <w:left w:val="single" w:sz="8" w:space="0" w:color="auto"/>
            </w:tcBorders>
            <w:shd w:val="clear" w:color="auto" w:fill="auto"/>
            <w:vAlign w:val="center"/>
          </w:tcPr>
          <w:p w14:paraId="0E985D5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000s</w:t>
            </w:r>
          </w:p>
        </w:tc>
        <w:tc>
          <w:tcPr>
            <w:tcW w:w="508" w:type="dxa"/>
            <w:shd w:val="clear" w:color="auto" w:fill="auto"/>
            <w:vAlign w:val="center"/>
          </w:tcPr>
          <w:p w14:paraId="0641917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w:t>
            </w:r>
          </w:p>
        </w:tc>
      </w:tr>
      <w:tr w:rsidR="009E5382" w:rsidRPr="00BB14C2" w14:paraId="67ADBBAF" w14:textId="77777777" w:rsidTr="009E5382">
        <w:trPr>
          <w:jc w:val="center"/>
        </w:trPr>
        <w:tc>
          <w:tcPr>
            <w:tcW w:w="3266" w:type="dxa"/>
            <w:shd w:val="clear" w:color="auto" w:fill="auto"/>
          </w:tcPr>
          <w:p w14:paraId="0BBE33BF"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Material wellbeing distribution</w:t>
            </w:r>
          </w:p>
        </w:tc>
        <w:tc>
          <w:tcPr>
            <w:tcW w:w="581" w:type="dxa"/>
            <w:shd w:val="clear" w:color="auto" w:fill="auto"/>
            <w:vAlign w:val="center"/>
          </w:tcPr>
          <w:p w14:paraId="1AD3E0D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4D6518E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A7A3C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E6547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E7F547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45D740E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6DE1AD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05BE11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0F5C38ED" w14:textId="77777777" w:rsidTr="009E5382">
        <w:trPr>
          <w:jc w:val="center"/>
        </w:trPr>
        <w:tc>
          <w:tcPr>
            <w:tcW w:w="3266" w:type="dxa"/>
            <w:shd w:val="clear" w:color="auto" w:fill="auto"/>
          </w:tcPr>
          <w:p w14:paraId="0F0615AC" w14:textId="77777777" w:rsidR="00B71C02" w:rsidRPr="00BB14C2" w:rsidRDefault="00B71C02" w:rsidP="00B71C02">
            <w:pPr>
              <w:spacing w:before="30" w:after="30"/>
              <w:ind w:left="173"/>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Population</w:t>
            </w:r>
          </w:p>
        </w:tc>
        <w:tc>
          <w:tcPr>
            <w:tcW w:w="581" w:type="dxa"/>
            <w:shd w:val="clear" w:color="auto" w:fill="auto"/>
            <w:vAlign w:val="center"/>
          </w:tcPr>
          <w:p w14:paraId="777A2CF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11" w:type="dxa"/>
            <w:shd w:val="clear" w:color="auto" w:fill="auto"/>
            <w:vAlign w:val="center"/>
          </w:tcPr>
          <w:p w14:paraId="251B02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18289BE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shd w:val="clear" w:color="auto" w:fill="auto"/>
            <w:vAlign w:val="center"/>
          </w:tcPr>
          <w:p w14:paraId="68F2E2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48F407E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89" w:type="dxa"/>
            <w:tcBorders>
              <w:right w:val="single" w:sz="8" w:space="0" w:color="auto"/>
            </w:tcBorders>
            <w:shd w:val="clear" w:color="auto" w:fill="auto"/>
            <w:vAlign w:val="center"/>
          </w:tcPr>
          <w:p w14:paraId="54DEECB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072B5E1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4,854</w:t>
            </w:r>
          </w:p>
        </w:tc>
        <w:tc>
          <w:tcPr>
            <w:tcW w:w="508" w:type="dxa"/>
            <w:shd w:val="clear" w:color="auto" w:fill="auto"/>
            <w:vAlign w:val="center"/>
          </w:tcPr>
          <w:p w14:paraId="25C4F0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100</w:t>
            </w:r>
          </w:p>
        </w:tc>
      </w:tr>
      <w:tr w:rsidR="009E5382" w:rsidRPr="00BB14C2" w14:paraId="5722BA4A" w14:textId="77777777" w:rsidTr="009E5382">
        <w:trPr>
          <w:jc w:val="center"/>
        </w:trPr>
        <w:tc>
          <w:tcPr>
            <w:tcW w:w="3266" w:type="dxa"/>
            <w:shd w:val="clear" w:color="auto" w:fill="auto"/>
          </w:tcPr>
          <w:p w14:paraId="60009ABC"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Under 65s</w:t>
            </w:r>
          </w:p>
        </w:tc>
        <w:tc>
          <w:tcPr>
            <w:tcW w:w="581" w:type="dxa"/>
            <w:shd w:val="clear" w:color="auto" w:fill="auto"/>
            <w:vAlign w:val="center"/>
          </w:tcPr>
          <w:p w14:paraId="123D18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11" w:type="dxa"/>
            <w:shd w:val="clear" w:color="auto" w:fill="auto"/>
            <w:vAlign w:val="center"/>
          </w:tcPr>
          <w:p w14:paraId="4CED70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4BEE8FA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1A0B04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33BFC52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89" w:type="dxa"/>
            <w:tcBorders>
              <w:right w:val="single" w:sz="8" w:space="0" w:color="auto"/>
            </w:tcBorders>
            <w:shd w:val="clear" w:color="auto" w:fill="auto"/>
            <w:vAlign w:val="center"/>
          </w:tcPr>
          <w:p w14:paraId="5EFB54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6AE9F7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4,144</w:t>
            </w:r>
          </w:p>
        </w:tc>
        <w:tc>
          <w:tcPr>
            <w:tcW w:w="508" w:type="dxa"/>
            <w:shd w:val="clear" w:color="auto" w:fill="auto"/>
            <w:vAlign w:val="center"/>
          </w:tcPr>
          <w:p w14:paraId="2CB5D7C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85</w:t>
            </w:r>
          </w:p>
        </w:tc>
      </w:tr>
      <w:tr w:rsidR="009E5382" w:rsidRPr="00BB14C2" w14:paraId="774006A6" w14:textId="77777777" w:rsidTr="009E5382">
        <w:trPr>
          <w:jc w:val="center"/>
        </w:trPr>
        <w:tc>
          <w:tcPr>
            <w:tcW w:w="3266" w:type="dxa"/>
            <w:shd w:val="clear" w:color="auto" w:fill="auto"/>
          </w:tcPr>
          <w:p w14:paraId="6A51850B"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65+</w:t>
            </w:r>
          </w:p>
        </w:tc>
        <w:tc>
          <w:tcPr>
            <w:tcW w:w="581" w:type="dxa"/>
            <w:shd w:val="clear" w:color="auto" w:fill="auto"/>
            <w:vAlign w:val="center"/>
          </w:tcPr>
          <w:p w14:paraId="5469E0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11" w:type="dxa"/>
            <w:shd w:val="clear" w:color="auto" w:fill="auto"/>
            <w:vAlign w:val="center"/>
          </w:tcPr>
          <w:p w14:paraId="7CE497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89" w:type="dxa"/>
            <w:shd w:val="clear" w:color="auto" w:fill="auto"/>
            <w:vAlign w:val="center"/>
          </w:tcPr>
          <w:p w14:paraId="689E07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1928B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3DF4D03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89" w:type="dxa"/>
            <w:tcBorders>
              <w:right w:val="single" w:sz="8" w:space="0" w:color="auto"/>
            </w:tcBorders>
            <w:shd w:val="clear" w:color="auto" w:fill="auto"/>
            <w:vAlign w:val="center"/>
          </w:tcPr>
          <w:p w14:paraId="73E5CAF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595" w:type="dxa"/>
            <w:tcBorders>
              <w:left w:val="single" w:sz="8" w:space="0" w:color="auto"/>
            </w:tcBorders>
            <w:shd w:val="clear" w:color="auto" w:fill="auto"/>
            <w:vAlign w:val="center"/>
          </w:tcPr>
          <w:p w14:paraId="51A93E6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711</w:t>
            </w:r>
          </w:p>
        </w:tc>
        <w:tc>
          <w:tcPr>
            <w:tcW w:w="508" w:type="dxa"/>
            <w:shd w:val="clear" w:color="auto" w:fill="auto"/>
            <w:vAlign w:val="center"/>
          </w:tcPr>
          <w:p w14:paraId="64CBBDD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9E5382" w:rsidRPr="00BB14C2" w14:paraId="11F72F29" w14:textId="77777777" w:rsidTr="009E5382">
        <w:trPr>
          <w:jc w:val="center"/>
        </w:trPr>
        <w:tc>
          <w:tcPr>
            <w:tcW w:w="3266" w:type="dxa"/>
            <w:shd w:val="clear" w:color="auto" w:fill="auto"/>
            <w:vAlign w:val="center"/>
          </w:tcPr>
          <w:p w14:paraId="6E4C0B0F"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Source of HH income in the 12 months prior to interview (under 65s)</w:t>
            </w:r>
          </w:p>
        </w:tc>
        <w:tc>
          <w:tcPr>
            <w:tcW w:w="581" w:type="dxa"/>
            <w:shd w:val="clear" w:color="auto" w:fill="auto"/>
            <w:vAlign w:val="center"/>
          </w:tcPr>
          <w:p w14:paraId="765128E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229BC3E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CB7F4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8315BD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89C67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132CF6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3EF244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6F28F9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F120E02" w14:textId="77777777" w:rsidTr="009E5382">
        <w:trPr>
          <w:jc w:val="center"/>
        </w:trPr>
        <w:tc>
          <w:tcPr>
            <w:tcW w:w="3266" w:type="dxa"/>
            <w:shd w:val="clear" w:color="auto" w:fill="auto"/>
            <w:vAlign w:val="center"/>
          </w:tcPr>
          <w:p w14:paraId="52D90525"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Main source market</w:t>
            </w:r>
          </w:p>
        </w:tc>
        <w:tc>
          <w:tcPr>
            <w:tcW w:w="581" w:type="dxa"/>
            <w:shd w:val="clear" w:color="auto" w:fill="auto"/>
            <w:vAlign w:val="center"/>
          </w:tcPr>
          <w:p w14:paraId="6AA740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2D69C7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4E24D23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75A1173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400387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tcBorders>
              <w:right w:val="single" w:sz="8" w:space="0" w:color="auto"/>
            </w:tcBorders>
            <w:shd w:val="clear" w:color="auto" w:fill="auto"/>
            <w:vAlign w:val="center"/>
          </w:tcPr>
          <w:p w14:paraId="627C69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59F3EA7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3,703</w:t>
            </w:r>
          </w:p>
        </w:tc>
        <w:tc>
          <w:tcPr>
            <w:tcW w:w="508" w:type="dxa"/>
            <w:shd w:val="clear" w:color="auto" w:fill="auto"/>
            <w:vAlign w:val="center"/>
          </w:tcPr>
          <w:p w14:paraId="7D7791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89</w:t>
            </w:r>
          </w:p>
        </w:tc>
      </w:tr>
      <w:tr w:rsidR="009E5382" w:rsidRPr="00BB14C2" w14:paraId="7FE6EE85" w14:textId="77777777" w:rsidTr="009E5382">
        <w:trPr>
          <w:jc w:val="center"/>
        </w:trPr>
        <w:tc>
          <w:tcPr>
            <w:tcW w:w="3266" w:type="dxa"/>
            <w:shd w:val="clear" w:color="auto" w:fill="auto"/>
            <w:vAlign w:val="center"/>
          </w:tcPr>
          <w:p w14:paraId="22B04AA7"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Main source government</w:t>
            </w:r>
          </w:p>
        </w:tc>
        <w:tc>
          <w:tcPr>
            <w:tcW w:w="581" w:type="dxa"/>
            <w:shd w:val="clear" w:color="auto" w:fill="auto"/>
            <w:vAlign w:val="center"/>
          </w:tcPr>
          <w:p w14:paraId="602CC0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40</w:t>
            </w:r>
          </w:p>
        </w:tc>
        <w:tc>
          <w:tcPr>
            <w:tcW w:w="411" w:type="dxa"/>
            <w:shd w:val="clear" w:color="auto" w:fill="auto"/>
            <w:vAlign w:val="center"/>
          </w:tcPr>
          <w:p w14:paraId="2FD2CB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44C402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2E9E91A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14467D0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89" w:type="dxa"/>
            <w:tcBorders>
              <w:right w:val="single" w:sz="8" w:space="0" w:color="auto"/>
            </w:tcBorders>
            <w:shd w:val="clear" w:color="auto" w:fill="auto"/>
            <w:vAlign w:val="center"/>
          </w:tcPr>
          <w:p w14:paraId="6F3722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tcBorders>
              <w:left w:val="single" w:sz="8" w:space="0" w:color="auto"/>
            </w:tcBorders>
            <w:shd w:val="clear" w:color="auto" w:fill="auto"/>
            <w:vAlign w:val="center"/>
          </w:tcPr>
          <w:p w14:paraId="312DA2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440</w:t>
            </w:r>
          </w:p>
        </w:tc>
        <w:tc>
          <w:tcPr>
            <w:tcW w:w="508" w:type="dxa"/>
            <w:shd w:val="clear" w:color="auto" w:fill="auto"/>
            <w:vAlign w:val="center"/>
          </w:tcPr>
          <w:p w14:paraId="3EACA29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r>
      <w:tr w:rsidR="009E5382" w:rsidRPr="00BB14C2" w14:paraId="7356AD40" w14:textId="77777777" w:rsidTr="009E5382">
        <w:trPr>
          <w:jc w:val="center"/>
        </w:trPr>
        <w:tc>
          <w:tcPr>
            <w:tcW w:w="3266" w:type="dxa"/>
            <w:shd w:val="clear" w:color="auto" w:fill="auto"/>
            <w:vAlign w:val="center"/>
          </w:tcPr>
          <w:p w14:paraId="595958D4"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Some or no core benefit income in the 12 months prior to interview (under 65s)</w:t>
            </w:r>
          </w:p>
        </w:tc>
        <w:tc>
          <w:tcPr>
            <w:tcW w:w="581" w:type="dxa"/>
            <w:shd w:val="clear" w:color="auto" w:fill="auto"/>
            <w:vAlign w:val="center"/>
          </w:tcPr>
          <w:p w14:paraId="53B1A83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619003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CD8A47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E29F4E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AA5C21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0414140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1151D77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0BC3D8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26D3DAC4" w14:textId="77777777" w:rsidTr="009E5382">
        <w:trPr>
          <w:jc w:val="center"/>
        </w:trPr>
        <w:tc>
          <w:tcPr>
            <w:tcW w:w="3266" w:type="dxa"/>
            <w:shd w:val="clear" w:color="auto" w:fill="auto"/>
            <w:vAlign w:val="center"/>
          </w:tcPr>
          <w:p w14:paraId="5F4153E7"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No benefit income </w:t>
            </w:r>
          </w:p>
        </w:tc>
        <w:tc>
          <w:tcPr>
            <w:tcW w:w="581" w:type="dxa"/>
            <w:shd w:val="clear" w:color="auto" w:fill="auto"/>
            <w:vAlign w:val="center"/>
          </w:tcPr>
          <w:p w14:paraId="683CB53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11" w:type="dxa"/>
            <w:shd w:val="clear" w:color="auto" w:fill="auto"/>
            <w:vAlign w:val="center"/>
          </w:tcPr>
          <w:p w14:paraId="7C01A3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65E4846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shd w:val="clear" w:color="auto" w:fill="auto"/>
            <w:vAlign w:val="center"/>
          </w:tcPr>
          <w:p w14:paraId="0AB7E2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4B713B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489" w:type="dxa"/>
            <w:tcBorders>
              <w:right w:val="single" w:sz="8" w:space="0" w:color="auto"/>
            </w:tcBorders>
            <w:shd w:val="clear" w:color="auto" w:fill="auto"/>
            <w:vAlign w:val="center"/>
          </w:tcPr>
          <w:p w14:paraId="520A386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95" w:type="dxa"/>
            <w:tcBorders>
              <w:left w:val="single" w:sz="8" w:space="0" w:color="auto"/>
            </w:tcBorders>
            <w:shd w:val="clear" w:color="auto" w:fill="auto"/>
            <w:vAlign w:val="center"/>
          </w:tcPr>
          <w:p w14:paraId="6D23A7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3,212</w:t>
            </w:r>
          </w:p>
        </w:tc>
        <w:tc>
          <w:tcPr>
            <w:tcW w:w="508" w:type="dxa"/>
            <w:shd w:val="clear" w:color="auto" w:fill="auto"/>
            <w:vAlign w:val="center"/>
          </w:tcPr>
          <w:p w14:paraId="0BE68DA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78</w:t>
            </w:r>
          </w:p>
        </w:tc>
      </w:tr>
      <w:tr w:rsidR="009E5382" w:rsidRPr="00BB14C2" w14:paraId="3D301F08" w14:textId="77777777" w:rsidTr="009E5382">
        <w:trPr>
          <w:jc w:val="center"/>
        </w:trPr>
        <w:tc>
          <w:tcPr>
            <w:tcW w:w="3266" w:type="dxa"/>
            <w:shd w:val="clear" w:color="auto" w:fill="auto"/>
            <w:vAlign w:val="center"/>
          </w:tcPr>
          <w:p w14:paraId="287C480D" w14:textId="77777777" w:rsidR="00B71C02" w:rsidRPr="00BB14C2" w:rsidRDefault="00B71C02" w:rsidP="00B71C02">
            <w:pPr>
              <w:spacing w:before="30" w:after="30"/>
              <w:ind w:left="174"/>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Some benefit income</w:t>
            </w:r>
          </w:p>
        </w:tc>
        <w:tc>
          <w:tcPr>
            <w:tcW w:w="581" w:type="dxa"/>
            <w:shd w:val="clear" w:color="auto" w:fill="auto"/>
            <w:vAlign w:val="center"/>
          </w:tcPr>
          <w:p w14:paraId="42E4F3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11" w:type="dxa"/>
            <w:shd w:val="clear" w:color="auto" w:fill="auto"/>
            <w:vAlign w:val="center"/>
          </w:tcPr>
          <w:p w14:paraId="644D8C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0E169C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14703E5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311514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tcBorders>
              <w:right w:val="single" w:sz="8" w:space="0" w:color="auto"/>
            </w:tcBorders>
            <w:shd w:val="clear" w:color="auto" w:fill="auto"/>
            <w:vAlign w:val="center"/>
          </w:tcPr>
          <w:p w14:paraId="10CEE4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95" w:type="dxa"/>
            <w:tcBorders>
              <w:left w:val="single" w:sz="8" w:space="0" w:color="auto"/>
            </w:tcBorders>
            <w:shd w:val="clear" w:color="auto" w:fill="auto"/>
            <w:vAlign w:val="center"/>
          </w:tcPr>
          <w:p w14:paraId="6C14E73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932</w:t>
            </w:r>
          </w:p>
        </w:tc>
        <w:tc>
          <w:tcPr>
            <w:tcW w:w="508" w:type="dxa"/>
            <w:shd w:val="clear" w:color="auto" w:fill="auto"/>
            <w:vAlign w:val="center"/>
          </w:tcPr>
          <w:p w14:paraId="78F72AC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9E5382" w:rsidRPr="00BB14C2" w14:paraId="2651EC05" w14:textId="77777777" w:rsidTr="009E5382">
        <w:trPr>
          <w:jc w:val="center"/>
        </w:trPr>
        <w:tc>
          <w:tcPr>
            <w:tcW w:w="3266" w:type="dxa"/>
            <w:shd w:val="clear" w:color="auto" w:fill="auto"/>
            <w:vAlign w:val="center"/>
          </w:tcPr>
          <w:p w14:paraId="7A23458D"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No benefit income, no dep children</w:t>
            </w:r>
          </w:p>
        </w:tc>
        <w:tc>
          <w:tcPr>
            <w:tcW w:w="581" w:type="dxa"/>
            <w:shd w:val="clear" w:color="auto" w:fill="auto"/>
            <w:vAlign w:val="center"/>
          </w:tcPr>
          <w:p w14:paraId="363035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11" w:type="dxa"/>
            <w:shd w:val="clear" w:color="auto" w:fill="auto"/>
            <w:vAlign w:val="center"/>
          </w:tcPr>
          <w:p w14:paraId="7286EB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89" w:type="dxa"/>
            <w:shd w:val="clear" w:color="auto" w:fill="auto"/>
            <w:vAlign w:val="center"/>
          </w:tcPr>
          <w:p w14:paraId="3D1326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22B8AC6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21B9E1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89" w:type="dxa"/>
            <w:tcBorders>
              <w:right w:val="single" w:sz="8" w:space="0" w:color="auto"/>
            </w:tcBorders>
            <w:shd w:val="clear" w:color="auto" w:fill="auto"/>
            <w:vAlign w:val="center"/>
          </w:tcPr>
          <w:p w14:paraId="73146F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95" w:type="dxa"/>
            <w:tcBorders>
              <w:left w:val="single" w:sz="8" w:space="0" w:color="auto"/>
            </w:tcBorders>
            <w:shd w:val="clear" w:color="auto" w:fill="auto"/>
            <w:vAlign w:val="center"/>
          </w:tcPr>
          <w:p w14:paraId="7202F1B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1,332</w:t>
            </w:r>
          </w:p>
        </w:tc>
        <w:tc>
          <w:tcPr>
            <w:tcW w:w="508" w:type="dxa"/>
            <w:shd w:val="clear" w:color="auto" w:fill="auto"/>
            <w:vAlign w:val="center"/>
          </w:tcPr>
          <w:p w14:paraId="76012E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r>
      <w:tr w:rsidR="009E5382" w:rsidRPr="00BB14C2" w14:paraId="36CEF3E5" w14:textId="77777777" w:rsidTr="009E5382">
        <w:trPr>
          <w:jc w:val="center"/>
        </w:trPr>
        <w:tc>
          <w:tcPr>
            <w:tcW w:w="3266" w:type="dxa"/>
            <w:shd w:val="clear" w:color="auto" w:fill="auto"/>
            <w:vAlign w:val="center"/>
          </w:tcPr>
          <w:p w14:paraId="2FD83031"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No benefit income, with dep children</w:t>
            </w:r>
          </w:p>
        </w:tc>
        <w:tc>
          <w:tcPr>
            <w:tcW w:w="581" w:type="dxa"/>
            <w:shd w:val="clear" w:color="auto" w:fill="auto"/>
            <w:vAlign w:val="center"/>
          </w:tcPr>
          <w:p w14:paraId="13BDA05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6CBE047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50BD82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1144305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7FFFF45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tcBorders>
              <w:right w:val="single" w:sz="8" w:space="0" w:color="auto"/>
            </w:tcBorders>
            <w:shd w:val="clear" w:color="auto" w:fill="auto"/>
            <w:vAlign w:val="center"/>
          </w:tcPr>
          <w:p w14:paraId="194C986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2A804EB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1,879</w:t>
            </w:r>
          </w:p>
        </w:tc>
        <w:tc>
          <w:tcPr>
            <w:tcW w:w="508" w:type="dxa"/>
            <w:shd w:val="clear" w:color="auto" w:fill="auto"/>
            <w:vAlign w:val="center"/>
          </w:tcPr>
          <w:p w14:paraId="175870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45</w:t>
            </w:r>
          </w:p>
        </w:tc>
      </w:tr>
      <w:tr w:rsidR="009E5382" w:rsidRPr="00BB14C2" w14:paraId="31A700F9" w14:textId="77777777" w:rsidTr="009E5382">
        <w:trPr>
          <w:jc w:val="center"/>
        </w:trPr>
        <w:tc>
          <w:tcPr>
            <w:tcW w:w="3266" w:type="dxa"/>
            <w:shd w:val="clear" w:color="auto" w:fill="auto"/>
            <w:vAlign w:val="center"/>
          </w:tcPr>
          <w:p w14:paraId="3C6F5DE0"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Some benefit income, no dep children</w:t>
            </w:r>
          </w:p>
        </w:tc>
        <w:tc>
          <w:tcPr>
            <w:tcW w:w="581" w:type="dxa"/>
            <w:shd w:val="clear" w:color="auto" w:fill="auto"/>
            <w:vAlign w:val="center"/>
          </w:tcPr>
          <w:p w14:paraId="1771315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11" w:type="dxa"/>
            <w:shd w:val="clear" w:color="auto" w:fill="auto"/>
            <w:vAlign w:val="center"/>
          </w:tcPr>
          <w:p w14:paraId="6C7FB89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7AD86F3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5C2F510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1E44F88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tcBorders>
              <w:right w:val="single" w:sz="8" w:space="0" w:color="auto"/>
            </w:tcBorders>
            <w:shd w:val="clear" w:color="auto" w:fill="auto"/>
            <w:vAlign w:val="center"/>
          </w:tcPr>
          <w:p w14:paraId="56FF0B3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95" w:type="dxa"/>
            <w:tcBorders>
              <w:left w:val="single" w:sz="8" w:space="0" w:color="auto"/>
            </w:tcBorders>
            <w:shd w:val="clear" w:color="auto" w:fill="auto"/>
            <w:vAlign w:val="center"/>
          </w:tcPr>
          <w:p w14:paraId="115F05D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410</w:t>
            </w:r>
          </w:p>
        </w:tc>
        <w:tc>
          <w:tcPr>
            <w:tcW w:w="508" w:type="dxa"/>
            <w:shd w:val="clear" w:color="auto" w:fill="auto"/>
            <w:vAlign w:val="center"/>
          </w:tcPr>
          <w:p w14:paraId="056FEB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9E5382" w:rsidRPr="00BB14C2" w14:paraId="1970481B" w14:textId="77777777" w:rsidTr="009E5382">
        <w:trPr>
          <w:jc w:val="center"/>
        </w:trPr>
        <w:tc>
          <w:tcPr>
            <w:tcW w:w="3266" w:type="dxa"/>
            <w:shd w:val="clear" w:color="auto" w:fill="auto"/>
            <w:vAlign w:val="center"/>
          </w:tcPr>
          <w:p w14:paraId="6EDD2486"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Some benefit income, with dep children</w:t>
            </w:r>
          </w:p>
        </w:tc>
        <w:tc>
          <w:tcPr>
            <w:tcW w:w="581" w:type="dxa"/>
            <w:shd w:val="clear" w:color="auto" w:fill="auto"/>
            <w:vAlign w:val="center"/>
          </w:tcPr>
          <w:p w14:paraId="34CF213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411" w:type="dxa"/>
            <w:shd w:val="clear" w:color="auto" w:fill="auto"/>
            <w:vAlign w:val="center"/>
          </w:tcPr>
          <w:p w14:paraId="093B050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383D2F5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1E4E0D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335E1D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tcBorders>
              <w:right w:val="single" w:sz="8" w:space="0" w:color="auto"/>
            </w:tcBorders>
            <w:shd w:val="clear" w:color="auto" w:fill="auto"/>
            <w:vAlign w:val="center"/>
          </w:tcPr>
          <w:p w14:paraId="3CA8F52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95" w:type="dxa"/>
            <w:tcBorders>
              <w:left w:val="single" w:sz="8" w:space="0" w:color="auto"/>
            </w:tcBorders>
            <w:shd w:val="clear" w:color="auto" w:fill="auto"/>
            <w:vAlign w:val="center"/>
          </w:tcPr>
          <w:p w14:paraId="38D1597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522</w:t>
            </w:r>
          </w:p>
        </w:tc>
        <w:tc>
          <w:tcPr>
            <w:tcW w:w="508" w:type="dxa"/>
            <w:shd w:val="clear" w:color="auto" w:fill="auto"/>
            <w:vAlign w:val="center"/>
          </w:tcPr>
          <w:p w14:paraId="52621FF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r>
      <w:tr w:rsidR="009E5382" w:rsidRPr="00BB14C2" w14:paraId="52CF0641" w14:textId="77777777" w:rsidTr="009E5382">
        <w:trPr>
          <w:jc w:val="center"/>
        </w:trPr>
        <w:tc>
          <w:tcPr>
            <w:tcW w:w="3266" w:type="dxa"/>
            <w:shd w:val="clear" w:color="auto" w:fill="auto"/>
            <w:vAlign w:val="center"/>
          </w:tcPr>
          <w:p w14:paraId="038AE856" w14:textId="77777777" w:rsidR="00B71C02" w:rsidRPr="00BB14C2" w:rsidRDefault="00B71C02" w:rsidP="00B71C02">
            <w:pPr>
              <w:spacing w:before="30" w:after="30"/>
              <w:ind w:left="31"/>
              <w:rPr>
                <w:rFonts w:ascii="Arial" w:eastAsia="Calibri" w:hAnsi="Arial" w:cs="Arial"/>
                <w:color w:val="000000" w:themeColor="text1"/>
                <w:sz w:val="14"/>
                <w:szCs w:val="14"/>
              </w:rPr>
            </w:pPr>
            <w:r w:rsidRPr="00BB14C2">
              <w:rPr>
                <w:rFonts w:ascii="Arial" w:hAnsi="Arial"/>
                <w:b/>
                <w:bCs/>
                <w:color w:val="000000" w:themeColor="text1"/>
                <w:sz w:val="14"/>
                <w:szCs w:val="14"/>
                <w:lang w:eastAsia="en-NZ"/>
              </w:rPr>
              <w:t>Labour market status of HH (under 65s)</w:t>
            </w:r>
          </w:p>
        </w:tc>
        <w:tc>
          <w:tcPr>
            <w:tcW w:w="581" w:type="dxa"/>
            <w:shd w:val="clear" w:color="auto" w:fill="auto"/>
            <w:vAlign w:val="center"/>
          </w:tcPr>
          <w:p w14:paraId="02FFEB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2EF5D4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7EC2A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A355E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5C75D09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2ECF6CF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669450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62E3A8C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97C2E6F" w14:textId="77777777" w:rsidTr="009E5382">
        <w:trPr>
          <w:jc w:val="center"/>
        </w:trPr>
        <w:tc>
          <w:tcPr>
            <w:tcW w:w="3266" w:type="dxa"/>
            <w:shd w:val="clear" w:color="auto" w:fill="auto"/>
            <w:vAlign w:val="center"/>
          </w:tcPr>
          <w:p w14:paraId="6B2FC048"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olor w:val="000000" w:themeColor="text1"/>
                <w:sz w:val="14"/>
                <w:szCs w:val="14"/>
                <w:lang w:eastAsia="en-NZ"/>
              </w:rPr>
              <w:t>Self-employed (SE)</w:t>
            </w:r>
          </w:p>
        </w:tc>
        <w:tc>
          <w:tcPr>
            <w:tcW w:w="581" w:type="dxa"/>
            <w:shd w:val="clear" w:color="auto" w:fill="auto"/>
            <w:vAlign w:val="center"/>
          </w:tcPr>
          <w:p w14:paraId="21F06D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411" w:type="dxa"/>
            <w:shd w:val="clear" w:color="auto" w:fill="auto"/>
            <w:vAlign w:val="center"/>
          </w:tcPr>
          <w:p w14:paraId="1FAEAE9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89" w:type="dxa"/>
            <w:shd w:val="clear" w:color="auto" w:fill="auto"/>
            <w:vAlign w:val="center"/>
          </w:tcPr>
          <w:p w14:paraId="0B6BF8C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48328BD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562B390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489" w:type="dxa"/>
            <w:tcBorders>
              <w:right w:val="single" w:sz="8" w:space="0" w:color="auto"/>
            </w:tcBorders>
            <w:shd w:val="clear" w:color="auto" w:fill="auto"/>
            <w:vAlign w:val="center"/>
          </w:tcPr>
          <w:p w14:paraId="53389D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595" w:type="dxa"/>
            <w:tcBorders>
              <w:left w:val="single" w:sz="8" w:space="0" w:color="auto"/>
            </w:tcBorders>
            <w:shd w:val="clear" w:color="auto" w:fill="auto"/>
            <w:vAlign w:val="center"/>
          </w:tcPr>
          <w:p w14:paraId="3DF6D3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474</w:t>
            </w:r>
          </w:p>
        </w:tc>
        <w:tc>
          <w:tcPr>
            <w:tcW w:w="508" w:type="dxa"/>
            <w:shd w:val="clear" w:color="auto" w:fill="auto"/>
            <w:vAlign w:val="center"/>
          </w:tcPr>
          <w:p w14:paraId="410EA27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r>
      <w:tr w:rsidR="009E5382" w:rsidRPr="00BB14C2" w14:paraId="1E67C525" w14:textId="77777777" w:rsidTr="009E5382">
        <w:trPr>
          <w:jc w:val="center"/>
        </w:trPr>
        <w:tc>
          <w:tcPr>
            <w:tcW w:w="3266" w:type="dxa"/>
            <w:shd w:val="clear" w:color="auto" w:fill="auto"/>
            <w:vAlign w:val="center"/>
          </w:tcPr>
          <w:p w14:paraId="5C0E4BCA"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olor w:val="000000" w:themeColor="text1"/>
                <w:sz w:val="14"/>
                <w:szCs w:val="14"/>
                <w:lang w:eastAsia="en-NZ"/>
              </w:rPr>
              <w:t>At least one FT worker</w:t>
            </w:r>
          </w:p>
        </w:tc>
        <w:tc>
          <w:tcPr>
            <w:tcW w:w="581" w:type="dxa"/>
            <w:shd w:val="clear" w:color="auto" w:fill="auto"/>
            <w:vAlign w:val="center"/>
          </w:tcPr>
          <w:p w14:paraId="2B7E5A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11" w:type="dxa"/>
            <w:shd w:val="clear" w:color="auto" w:fill="auto"/>
            <w:vAlign w:val="center"/>
          </w:tcPr>
          <w:p w14:paraId="296A687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72362B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2339E12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7E809F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tcBorders>
              <w:right w:val="single" w:sz="8" w:space="0" w:color="auto"/>
            </w:tcBorders>
            <w:shd w:val="clear" w:color="auto" w:fill="auto"/>
            <w:vAlign w:val="center"/>
          </w:tcPr>
          <w:p w14:paraId="2785A30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4CCCAE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3,088</w:t>
            </w:r>
          </w:p>
        </w:tc>
        <w:tc>
          <w:tcPr>
            <w:tcW w:w="508" w:type="dxa"/>
            <w:shd w:val="clear" w:color="auto" w:fill="auto"/>
            <w:vAlign w:val="center"/>
          </w:tcPr>
          <w:p w14:paraId="634D0FE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75</w:t>
            </w:r>
          </w:p>
        </w:tc>
      </w:tr>
      <w:tr w:rsidR="009E5382" w:rsidRPr="00BB14C2" w14:paraId="2B983153" w14:textId="77777777" w:rsidTr="009E5382">
        <w:trPr>
          <w:jc w:val="center"/>
        </w:trPr>
        <w:tc>
          <w:tcPr>
            <w:tcW w:w="3266" w:type="dxa"/>
            <w:shd w:val="clear" w:color="auto" w:fill="auto"/>
            <w:vAlign w:val="center"/>
          </w:tcPr>
          <w:p w14:paraId="0E02E713" w14:textId="77777777" w:rsidR="00B71C02" w:rsidRPr="00BB14C2" w:rsidRDefault="00B71C02" w:rsidP="00B71C02">
            <w:pPr>
              <w:spacing w:before="30" w:after="30"/>
              <w:ind w:left="174"/>
              <w:rPr>
                <w:rFonts w:ascii="Arial" w:eastAsia="Calibri" w:hAnsi="Arial" w:cs="Arial"/>
                <w:b/>
                <w:bCs/>
                <w:color w:val="000000" w:themeColor="text1"/>
                <w:sz w:val="14"/>
                <w:szCs w:val="14"/>
              </w:rPr>
            </w:pPr>
            <w:r w:rsidRPr="00BB14C2">
              <w:rPr>
                <w:rFonts w:ascii="Arial" w:hAnsi="Arial"/>
                <w:color w:val="000000" w:themeColor="text1"/>
                <w:sz w:val="14"/>
                <w:szCs w:val="14"/>
                <w:lang w:eastAsia="en-NZ"/>
              </w:rPr>
              <w:t>No FT worker (may have PT)</w:t>
            </w:r>
          </w:p>
        </w:tc>
        <w:tc>
          <w:tcPr>
            <w:tcW w:w="581" w:type="dxa"/>
            <w:shd w:val="clear" w:color="auto" w:fill="auto"/>
            <w:vAlign w:val="center"/>
          </w:tcPr>
          <w:p w14:paraId="2067741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11" w:type="dxa"/>
            <w:shd w:val="clear" w:color="auto" w:fill="auto"/>
            <w:vAlign w:val="center"/>
          </w:tcPr>
          <w:p w14:paraId="3BDD1B9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2C78B1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2D4B8F9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89" w:type="dxa"/>
            <w:shd w:val="clear" w:color="auto" w:fill="auto"/>
            <w:vAlign w:val="center"/>
          </w:tcPr>
          <w:p w14:paraId="46CFC7A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tcBorders>
              <w:right w:val="single" w:sz="8" w:space="0" w:color="auto"/>
            </w:tcBorders>
            <w:shd w:val="clear" w:color="auto" w:fill="auto"/>
            <w:vAlign w:val="center"/>
          </w:tcPr>
          <w:p w14:paraId="2C2B35E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95" w:type="dxa"/>
            <w:tcBorders>
              <w:left w:val="single" w:sz="8" w:space="0" w:color="auto"/>
            </w:tcBorders>
            <w:shd w:val="clear" w:color="auto" w:fill="auto"/>
            <w:vAlign w:val="center"/>
          </w:tcPr>
          <w:p w14:paraId="10C079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581</w:t>
            </w:r>
          </w:p>
        </w:tc>
        <w:tc>
          <w:tcPr>
            <w:tcW w:w="508" w:type="dxa"/>
            <w:shd w:val="clear" w:color="auto" w:fill="auto"/>
            <w:vAlign w:val="center"/>
          </w:tcPr>
          <w:p w14:paraId="43122EB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r>
      <w:tr w:rsidR="009E5382" w:rsidRPr="00BB14C2" w14:paraId="7CF07F42" w14:textId="77777777" w:rsidTr="009E5382">
        <w:trPr>
          <w:jc w:val="center"/>
        </w:trPr>
        <w:tc>
          <w:tcPr>
            <w:tcW w:w="3266" w:type="dxa"/>
            <w:shd w:val="clear" w:color="auto" w:fill="auto"/>
            <w:vAlign w:val="center"/>
          </w:tcPr>
          <w:p w14:paraId="08A91220"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olor w:val="000000" w:themeColor="text1"/>
                <w:sz w:val="14"/>
                <w:szCs w:val="14"/>
                <w:lang w:eastAsia="en-NZ"/>
              </w:rPr>
              <w:t>PT work only</w:t>
            </w:r>
          </w:p>
        </w:tc>
        <w:tc>
          <w:tcPr>
            <w:tcW w:w="581" w:type="dxa"/>
            <w:shd w:val="clear" w:color="auto" w:fill="auto"/>
            <w:vAlign w:val="center"/>
          </w:tcPr>
          <w:p w14:paraId="5929085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11" w:type="dxa"/>
            <w:shd w:val="clear" w:color="auto" w:fill="auto"/>
            <w:vAlign w:val="center"/>
          </w:tcPr>
          <w:p w14:paraId="16323D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206AC16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3A89971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4B75C93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tcBorders>
              <w:right w:val="single" w:sz="8" w:space="0" w:color="auto"/>
            </w:tcBorders>
            <w:shd w:val="clear" w:color="auto" w:fill="auto"/>
            <w:vAlign w:val="center"/>
          </w:tcPr>
          <w:p w14:paraId="00B5DD0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5BEC8A3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202</w:t>
            </w:r>
          </w:p>
        </w:tc>
        <w:tc>
          <w:tcPr>
            <w:tcW w:w="508" w:type="dxa"/>
            <w:shd w:val="clear" w:color="auto" w:fill="auto"/>
            <w:vAlign w:val="center"/>
          </w:tcPr>
          <w:p w14:paraId="1C80315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9E5382" w:rsidRPr="00BB14C2" w14:paraId="305AAB87" w14:textId="77777777" w:rsidTr="009E5382">
        <w:trPr>
          <w:jc w:val="center"/>
        </w:trPr>
        <w:tc>
          <w:tcPr>
            <w:tcW w:w="3266" w:type="dxa"/>
            <w:shd w:val="clear" w:color="auto" w:fill="auto"/>
            <w:vAlign w:val="center"/>
          </w:tcPr>
          <w:p w14:paraId="314F05D5"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olor w:val="000000" w:themeColor="text1"/>
                <w:sz w:val="14"/>
                <w:szCs w:val="14"/>
                <w:lang w:eastAsia="en-NZ"/>
              </w:rPr>
              <w:t>Some work (excl SE)</w:t>
            </w:r>
          </w:p>
        </w:tc>
        <w:tc>
          <w:tcPr>
            <w:tcW w:w="581" w:type="dxa"/>
            <w:shd w:val="clear" w:color="auto" w:fill="auto"/>
            <w:vAlign w:val="center"/>
          </w:tcPr>
          <w:p w14:paraId="3F9F83C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11" w:type="dxa"/>
            <w:shd w:val="clear" w:color="auto" w:fill="auto"/>
            <w:vAlign w:val="center"/>
          </w:tcPr>
          <w:p w14:paraId="658F93D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502715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0679D8D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0B7F85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89" w:type="dxa"/>
            <w:tcBorders>
              <w:right w:val="single" w:sz="8" w:space="0" w:color="auto"/>
            </w:tcBorders>
            <w:shd w:val="clear" w:color="auto" w:fill="auto"/>
            <w:vAlign w:val="center"/>
          </w:tcPr>
          <w:p w14:paraId="3636DBD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719D8DB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3,291</w:t>
            </w:r>
          </w:p>
        </w:tc>
        <w:tc>
          <w:tcPr>
            <w:tcW w:w="508" w:type="dxa"/>
            <w:shd w:val="clear" w:color="auto" w:fill="auto"/>
            <w:vAlign w:val="center"/>
          </w:tcPr>
          <w:p w14:paraId="44529CE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79</w:t>
            </w:r>
          </w:p>
        </w:tc>
      </w:tr>
      <w:tr w:rsidR="009E5382" w:rsidRPr="00BB14C2" w14:paraId="222F1A8A" w14:textId="77777777" w:rsidTr="009E5382">
        <w:trPr>
          <w:jc w:val="center"/>
        </w:trPr>
        <w:tc>
          <w:tcPr>
            <w:tcW w:w="3266" w:type="dxa"/>
            <w:tcBorders>
              <w:bottom w:val="single" w:sz="4" w:space="0" w:color="auto"/>
            </w:tcBorders>
            <w:shd w:val="clear" w:color="auto" w:fill="auto"/>
            <w:vAlign w:val="center"/>
          </w:tcPr>
          <w:p w14:paraId="217330D0"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hAnsi="Arial"/>
                <w:color w:val="000000" w:themeColor="text1"/>
                <w:sz w:val="14"/>
                <w:szCs w:val="14"/>
                <w:lang w:eastAsia="en-NZ"/>
              </w:rPr>
              <w:t>Workless</w:t>
            </w:r>
          </w:p>
        </w:tc>
        <w:tc>
          <w:tcPr>
            <w:tcW w:w="581" w:type="dxa"/>
            <w:shd w:val="clear" w:color="auto" w:fill="auto"/>
            <w:vAlign w:val="center"/>
          </w:tcPr>
          <w:p w14:paraId="5B245C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38</w:t>
            </w:r>
          </w:p>
        </w:tc>
        <w:tc>
          <w:tcPr>
            <w:tcW w:w="411" w:type="dxa"/>
            <w:shd w:val="clear" w:color="auto" w:fill="auto"/>
            <w:vAlign w:val="center"/>
          </w:tcPr>
          <w:p w14:paraId="1CED2D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5202F6B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56BF1A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7C583E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tcBorders>
              <w:right w:val="single" w:sz="8" w:space="0" w:color="auto"/>
            </w:tcBorders>
            <w:shd w:val="clear" w:color="auto" w:fill="auto"/>
            <w:vAlign w:val="center"/>
          </w:tcPr>
          <w:p w14:paraId="6051F2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95" w:type="dxa"/>
            <w:tcBorders>
              <w:left w:val="single" w:sz="8" w:space="0" w:color="auto"/>
            </w:tcBorders>
            <w:shd w:val="clear" w:color="auto" w:fill="auto"/>
            <w:vAlign w:val="center"/>
          </w:tcPr>
          <w:p w14:paraId="42E37B1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379</w:t>
            </w:r>
          </w:p>
        </w:tc>
        <w:tc>
          <w:tcPr>
            <w:tcW w:w="508" w:type="dxa"/>
            <w:shd w:val="clear" w:color="auto" w:fill="auto"/>
            <w:vAlign w:val="center"/>
          </w:tcPr>
          <w:p w14:paraId="2BF647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r>
      <w:tr w:rsidR="009E5382" w:rsidRPr="00BB14C2" w14:paraId="6D909A30"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419D749" w14:textId="77777777" w:rsidR="00B71C02" w:rsidRPr="00BB14C2" w:rsidRDefault="00B71C02" w:rsidP="00B71C02">
            <w:pPr>
              <w:spacing w:before="30" w:after="30"/>
              <w:ind w:hanging="1"/>
              <w:rPr>
                <w:rFonts w:ascii="Arial" w:eastAsia="Calibri" w:hAnsi="Arial" w:cs="Arial"/>
                <w:color w:val="000000" w:themeColor="text1"/>
                <w:sz w:val="14"/>
                <w:szCs w:val="14"/>
              </w:rPr>
            </w:pPr>
            <w:r w:rsidRPr="00BB14C2">
              <w:rPr>
                <w:rFonts w:ascii="Arial Mäori" w:hAnsi="Arial Mäori"/>
                <w:b/>
                <w:bCs/>
                <w:color w:val="000000" w:themeColor="text1"/>
                <w:sz w:val="14"/>
                <w:szCs w:val="14"/>
              </w:rPr>
              <w:t>Number of earners (under 65s)</w:t>
            </w:r>
          </w:p>
        </w:tc>
        <w:tc>
          <w:tcPr>
            <w:tcW w:w="581" w:type="dxa"/>
            <w:shd w:val="clear" w:color="auto" w:fill="auto"/>
            <w:vAlign w:val="center"/>
          </w:tcPr>
          <w:p w14:paraId="6E64B3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283423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32F97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3DCCD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8D30E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63EA9A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3A2A48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033D9B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3392DEAB"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5F7812C8"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olor w:val="000000" w:themeColor="text1"/>
                <w:sz w:val="14"/>
                <w:szCs w:val="14"/>
              </w:rPr>
              <w:tab/>
              <w:t>No earner HH</w:t>
            </w:r>
          </w:p>
        </w:tc>
        <w:tc>
          <w:tcPr>
            <w:tcW w:w="581" w:type="dxa"/>
            <w:shd w:val="clear" w:color="auto" w:fill="auto"/>
            <w:vAlign w:val="center"/>
          </w:tcPr>
          <w:p w14:paraId="1C75706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38</w:t>
            </w:r>
          </w:p>
        </w:tc>
        <w:tc>
          <w:tcPr>
            <w:tcW w:w="411" w:type="dxa"/>
            <w:shd w:val="clear" w:color="auto" w:fill="auto"/>
            <w:vAlign w:val="center"/>
          </w:tcPr>
          <w:p w14:paraId="6066E3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662EF6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32B398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2EDBB3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tcBorders>
              <w:right w:val="single" w:sz="8" w:space="0" w:color="auto"/>
            </w:tcBorders>
            <w:shd w:val="clear" w:color="auto" w:fill="auto"/>
            <w:vAlign w:val="center"/>
          </w:tcPr>
          <w:p w14:paraId="3D835F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95" w:type="dxa"/>
            <w:tcBorders>
              <w:left w:val="single" w:sz="8" w:space="0" w:color="auto"/>
            </w:tcBorders>
            <w:shd w:val="clear" w:color="auto" w:fill="auto"/>
            <w:vAlign w:val="center"/>
          </w:tcPr>
          <w:p w14:paraId="73FAE9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379</w:t>
            </w:r>
          </w:p>
        </w:tc>
        <w:tc>
          <w:tcPr>
            <w:tcW w:w="508" w:type="dxa"/>
            <w:shd w:val="clear" w:color="auto" w:fill="auto"/>
            <w:vAlign w:val="center"/>
          </w:tcPr>
          <w:p w14:paraId="7BE5A25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r>
      <w:tr w:rsidR="009E5382" w:rsidRPr="00BB14C2" w14:paraId="0BBAD8FE"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24751CF7"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olor w:val="000000" w:themeColor="text1"/>
                <w:sz w:val="14"/>
                <w:szCs w:val="14"/>
              </w:rPr>
              <w:tab/>
              <w:t>Sole earner HH</w:t>
            </w:r>
          </w:p>
        </w:tc>
        <w:tc>
          <w:tcPr>
            <w:tcW w:w="581" w:type="dxa"/>
            <w:shd w:val="clear" w:color="auto" w:fill="auto"/>
            <w:vAlign w:val="center"/>
          </w:tcPr>
          <w:p w14:paraId="3BE4F7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11" w:type="dxa"/>
            <w:shd w:val="clear" w:color="auto" w:fill="auto"/>
            <w:vAlign w:val="center"/>
          </w:tcPr>
          <w:p w14:paraId="59ECB76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shd w:val="clear" w:color="auto" w:fill="auto"/>
            <w:vAlign w:val="center"/>
          </w:tcPr>
          <w:p w14:paraId="6944834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046DB9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007CBF7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tcBorders>
              <w:right w:val="single" w:sz="8" w:space="0" w:color="auto"/>
            </w:tcBorders>
            <w:shd w:val="clear" w:color="auto" w:fill="auto"/>
            <w:vAlign w:val="center"/>
          </w:tcPr>
          <w:p w14:paraId="4CCB011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95" w:type="dxa"/>
            <w:tcBorders>
              <w:left w:val="single" w:sz="8" w:space="0" w:color="auto"/>
            </w:tcBorders>
            <w:shd w:val="clear" w:color="auto" w:fill="auto"/>
            <w:vAlign w:val="center"/>
          </w:tcPr>
          <w:p w14:paraId="22F5B1A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961</w:t>
            </w:r>
          </w:p>
        </w:tc>
        <w:tc>
          <w:tcPr>
            <w:tcW w:w="508" w:type="dxa"/>
            <w:shd w:val="clear" w:color="auto" w:fill="auto"/>
            <w:vAlign w:val="center"/>
          </w:tcPr>
          <w:p w14:paraId="46AD91B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r>
      <w:tr w:rsidR="009E5382" w:rsidRPr="00BB14C2" w14:paraId="2F9ADE54"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1A2349C3"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olor w:val="000000" w:themeColor="text1"/>
                <w:sz w:val="14"/>
                <w:szCs w:val="14"/>
              </w:rPr>
              <w:tab/>
              <w:t>2+ earner HH</w:t>
            </w:r>
          </w:p>
        </w:tc>
        <w:tc>
          <w:tcPr>
            <w:tcW w:w="581" w:type="dxa"/>
            <w:shd w:val="clear" w:color="auto" w:fill="auto"/>
            <w:vAlign w:val="center"/>
          </w:tcPr>
          <w:p w14:paraId="56D18E3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404A902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shd w:val="clear" w:color="auto" w:fill="auto"/>
            <w:vAlign w:val="center"/>
          </w:tcPr>
          <w:p w14:paraId="0789FC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539FA87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2F0E254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89" w:type="dxa"/>
            <w:tcBorders>
              <w:right w:val="single" w:sz="8" w:space="0" w:color="auto"/>
            </w:tcBorders>
            <w:shd w:val="clear" w:color="auto" w:fill="auto"/>
            <w:vAlign w:val="center"/>
          </w:tcPr>
          <w:p w14:paraId="4CB83AE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95" w:type="dxa"/>
            <w:tcBorders>
              <w:left w:val="single" w:sz="8" w:space="0" w:color="auto"/>
            </w:tcBorders>
            <w:shd w:val="clear" w:color="auto" w:fill="auto"/>
            <w:vAlign w:val="center"/>
          </w:tcPr>
          <w:p w14:paraId="52B7A4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2,329</w:t>
            </w:r>
          </w:p>
        </w:tc>
        <w:tc>
          <w:tcPr>
            <w:tcW w:w="508" w:type="dxa"/>
            <w:shd w:val="clear" w:color="auto" w:fill="auto"/>
            <w:vAlign w:val="center"/>
          </w:tcPr>
          <w:p w14:paraId="6A39345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56</w:t>
            </w:r>
          </w:p>
        </w:tc>
      </w:tr>
      <w:tr w:rsidR="009E5382" w:rsidRPr="00BB14C2" w14:paraId="388FC6A9"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35010BC"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olor w:val="000000" w:themeColor="text1"/>
                <w:sz w:val="14"/>
                <w:szCs w:val="14"/>
              </w:rPr>
              <w:tab/>
              <w:t>Self-employed HH</w:t>
            </w:r>
          </w:p>
        </w:tc>
        <w:tc>
          <w:tcPr>
            <w:tcW w:w="581" w:type="dxa"/>
            <w:shd w:val="clear" w:color="auto" w:fill="auto"/>
            <w:vAlign w:val="center"/>
          </w:tcPr>
          <w:p w14:paraId="119EDC6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411" w:type="dxa"/>
            <w:shd w:val="clear" w:color="auto" w:fill="auto"/>
            <w:vAlign w:val="center"/>
          </w:tcPr>
          <w:p w14:paraId="167B438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89" w:type="dxa"/>
            <w:shd w:val="clear" w:color="auto" w:fill="auto"/>
            <w:vAlign w:val="center"/>
          </w:tcPr>
          <w:p w14:paraId="11DA442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7D76135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35CFE1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489" w:type="dxa"/>
            <w:tcBorders>
              <w:right w:val="single" w:sz="8" w:space="0" w:color="auto"/>
            </w:tcBorders>
            <w:shd w:val="clear" w:color="auto" w:fill="auto"/>
            <w:vAlign w:val="center"/>
          </w:tcPr>
          <w:p w14:paraId="0301DBA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595" w:type="dxa"/>
            <w:tcBorders>
              <w:left w:val="single" w:sz="8" w:space="0" w:color="auto"/>
            </w:tcBorders>
            <w:shd w:val="clear" w:color="auto" w:fill="auto"/>
            <w:vAlign w:val="center"/>
          </w:tcPr>
          <w:p w14:paraId="79534E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474</w:t>
            </w:r>
          </w:p>
        </w:tc>
        <w:tc>
          <w:tcPr>
            <w:tcW w:w="508" w:type="dxa"/>
            <w:shd w:val="clear" w:color="auto" w:fill="auto"/>
            <w:vAlign w:val="center"/>
          </w:tcPr>
          <w:p w14:paraId="0BF7B2B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r>
      <w:tr w:rsidR="009E5382" w:rsidRPr="00BB14C2" w14:paraId="27050FFB"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EC5135D"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olor w:val="000000" w:themeColor="text1"/>
                <w:sz w:val="14"/>
                <w:szCs w:val="14"/>
              </w:rPr>
              <w:tab/>
              <w:t>Sole earner HH - 1 adult</w:t>
            </w:r>
          </w:p>
        </w:tc>
        <w:tc>
          <w:tcPr>
            <w:tcW w:w="581" w:type="dxa"/>
            <w:shd w:val="clear" w:color="auto" w:fill="auto"/>
            <w:vAlign w:val="center"/>
          </w:tcPr>
          <w:p w14:paraId="6984CC0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11" w:type="dxa"/>
            <w:shd w:val="clear" w:color="auto" w:fill="auto"/>
            <w:vAlign w:val="center"/>
          </w:tcPr>
          <w:p w14:paraId="2694CC8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shd w:val="clear" w:color="auto" w:fill="auto"/>
            <w:vAlign w:val="center"/>
          </w:tcPr>
          <w:p w14:paraId="35779E5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4902C2D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09F91A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tcBorders>
              <w:right w:val="single" w:sz="8" w:space="0" w:color="auto"/>
            </w:tcBorders>
            <w:shd w:val="clear" w:color="auto" w:fill="auto"/>
            <w:vAlign w:val="center"/>
          </w:tcPr>
          <w:p w14:paraId="347D784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95" w:type="dxa"/>
            <w:tcBorders>
              <w:left w:val="single" w:sz="8" w:space="0" w:color="auto"/>
            </w:tcBorders>
            <w:shd w:val="clear" w:color="auto" w:fill="auto"/>
            <w:vAlign w:val="center"/>
          </w:tcPr>
          <w:p w14:paraId="4C7B43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204</w:t>
            </w:r>
          </w:p>
        </w:tc>
        <w:tc>
          <w:tcPr>
            <w:tcW w:w="508" w:type="dxa"/>
            <w:shd w:val="clear" w:color="auto" w:fill="auto"/>
            <w:vAlign w:val="center"/>
          </w:tcPr>
          <w:p w14:paraId="2FD204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9E5382" w:rsidRPr="00BB14C2" w14:paraId="1641D39C"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0842CE9A"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olor w:val="000000" w:themeColor="text1"/>
                <w:sz w:val="14"/>
                <w:szCs w:val="14"/>
              </w:rPr>
              <w:tab/>
              <w:t>Sole earner HH - 2+ adults</w:t>
            </w:r>
          </w:p>
        </w:tc>
        <w:tc>
          <w:tcPr>
            <w:tcW w:w="581" w:type="dxa"/>
            <w:shd w:val="clear" w:color="auto" w:fill="auto"/>
            <w:vAlign w:val="center"/>
          </w:tcPr>
          <w:p w14:paraId="05FCA93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11" w:type="dxa"/>
            <w:shd w:val="clear" w:color="auto" w:fill="auto"/>
            <w:vAlign w:val="center"/>
          </w:tcPr>
          <w:p w14:paraId="48F3559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shd w:val="clear" w:color="auto" w:fill="auto"/>
            <w:vAlign w:val="center"/>
          </w:tcPr>
          <w:p w14:paraId="3A27D3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24E9DE8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3B0B5CC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tcBorders>
              <w:right w:val="single" w:sz="8" w:space="0" w:color="auto"/>
            </w:tcBorders>
            <w:shd w:val="clear" w:color="auto" w:fill="auto"/>
            <w:vAlign w:val="center"/>
          </w:tcPr>
          <w:p w14:paraId="3DF40A4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95" w:type="dxa"/>
            <w:tcBorders>
              <w:left w:val="single" w:sz="8" w:space="0" w:color="auto"/>
            </w:tcBorders>
            <w:shd w:val="clear" w:color="auto" w:fill="auto"/>
            <w:vAlign w:val="center"/>
          </w:tcPr>
          <w:p w14:paraId="563C000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757</w:t>
            </w:r>
          </w:p>
        </w:tc>
        <w:tc>
          <w:tcPr>
            <w:tcW w:w="508" w:type="dxa"/>
            <w:shd w:val="clear" w:color="auto" w:fill="auto"/>
            <w:vAlign w:val="center"/>
          </w:tcPr>
          <w:p w14:paraId="56DA78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r>
      <w:tr w:rsidR="009E5382" w:rsidRPr="00BB14C2" w14:paraId="593242C4" w14:textId="77777777" w:rsidTr="009E5382">
        <w:trPr>
          <w:jc w:val="center"/>
        </w:trPr>
        <w:tc>
          <w:tcPr>
            <w:tcW w:w="3266" w:type="dxa"/>
            <w:shd w:val="clear" w:color="auto" w:fill="auto"/>
            <w:vAlign w:val="center"/>
          </w:tcPr>
          <w:p w14:paraId="765FB90C" w14:textId="77777777" w:rsidR="00B71C02" w:rsidRPr="00BB14C2" w:rsidRDefault="00B71C02" w:rsidP="00B71C02">
            <w:pPr>
              <w:spacing w:before="30" w:after="30"/>
              <w:ind w:hanging="1"/>
              <w:rPr>
                <w:rFonts w:ascii="Arial" w:hAnsi="Arial"/>
                <w:b/>
                <w:bCs/>
                <w:color w:val="000000" w:themeColor="text1"/>
                <w:sz w:val="14"/>
                <w:szCs w:val="14"/>
                <w:lang w:eastAsia="en-NZ"/>
              </w:rPr>
            </w:pPr>
            <w:r w:rsidRPr="00BB14C2">
              <w:rPr>
                <w:rFonts w:ascii="Arial" w:eastAsia="Calibri" w:hAnsi="Arial" w:cs="Arial"/>
                <w:b/>
                <w:bCs/>
                <w:color w:val="000000" w:themeColor="text1"/>
                <w:sz w:val="14"/>
                <w:szCs w:val="14"/>
              </w:rPr>
              <w:t>Source of HH income in the 12 months prior to interview (one-person HHs, under 65)</w:t>
            </w:r>
          </w:p>
        </w:tc>
        <w:tc>
          <w:tcPr>
            <w:tcW w:w="581" w:type="dxa"/>
            <w:shd w:val="clear" w:color="auto" w:fill="auto"/>
            <w:vAlign w:val="center"/>
          </w:tcPr>
          <w:p w14:paraId="514AF61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43CFF6E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C408D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37DA82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6A96E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1CF5D95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1EA0DD7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C5DE5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71451F82" w14:textId="77777777" w:rsidTr="009E5382">
        <w:trPr>
          <w:jc w:val="center"/>
        </w:trPr>
        <w:tc>
          <w:tcPr>
            <w:tcW w:w="3266" w:type="dxa"/>
            <w:shd w:val="clear" w:color="auto" w:fill="auto"/>
            <w:vAlign w:val="center"/>
          </w:tcPr>
          <w:p w14:paraId="78382ED8" w14:textId="77777777" w:rsidR="00B71C02" w:rsidRPr="00BB14C2" w:rsidRDefault="00B71C02" w:rsidP="00B71C02">
            <w:pPr>
              <w:spacing w:before="30" w:after="30"/>
              <w:ind w:left="173" w:hanging="1"/>
              <w:rPr>
                <w:rFonts w:ascii="Arial" w:hAnsi="Arial"/>
                <w:b/>
                <w:bCs/>
                <w:color w:val="000000" w:themeColor="text1"/>
                <w:sz w:val="14"/>
                <w:szCs w:val="14"/>
                <w:lang w:eastAsia="en-NZ"/>
              </w:rPr>
            </w:pPr>
            <w:r w:rsidRPr="00BB14C2">
              <w:rPr>
                <w:rFonts w:ascii="Arial" w:eastAsia="Calibri" w:hAnsi="Arial" w:cs="Arial"/>
                <w:color w:val="000000" w:themeColor="text1"/>
                <w:sz w:val="14"/>
                <w:szCs w:val="14"/>
              </w:rPr>
              <w:t>Main source market</w:t>
            </w:r>
          </w:p>
        </w:tc>
        <w:tc>
          <w:tcPr>
            <w:tcW w:w="581" w:type="dxa"/>
            <w:shd w:val="clear" w:color="auto" w:fill="auto"/>
            <w:vAlign w:val="center"/>
          </w:tcPr>
          <w:p w14:paraId="1E6A05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40</w:t>
            </w:r>
          </w:p>
        </w:tc>
        <w:tc>
          <w:tcPr>
            <w:tcW w:w="411" w:type="dxa"/>
            <w:shd w:val="clear" w:color="auto" w:fill="auto"/>
            <w:vAlign w:val="center"/>
          </w:tcPr>
          <w:p w14:paraId="647195C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748C073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3AFD1E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1B9347E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89" w:type="dxa"/>
            <w:tcBorders>
              <w:right w:val="single" w:sz="8" w:space="0" w:color="auto"/>
            </w:tcBorders>
            <w:shd w:val="clear" w:color="auto" w:fill="auto"/>
            <w:vAlign w:val="center"/>
          </w:tcPr>
          <w:p w14:paraId="7C3A7A4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tcBorders>
              <w:left w:val="single" w:sz="8" w:space="0" w:color="auto"/>
            </w:tcBorders>
            <w:shd w:val="clear" w:color="auto" w:fill="auto"/>
            <w:vAlign w:val="center"/>
          </w:tcPr>
          <w:p w14:paraId="6A71DE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440</w:t>
            </w:r>
          </w:p>
        </w:tc>
        <w:tc>
          <w:tcPr>
            <w:tcW w:w="508" w:type="dxa"/>
            <w:shd w:val="clear" w:color="auto" w:fill="auto"/>
            <w:vAlign w:val="center"/>
          </w:tcPr>
          <w:p w14:paraId="2D6AB2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r>
      <w:tr w:rsidR="009E5382" w:rsidRPr="00BB14C2" w14:paraId="231AA460" w14:textId="77777777" w:rsidTr="009E5382">
        <w:trPr>
          <w:jc w:val="center"/>
        </w:trPr>
        <w:tc>
          <w:tcPr>
            <w:tcW w:w="3266" w:type="dxa"/>
            <w:shd w:val="clear" w:color="auto" w:fill="auto"/>
            <w:vAlign w:val="center"/>
          </w:tcPr>
          <w:p w14:paraId="03D6AB67" w14:textId="77777777" w:rsidR="00B71C02" w:rsidRPr="00BB14C2" w:rsidRDefault="00B71C02" w:rsidP="00B71C02">
            <w:pPr>
              <w:spacing w:before="30" w:after="30"/>
              <w:ind w:left="173" w:hanging="1"/>
              <w:rPr>
                <w:rFonts w:ascii="Arial" w:hAnsi="Arial"/>
                <w:b/>
                <w:bCs/>
                <w:color w:val="000000" w:themeColor="text1"/>
                <w:sz w:val="14"/>
                <w:szCs w:val="14"/>
                <w:lang w:eastAsia="en-NZ"/>
              </w:rPr>
            </w:pPr>
            <w:r w:rsidRPr="00BB14C2">
              <w:rPr>
                <w:rFonts w:ascii="Arial" w:eastAsia="Calibri" w:hAnsi="Arial" w:cs="Arial"/>
                <w:color w:val="000000" w:themeColor="text1"/>
                <w:sz w:val="14"/>
                <w:szCs w:val="14"/>
              </w:rPr>
              <w:t>Main source government</w:t>
            </w:r>
          </w:p>
        </w:tc>
        <w:tc>
          <w:tcPr>
            <w:tcW w:w="581" w:type="dxa"/>
            <w:shd w:val="clear" w:color="auto" w:fill="auto"/>
            <w:vAlign w:val="center"/>
          </w:tcPr>
          <w:p w14:paraId="5D7A348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343F16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735DBA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6DBAA8F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2CF17E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tcBorders>
              <w:right w:val="single" w:sz="8" w:space="0" w:color="auto"/>
            </w:tcBorders>
            <w:shd w:val="clear" w:color="auto" w:fill="auto"/>
            <w:vAlign w:val="center"/>
          </w:tcPr>
          <w:p w14:paraId="47805C7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95" w:type="dxa"/>
            <w:tcBorders>
              <w:left w:val="single" w:sz="8" w:space="0" w:color="auto"/>
            </w:tcBorders>
            <w:shd w:val="clear" w:color="auto" w:fill="auto"/>
            <w:vAlign w:val="center"/>
          </w:tcPr>
          <w:p w14:paraId="22689F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3,703</w:t>
            </w:r>
          </w:p>
        </w:tc>
        <w:tc>
          <w:tcPr>
            <w:tcW w:w="508" w:type="dxa"/>
            <w:shd w:val="clear" w:color="auto" w:fill="auto"/>
            <w:vAlign w:val="center"/>
          </w:tcPr>
          <w:p w14:paraId="22C60E2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89</w:t>
            </w:r>
          </w:p>
        </w:tc>
      </w:tr>
      <w:tr w:rsidR="009E5382" w:rsidRPr="00BB14C2" w14:paraId="4D12E84A" w14:textId="77777777" w:rsidTr="009E5382">
        <w:trPr>
          <w:jc w:val="center"/>
        </w:trPr>
        <w:tc>
          <w:tcPr>
            <w:tcW w:w="3266" w:type="dxa"/>
            <w:shd w:val="clear" w:color="auto" w:fill="auto"/>
            <w:vAlign w:val="center"/>
          </w:tcPr>
          <w:p w14:paraId="5020AA0D" w14:textId="77777777" w:rsidR="00B71C02" w:rsidRPr="00BB14C2" w:rsidRDefault="00B71C02" w:rsidP="00B71C02">
            <w:pPr>
              <w:spacing w:before="30" w:after="30"/>
              <w:ind w:hanging="1"/>
              <w:rPr>
                <w:rFonts w:ascii="Arial" w:eastAsia="Calibri" w:hAnsi="Arial" w:cs="Arial"/>
                <w:color w:val="000000" w:themeColor="text1"/>
                <w:sz w:val="14"/>
                <w:szCs w:val="14"/>
              </w:rPr>
            </w:pPr>
            <w:r w:rsidRPr="00BB14C2">
              <w:rPr>
                <w:rFonts w:ascii="Arial" w:hAnsi="Arial"/>
                <w:b/>
                <w:bCs/>
                <w:color w:val="000000" w:themeColor="text1"/>
                <w:sz w:val="14"/>
                <w:szCs w:val="14"/>
                <w:lang w:eastAsia="en-NZ"/>
              </w:rPr>
              <w:t>Household work intensity (one-person HHs)</w:t>
            </w:r>
          </w:p>
        </w:tc>
        <w:tc>
          <w:tcPr>
            <w:tcW w:w="581" w:type="dxa"/>
            <w:shd w:val="clear" w:color="auto" w:fill="auto"/>
            <w:vAlign w:val="center"/>
          </w:tcPr>
          <w:p w14:paraId="102890E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7F4B17F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EE39E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D463AB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A46B6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55DEAA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5A3A82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1BAF9E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50DE162C"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9664E00" w14:textId="77777777" w:rsidR="00B71C02" w:rsidRPr="00BB14C2" w:rsidRDefault="00B71C02" w:rsidP="00B71C02">
            <w:pPr>
              <w:spacing w:before="30" w:after="30"/>
              <w:ind w:left="174" w:hanging="1"/>
              <w:rPr>
                <w:rFonts w:ascii="Arial" w:eastAsia="Calibri" w:hAnsi="Arial" w:cs="Arial"/>
                <w:b/>
                <w:bCs/>
                <w:color w:val="000000" w:themeColor="text1"/>
                <w:sz w:val="14"/>
                <w:szCs w:val="14"/>
              </w:rPr>
            </w:pPr>
            <w:r w:rsidRPr="00BB14C2">
              <w:rPr>
                <w:rFonts w:ascii="Arial Mäori" w:hAnsi="Arial Mäori" w:cs="Calibri"/>
                <w:color w:val="000000" w:themeColor="text1"/>
                <w:sz w:val="14"/>
                <w:szCs w:val="14"/>
              </w:rPr>
              <w:t>25-64 yrs - FT</w:t>
            </w:r>
          </w:p>
        </w:tc>
        <w:tc>
          <w:tcPr>
            <w:tcW w:w="581" w:type="dxa"/>
            <w:shd w:val="clear" w:color="auto" w:fill="auto"/>
            <w:vAlign w:val="center"/>
          </w:tcPr>
          <w:p w14:paraId="14CB3E2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11" w:type="dxa"/>
            <w:shd w:val="clear" w:color="auto" w:fill="auto"/>
            <w:vAlign w:val="center"/>
          </w:tcPr>
          <w:p w14:paraId="541C24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56A0D8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73A9F98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5AD68D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89" w:type="dxa"/>
            <w:tcBorders>
              <w:right w:val="single" w:sz="8" w:space="0" w:color="auto"/>
            </w:tcBorders>
            <w:shd w:val="clear" w:color="auto" w:fill="auto"/>
            <w:vAlign w:val="center"/>
          </w:tcPr>
          <w:p w14:paraId="74070E5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95" w:type="dxa"/>
            <w:tcBorders>
              <w:left w:val="single" w:sz="8" w:space="0" w:color="auto"/>
            </w:tcBorders>
            <w:shd w:val="clear" w:color="auto" w:fill="auto"/>
            <w:vAlign w:val="center"/>
          </w:tcPr>
          <w:p w14:paraId="4DBD81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81</w:t>
            </w:r>
          </w:p>
        </w:tc>
        <w:tc>
          <w:tcPr>
            <w:tcW w:w="508" w:type="dxa"/>
            <w:shd w:val="clear" w:color="auto" w:fill="auto"/>
            <w:vAlign w:val="center"/>
          </w:tcPr>
          <w:p w14:paraId="7A1D4B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46</w:t>
            </w:r>
          </w:p>
        </w:tc>
      </w:tr>
      <w:tr w:rsidR="009E5382" w:rsidRPr="00BB14C2" w14:paraId="2970AC12"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73056A20"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25-64 yrs - PT</w:t>
            </w:r>
          </w:p>
        </w:tc>
        <w:tc>
          <w:tcPr>
            <w:tcW w:w="581" w:type="dxa"/>
            <w:shd w:val="clear" w:color="auto" w:fill="auto"/>
            <w:vAlign w:val="center"/>
          </w:tcPr>
          <w:p w14:paraId="31C54D2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11" w:type="dxa"/>
            <w:shd w:val="clear" w:color="auto" w:fill="auto"/>
            <w:vAlign w:val="center"/>
          </w:tcPr>
          <w:p w14:paraId="792DB1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68EC330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486F62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742FF2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tcBorders>
              <w:right w:val="single" w:sz="8" w:space="0" w:color="auto"/>
            </w:tcBorders>
            <w:shd w:val="clear" w:color="auto" w:fill="auto"/>
            <w:vAlign w:val="center"/>
          </w:tcPr>
          <w:p w14:paraId="6E7ADAA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95" w:type="dxa"/>
            <w:tcBorders>
              <w:left w:val="single" w:sz="8" w:space="0" w:color="auto"/>
            </w:tcBorders>
            <w:shd w:val="clear" w:color="auto" w:fill="auto"/>
            <w:vAlign w:val="center"/>
          </w:tcPr>
          <w:p w14:paraId="7A2246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08" w:type="dxa"/>
            <w:shd w:val="clear" w:color="auto" w:fill="auto"/>
            <w:vAlign w:val="center"/>
          </w:tcPr>
          <w:p w14:paraId="1004F6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r>
      <w:tr w:rsidR="009E5382" w:rsidRPr="00BB14C2" w14:paraId="4853641F"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6285EAC8"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25-64 yrs - WL</w:t>
            </w:r>
          </w:p>
        </w:tc>
        <w:tc>
          <w:tcPr>
            <w:tcW w:w="581" w:type="dxa"/>
            <w:shd w:val="clear" w:color="auto" w:fill="auto"/>
            <w:vAlign w:val="center"/>
          </w:tcPr>
          <w:p w14:paraId="468CD5F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41</w:t>
            </w:r>
          </w:p>
        </w:tc>
        <w:tc>
          <w:tcPr>
            <w:tcW w:w="411" w:type="dxa"/>
            <w:shd w:val="clear" w:color="auto" w:fill="auto"/>
            <w:vAlign w:val="center"/>
          </w:tcPr>
          <w:p w14:paraId="23FA5B3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568A6D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1793DE2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EBDB6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tcBorders>
              <w:right w:val="single" w:sz="8" w:space="0" w:color="auto"/>
            </w:tcBorders>
            <w:shd w:val="clear" w:color="auto" w:fill="auto"/>
            <w:vAlign w:val="center"/>
          </w:tcPr>
          <w:p w14:paraId="6F192CB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tcBorders>
              <w:left w:val="single" w:sz="8" w:space="0" w:color="auto"/>
            </w:tcBorders>
            <w:shd w:val="clear" w:color="auto" w:fill="auto"/>
            <w:vAlign w:val="center"/>
          </w:tcPr>
          <w:p w14:paraId="33D4FB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67</w:t>
            </w:r>
          </w:p>
        </w:tc>
        <w:tc>
          <w:tcPr>
            <w:tcW w:w="508" w:type="dxa"/>
            <w:shd w:val="clear" w:color="auto" w:fill="auto"/>
            <w:vAlign w:val="center"/>
          </w:tcPr>
          <w:p w14:paraId="0CCA4F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38</w:t>
            </w:r>
          </w:p>
        </w:tc>
      </w:tr>
      <w:tr w:rsidR="009E5382" w:rsidRPr="00BB14C2" w14:paraId="3437B70B" w14:textId="77777777" w:rsidTr="009E5382">
        <w:trPr>
          <w:jc w:val="center"/>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14:paraId="4234E216" w14:textId="77777777" w:rsidR="00B71C02" w:rsidRPr="00BB14C2" w:rsidRDefault="00B71C02" w:rsidP="00B71C02">
            <w:pPr>
              <w:spacing w:before="30" w:after="30"/>
              <w:ind w:left="174" w:hanging="1"/>
              <w:rPr>
                <w:rFonts w:ascii="Arial" w:eastAsia="Calibri" w:hAnsi="Arial" w:cs="Arial"/>
                <w:color w:val="000000" w:themeColor="text1"/>
                <w:sz w:val="14"/>
                <w:szCs w:val="14"/>
              </w:rPr>
            </w:pPr>
            <w:r w:rsidRPr="00BB14C2">
              <w:rPr>
                <w:rFonts w:ascii="Arial Mäori" w:hAnsi="Arial Mäori" w:cs="Calibri"/>
                <w:color w:val="000000" w:themeColor="text1"/>
                <w:sz w:val="14"/>
                <w:szCs w:val="14"/>
              </w:rPr>
              <w:t>25-64 yrs - SE</w:t>
            </w:r>
          </w:p>
        </w:tc>
        <w:tc>
          <w:tcPr>
            <w:tcW w:w="581" w:type="dxa"/>
            <w:shd w:val="clear" w:color="auto" w:fill="auto"/>
            <w:vAlign w:val="center"/>
          </w:tcPr>
          <w:p w14:paraId="01D2444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11" w:type="dxa"/>
            <w:shd w:val="clear" w:color="auto" w:fill="auto"/>
            <w:vAlign w:val="center"/>
          </w:tcPr>
          <w:p w14:paraId="7A9138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89" w:type="dxa"/>
            <w:shd w:val="clear" w:color="auto" w:fill="auto"/>
            <w:vAlign w:val="center"/>
          </w:tcPr>
          <w:p w14:paraId="302E53A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7C4C75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C5019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489" w:type="dxa"/>
            <w:tcBorders>
              <w:right w:val="single" w:sz="8" w:space="0" w:color="auto"/>
            </w:tcBorders>
            <w:shd w:val="clear" w:color="auto" w:fill="auto"/>
            <w:vAlign w:val="center"/>
          </w:tcPr>
          <w:p w14:paraId="47F04B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31</w:t>
            </w:r>
          </w:p>
        </w:tc>
        <w:tc>
          <w:tcPr>
            <w:tcW w:w="595" w:type="dxa"/>
            <w:tcBorders>
              <w:left w:val="single" w:sz="8" w:space="0" w:color="auto"/>
            </w:tcBorders>
            <w:shd w:val="clear" w:color="auto" w:fill="auto"/>
            <w:vAlign w:val="center"/>
          </w:tcPr>
          <w:p w14:paraId="687FDB5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08" w:type="dxa"/>
            <w:shd w:val="clear" w:color="auto" w:fill="auto"/>
            <w:vAlign w:val="center"/>
          </w:tcPr>
          <w:p w14:paraId="0C0EF0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9E5382" w:rsidRPr="00BB14C2" w14:paraId="0A00613A" w14:textId="77777777" w:rsidTr="009E5382">
        <w:trPr>
          <w:jc w:val="center"/>
        </w:trPr>
        <w:tc>
          <w:tcPr>
            <w:tcW w:w="3266" w:type="dxa"/>
            <w:shd w:val="clear" w:color="auto" w:fill="auto"/>
          </w:tcPr>
          <w:p w14:paraId="5875F60A" w14:textId="77777777" w:rsidR="00B71C02" w:rsidRPr="00BB14C2" w:rsidRDefault="00B71C02" w:rsidP="00B71C02">
            <w:pPr>
              <w:spacing w:before="30" w:after="30"/>
              <w:ind w:left="31"/>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Household work intensity (sole parent HHs)</w:t>
            </w:r>
          </w:p>
        </w:tc>
        <w:tc>
          <w:tcPr>
            <w:tcW w:w="581" w:type="dxa"/>
            <w:shd w:val="clear" w:color="auto" w:fill="auto"/>
            <w:vAlign w:val="center"/>
          </w:tcPr>
          <w:p w14:paraId="406CBD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26B603E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FC044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E1C59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0AD9B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3F245D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71204F9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7F9B75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146D08F" w14:textId="77777777" w:rsidTr="009E5382">
        <w:trPr>
          <w:jc w:val="center"/>
        </w:trPr>
        <w:tc>
          <w:tcPr>
            <w:tcW w:w="3266" w:type="dxa"/>
            <w:shd w:val="clear" w:color="auto" w:fill="auto"/>
          </w:tcPr>
          <w:p w14:paraId="4B9E9CE6" w14:textId="77777777" w:rsidR="00B71C02" w:rsidRPr="00BB14C2" w:rsidRDefault="00B71C02" w:rsidP="00B71C02">
            <w:pPr>
              <w:spacing w:before="30" w:after="30"/>
              <w:ind w:left="174"/>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FT</w:t>
            </w:r>
          </w:p>
        </w:tc>
        <w:tc>
          <w:tcPr>
            <w:tcW w:w="581" w:type="dxa"/>
            <w:shd w:val="clear" w:color="auto" w:fill="auto"/>
            <w:vAlign w:val="center"/>
          </w:tcPr>
          <w:p w14:paraId="1EF6118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11" w:type="dxa"/>
            <w:shd w:val="clear" w:color="auto" w:fill="auto"/>
            <w:vAlign w:val="center"/>
          </w:tcPr>
          <w:p w14:paraId="610C1A9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286456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2C615D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2E3E1F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tcBorders>
              <w:right w:val="single" w:sz="8" w:space="0" w:color="auto"/>
            </w:tcBorders>
            <w:shd w:val="clear" w:color="auto" w:fill="auto"/>
            <w:vAlign w:val="center"/>
          </w:tcPr>
          <w:p w14:paraId="2048055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95" w:type="dxa"/>
            <w:tcBorders>
              <w:left w:val="single" w:sz="8" w:space="0" w:color="auto"/>
            </w:tcBorders>
            <w:shd w:val="clear" w:color="auto" w:fill="auto"/>
            <w:vAlign w:val="center"/>
          </w:tcPr>
          <w:p w14:paraId="0601C0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97</w:t>
            </w:r>
          </w:p>
        </w:tc>
        <w:tc>
          <w:tcPr>
            <w:tcW w:w="508" w:type="dxa"/>
            <w:shd w:val="clear" w:color="auto" w:fill="auto"/>
            <w:vAlign w:val="center"/>
          </w:tcPr>
          <w:p w14:paraId="0C48D6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38</w:t>
            </w:r>
          </w:p>
        </w:tc>
      </w:tr>
      <w:tr w:rsidR="009E5382" w:rsidRPr="00BB14C2" w14:paraId="066E5BA9" w14:textId="77777777" w:rsidTr="009E5382">
        <w:trPr>
          <w:jc w:val="center"/>
        </w:trPr>
        <w:tc>
          <w:tcPr>
            <w:tcW w:w="3266" w:type="dxa"/>
            <w:shd w:val="clear" w:color="auto" w:fill="auto"/>
          </w:tcPr>
          <w:p w14:paraId="74BBE2E0"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PT</w:t>
            </w:r>
          </w:p>
        </w:tc>
        <w:tc>
          <w:tcPr>
            <w:tcW w:w="581" w:type="dxa"/>
            <w:shd w:val="clear" w:color="auto" w:fill="auto"/>
            <w:vAlign w:val="center"/>
          </w:tcPr>
          <w:p w14:paraId="66FB9E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11" w:type="dxa"/>
            <w:shd w:val="clear" w:color="auto" w:fill="auto"/>
            <w:vAlign w:val="center"/>
          </w:tcPr>
          <w:p w14:paraId="5E0C54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shd w:val="clear" w:color="auto" w:fill="auto"/>
            <w:vAlign w:val="center"/>
          </w:tcPr>
          <w:p w14:paraId="1A10604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014B17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38BE61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tcBorders>
              <w:right w:val="single" w:sz="8" w:space="0" w:color="auto"/>
            </w:tcBorders>
            <w:shd w:val="clear" w:color="auto" w:fill="auto"/>
            <w:vAlign w:val="center"/>
          </w:tcPr>
          <w:p w14:paraId="7AB200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595" w:type="dxa"/>
            <w:tcBorders>
              <w:left w:val="single" w:sz="8" w:space="0" w:color="auto"/>
            </w:tcBorders>
            <w:shd w:val="clear" w:color="auto" w:fill="auto"/>
            <w:vAlign w:val="center"/>
          </w:tcPr>
          <w:p w14:paraId="19CCC0E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48</w:t>
            </w:r>
          </w:p>
        </w:tc>
        <w:tc>
          <w:tcPr>
            <w:tcW w:w="508" w:type="dxa"/>
            <w:shd w:val="clear" w:color="auto" w:fill="auto"/>
            <w:vAlign w:val="center"/>
          </w:tcPr>
          <w:p w14:paraId="5F10112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r>
      <w:tr w:rsidR="009E5382" w:rsidRPr="00BB14C2" w14:paraId="2664ECB5" w14:textId="77777777" w:rsidTr="009E5382">
        <w:trPr>
          <w:jc w:val="center"/>
        </w:trPr>
        <w:tc>
          <w:tcPr>
            <w:tcW w:w="3266" w:type="dxa"/>
            <w:shd w:val="clear" w:color="auto" w:fill="auto"/>
          </w:tcPr>
          <w:p w14:paraId="52BF241B"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shd w:val="clear" w:color="auto" w:fill="auto"/>
            <w:vAlign w:val="center"/>
          </w:tcPr>
          <w:p w14:paraId="09D905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48</w:t>
            </w:r>
          </w:p>
        </w:tc>
        <w:tc>
          <w:tcPr>
            <w:tcW w:w="411" w:type="dxa"/>
            <w:shd w:val="clear" w:color="auto" w:fill="auto"/>
            <w:vAlign w:val="center"/>
          </w:tcPr>
          <w:p w14:paraId="65A5F33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2A6F67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0EE1BA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04CAA0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89" w:type="dxa"/>
            <w:tcBorders>
              <w:right w:val="single" w:sz="8" w:space="0" w:color="auto"/>
            </w:tcBorders>
            <w:shd w:val="clear" w:color="auto" w:fill="auto"/>
            <w:vAlign w:val="center"/>
          </w:tcPr>
          <w:p w14:paraId="6C82F85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595" w:type="dxa"/>
            <w:tcBorders>
              <w:left w:val="single" w:sz="8" w:space="0" w:color="auto"/>
            </w:tcBorders>
            <w:shd w:val="clear" w:color="auto" w:fill="auto"/>
            <w:vAlign w:val="center"/>
          </w:tcPr>
          <w:p w14:paraId="777F21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103</w:t>
            </w:r>
          </w:p>
        </w:tc>
        <w:tc>
          <w:tcPr>
            <w:tcW w:w="508" w:type="dxa"/>
            <w:shd w:val="clear" w:color="auto" w:fill="auto"/>
            <w:vAlign w:val="center"/>
          </w:tcPr>
          <w:p w14:paraId="63253B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40</w:t>
            </w:r>
          </w:p>
        </w:tc>
      </w:tr>
      <w:tr w:rsidR="009E5382" w:rsidRPr="00BB14C2" w14:paraId="09B292F3" w14:textId="77777777" w:rsidTr="009E5382">
        <w:trPr>
          <w:jc w:val="center"/>
        </w:trPr>
        <w:tc>
          <w:tcPr>
            <w:tcW w:w="3266" w:type="dxa"/>
            <w:shd w:val="clear" w:color="auto" w:fill="auto"/>
          </w:tcPr>
          <w:p w14:paraId="08D9B320"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shd w:val="clear" w:color="auto" w:fill="auto"/>
            <w:vAlign w:val="center"/>
          </w:tcPr>
          <w:p w14:paraId="22B97E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11" w:type="dxa"/>
            <w:shd w:val="clear" w:color="auto" w:fill="auto"/>
            <w:vAlign w:val="center"/>
          </w:tcPr>
          <w:p w14:paraId="4129B2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77BE30E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5665F4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206612F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89" w:type="dxa"/>
            <w:tcBorders>
              <w:right w:val="single" w:sz="8" w:space="0" w:color="auto"/>
            </w:tcBorders>
            <w:shd w:val="clear" w:color="auto" w:fill="auto"/>
            <w:vAlign w:val="center"/>
          </w:tcPr>
          <w:p w14:paraId="06F23E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95" w:type="dxa"/>
            <w:tcBorders>
              <w:left w:val="single" w:sz="8" w:space="0" w:color="auto"/>
            </w:tcBorders>
            <w:shd w:val="clear" w:color="auto" w:fill="auto"/>
            <w:vAlign w:val="center"/>
          </w:tcPr>
          <w:p w14:paraId="165D843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08" w:type="dxa"/>
            <w:shd w:val="clear" w:color="auto" w:fill="auto"/>
            <w:vAlign w:val="center"/>
          </w:tcPr>
          <w:p w14:paraId="1CA53A1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9E5382" w:rsidRPr="00BB14C2" w14:paraId="67806A93" w14:textId="77777777" w:rsidTr="009E5382">
        <w:trPr>
          <w:jc w:val="center"/>
        </w:trPr>
        <w:tc>
          <w:tcPr>
            <w:tcW w:w="3266" w:type="dxa"/>
            <w:shd w:val="clear" w:color="auto" w:fill="auto"/>
          </w:tcPr>
          <w:p w14:paraId="22BC1ACB"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Household work intensity (2 parent HHs)</w:t>
            </w:r>
          </w:p>
        </w:tc>
        <w:tc>
          <w:tcPr>
            <w:tcW w:w="581" w:type="dxa"/>
            <w:shd w:val="clear" w:color="auto" w:fill="auto"/>
            <w:vAlign w:val="center"/>
          </w:tcPr>
          <w:p w14:paraId="255C9F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6D52B15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869974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5DDDF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BD427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2505494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56D873B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48DD29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28FCB3C2" w14:textId="77777777" w:rsidTr="009E5382">
        <w:trPr>
          <w:jc w:val="center"/>
        </w:trPr>
        <w:tc>
          <w:tcPr>
            <w:tcW w:w="3266" w:type="dxa"/>
            <w:shd w:val="clear" w:color="auto" w:fill="auto"/>
          </w:tcPr>
          <w:p w14:paraId="44856617"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FT FT</w:t>
            </w:r>
          </w:p>
        </w:tc>
        <w:tc>
          <w:tcPr>
            <w:tcW w:w="581" w:type="dxa"/>
            <w:shd w:val="clear" w:color="auto" w:fill="auto"/>
            <w:vAlign w:val="center"/>
          </w:tcPr>
          <w:p w14:paraId="4CAA4E4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11" w:type="dxa"/>
            <w:shd w:val="clear" w:color="auto" w:fill="auto"/>
            <w:vAlign w:val="center"/>
          </w:tcPr>
          <w:p w14:paraId="3C89F66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shd w:val="clear" w:color="auto" w:fill="auto"/>
            <w:vAlign w:val="center"/>
          </w:tcPr>
          <w:p w14:paraId="13BE838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0EC83E5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330C4B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489" w:type="dxa"/>
            <w:tcBorders>
              <w:right w:val="single" w:sz="8" w:space="0" w:color="auto"/>
            </w:tcBorders>
            <w:shd w:val="clear" w:color="auto" w:fill="auto"/>
            <w:vAlign w:val="center"/>
          </w:tcPr>
          <w:p w14:paraId="79C69F2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53D51E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597</w:t>
            </w:r>
          </w:p>
        </w:tc>
        <w:tc>
          <w:tcPr>
            <w:tcW w:w="508" w:type="dxa"/>
            <w:shd w:val="clear" w:color="auto" w:fill="auto"/>
            <w:vAlign w:val="center"/>
          </w:tcPr>
          <w:p w14:paraId="32029AE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36</w:t>
            </w:r>
          </w:p>
        </w:tc>
      </w:tr>
      <w:tr w:rsidR="009E5382" w:rsidRPr="00BB14C2" w14:paraId="4483A56E" w14:textId="77777777" w:rsidTr="009E5382">
        <w:trPr>
          <w:jc w:val="center"/>
        </w:trPr>
        <w:tc>
          <w:tcPr>
            <w:tcW w:w="3266" w:type="dxa"/>
            <w:shd w:val="clear" w:color="auto" w:fill="auto"/>
          </w:tcPr>
          <w:p w14:paraId="0188E349"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FT PT</w:t>
            </w:r>
          </w:p>
        </w:tc>
        <w:tc>
          <w:tcPr>
            <w:tcW w:w="581" w:type="dxa"/>
            <w:shd w:val="clear" w:color="auto" w:fill="auto"/>
            <w:vAlign w:val="center"/>
          </w:tcPr>
          <w:p w14:paraId="7B8417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1590DFE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71E944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1CF20DD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0D08E21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89" w:type="dxa"/>
            <w:tcBorders>
              <w:right w:val="single" w:sz="8" w:space="0" w:color="auto"/>
            </w:tcBorders>
            <w:shd w:val="clear" w:color="auto" w:fill="auto"/>
            <w:vAlign w:val="center"/>
          </w:tcPr>
          <w:p w14:paraId="28D5898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2309FA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338</w:t>
            </w:r>
          </w:p>
        </w:tc>
        <w:tc>
          <w:tcPr>
            <w:tcW w:w="508" w:type="dxa"/>
            <w:shd w:val="clear" w:color="auto" w:fill="auto"/>
            <w:vAlign w:val="center"/>
          </w:tcPr>
          <w:p w14:paraId="50E38C2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r>
      <w:tr w:rsidR="009E5382" w:rsidRPr="00BB14C2" w14:paraId="47A7EB55" w14:textId="77777777" w:rsidTr="009E5382">
        <w:trPr>
          <w:jc w:val="center"/>
        </w:trPr>
        <w:tc>
          <w:tcPr>
            <w:tcW w:w="3266" w:type="dxa"/>
            <w:shd w:val="clear" w:color="auto" w:fill="auto"/>
          </w:tcPr>
          <w:p w14:paraId="096E45D4" w14:textId="77777777" w:rsidR="00B71C02" w:rsidRPr="00BB14C2" w:rsidRDefault="00B71C02" w:rsidP="00B71C02">
            <w:pPr>
              <w:spacing w:before="30" w:after="30"/>
              <w:ind w:left="174"/>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FT WL</w:t>
            </w:r>
          </w:p>
        </w:tc>
        <w:tc>
          <w:tcPr>
            <w:tcW w:w="581" w:type="dxa"/>
            <w:shd w:val="clear" w:color="auto" w:fill="auto"/>
            <w:vAlign w:val="center"/>
          </w:tcPr>
          <w:p w14:paraId="667999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11" w:type="dxa"/>
            <w:shd w:val="clear" w:color="auto" w:fill="auto"/>
            <w:vAlign w:val="center"/>
          </w:tcPr>
          <w:p w14:paraId="620F1C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78BBB2F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53CDA74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1396A7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tcBorders>
              <w:right w:val="single" w:sz="8" w:space="0" w:color="auto"/>
            </w:tcBorders>
            <w:shd w:val="clear" w:color="auto" w:fill="auto"/>
            <w:vAlign w:val="center"/>
          </w:tcPr>
          <w:p w14:paraId="159780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70164B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373</w:t>
            </w:r>
          </w:p>
        </w:tc>
        <w:tc>
          <w:tcPr>
            <w:tcW w:w="508" w:type="dxa"/>
            <w:shd w:val="clear" w:color="auto" w:fill="auto"/>
            <w:vAlign w:val="center"/>
          </w:tcPr>
          <w:p w14:paraId="224838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9E5382" w:rsidRPr="00BB14C2" w14:paraId="740EE9FE" w14:textId="77777777" w:rsidTr="009E5382">
        <w:trPr>
          <w:jc w:val="center"/>
        </w:trPr>
        <w:tc>
          <w:tcPr>
            <w:tcW w:w="3266" w:type="dxa"/>
            <w:shd w:val="clear" w:color="auto" w:fill="auto"/>
          </w:tcPr>
          <w:p w14:paraId="0FFBECA8"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1 or both PT (no FT)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952A"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24</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3411459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12</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15A6DFA9"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20</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3DDF2645"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15</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34CBF0AC"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13</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0EDCB48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440661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41</w:t>
            </w:r>
          </w:p>
        </w:tc>
        <w:tc>
          <w:tcPr>
            <w:tcW w:w="508" w:type="dxa"/>
            <w:shd w:val="clear" w:color="auto" w:fill="auto"/>
            <w:vAlign w:val="center"/>
          </w:tcPr>
          <w:p w14:paraId="43E2EF9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r>
      <w:tr w:rsidR="009E5382" w:rsidRPr="00BB14C2" w14:paraId="21680E95" w14:textId="77777777" w:rsidTr="009E5382">
        <w:trPr>
          <w:jc w:val="center"/>
        </w:trPr>
        <w:tc>
          <w:tcPr>
            <w:tcW w:w="3266" w:type="dxa"/>
            <w:shd w:val="clear" w:color="auto" w:fill="auto"/>
          </w:tcPr>
          <w:p w14:paraId="7B33A98F" w14:textId="77777777" w:rsidR="00B71C02" w:rsidRPr="00BB14C2" w:rsidRDefault="00B71C02" w:rsidP="00B71C02">
            <w:pPr>
              <w:spacing w:before="30" w:after="30"/>
              <w:ind w:left="173"/>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tcBorders>
              <w:top w:val="nil"/>
              <w:left w:val="single" w:sz="4" w:space="0" w:color="000000"/>
              <w:bottom w:val="single" w:sz="4" w:space="0" w:color="000000"/>
              <w:right w:val="single" w:sz="4" w:space="0" w:color="000000"/>
            </w:tcBorders>
            <w:shd w:val="clear" w:color="auto" w:fill="auto"/>
            <w:vAlign w:val="center"/>
          </w:tcPr>
          <w:p w14:paraId="07FCCF8F"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37</w:t>
            </w:r>
          </w:p>
        </w:tc>
        <w:tc>
          <w:tcPr>
            <w:tcW w:w="411" w:type="dxa"/>
            <w:tcBorders>
              <w:top w:val="nil"/>
              <w:left w:val="nil"/>
              <w:bottom w:val="single" w:sz="4" w:space="0" w:color="000000"/>
              <w:right w:val="single" w:sz="4" w:space="0" w:color="000000"/>
            </w:tcBorders>
            <w:shd w:val="clear" w:color="auto" w:fill="auto"/>
            <w:vAlign w:val="center"/>
          </w:tcPr>
          <w:p w14:paraId="08B35720"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14</w:t>
            </w:r>
          </w:p>
        </w:tc>
        <w:tc>
          <w:tcPr>
            <w:tcW w:w="489" w:type="dxa"/>
            <w:tcBorders>
              <w:top w:val="nil"/>
              <w:left w:val="nil"/>
              <w:bottom w:val="single" w:sz="4" w:space="0" w:color="000000"/>
              <w:right w:val="single" w:sz="4" w:space="0" w:color="000000"/>
            </w:tcBorders>
            <w:shd w:val="clear" w:color="auto" w:fill="auto"/>
            <w:vAlign w:val="center"/>
          </w:tcPr>
          <w:p w14:paraId="6322269D"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22</w:t>
            </w:r>
          </w:p>
        </w:tc>
        <w:tc>
          <w:tcPr>
            <w:tcW w:w="489" w:type="dxa"/>
            <w:tcBorders>
              <w:top w:val="nil"/>
              <w:left w:val="nil"/>
              <w:bottom w:val="single" w:sz="4" w:space="0" w:color="000000"/>
              <w:right w:val="single" w:sz="4" w:space="0" w:color="000000"/>
            </w:tcBorders>
            <w:shd w:val="clear" w:color="auto" w:fill="auto"/>
            <w:vAlign w:val="center"/>
          </w:tcPr>
          <w:p w14:paraId="30303385"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10</w:t>
            </w:r>
          </w:p>
        </w:tc>
        <w:tc>
          <w:tcPr>
            <w:tcW w:w="489" w:type="dxa"/>
            <w:tcBorders>
              <w:top w:val="nil"/>
              <w:left w:val="nil"/>
              <w:bottom w:val="single" w:sz="4" w:space="0" w:color="000000"/>
              <w:right w:val="single" w:sz="4" w:space="0" w:color="000000"/>
            </w:tcBorders>
            <w:shd w:val="clear" w:color="auto" w:fill="auto"/>
            <w:vAlign w:val="center"/>
          </w:tcPr>
          <w:p w14:paraId="4435510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4</w:t>
            </w:r>
          </w:p>
        </w:tc>
        <w:tc>
          <w:tcPr>
            <w:tcW w:w="489" w:type="dxa"/>
            <w:tcBorders>
              <w:top w:val="nil"/>
              <w:left w:val="nil"/>
              <w:bottom w:val="single" w:sz="4" w:space="0" w:color="000000"/>
              <w:right w:val="single" w:sz="8" w:space="0" w:color="auto"/>
            </w:tcBorders>
            <w:shd w:val="clear" w:color="auto" w:fill="auto"/>
            <w:vAlign w:val="center"/>
          </w:tcPr>
          <w:p w14:paraId="4C725FF8"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13</w:t>
            </w:r>
          </w:p>
        </w:tc>
        <w:tc>
          <w:tcPr>
            <w:tcW w:w="595" w:type="dxa"/>
            <w:tcBorders>
              <w:left w:val="single" w:sz="8" w:space="0" w:color="auto"/>
            </w:tcBorders>
            <w:shd w:val="clear" w:color="auto" w:fill="auto"/>
            <w:vAlign w:val="center"/>
          </w:tcPr>
          <w:p w14:paraId="5AD8928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60</w:t>
            </w:r>
          </w:p>
        </w:tc>
        <w:tc>
          <w:tcPr>
            <w:tcW w:w="508" w:type="dxa"/>
            <w:shd w:val="clear" w:color="auto" w:fill="auto"/>
            <w:vAlign w:val="center"/>
          </w:tcPr>
          <w:p w14:paraId="417ADC7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9E5382" w:rsidRPr="00BB14C2" w14:paraId="2F5814B5" w14:textId="77777777" w:rsidTr="009E5382">
        <w:trPr>
          <w:jc w:val="center"/>
        </w:trPr>
        <w:tc>
          <w:tcPr>
            <w:tcW w:w="3266" w:type="dxa"/>
            <w:shd w:val="clear" w:color="auto" w:fill="auto"/>
          </w:tcPr>
          <w:p w14:paraId="300425B3"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70704"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2</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3644E6C4"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5</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0C55BD88"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5054B31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5C676B65"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35</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068FED11"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26</w:t>
            </w:r>
          </w:p>
        </w:tc>
        <w:tc>
          <w:tcPr>
            <w:tcW w:w="595" w:type="dxa"/>
            <w:tcBorders>
              <w:left w:val="single" w:sz="8" w:space="0" w:color="auto"/>
            </w:tcBorders>
            <w:shd w:val="clear" w:color="auto" w:fill="auto"/>
            <w:vAlign w:val="center"/>
          </w:tcPr>
          <w:p w14:paraId="5A8663D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262</w:t>
            </w:r>
          </w:p>
        </w:tc>
        <w:tc>
          <w:tcPr>
            <w:tcW w:w="508" w:type="dxa"/>
            <w:shd w:val="clear" w:color="auto" w:fill="auto"/>
            <w:vAlign w:val="center"/>
          </w:tcPr>
          <w:p w14:paraId="70B01D1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9E5382" w:rsidRPr="00BB14C2" w14:paraId="7539F111" w14:textId="77777777" w:rsidTr="009E5382">
        <w:trPr>
          <w:jc w:val="center"/>
        </w:trPr>
        <w:tc>
          <w:tcPr>
            <w:tcW w:w="3266" w:type="dxa"/>
            <w:shd w:val="clear" w:color="auto" w:fill="auto"/>
          </w:tcPr>
          <w:p w14:paraId="611F1D39"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HH work intensity  (other HHs with dep ch)</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F9C3"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Mäori" w:hAnsi="Arial Mäori" w:cs="Calibri"/>
                <w:color w:val="000000" w:themeColor="text1"/>
                <w:sz w:val="14"/>
                <w:szCs w:val="14"/>
              </w:rPr>
              <w:t> </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7D6A707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Mäori" w:hAnsi="Arial Mäori" w:cs="Calibri"/>
                <w:color w:val="000000" w:themeColor="text1"/>
                <w:sz w:val="14"/>
                <w:szCs w:val="14"/>
              </w:rPr>
              <w:t> </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7768D7F9"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Mäori" w:hAnsi="Arial Mäori" w:cs="Calibri"/>
                <w:color w:val="000000" w:themeColor="text1"/>
                <w:sz w:val="14"/>
                <w:szCs w:val="14"/>
              </w:rPr>
              <w:t> </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0C326778"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Mäori" w:hAnsi="Arial Mäori" w:cs="Calibri"/>
                <w:color w:val="000000" w:themeColor="text1"/>
                <w:sz w:val="14"/>
                <w:szCs w:val="14"/>
              </w:rPr>
              <w:t> </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04B80B6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Mäori" w:hAnsi="Arial Mäori" w:cs="Calibri"/>
                <w:color w:val="000000" w:themeColor="text1"/>
                <w:sz w:val="14"/>
                <w:szCs w:val="14"/>
              </w:rPr>
              <w:t> </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23998F90"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Mäori" w:hAnsi="Arial Mäori" w:cs="Calibri"/>
                <w:color w:val="000000" w:themeColor="text1"/>
                <w:sz w:val="14"/>
                <w:szCs w:val="14"/>
              </w:rPr>
              <w:t> </w:t>
            </w:r>
          </w:p>
        </w:tc>
        <w:tc>
          <w:tcPr>
            <w:tcW w:w="595" w:type="dxa"/>
            <w:tcBorders>
              <w:left w:val="single" w:sz="8" w:space="0" w:color="auto"/>
            </w:tcBorders>
            <w:shd w:val="clear" w:color="auto" w:fill="auto"/>
            <w:vAlign w:val="center"/>
          </w:tcPr>
          <w:p w14:paraId="55253C7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08C66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EC68604" w14:textId="77777777" w:rsidTr="009E5382">
        <w:trPr>
          <w:jc w:val="center"/>
        </w:trPr>
        <w:tc>
          <w:tcPr>
            <w:tcW w:w="3266" w:type="dxa"/>
            <w:shd w:val="clear" w:color="auto" w:fill="auto"/>
          </w:tcPr>
          <w:p w14:paraId="4AE21602"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1+ FT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315E1"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15</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001B39B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14</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2F813D2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22</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0C13D2B2"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6F86AA2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17</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1C39F8C1"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7708B7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390</w:t>
            </w:r>
          </w:p>
        </w:tc>
        <w:tc>
          <w:tcPr>
            <w:tcW w:w="508" w:type="dxa"/>
            <w:shd w:val="clear" w:color="auto" w:fill="auto"/>
            <w:vAlign w:val="center"/>
          </w:tcPr>
          <w:p w14:paraId="246C6E0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r>
      <w:tr w:rsidR="009E5382" w:rsidRPr="00BB14C2" w14:paraId="219069C1" w14:textId="77777777" w:rsidTr="009E5382">
        <w:trPr>
          <w:jc w:val="center"/>
        </w:trPr>
        <w:tc>
          <w:tcPr>
            <w:tcW w:w="3266" w:type="dxa"/>
            <w:shd w:val="clear" w:color="auto" w:fill="auto"/>
          </w:tcPr>
          <w:p w14:paraId="5110487B"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9686D"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45</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7BE82451"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12</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13C6280C"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18</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33FB082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15</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073EDE6"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9</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3A7A5976"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0</w:t>
            </w:r>
          </w:p>
        </w:tc>
        <w:tc>
          <w:tcPr>
            <w:tcW w:w="595" w:type="dxa"/>
            <w:tcBorders>
              <w:left w:val="single" w:sz="8" w:space="0" w:color="auto"/>
            </w:tcBorders>
            <w:shd w:val="clear" w:color="auto" w:fill="auto"/>
            <w:vAlign w:val="center"/>
          </w:tcPr>
          <w:p w14:paraId="02C6D3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41</w:t>
            </w:r>
          </w:p>
        </w:tc>
        <w:tc>
          <w:tcPr>
            <w:tcW w:w="508" w:type="dxa"/>
            <w:shd w:val="clear" w:color="auto" w:fill="auto"/>
            <w:vAlign w:val="center"/>
          </w:tcPr>
          <w:p w14:paraId="20B02BE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r>
      <w:tr w:rsidR="009E5382" w:rsidRPr="00BB14C2" w14:paraId="7CD24017" w14:textId="77777777" w:rsidTr="009E5382">
        <w:trPr>
          <w:jc w:val="center"/>
        </w:trPr>
        <w:tc>
          <w:tcPr>
            <w:tcW w:w="3266" w:type="dxa"/>
            <w:shd w:val="clear" w:color="auto" w:fill="auto"/>
          </w:tcPr>
          <w:p w14:paraId="3C35C3C4"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407F2"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2</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30D1D5A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7CFD987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10</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27CF0DA9"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28</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D4BCCC2"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26</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6FFB0970"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32</w:t>
            </w:r>
          </w:p>
        </w:tc>
        <w:tc>
          <w:tcPr>
            <w:tcW w:w="595" w:type="dxa"/>
            <w:tcBorders>
              <w:left w:val="single" w:sz="8" w:space="0" w:color="auto"/>
            </w:tcBorders>
            <w:shd w:val="clear" w:color="auto" w:fill="auto"/>
            <w:vAlign w:val="center"/>
          </w:tcPr>
          <w:p w14:paraId="0CA5FB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08" w:type="dxa"/>
            <w:shd w:val="clear" w:color="auto" w:fill="auto"/>
            <w:vAlign w:val="center"/>
          </w:tcPr>
          <w:p w14:paraId="56A115E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9E5382" w:rsidRPr="00BB14C2" w14:paraId="36B6DA36" w14:textId="77777777" w:rsidTr="009E5382">
        <w:trPr>
          <w:jc w:val="center"/>
        </w:trPr>
        <w:tc>
          <w:tcPr>
            <w:tcW w:w="3266" w:type="dxa"/>
            <w:shd w:val="clear" w:color="auto" w:fill="auto"/>
          </w:tcPr>
          <w:p w14:paraId="28F1B841"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Other</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65FDE"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17</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2D08A1B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27</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3F30A9B2"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36</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8EADEB1"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4</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756DFBA6"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7</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175BF6DC"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10</w:t>
            </w:r>
          </w:p>
        </w:tc>
        <w:tc>
          <w:tcPr>
            <w:tcW w:w="595" w:type="dxa"/>
            <w:tcBorders>
              <w:left w:val="single" w:sz="8" w:space="0" w:color="auto"/>
            </w:tcBorders>
            <w:shd w:val="clear" w:color="auto" w:fill="auto"/>
            <w:vAlign w:val="center"/>
          </w:tcPr>
          <w:p w14:paraId="3E1A0A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08" w:type="dxa"/>
            <w:shd w:val="clear" w:color="auto" w:fill="auto"/>
            <w:vAlign w:val="center"/>
          </w:tcPr>
          <w:p w14:paraId="08155D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bl>
    <w:p w14:paraId="272B7AE1" w14:textId="77777777" w:rsidR="00B71C02" w:rsidRPr="00BB14C2" w:rsidRDefault="00B71C02" w:rsidP="00B71C02">
      <w:pPr>
        <w:rPr>
          <w:rFonts w:ascii="Arial" w:eastAsia="Calibri" w:hAnsi="Arial" w:cs="Arial"/>
          <w:b/>
          <w:bCs/>
          <w:color w:val="000000" w:themeColor="text1"/>
          <w:sz w:val="18"/>
          <w:szCs w:val="20"/>
        </w:rPr>
      </w:pPr>
    </w:p>
    <w:p w14:paraId="4A15BEF0" w14:textId="77777777"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 xml:space="preserve">Table E.4c </w:t>
      </w:r>
    </w:p>
    <w:p w14:paraId="3F4AD5AE" w14:textId="77777777"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 xml:space="preserve">The material wellbeing of individuals by individual characteristics - ethnicity and age </w:t>
      </w:r>
    </w:p>
    <w:p w14:paraId="34F43B8B" w14:textId="77777777" w:rsidR="00B71C02" w:rsidRPr="00BB14C2" w:rsidRDefault="00B71C02" w:rsidP="00B71C02">
      <w:pPr>
        <w:spacing w:after="120"/>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(6 groupings using MWI scores)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46"/>
        <w:gridCol w:w="547"/>
        <w:gridCol w:w="547"/>
        <w:gridCol w:w="546"/>
        <w:gridCol w:w="547"/>
        <w:gridCol w:w="547"/>
        <w:gridCol w:w="825"/>
        <w:gridCol w:w="709"/>
      </w:tblGrid>
      <w:tr w:rsidR="009E5382" w:rsidRPr="00BB14C2" w14:paraId="47FFBF78" w14:textId="77777777" w:rsidTr="009E5382">
        <w:trPr>
          <w:jc w:val="center"/>
        </w:trPr>
        <w:tc>
          <w:tcPr>
            <w:tcW w:w="3403" w:type="dxa"/>
            <w:shd w:val="clear" w:color="auto" w:fill="auto"/>
            <w:vAlign w:val="center"/>
          </w:tcPr>
          <w:p w14:paraId="189D1A57" w14:textId="2FED4A02" w:rsidR="00B71C02" w:rsidRPr="00BB14C2" w:rsidRDefault="00B71C02" w:rsidP="00B71C02">
            <w:pPr>
              <w:spacing w:before="30" w:after="30"/>
              <w:jc w:val="right"/>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 xml:space="preserve">MWI level  (6=highest </w:t>
            </w:r>
            <w:r w:rsidR="004E3C66" w:rsidRPr="00BB14C2">
              <w:rPr>
                <w:rFonts w:ascii="Arial" w:eastAsia="Calibri" w:hAnsi="Arial" w:cs="Arial"/>
                <w:color w:val="000000" w:themeColor="text1"/>
                <w:sz w:val="14"/>
                <w:szCs w:val="14"/>
              </w:rPr>
              <w:t>material wellbeing</w:t>
            </w:r>
            <w:r w:rsidRPr="00BB14C2">
              <w:rPr>
                <w:rFonts w:ascii="Arial" w:eastAsia="Calibri" w:hAnsi="Arial" w:cs="Arial"/>
                <w:color w:val="000000" w:themeColor="text1"/>
                <w:sz w:val="14"/>
                <w:szCs w:val="14"/>
              </w:rPr>
              <w:t xml:space="preserve">) </w:t>
            </w:r>
            <w:r w:rsidR="009E5382" w:rsidRPr="00BB14C2">
              <w:rPr>
                <w:rFonts w:ascii="Arial" w:eastAsia="Calibri" w:hAnsi="Arial" w:cs="Arial"/>
                <w:b/>
                <w:bCs/>
                <w:color w:val="000000" w:themeColor="text1"/>
                <w:sz w:val="16"/>
                <w:szCs w:val="16"/>
              </w:rPr>
              <w:t>→</w:t>
            </w:r>
          </w:p>
        </w:tc>
        <w:tc>
          <w:tcPr>
            <w:tcW w:w="546" w:type="dxa"/>
            <w:shd w:val="clear" w:color="auto" w:fill="auto"/>
            <w:vAlign w:val="center"/>
          </w:tcPr>
          <w:p w14:paraId="5E0843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1</w:t>
            </w:r>
          </w:p>
        </w:tc>
        <w:tc>
          <w:tcPr>
            <w:tcW w:w="547" w:type="dxa"/>
            <w:shd w:val="clear" w:color="auto" w:fill="auto"/>
            <w:vAlign w:val="center"/>
          </w:tcPr>
          <w:p w14:paraId="7E0287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2</w:t>
            </w:r>
          </w:p>
        </w:tc>
        <w:tc>
          <w:tcPr>
            <w:tcW w:w="547" w:type="dxa"/>
            <w:shd w:val="clear" w:color="auto" w:fill="auto"/>
            <w:vAlign w:val="center"/>
          </w:tcPr>
          <w:p w14:paraId="421F762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3</w:t>
            </w:r>
          </w:p>
        </w:tc>
        <w:tc>
          <w:tcPr>
            <w:tcW w:w="546" w:type="dxa"/>
            <w:shd w:val="clear" w:color="auto" w:fill="auto"/>
            <w:vAlign w:val="center"/>
          </w:tcPr>
          <w:p w14:paraId="4C0535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4</w:t>
            </w:r>
          </w:p>
        </w:tc>
        <w:tc>
          <w:tcPr>
            <w:tcW w:w="547" w:type="dxa"/>
            <w:shd w:val="clear" w:color="auto" w:fill="auto"/>
            <w:vAlign w:val="center"/>
          </w:tcPr>
          <w:p w14:paraId="7ED4D15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5</w:t>
            </w:r>
          </w:p>
        </w:tc>
        <w:tc>
          <w:tcPr>
            <w:tcW w:w="547" w:type="dxa"/>
            <w:tcBorders>
              <w:right w:val="single" w:sz="8" w:space="0" w:color="auto"/>
            </w:tcBorders>
            <w:shd w:val="clear" w:color="auto" w:fill="auto"/>
            <w:vAlign w:val="center"/>
          </w:tcPr>
          <w:p w14:paraId="4570BF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6</w:t>
            </w:r>
          </w:p>
        </w:tc>
        <w:tc>
          <w:tcPr>
            <w:tcW w:w="1534" w:type="dxa"/>
            <w:gridSpan w:val="2"/>
            <w:tcBorders>
              <w:left w:val="single" w:sz="8" w:space="0" w:color="auto"/>
            </w:tcBorders>
            <w:shd w:val="clear" w:color="auto" w:fill="auto"/>
            <w:vAlign w:val="center"/>
          </w:tcPr>
          <w:p w14:paraId="116E1A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Size of group</w:t>
            </w:r>
          </w:p>
        </w:tc>
      </w:tr>
      <w:tr w:rsidR="009E5382" w:rsidRPr="00BB14C2" w14:paraId="6C69337D" w14:textId="77777777" w:rsidTr="009E5382">
        <w:trPr>
          <w:jc w:val="center"/>
        </w:trPr>
        <w:tc>
          <w:tcPr>
            <w:tcW w:w="3403" w:type="dxa"/>
            <w:shd w:val="clear" w:color="auto" w:fill="auto"/>
          </w:tcPr>
          <w:p w14:paraId="39612E8B" w14:textId="77777777" w:rsidR="00B71C02" w:rsidRPr="00BB14C2" w:rsidRDefault="00B71C02" w:rsidP="00B71C02">
            <w:pPr>
              <w:spacing w:before="30" w:after="30"/>
              <w:rPr>
                <w:rFonts w:ascii="Arial" w:eastAsia="Calibri" w:hAnsi="Arial" w:cs="Arial"/>
                <w:b/>
                <w:bCs/>
                <w:color w:val="000000" w:themeColor="text1"/>
                <w:sz w:val="14"/>
                <w:szCs w:val="14"/>
              </w:rPr>
            </w:pPr>
          </w:p>
        </w:tc>
        <w:tc>
          <w:tcPr>
            <w:tcW w:w="546" w:type="dxa"/>
            <w:shd w:val="clear" w:color="auto" w:fill="auto"/>
            <w:vAlign w:val="center"/>
          </w:tcPr>
          <w:p w14:paraId="60435D11"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0-12</w:t>
            </w:r>
          </w:p>
        </w:tc>
        <w:tc>
          <w:tcPr>
            <w:tcW w:w="547" w:type="dxa"/>
            <w:shd w:val="clear" w:color="auto" w:fill="auto"/>
            <w:vAlign w:val="center"/>
          </w:tcPr>
          <w:p w14:paraId="13563576"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13-18</w:t>
            </w:r>
          </w:p>
        </w:tc>
        <w:tc>
          <w:tcPr>
            <w:tcW w:w="547" w:type="dxa"/>
            <w:shd w:val="clear" w:color="auto" w:fill="auto"/>
            <w:vAlign w:val="center"/>
          </w:tcPr>
          <w:p w14:paraId="6D4DB300"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19-24</w:t>
            </w:r>
          </w:p>
        </w:tc>
        <w:tc>
          <w:tcPr>
            <w:tcW w:w="546" w:type="dxa"/>
            <w:shd w:val="clear" w:color="auto" w:fill="auto"/>
            <w:vAlign w:val="center"/>
          </w:tcPr>
          <w:p w14:paraId="58D8FD9C"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25-29</w:t>
            </w:r>
          </w:p>
        </w:tc>
        <w:tc>
          <w:tcPr>
            <w:tcW w:w="547" w:type="dxa"/>
            <w:shd w:val="clear" w:color="auto" w:fill="auto"/>
            <w:vAlign w:val="center"/>
          </w:tcPr>
          <w:p w14:paraId="17863832"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30-33</w:t>
            </w:r>
          </w:p>
        </w:tc>
        <w:tc>
          <w:tcPr>
            <w:tcW w:w="547" w:type="dxa"/>
            <w:tcBorders>
              <w:right w:val="single" w:sz="8" w:space="0" w:color="auto"/>
            </w:tcBorders>
            <w:shd w:val="clear" w:color="auto" w:fill="auto"/>
            <w:vAlign w:val="center"/>
          </w:tcPr>
          <w:p w14:paraId="13268692"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34-35</w:t>
            </w:r>
          </w:p>
        </w:tc>
        <w:tc>
          <w:tcPr>
            <w:tcW w:w="825" w:type="dxa"/>
            <w:tcBorders>
              <w:left w:val="single" w:sz="8" w:space="0" w:color="auto"/>
            </w:tcBorders>
            <w:shd w:val="clear" w:color="auto" w:fill="auto"/>
            <w:vAlign w:val="center"/>
          </w:tcPr>
          <w:p w14:paraId="48054F8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000s</w:t>
            </w:r>
          </w:p>
        </w:tc>
        <w:tc>
          <w:tcPr>
            <w:tcW w:w="709" w:type="dxa"/>
            <w:shd w:val="clear" w:color="auto" w:fill="auto"/>
            <w:vAlign w:val="center"/>
          </w:tcPr>
          <w:p w14:paraId="0EC9BD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w:t>
            </w:r>
          </w:p>
        </w:tc>
      </w:tr>
      <w:tr w:rsidR="009E5382" w:rsidRPr="00BB14C2" w14:paraId="77A59056" w14:textId="77777777" w:rsidTr="009E5382">
        <w:trPr>
          <w:jc w:val="center"/>
        </w:trPr>
        <w:tc>
          <w:tcPr>
            <w:tcW w:w="3403" w:type="dxa"/>
            <w:shd w:val="clear" w:color="auto" w:fill="auto"/>
          </w:tcPr>
          <w:p w14:paraId="1AE92B76"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Material wellbeing distribution</w:t>
            </w:r>
          </w:p>
        </w:tc>
        <w:tc>
          <w:tcPr>
            <w:tcW w:w="546" w:type="dxa"/>
            <w:shd w:val="clear" w:color="auto" w:fill="auto"/>
            <w:vAlign w:val="center"/>
          </w:tcPr>
          <w:p w14:paraId="7E351AD1"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652B2A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D9D35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532B47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E4FACC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11A4501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67A08D1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1551A1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28CCA75" w14:textId="77777777" w:rsidTr="009E5382">
        <w:trPr>
          <w:jc w:val="center"/>
        </w:trPr>
        <w:tc>
          <w:tcPr>
            <w:tcW w:w="3403" w:type="dxa"/>
            <w:shd w:val="clear" w:color="auto" w:fill="auto"/>
          </w:tcPr>
          <w:p w14:paraId="259F2822" w14:textId="77777777" w:rsidR="00B71C02" w:rsidRPr="00BB14C2" w:rsidRDefault="00B71C02" w:rsidP="00B71C02">
            <w:pPr>
              <w:spacing w:before="30" w:after="30"/>
              <w:ind w:left="199"/>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Population</w:t>
            </w:r>
          </w:p>
        </w:tc>
        <w:tc>
          <w:tcPr>
            <w:tcW w:w="546" w:type="dxa"/>
            <w:shd w:val="clear" w:color="auto" w:fill="auto"/>
            <w:vAlign w:val="center"/>
          </w:tcPr>
          <w:p w14:paraId="65D3619D"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7954A5E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3F6CFE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6" w:type="dxa"/>
            <w:shd w:val="clear" w:color="auto" w:fill="auto"/>
            <w:vAlign w:val="center"/>
          </w:tcPr>
          <w:p w14:paraId="536124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50B3B6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47" w:type="dxa"/>
            <w:tcBorders>
              <w:right w:val="single" w:sz="8" w:space="0" w:color="auto"/>
            </w:tcBorders>
            <w:shd w:val="clear" w:color="auto" w:fill="auto"/>
            <w:vAlign w:val="center"/>
          </w:tcPr>
          <w:p w14:paraId="196EC0F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825" w:type="dxa"/>
            <w:tcBorders>
              <w:left w:val="single" w:sz="8" w:space="0" w:color="auto"/>
            </w:tcBorders>
            <w:shd w:val="clear" w:color="auto" w:fill="auto"/>
            <w:vAlign w:val="center"/>
          </w:tcPr>
          <w:p w14:paraId="48ECE4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4,854</w:t>
            </w:r>
          </w:p>
        </w:tc>
        <w:tc>
          <w:tcPr>
            <w:tcW w:w="709" w:type="dxa"/>
            <w:shd w:val="clear" w:color="auto" w:fill="auto"/>
            <w:vAlign w:val="center"/>
          </w:tcPr>
          <w:p w14:paraId="43099B0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100</w:t>
            </w:r>
          </w:p>
        </w:tc>
      </w:tr>
      <w:tr w:rsidR="009E5382" w:rsidRPr="00BB14C2" w14:paraId="5A6F3D91" w14:textId="77777777" w:rsidTr="009E5382">
        <w:trPr>
          <w:jc w:val="center"/>
        </w:trPr>
        <w:tc>
          <w:tcPr>
            <w:tcW w:w="3403" w:type="dxa"/>
            <w:shd w:val="clear" w:color="auto" w:fill="auto"/>
          </w:tcPr>
          <w:p w14:paraId="4E3FDAD2" w14:textId="77777777" w:rsidR="00B71C02" w:rsidRPr="00BB14C2" w:rsidRDefault="00B71C02" w:rsidP="00B71C02">
            <w:pPr>
              <w:spacing w:before="30" w:after="30"/>
              <w:ind w:left="199"/>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Under 65s</w:t>
            </w:r>
          </w:p>
        </w:tc>
        <w:tc>
          <w:tcPr>
            <w:tcW w:w="546" w:type="dxa"/>
            <w:shd w:val="clear" w:color="auto" w:fill="auto"/>
            <w:vAlign w:val="center"/>
          </w:tcPr>
          <w:p w14:paraId="02BA8ED9"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shd w:val="clear" w:color="auto" w:fill="auto"/>
            <w:vAlign w:val="center"/>
          </w:tcPr>
          <w:p w14:paraId="4A06C52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shd w:val="clear" w:color="auto" w:fill="auto"/>
            <w:vAlign w:val="center"/>
          </w:tcPr>
          <w:p w14:paraId="00C6CE2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6" w:type="dxa"/>
            <w:shd w:val="clear" w:color="auto" w:fill="auto"/>
            <w:vAlign w:val="center"/>
          </w:tcPr>
          <w:p w14:paraId="65DF7C3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49AE3A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tcBorders>
              <w:right w:val="single" w:sz="8" w:space="0" w:color="auto"/>
            </w:tcBorders>
            <w:shd w:val="clear" w:color="auto" w:fill="auto"/>
            <w:vAlign w:val="center"/>
          </w:tcPr>
          <w:p w14:paraId="3C0EEB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825" w:type="dxa"/>
            <w:tcBorders>
              <w:left w:val="single" w:sz="8" w:space="0" w:color="auto"/>
            </w:tcBorders>
            <w:shd w:val="clear" w:color="auto" w:fill="auto"/>
            <w:vAlign w:val="center"/>
          </w:tcPr>
          <w:p w14:paraId="235D10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4,144</w:t>
            </w:r>
          </w:p>
        </w:tc>
        <w:tc>
          <w:tcPr>
            <w:tcW w:w="709" w:type="dxa"/>
            <w:shd w:val="clear" w:color="auto" w:fill="auto"/>
            <w:vAlign w:val="center"/>
          </w:tcPr>
          <w:p w14:paraId="443C5AA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85</w:t>
            </w:r>
          </w:p>
        </w:tc>
      </w:tr>
      <w:tr w:rsidR="009E5382" w:rsidRPr="00BB14C2" w14:paraId="6B29892D" w14:textId="77777777" w:rsidTr="009E5382">
        <w:trPr>
          <w:jc w:val="center"/>
        </w:trPr>
        <w:tc>
          <w:tcPr>
            <w:tcW w:w="3403" w:type="dxa"/>
            <w:shd w:val="clear" w:color="auto" w:fill="auto"/>
          </w:tcPr>
          <w:p w14:paraId="7899CFA5" w14:textId="77777777" w:rsidR="00B71C02" w:rsidRPr="00BB14C2" w:rsidRDefault="00B71C02" w:rsidP="00B71C02">
            <w:pPr>
              <w:spacing w:before="30" w:after="30"/>
              <w:ind w:left="199"/>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65+</w:t>
            </w:r>
          </w:p>
        </w:tc>
        <w:tc>
          <w:tcPr>
            <w:tcW w:w="546" w:type="dxa"/>
            <w:shd w:val="clear" w:color="auto" w:fill="auto"/>
            <w:vAlign w:val="center"/>
          </w:tcPr>
          <w:p w14:paraId="3FBFE354"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547" w:type="dxa"/>
            <w:shd w:val="clear" w:color="auto" w:fill="auto"/>
            <w:vAlign w:val="center"/>
          </w:tcPr>
          <w:p w14:paraId="3F80E70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4F2CE03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6" w:type="dxa"/>
            <w:shd w:val="clear" w:color="auto" w:fill="auto"/>
            <w:vAlign w:val="center"/>
          </w:tcPr>
          <w:p w14:paraId="07A3BA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shd w:val="clear" w:color="auto" w:fill="auto"/>
            <w:vAlign w:val="center"/>
          </w:tcPr>
          <w:p w14:paraId="2F4097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547" w:type="dxa"/>
            <w:tcBorders>
              <w:right w:val="single" w:sz="8" w:space="0" w:color="auto"/>
            </w:tcBorders>
            <w:shd w:val="clear" w:color="auto" w:fill="auto"/>
            <w:vAlign w:val="center"/>
          </w:tcPr>
          <w:p w14:paraId="5C036F8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825" w:type="dxa"/>
            <w:tcBorders>
              <w:left w:val="single" w:sz="8" w:space="0" w:color="auto"/>
            </w:tcBorders>
            <w:shd w:val="clear" w:color="auto" w:fill="auto"/>
            <w:vAlign w:val="center"/>
          </w:tcPr>
          <w:p w14:paraId="0AD9ECA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711</w:t>
            </w:r>
          </w:p>
        </w:tc>
        <w:tc>
          <w:tcPr>
            <w:tcW w:w="709" w:type="dxa"/>
            <w:shd w:val="clear" w:color="auto" w:fill="auto"/>
            <w:vAlign w:val="center"/>
          </w:tcPr>
          <w:p w14:paraId="65578F8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9E5382" w:rsidRPr="00BB14C2" w14:paraId="0C4EBF31" w14:textId="77777777" w:rsidTr="009E5382">
        <w:trPr>
          <w:jc w:val="center"/>
        </w:trPr>
        <w:tc>
          <w:tcPr>
            <w:tcW w:w="3403" w:type="dxa"/>
            <w:shd w:val="clear" w:color="auto" w:fill="auto"/>
            <w:vAlign w:val="center"/>
          </w:tcPr>
          <w:p w14:paraId="33807577"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Ethnicity (total)</w:t>
            </w:r>
          </w:p>
        </w:tc>
        <w:tc>
          <w:tcPr>
            <w:tcW w:w="546" w:type="dxa"/>
            <w:shd w:val="clear" w:color="auto" w:fill="auto"/>
            <w:vAlign w:val="center"/>
          </w:tcPr>
          <w:p w14:paraId="6227224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125B0C0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49E879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767B96A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E4EFF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37AC96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73281D8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6501AC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F56F329" w14:textId="77777777" w:rsidTr="009E5382">
        <w:trPr>
          <w:jc w:val="center"/>
        </w:trPr>
        <w:tc>
          <w:tcPr>
            <w:tcW w:w="3403" w:type="dxa"/>
            <w:shd w:val="clear" w:color="auto" w:fill="auto"/>
            <w:vAlign w:val="center"/>
          </w:tcPr>
          <w:p w14:paraId="44096D4D"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European</w:t>
            </w:r>
          </w:p>
        </w:tc>
        <w:tc>
          <w:tcPr>
            <w:tcW w:w="546" w:type="dxa"/>
            <w:shd w:val="clear" w:color="auto" w:fill="auto"/>
            <w:vAlign w:val="center"/>
          </w:tcPr>
          <w:p w14:paraId="38B30D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547" w:type="dxa"/>
            <w:shd w:val="clear" w:color="auto" w:fill="auto"/>
            <w:vAlign w:val="center"/>
          </w:tcPr>
          <w:p w14:paraId="480C2D0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1628C85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6" w:type="dxa"/>
            <w:shd w:val="clear" w:color="auto" w:fill="auto"/>
            <w:vAlign w:val="center"/>
          </w:tcPr>
          <w:p w14:paraId="359AF7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1523CA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tcBorders>
              <w:right w:val="single" w:sz="8" w:space="0" w:color="auto"/>
            </w:tcBorders>
            <w:shd w:val="clear" w:color="auto" w:fill="auto"/>
            <w:vAlign w:val="center"/>
          </w:tcPr>
          <w:p w14:paraId="192DBB2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825" w:type="dxa"/>
            <w:tcBorders>
              <w:left w:val="single" w:sz="8" w:space="0" w:color="auto"/>
            </w:tcBorders>
            <w:shd w:val="clear" w:color="auto" w:fill="auto"/>
            <w:vAlign w:val="center"/>
          </w:tcPr>
          <w:p w14:paraId="0A725A3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3,227</w:t>
            </w:r>
          </w:p>
        </w:tc>
        <w:tc>
          <w:tcPr>
            <w:tcW w:w="709" w:type="dxa"/>
            <w:shd w:val="clear" w:color="auto" w:fill="auto"/>
            <w:vAlign w:val="center"/>
          </w:tcPr>
          <w:p w14:paraId="5FFC5B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60</w:t>
            </w:r>
          </w:p>
        </w:tc>
      </w:tr>
      <w:tr w:rsidR="009E5382" w:rsidRPr="00BB14C2" w14:paraId="66705658" w14:textId="77777777" w:rsidTr="009E5382">
        <w:trPr>
          <w:jc w:val="center"/>
        </w:trPr>
        <w:tc>
          <w:tcPr>
            <w:tcW w:w="3403" w:type="dxa"/>
            <w:shd w:val="clear" w:color="auto" w:fill="auto"/>
            <w:vAlign w:val="center"/>
          </w:tcPr>
          <w:p w14:paraId="75BB65E0"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Māori  </w:t>
            </w:r>
          </w:p>
        </w:tc>
        <w:tc>
          <w:tcPr>
            <w:tcW w:w="546" w:type="dxa"/>
            <w:shd w:val="clear" w:color="auto" w:fill="auto"/>
            <w:vAlign w:val="center"/>
          </w:tcPr>
          <w:p w14:paraId="3140377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079D8CA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7" w:type="dxa"/>
            <w:shd w:val="clear" w:color="auto" w:fill="auto"/>
            <w:vAlign w:val="center"/>
          </w:tcPr>
          <w:p w14:paraId="4229BF2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6" w:type="dxa"/>
            <w:shd w:val="clear" w:color="auto" w:fill="auto"/>
            <w:vAlign w:val="center"/>
          </w:tcPr>
          <w:p w14:paraId="5696345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5B6403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tcBorders>
              <w:right w:val="single" w:sz="8" w:space="0" w:color="auto"/>
            </w:tcBorders>
            <w:shd w:val="clear" w:color="auto" w:fill="auto"/>
            <w:vAlign w:val="center"/>
          </w:tcPr>
          <w:p w14:paraId="26D8713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825" w:type="dxa"/>
            <w:tcBorders>
              <w:left w:val="single" w:sz="8" w:space="0" w:color="auto"/>
            </w:tcBorders>
            <w:shd w:val="clear" w:color="auto" w:fill="auto"/>
            <w:vAlign w:val="center"/>
          </w:tcPr>
          <w:p w14:paraId="587CF4B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796</w:t>
            </w:r>
          </w:p>
        </w:tc>
        <w:tc>
          <w:tcPr>
            <w:tcW w:w="709" w:type="dxa"/>
            <w:shd w:val="clear" w:color="auto" w:fill="auto"/>
            <w:vAlign w:val="center"/>
          </w:tcPr>
          <w:p w14:paraId="4CC6171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9E5382" w:rsidRPr="00BB14C2" w14:paraId="2FEF88A4" w14:textId="77777777" w:rsidTr="009E5382">
        <w:trPr>
          <w:jc w:val="center"/>
        </w:trPr>
        <w:tc>
          <w:tcPr>
            <w:tcW w:w="3403" w:type="dxa"/>
            <w:shd w:val="clear" w:color="auto" w:fill="auto"/>
            <w:vAlign w:val="center"/>
          </w:tcPr>
          <w:p w14:paraId="7EAD6660"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Pacific peoples</w:t>
            </w:r>
          </w:p>
        </w:tc>
        <w:tc>
          <w:tcPr>
            <w:tcW w:w="546" w:type="dxa"/>
            <w:shd w:val="clear" w:color="auto" w:fill="auto"/>
            <w:vAlign w:val="center"/>
          </w:tcPr>
          <w:p w14:paraId="5D3D6D1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shd w:val="clear" w:color="auto" w:fill="auto"/>
            <w:vAlign w:val="center"/>
          </w:tcPr>
          <w:p w14:paraId="188F84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54EBED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79F44A0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2BC8B5E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7" w:type="dxa"/>
            <w:tcBorders>
              <w:right w:val="single" w:sz="8" w:space="0" w:color="auto"/>
            </w:tcBorders>
            <w:shd w:val="clear" w:color="auto" w:fill="auto"/>
            <w:vAlign w:val="center"/>
          </w:tcPr>
          <w:p w14:paraId="4DF6293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825" w:type="dxa"/>
            <w:tcBorders>
              <w:left w:val="single" w:sz="8" w:space="0" w:color="auto"/>
            </w:tcBorders>
            <w:shd w:val="clear" w:color="auto" w:fill="auto"/>
            <w:vAlign w:val="center"/>
          </w:tcPr>
          <w:p w14:paraId="779810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374</w:t>
            </w:r>
          </w:p>
        </w:tc>
        <w:tc>
          <w:tcPr>
            <w:tcW w:w="709" w:type="dxa"/>
            <w:shd w:val="clear" w:color="auto" w:fill="auto"/>
            <w:vAlign w:val="center"/>
          </w:tcPr>
          <w:p w14:paraId="1FCA536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r>
      <w:tr w:rsidR="009E5382" w:rsidRPr="00BB14C2" w14:paraId="0FB503B8" w14:textId="77777777" w:rsidTr="009E5382">
        <w:trPr>
          <w:jc w:val="center"/>
        </w:trPr>
        <w:tc>
          <w:tcPr>
            <w:tcW w:w="3403" w:type="dxa"/>
            <w:shd w:val="clear" w:color="auto" w:fill="auto"/>
            <w:vAlign w:val="center"/>
          </w:tcPr>
          <w:p w14:paraId="1359C1B7"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Asian </w:t>
            </w:r>
          </w:p>
        </w:tc>
        <w:tc>
          <w:tcPr>
            <w:tcW w:w="546" w:type="dxa"/>
            <w:shd w:val="clear" w:color="auto" w:fill="auto"/>
            <w:vAlign w:val="center"/>
          </w:tcPr>
          <w:p w14:paraId="75693D8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47" w:type="dxa"/>
            <w:shd w:val="clear" w:color="auto" w:fill="auto"/>
            <w:vAlign w:val="center"/>
          </w:tcPr>
          <w:p w14:paraId="616B53A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6D74998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2D3215C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757934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547" w:type="dxa"/>
            <w:tcBorders>
              <w:right w:val="single" w:sz="8" w:space="0" w:color="auto"/>
            </w:tcBorders>
            <w:shd w:val="clear" w:color="auto" w:fill="auto"/>
            <w:vAlign w:val="center"/>
          </w:tcPr>
          <w:p w14:paraId="45E3C73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825" w:type="dxa"/>
            <w:tcBorders>
              <w:left w:val="single" w:sz="8" w:space="0" w:color="auto"/>
            </w:tcBorders>
            <w:shd w:val="clear" w:color="auto" w:fill="auto"/>
            <w:vAlign w:val="center"/>
          </w:tcPr>
          <w:p w14:paraId="4E5E90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790</w:t>
            </w:r>
          </w:p>
        </w:tc>
        <w:tc>
          <w:tcPr>
            <w:tcW w:w="709" w:type="dxa"/>
            <w:shd w:val="clear" w:color="auto" w:fill="auto"/>
            <w:vAlign w:val="center"/>
          </w:tcPr>
          <w:p w14:paraId="1CCA15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9E5382" w:rsidRPr="00BB14C2" w14:paraId="238532B8" w14:textId="77777777" w:rsidTr="009E5382">
        <w:trPr>
          <w:jc w:val="center"/>
        </w:trPr>
        <w:tc>
          <w:tcPr>
            <w:tcW w:w="3403" w:type="dxa"/>
            <w:shd w:val="clear" w:color="auto" w:fill="auto"/>
            <w:vAlign w:val="center"/>
          </w:tcPr>
          <w:p w14:paraId="2E5C742D"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Other </w:t>
            </w:r>
          </w:p>
        </w:tc>
        <w:tc>
          <w:tcPr>
            <w:tcW w:w="546" w:type="dxa"/>
            <w:shd w:val="clear" w:color="auto" w:fill="auto"/>
            <w:vAlign w:val="center"/>
          </w:tcPr>
          <w:p w14:paraId="2BE19D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47" w:type="dxa"/>
            <w:shd w:val="clear" w:color="auto" w:fill="auto"/>
            <w:vAlign w:val="center"/>
          </w:tcPr>
          <w:p w14:paraId="095184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1764AC0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46" w:type="dxa"/>
            <w:shd w:val="clear" w:color="auto" w:fill="auto"/>
            <w:vAlign w:val="center"/>
          </w:tcPr>
          <w:p w14:paraId="0C2914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1EF848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tcBorders>
              <w:right w:val="single" w:sz="8" w:space="0" w:color="auto"/>
            </w:tcBorders>
            <w:shd w:val="clear" w:color="auto" w:fill="auto"/>
            <w:vAlign w:val="center"/>
          </w:tcPr>
          <w:p w14:paraId="35FDB45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825" w:type="dxa"/>
            <w:tcBorders>
              <w:left w:val="single" w:sz="8" w:space="0" w:color="auto"/>
            </w:tcBorders>
            <w:shd w:val="clear" w:color="auto" w:fill="auto"/>
            <w:vAlign w:val="center"/>
          </w:tcPr>
          <w:p w14:paraId="60FD28A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157</w:t>
            </w:r>
          </w:p>
        </w:tc>
        <w:tc>
          <w:tcPr>
            <w:tcW w:w="709" w:type="dxa"/>
            <w:shd w:val="clear" w:color="auto" w:fill="auto"/>
            <w:vAlign w:val="center"/>
          </w:tcPr>
          <w:p w14:paraId="6B0E6D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r>
      <w:tr w:rsidR="009E5382" w:rsidRPr="00BB14C2" w14:paraId="3F2C3D16" w14:textId="77777777" w:rsidTr="009E5382">
        <w:trPr>
          <w:jc w:val="center"/>
        </w:trPr>
        <w:tc>
          <w:tcPr>
            <w:tcW w:w="3403" w:type="dxa"/>
            <w:shd w:val="clear" w:color="auto" w:fill="auto"/>
            <w:vAlign w:val="center"/>
          </w:tcPr>
          <w:p w14:paraId="47F7726B"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Ethnicity (prioritised)</w:t>
            </w:r>
          </w:p>
        </w:tc>
        <w:tc>
          <w:tcPr>
            <w:tcW w:w="546" w:type="dxa"/>
            <w:shd w:val="clear" w:color="auto" w:fill="auto"/>
            <w:vAlign w:val="center"/>
          </w:tcPr>
          <w:p w14:paraId="7AED47D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BE9DC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5B142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0C626D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71FC4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58B15EA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2789C38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6B1FD49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1F17AC74" w14:textId="77777777" w:rsidTr="009E5382">
        <w:trPr>
          <w:jc w:val="center"/>
        </w:trPr>
        <w:tc>
          <w:tcPr>
            <w:tcW w:w="3403" w:type="dxa"/>
            <w:shd w:val="clear" w:color="auto" w:fill="auto"/>
            <w:vAlign w:val="center"/>
          </w:tcPr>
          <w:p w14:paraId="1F305BB9" w14:textId="77777777" w:rsidR="00B71C02" w:rsidRPr="00BB14C2" w:rsidRDefault="00B71C02" w:rsidP="00B71C02">
            <w:pPr>
              <w:spacing w:before="30" w:after="30"/>
              <w:ind w:left="174" w:firstLine="25"/>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European</w:t>
            </w:r>
          </w:p>
        </w:tc>
        <w:tc>
          <w:tcPr>
            <w:tcW w:w="546" w:type="dxa"/>
            <w:shd w:val="clear" w:color="auto" w:fill="auto"/>
            <w:vAlign w:val="center"/>
          </w:tcPr>
          <w:p w14:paraId="1D3B7C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0E2FD8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5C8A10A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46" w:type="dxa"/>
            <w:shd w:val="clear" w:color="auto" w:fill="auto"/>
            <w:vAlign w:val="center"/>
          </w:tcPr>
          <w:p w14:paraId="37AD110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057450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547" w:type="dxa"/>
            <w:tcBorders>
              <w:right w:val="single" w:sz="8" w:space="0" w:color="auto"/>
            </w:tcBorders>
            <w:shd w:val="clear" w:color="auto" w:fill="auto"/>
            <w:vAlign w:val="center"/>
          </w:tcPr>
          <w:p w14:paraId="5A31E5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825" w:type="dxa"/>
            <w:tcBorders>
              <w:left w:val="single" w:sz="8" w:space="0" w:color="auto"/>
            </w:tcBorders>
            <w:shd w:val="clear" w:color="auto" w:fill="auto"/>
            <w:vAlign w:val="center"/>
          </w:tcPr>
          <w:p w14:paraId="47428EA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2,766</w:t>
            </w:r>
          </w:p>
        </w:tc>
        <w:tc>
          <w:tcPr>
            <w:tcW w:w="709" w:type="dxa"/>
            <w:shd w:val="clear" w:color="auto" w:fill="auto"/>
            <w:vAlign w:val="center"/>
          </w:tcPr>
          <w:p w14:paraId="5F67759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57</w:t>
            </w:r>
          </w:p>
        </w:tc>
      </w:tr>
      <w:tr w:rsidR="009E5382" w:rsidRPr="00BB14C2" w14:paraId="57D3AA68" w14:textId="77777777" w:rsidTr="009E5382">
        <w:trPr>
          <w:jc w:val="center"/>
        </w:trPr>
        <w:tc>
          <w:tcPr>
            <w:tcW w:w="3403" w:type="dxa"/>
            <w:shd w:val="clear" w:color="auto" w:fill="auto"/>
            <w:vAlign w:val="center"/>
          </w:tcPr>
          <w:p w14:paraId="6A3F9C41"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Māori </w:t>
            </w:r>
          </w:p>
        </w:tc>
        <w:tc>
          <w:tcPr>
            <w:tcW w:w="546" w:type="dxa"/>
            <w:shd w:val="clear" w:color="auto" w:fill="auto"/>
            <w:vAlign w:val="center"/>
          </w:tcPr>
          <w:p w14:paraId="255A59B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163044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7" w:type="dxa"/>
            <w:shd w:val="clear" w:color="auto" w:fill="auto"/>
            <w:vAlign w:val="center"/>
          </w:tcPr>
          <w:p w14:paraId="54BD007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6" w:type="dxa"/>
            <w:shd w:val="clear" w:color="auto" w:fill="auto"/>
            <w:vAlign w:val="center"/>
          </w:tcPr>
          <w:p w14:paraId="71C839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2942E8F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tcBorders>
              <w:right w:val="single" w:sz="8" w:space="0" w:color="auto"/>
            </w:tcBorders>
            <w:shd w:val="clear" w:color="auto" w:fill="auto"/>
            <w:vAlign w:val="center"/>
          </w:tcPr>
          <w:p w14:paraId="06F136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825" w:type="dxa"/>
            <w:tcBorders>
              <w:left w:val="single" w:sz="8" w:space="0" w:color="auto"/>
            </w:tcBorders>
            <w:shd w:val="clear" w:color="auto" w:fill="auto"/>
            <w:vAlign w:val="center"/>
          </w:tcPr>
          <w:p w14:paraId="6EC8CC7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796</w:t>
            </w:r>
          </w:p>
        </w:tc>
        <w:tc>
          <w:tcPr>
            <w:tcW w:w="709" w:type="dxa"/>
            <w:shd w:val="clear" w:color="auto" w:fill="auto"/>
            <w:vAlign w:val="center"/>
          </w:tcPr>
          <w:p w14:paraId="285820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9E5382" w:rsidRPr="00BB14C2" w14:paraId="60670AE0" w14:textId="77777777" w:rsidTr="009E5382">
        <w:trPr>
          <w:jc w:val="center"/>
        </w:trPr>
        <w:tc>
          <w:tcPr>
            <w:tcW w:w="3403" w:type="dxa"/>
            <w:shd w:val="clear" w:color="auto" w:fill="auto"/>
            <w:vAlign w:val="center"/>
          </w:tcPr>
          <w:p w14:paraId="6E3D3D62"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Pacific peoples </w:t>
            </w:r>
          </w:p>
        </w:tc>
        <w:tc>
          <w:tcPr>
            <w:tcW w:w="546" w:type="dxa"/>
            <w:shd w:val="clear" w:color="auto" w:fill="auto"/>
            <w:vAlign w:val="center"/>
          </w:tcPr>
          <w:p w14:paraId="3E68BE2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shd w:val="clear" w:color="auto" w:fill="auto"/>
            <w:vAlign w:val="center"/>
          </w:tcPr>
          <w:p w14:paraId="5352D69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shd w:val="clear" w:color="auto" w:fill="auto"/>
            <w:vAlign w:val="center"/>
          </w:tcPr>
          <w:p w14:paraId="2C007B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298B495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5F8901B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tcBorders>
              <w:right w:val="single" w:sz="8" w:space="0" w:color="auto"/>
            </w:tcBorders>
            <w:shd w:val="clear" w:color="auto" w:fill="auto"/>
            <w:vAlign w:val="center"/>
          </w:tcPr>
          <w:p w14:paraId="2613C06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825" w:type="dxa"/>
            <w:tcBorders>
              <w:left w:val="single" w:sz="8" w:space="0" w:color="auto"/>
            </w:tcBorders>
            <w:shd w:val="clear" w:color="auto" w:fill="auto"/>
            <w:vAlign w:val="center"/>
          </w:tcPr>
          <w:p w14:paraId="5EC8A04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304</w:t>
            </w:r>
          </w:p>
        </w:tc>
        <w:tc>
          <w:tcPr>
            <w:tcW w:w="709" w:type="dxa"/>
            <w:shd w:val="clear" w:color="auto" w:fill="auto"/>
            <w:vAlign w:val="center"/>
          </w:tcPr>
          <w:p w14:paraId="51B9CFD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r>
      <w:tr w:rsidR="009E5382" w:rsidRPr="00BB14C2" w14:paraId="44CD2E2E" w14:textId="77777777" w:rsidTr="009E5382">
        <w:trPr>
          <w:jc w:val="center"/>
        </w:trPr>
        <w:tc>
          <w:tcPr>
            <w:tcW w:w="3403" w:type="dxa"/>
            <w:shd w:val="clear" w:color="auto" w:fill="auto"/>
            <w:vAlign w:val="center"/>
          </w:tcPr>
          <w:p w14:paraId="6C190DD0"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Asian </w:t>
            </w:r>
          </w:p>
        </w:tc>
        <w:tc>
          <w:tcPr>
            <w:tcW w:w="546" w:type="dxa"/>
            <w:shd w:val="clear" w:color="auto" w:fill="auto"/>
            <w:vAlign w:val="center"/>
          </w:tcPr>
          <w:p w14:paraId="1833C79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47" w:type="dxa"/>
            <w:shd w:val="clear" w:color="auto" w:fill="auto"/>
            <w:vAlign w:val="center"/>
          </w:tcPr>
          <w:p w14:paraId="157DD75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17BAB7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710CC85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126E4C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547" w:type="dxa"/>
            <w:tcBorders>
              <w:right w:val="single" w:sz="8" w:space="0" w:color="auto"/>
            </w:tcBorders>
            <w:shd w:val="clear" w:color="auto" w:fill="auto"/>
            <w:vAlign w:val="center"/>
          </w:tcPr>
          <w:p w14:paraId="2C7CB2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825" w:type="dxa"/>
            <w:tcBorders>
              <w:left w:val="single" w:sz="8" w:space="0" w:color="auto"/>
            </w:tcBorders>
            <w:shd w:val="clear" w:color="auto" w:fill="auto"/>
            <w:vAlign w:val="center"/>
          </w:tcPr>
          <w:p w14:paraId="46DC29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764</w:t>
            </w:r>
          </w:p>
        </w:tc>
        <w:tc>
          <w:tcPr>
            <w:tcW w:w="709" w:type="dxa"/>
            <w:shd w:val="clear" w:color="auto" w:fill="auto"/>
            <w:vAlign w:val="center"/>
          </w:tcPr>
          <w:p w14:paraId="07222AB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9E5382" w:rsidRPr="00BB14C2" w14:paraId="05BAC829" w14:textId="77777777" w:rsidTr="009E5382">
        <w:trPr>
          <w:jc w:val="center"/>
        </w:trPr>
        <w:tc>
          <w:tcPr>
            <w:tcW w:w="3403" w:type="dxa"/>
            <w:shd w:val="clear" w:color="auto" w:fill="auto"/>
            <w:vAlign w:val="center"/>
          </w:tcPr>
          <w:p w14:paraId="0E717F0B"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Other </w:t>
            </w:r>
          </w:p>
        </w:tc>
        <w:tc>
          <w:tcPr>
            <w:tcW w:w="546" w:type="dxa"/>
            <w:shd w:val="clear" w:color="auto" w:fill="auto"/>
            <w:vAlign w:val="center"/>
          </w:tcPr>
          <w:p w14:paraId="332384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47" w:type="dxa"/>
            <w:shd w:val="clear" w:color="auto" w:fill="auto"/>
            <w:vAlign w:val="center"/>
          </w:tcPr>
          <w:p w14:paraId="74AA11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shd w:val="clear" w:color="auto" w:fill="auto"/>
            <w:vAlign w:val="center"/>
          </w:tcPr>
          <w:p w14:paraId="3B6586B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6" w:type="dxa"/>
            <w:shd w:val="clear" w:color="auto" w:fill="auto"/>
            <w:vAlign w:val="center"/>
          </w:tcPr>
          <w:p w14:paraId="40EEF87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shd w:val="clear" w:color="auto" w:fill="auto"/>
            <w:vAlign w:val="center"/>
          </w:tcPr>
          <w:p w14:paraId="2ABEFE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tcBorders>
              <w:right w:val="single" w:sz="8" w:space="0" w:color="auto"/>
            </w:tcBorders>
            <w:shd w:val="clear" w:color="auto" w:fill="auto"/>
            <w:vAlign w:val="center"/>
          </w:tcPr>
          <w:p w14:paraId="7C340F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825" w:type="dxa"/>
            <w:tcBorders>
              <w:left w:val="single" w:sz="8" w:space="0" w:color="auto"/>
            </w:tcBorders>
            <w:shd w:val="clear" w:color="auto" w:fill="auto"/>
            <w:vAlign w:val="center"/>
          </w:tcPr>
          <w:p w14:paraId="7448D13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224</w:t>
            </w:r>
          </w:p>
        </w:tc>
        <w:tc>
          <w:tcPr>
            <w:tcW w:w="709" w:type="dxa"/>
            <w:shd w:val="clear" w:color="auto" w:fill="auto"/>
            <w:vAlign w:val="center"/>
          </w:tcPr>
          <w:p w14:paraId="288EB4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9E5382" w:rsidRPr="00BB14C2" w14:paraId="4D5E6625" w14:textId="77777777" w:rsidTr="009E5382">
        <w:trPr>
          <w:jc w:val="center"/>
        </w:trPr>
        <w:tc>
          <w:tcPr>
            <w:tcW w:w="3403" w:type="dxa"/>
            <w:shd w:val="clear" w:color="auto" w:fill="auto"/>
            <w:vAlign w:val="center"/>
          </w:tcPr>
          <w:p w14:paraId="699D7C66"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p>
        </w:tc>
        <w:tc>
          <w:tcPr>
            <w:tcW w:w="546" w:type="dxa"/>
            <w:shd w:val="clear" w:color="auto" w:fill="auto"/>
            <w:vAlign w:val="center"/>
          </w:tcPr>
          <w:p w14:paraId="59BA350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7918E4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060B5AB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7CA3BEB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0D7B6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5E90F9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7ABD192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437A7E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50D19FAB" w14:textId="77777777" w:rsidTr="009E5382">
        <w:trPr>
          <w:jc w:val="center"/>
        </w:trPr>
        <w:tc>
          <w:tcPr>
            <w:tcW w:w="3403" w:type="dxa"/>
            <w:shd w:val="clear" w:color="auto" w:fill="auto"/>
            <w:vAlign w:val="center"/>
          </w:tcPr>
          <w:p w14:paraId="398168B7"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b/>
                <w:bCs/>
                <w:color w:val="000000" w:themeColor="text1"/>
                <w:sz w:val="14"/>
                <w:szCs w:val="14"/>
                <w:lang w:eastAsia="en-NZ"/>
              </w:rPr>
              <w:t>Under 65s</w:t>
            </w:r>
          </w:p>
        </w:tc>
        <w:tc>
          <w:tcPr>
            <w:tcW w:w="546" w:type="dxa"/>
            <w:shd w:val="clear" w:color="auto" w:fill="auto"/>
            <w:vAlign w:val="center"/>
          </w:tcPr>
          <w:p w14:paraId="349B15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C83E5D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2B148F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4ECEC57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6D79B4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711BF4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587F9C2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3296734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2FC80FC9" w14:textId="77777777" w:rsidTr="009E5382">
        <w:trPr>
          <w:jc w:val="center"/>
        </w:trPr>
        <w:tc>
          <w:tcPr>
            <w:tcW w:w="3403" w:type="dxa"/>
            <w:shd w:val="clear" w:color="auto" w:fill="auto"/>
            <w:vAlign w:val="center"/>
          </w:tcPr>
          <w:p w14:paraId="14E74F65" w14:textId="77777777" w:rsidR="00B71C02" w:rsidRPr="00BB14C2" w:rsidRDefault="00B71C02" w:rsidP="00B71C02">
            <w:pPr>
              <w:spacing w:before="30" w:after="30"/>
              <w:ind w:left="174" w:hanging="174"/>
              <w:rPr>
                <w:rFonts w:ascii="Arial" w:hAnsi="Arial"/>
                <w:b/>
                <w:bCs/>
                <w:color w:val="000000" w:themeColor="text1"/>
                <w:sz w:val="14"/>
                <w:szCs w:val="14"/>
                <w:lang w:eastAsia="en-NZ"/>
              </w:rPr>
            </w:pPr>
            <w:r w:rsidRPr="00BB14C2">
              <w:rPr>
                <w:rFonts w:ascii="Arial" w:eastAsia="Calibri" w:hAnsi="Arial" w:cs="Arial"/>
                <w:b/>
                <w:bCs/>
                <w:color w:val="000000" w:themeColor="text1"/>
                <w:sz w:val="14"/>
                <w:szCs w:val="14"/>
              </w:rPr>
              <w:t xml:space="preserve">Ethnicity (total) </w:t>
            </w:r>
            <w:r w:rsidRPr="00BB14C2">
              <w:rPr>
                <w:rFonts w:ascii="Arial" w:hAnsi="Arial"/>
                <w:b/>
                <w:bCs/>
                <w:color w:val="000000" w:themeColor="text1"/>
                <w:sz w:val="14"/>
                <w:szCs w:val="14"/>
                <w:lang w:eastAsia="en-NZ"/>
              </w:rPr>
              <w:t>- under 65s</w:t>
            </w:r>
          </w:p>
        </w:tc>
        <w:tc>
          <w:tcPr>
            <w:tcW w:w="546" w:type="dxa"/>
            <w:shd w:val="clear" w:color="auto" w:fill="auto"/>
            <w:vAlign w:val="center"/>
          </w:tcPr>
          <w:p w14:paraId="08DD9B3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898C9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868AE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42F302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FAC57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11AE82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6EC842B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13B55D4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383188F0" w14:textId="77777777" w:rsidTr="009E5382">
        <w:trPr>
          <w:jc w:val="center"/>
        </w:trPr>
        <w:tc>
          <w:tcPr>
            <w:tcW w:w="3403" w:type="dxa"/>
            <w:shd w:val="clear" w:color="auto" w:fill="auto"/>
            <w:vAlign w:val="center"/>
          </w:tcPr>
          <w:p w14:paraId="29126531" w14:textId="77777777" w:rsidR="00B71C02" w:rsidRPr="00BB14C2" w:rsidRDefault="00B71C02" w:rsidP="00B71C02">
            <w:pPr>
              <w:spacing w:before="30" w:after="30"/>
              <w:ind w:left="174" w:firstLine="25"/>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European</w:t>
            </w:r>
          </w:p>
        </w:tc>
        <w:tc>
          <w:tcPr>
            <w:tcW w:w="546" w:type="dxa"/>
            <w:shd w:val="clear" w:color="auto" w:fill="auto"/>
            <w:vAlign w:val="center"/>
          </w:tcPr>
          <w:p w14:paraId="41C0D41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1D95D85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189954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6" w:type="dxa"/>
            <w:shd w:val="clear" w:color="auto" w:fill="auto"/>
            <w:vAlign w:val="center"/>
          </w:tcPr>
          <w:p w14:paraId="4D5901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6A9A1D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547" w:type="dxa"/>
            <w:tcBorders>
              <w:right w:val="single" w:sz="8" w:space="0" w:color="auto"/>
            </w:tcBorders>
            <w:shd w:val="clear" w:color="auto" w:fill="auto"/>
            <w:vAlign w:val="center"/>
          </w:tcPr>
          <w:p w14:paraId="355782F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825" w:type="dxa"/>
            <w:tcBorders>
              <w:left w:val="single" w:sz="8" w:space="0" w:color="auto"/>
            </w:tcBorders>
            <w:shd w:val="clear" w:color="auto" w:fill="auto"/>
            <w:vAlign w:val="center"/>
          </w:tcPr>
          <w:p w14:paraId="7948CC4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2,646</w:t>
            </w:r>
          </w:p>
        </w:tc>
        <w:tc>
          <w:tcPr>
            <w:tcW w:w="709" w:type="dxa"/>
            <w:shd w:val="clear" w:color="auto" w:fill="auto"/>
            <w:vAlign w:val="center"/>
          </w:tcPr>
          <w:p w14:paraId="78D255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57</w:t>
            </w:r>
          </w:p>
        </w:tc>
      </w:tr>
      <w:tr w:rsidR="009E5382" w:rsidRPr="00BB14C2" w14:paraId="1CBDC7EA" w14:textId="77777777" w:rsidTr="009E5382">
        <w:trPr>
          <w:jc w:val="center"/>
        </w:trPr>
        <w:tc>
          <w:tcPr>
            <w:tcW w:w="3403" w:type="dxa"/>
            <w:shd w:val="clear" w:color="auto" w:fill="auto"/>
            <w:vAlign w:val="center"/>
          </w:tcPr>
          <w:p w14:paraId="5F5F2A57"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Māori  </w:t>
            </w:r>
          </w:p>
        </w:tc>
        <w:tc>
          <w:tcPr>
            <w:tcW w:w="546" w:type="dxa"/>
            <w:shd w:val="clear" w:color="auto" w:fill="auto"/>
            <w:vAlign w:val="center"/>
          </w:tcPr>
          <w:p w14:paraId="60E82C9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shd w:val="clear" w:color="auto" w:fill="auto"/>
            <w:vAlign w:val="center"/>
          </w:tcPr>
          <w:p w14:paraId="46026BC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7" w:type="dxa"/>
            <w:shd w:val="clear" w:color="auto" w:fill="auto"/>
            <w:vAlign w:val="center"/>
          </w:tcPr>
          <w:p w14:paraId="65EE68F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6" w:type="dxa"/>
            <w:shd w:val="clear" w:color="auto" w:fill="auto"/>
            <w:vAlign w:val="center"/>
          </w:tcPr>
          <w:p w14:paraId="063ECA1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31DBAA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7" w:type="dxa"/>
            <w:tcBorders>
              <w:right w:val="single" w:sz="8" w:space="0" w:color="auto"/>
            </w:tcBorders>
            <w:shd w:val="clear" w:color="auto" w:fill="auto"/>
            <w:vAlign w:val="center"/>
          </w:tcPr>
          <w:p w14:paraId="53352BA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825" w:type="dxa"/>
            <w:tcBorders>
              <w:left w:val="single" w:sz="8" w:space="0" w:color="auto"/>
            </w:tcBorders>
            <w:shd w:val="clear" w:color="auto" w:fill="auto"/>
            <w:vAlign w:val="center"/>
          </w:tcPr>
          <w:p w14:paraId="39D89F0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740</w:t>
            </w:r>
          </w:p>
        </w:tc>
        <w:tc>
          <w:tcPr>
            <w:tcW w:w="709" w:type="dxa"/>
            <w:shd w:val="clear" w:color="auto" w:fill="auto"/>
            <w:vAlign w:val="center"/>
          </w:tcPr>
          <w:p w14:paraId="465A997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9E5382" w:rsidRPr="00BB14C2" w14:paraId="588C589D" w14:textId="77777777" w:rsidTr="009E5382">
        <w:trPr>
          <w:jc w:val="center"/>
        </w:trPr>
        <w:tc>
          <w:tcPr>
            <w:tcW w:w="3403" w:type="dxa"/>
            <w:shd w:val="clear" w:color="auto" w:fill="auto"/>
            <w:vAlign w:val="center"/>
          </w:tcPr>
          <w:p w14:paraId="37AB2E81"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Pacific peoples</w:t>
            </w:r>
          </w:p>
        </w:tc>
        <w:tc>
          <w:tcPr>
            <w:tcW w:w="546" w:type="dxa"/>
            <w:shd w:val="clear" w:color="auto" w:fill="auto"/>
            <w:vAlign w:val="center"/>
          </w:tcPr>
          <w:p w14:paraId="3D23E42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shd w:val="clear" w:color="auto" w:fill="auto"/>
            <w:vAlign w:val="center"/>
          </w:tcPr>
          <w:p w14:paraId="24F57FF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793B1CF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6" w:type="dxa"/>
            <w:shd w:val="clear" w:color="auto" w:fill="auto"/>
            <w:vAlign w:val="center"/>
          </w:tcPr>
          <w:p w14:paraId="6BD321B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1DC08E2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tcBorders>
              <w:right w:val="single" w:sz="8" w:space="0" w:color="auto"/>
            </w:tcBorders>
            <w:shd w:val="clear" w:color="auto" w:fill="auto"/>
            <w:vAlign w:val="center"/>
          </w:tcPr>
          <w:p w14:paraId="7F19EB3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825" w:type="dxa"/>
            <w:tcBorders>
              <w:left w:val="single" w:sz="8" w:space="0" w:color="auto"/>
            </w:tcBorders>
            <w:shd w:val="clear" w:color="auto" w:fill="auto"/>
            <w:vAlign w:val="center"/>
          </w:tcPr>
          <w:p w14:paraId="2062A68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352</w:t>
            </w:r>
          </w:p>
        </w:tc>
        <w:tc>
          <w:tcPr>
            <w:tcW w:w="709" w:type="dxa"/>
            <w:shd w:val="clear" w:color="auto" w:fill="auto"/>
            <w:vAlign w:val="center"/>
          </w:tcPr>
          <w:p w14:paraId="039A7B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r>
      <w:tr w:rsidR="009E5382" w:rsidRPr="00BB14C2" w14:paraId="55508F99" w14:textId="77777777" w:rsidTr="009E5382">
        <w:trPr>
          <w:jc w:val="center"/>
        </w:trPr>
        <w:tc>
          <w:tcPr>
            <w:tcW w:w="3403" w:type="dxa"/>
            <w:shd w:val="clear" w:color="auto" w:fill="auto"/>
            <w:vAlign w:val="center"/>
          </w:tcPr>
          <w:p w14:paraId="1B306384"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Asian </w:t>
            </w:r>
          </w:p>
        </w:tc>
        <w:tc>
          <w:tcPr>
            <w:tcW w:w="546" w:type="dxa"/>
            <w:shd w:val="clear" w:color="auto" w:fill="auto"/>
            <w:vAlign w:val="center"/>
          </w:tcPr>
          <w:p w14:paraId="2A6688A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3A96713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388274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7FC673F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7B5BD91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547" w:type="dxa"/>
            <w:tcBorders>
              <w:right w:val="single" w:sz="8" w:space="0" w:color="auto"/>
            </w:tcBorders>
            <w:shd w:val="clear" w:color="auto" w:fill="auto"/>
            <w:vAlign w:val="center"/>
          </w:tcPr>
          <w:p w14:paraId="0DA44C0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825" w:type="dxa"/>
            <w:tcBorders>
              <w:left w:val="single" w:sz="8" w:space="0" w:color="auto"/>
            </w:tcBorders>
            <w:shd w:val="clear" w:color="auto" w:fill="auto"/>
            <w:vAlign w:val="center"/>
          </w:tcPr>
          <w:p w14:paraId="730682E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744</w:t>
            </w:r>
          </w:p>
        </w:tc>
        <w:tc>
          <w:tcPr>
            <w:tcW w:w="709" w:type="dxa"/>
            <w:shd w:val="clear" w:color="auto" w:fill="auto"/>
            <w:vAlign w:val="center"/>
          </w:tcPr>
          <w:p w14:paraId="5BDA00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9E5382" w:rsidRPr="00BB14C2" w14:paraId="5B29AB28" w14:textId="77777777" w:rsidTr="009E5382">
        <w:trPr>
          <w:jc w:val="center"/>
        </w:trPr>
        <w:tc>
          <w:tcPr>
            <w:tcW w:w="3403" w:type="dxa"/>
            <w:shd w:val="clear" w:color="auto" w:fill="auto"/>
            <w:vAlign w:val="center"/>
          </w:tcPr>
          <w:p w14:paraId="0EA1CD88"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Other </w:t>
            </w:r>
          </w:p>
        </w:tc>
        <w:tc>
          <w:tcPr>
            <w:tcW w:w="546" w:type="dxa"/>
            <w:shd w:val="clear" w:color="auto" w:fill="auto"/>
            <w:vAlign w:val="center"/>
          </w:tcPr>
          <w:p w14:paraId="705691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442921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790223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6" w:type="dxa"/>
            <w:shd w:val="clear" w:color="auto" w:fill="auto"/>
            <w:vAlign w:val="center"/>
          </w:tcPr>
          <w:p w14:paraId="62157B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shd w:val="clear" w:color="auto" w:fill="auto"/>
            <w:vAlign w:val="center"/>
          </w:tcPr>
          <w:p w14:paraId="6D41804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tcBorders>
              <w:right w:val="single" w:sz="8" w:space="0" w:color="auto"/>
            </w:tcBorders>
            <w:shd w:val="clear" w:color="auto" w:fill="auto"/>
            <w:vAlign w:val="center"/>
          </w:tcPr>
          <w:p w14:paraId="04E323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825" w:type="dxa"/>
            <w:tcBorders>
              <w:left w:val="single" w:sz="8" w:space="0" w:color="auto"/>
            </w:tcBorders>
            <w:shd w:val="clear" w:color="auto" w:fill="auto"/>
            <w:vAlign w:val="center"/>
          </w:tcPr>
          <w:p w14:paraId="18E5DF9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139</w:t>
            </w:r>
          </w:p>
        </w:tc>
        <w:tc>
          <w:tcPr>
            <w:tcW w:w="709" w:type="dxa"/>
            <w:shd w:val="clear" w:color="auto" w:fill="auto"/>
            <w:vAlign w:val="center"/>
          </w:tcPr>
          <w:p w14:paraId="45BF68F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r>
      <w:tr w:rsidR="009E5382" w:rsidRPr="00BB14C2" w14:paraId="28A6D732" w14:textId="77777777" w:rsidTr="009E5382">
        <w:trPr>
          <w:jc w:val="center"/>
        </w:trPr>
        <w:tc>
          <w:tcPr>
            <w:tcW w:w="3403" w:type="dxa"/>
            <w:shd w:val="clear" w:color="auto" w:fill="auto"/>
            <w:vAlign w:val="center"/>
          </w:tcPr>
          <w:p w14:paraId="689813EA"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 xml:space="preserve">Ethnicity (prioritised) </w:t>
            </w:r>
            <w:r w:rsidRPr="00BB14C2">
              <w:rPr>
                <w:rFonts w:ascii="Arial" w:hAnsi="Arial"/>
                <w:b/>
                <w:bCs/>
                <w:color w:val="000000" w:themeColor="text1"/>
                <w:sz w:val="14"/>
                <w:szCs w:val="14"/>
                <w:lang w:eastAsia="en-NZ"/>
              </w:rPr>
              <w:t>- under 65s</w:t>
            </w:r>
          </w:p>
        </w:tc>
        <w:tc>
          <w:tcPr>
            <w:tcW w:w="546" w:type="dxa"/>
            <w:shd w:val="clear" w:color="auto" w:fill="auto"/>
            <w:vAlign w:val="center"/>
          </w:tcPr>
          <w:p w14:paraId="2D40F7E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07381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A47A5B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09AD03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4D794F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41E45B5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709224E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319E802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0E2B931F" w14:textId="77777777" w:rsidTr="009E5382">
        <w:trPr>
          <w:jc w:val="center"/>
        </w:trPr>
        <w:tc>
          <w:tcPr>
            <w:tcW w:w="3403" w:type="dxa"/>
            <w:shd w:val="clear" w:color="auto" w:fill="auto"/>
            <w:vAlign w:val="center"/>
          </w:tcPr>
          <w:p w14:paraId="239A6525" w14:textId="77777777" w:rsidR="00B71C02" w:rsidRPr="00BB14C2" w:rsidRDefault="00B71C02" w:rsidP="00B71C02">
            <w:pPr>
              <w:spacing w:before="30" w:after="30"/>
              <w:ind w:left="174" w:firstLine="25"/>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European</w:t>
            </w:r>
          </w:p>
        </w:tc>
        <w:tc>
          <w:tcPr>
            <w:tcW w:w="546" w:type="dxa"/>
            <w:shd w:val="clear" w:color="auto" w:fill="auto"/>
            <w:vAlign w:val="center"/>
          </w:tcPr>
          <w:p w14:paraId="7526F6F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547" w:type="dxa"/>
            <w:shd w:val="clear" w:color="auto" w:fill="auto"/>
            <w:vAlign w:val="center"/>
          </w:tcPr>
          <w:p w14:paraId="72DD0F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25B74D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6" w:type="dxa"/>
            <w:shd w:val="clear" w:color="auto" w:fill="auto"/>
            <w:vAlign w:val="center"/>
          </w:tcPr>
          <w:p w14:paraId="0415F6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5997AF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tcBorders>
              <w:right w:val="single" w:sz="8" w:space="0" w:color="auto"/>
            </w:tcBorders>
            <w:shd w:val="clear" w:color="auto" w:fill="auto"/>
            <w:vAlign w:val="center"/>
          </w:tcPr>
          <w:p w14:paraId="2B25A0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825" w:type="dxa"/>
            <w:tcBorders>
              <w:left w:val="single" w:sz="8" w:space="0" w:color="auto"/>
            </w:tcBorders>
            <w:shd w:val="clear" w:color="auto" w:fill="auto"/>
            <w:vAlign w:val="center"/>
          </w:tcPr>
          <w:p w14:paraId="5D9144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2,204</w:t>
            </w:r>
          </w:p>
        </w:tc>
        <w:tc>
          <w:tcPr>
            <w:tcW w:w="709" w:type="dxa"/>
            <w:shd w:val="clear" w:color="auto" w:fill="auto"/>
            <w:vAlign w:val="center"/>
          </w:tcPr>
          <w:p w14:paraId="290DB6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53</w:t>
            </w:r>
          </w:p>
        </w:tc>
      </w:tr>
      <w:tr w:rsidR="009E5382" w:rsidRPr="00BB14C2" w14:paraId="1D7D6822" w14:textId="77777777" w:rsidTr="009E5382">
        <w:trPr>
          <w:jc w:val="center"/>
        </w:trPr>
        <w:tc>
          <w:tcPr>
            <w:tcW w:w="3403" w:type="dxa"/>
            <w:shd w:val="clear" w:color="auto" w:fill="auto"/>
            <w:vAlign w:val="center"/>
          </w:tcPr>
          <w:p w14:paraId="38B7D744"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Māori </w:t>
            </w:r>
          </w:p>
        </w:tc>
        <w:tc>
          <w:tcPr>
            <w:tcW w:w="546" w:type="dxa"/>
            <w:shd w:val="clear" w:color="auto" w:fill="auto"/>
            <w:vAlign w:val="center"/>
          </w:tcPr>
          <w:p w14:paraId="7FCA1E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shd w:val="clear" w:color="auto" w:fill="auto"/>
            <w:vAlign w:val="center"/>
          </w:tcPr>
          <w:p w14:paraId="080982F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7" w:type="dxa"/>
            <w:shd w:val="clear" w:color="auto" w:fill="auto"/>
            <w:vAlign w:val="center"/>
          </w:tcPr>
          <w:p w14:paraId="6FF1020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6" w:type="dxa"/>
            <w:shd w:val="clear" w:color="auto" w:fill="auto"/>
            <w:vAlign w:val="center"/>
          </w:tcPr>
          <w:p w14:paraId="0BE7ECB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5B71BDA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7" w:type="dxa"/>
            <w:tcBorders>
              <w:right w:val="single" w:sz="8" w:space="0" w:color="auto"/>
            </w:tcBorders>
            <w:shd w:val="clear" w:color="auto" w:fill="auto"/>
            <w:vAlign w:val="center"/>
          </w:tcPr>
          <w:p w14:paraId="358512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825" w:type="dxa"/>
            <w:tcBorders>
              <w:left w:val="single" w:sz="8" w:space="0" w:color="auto"/>
            </w:tcBorders>
            <w:shd w:val="clear" w:color="auto" w:fill="auto"/>
            <w:vAlign w:val="center"/>
          </w:tcPr>
          <w:p w14:paraId="4D15FF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740</w:t>
            </w:r>
          </w:p>
        </w:tc>
        <w:tc>
          <w:tcPr>
            <w:tcW w:w="709" w:type="dxa"/>
            <w:shd w:val="clear" w:color="auto" w:fill="auto"/>
            <w:vAlign w:val="center"/>
          </w:tcPr>
          <w:p w14:paraId="600792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r>
      <w:tr w:rsidR="009E5382" w:rsidRPr="00BB14C2" w14:paraId="0197A6E1" w14:textId="77777777" w:rsidTr="009E5382">
        <w:trPr>
          <w:jc w:val="center"/>
        </w:trPr>
        <w:tc>
          <w:tcPr>
            <w:tcW w:w="3403" w:type="dxa"/>
            <w:shd w:val="clear" w:color="auto" w:fill="auto"/>
            <w:vAlign w:val="center"/>
          </w:tcPr>
          <w:p w14:paraId="6F10B505"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Pacific peoples </w:t>
            </w:r>
          </w:p>
        </w:tc>
        <w:tc>
          <w:tcPr>
            <w:tcW w:w="546" w:type="dxa"/>
            <w:shd w:val="clear" w:color="auto" w:fill="auto"/>
            <w:vAlign w:val="center"/>
          </w:tcPr>
          <w:p w14:paraId="6EFD646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547" w:type="dxa"/>
            <w:shd w:val="clear" w:color="auto" w:fill="auto"/>
            <w:vAlign w:val="center"/>
          </w:tcPr>
          <w:p w14:paraId="0A015FF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shd w:val="clear" w:color="auto" w:fill="auto"/>
            <w:vAlign w:val="center"/>
          </w:tcPr>
          <w:p w14:paraId="71CB688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6" w:type="dxa"/>
            <w:shd w:val="clear" w:color="auto" w:fill="auto"/>
            <w:vAlign w:val="center"/>
          </w:tcPr>
          <w:p w14:paraId="237545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64E501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tcBorders>
              <w:right w:val="single" w:sz="8" w:space="0" w:color="auto"/>
            </w:tcBorders>
            <w:shd w:val="clear" w:color="auto" w:fill="auto"/>
            <w:vAlign w:val="center"/>
          </w:tcPr>
          <w:p w14:paraId="408763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825" w:type="dxa"/>
            <w:tcBorders>
              <w:left w:val="single" w:sz="8" w:space="0" w:color="auto"/>
            </w:tcBorders>
            <w:shd w:val="clear" w:color="auto" w:fill="auto"/>
            <w:vAlign w:val="center"/>
          </w:tcPr>
          <w:p w14:paraId="251211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282</w:t>
            </w:r>
          </w:p>
        </w:tc>
        <w:tc>
          <w:tcPr>
            <w:tcW w:w="709" w:type="dxa"/>
            <w:shd w:val="clear" w:color="auto" w:fill="auto"/>
            <w:vAlign w:val="center"/>
          </w:tcPr>
          <w:p w14:paraId="412348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r>
      <w:tr w:rsidR="009E5382" w:rsidRPr="00BB14C2" w14:paraId="3588B615" w14:textId="77777777" w:rsidTr="009E5382">
        <w:trPr>
          <w:jc w:val="center"/>
        </w:trPr>
        <w:tc>
          <w:tcPr>
            <w:tcW w:w="3403" w:type="dxa"/>
            <w:shd w:val="clear" w:color="auto" w:fill="auto"/>
            <w:vAlign w:val="center"/>
          </w:tcPr>
          <w:p w14:paraId="31E9C13C"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Asian </w:t>
            </w:r>
          </w:p>
        </w:tc>
        <w:tc>
          <w:tcPr>
            <w:tcW w:w="546" w:type="dxa"/>
            <w:shd w:val="clear" w:color="auto" w:fill="auto"/>
            <w:vAlign w:val="center"/>
          </w:tcPr>
          <w:p w14:paraId="6FA6D6D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47" w:type="dxa"/>
            <w:shd w:val="clear" w:color="auto" w:fill="auto"/>
            <w:vAlign w:val="center"/>
          </w:tcPr>
          <w:p w14:paraId="6E8BE1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0764938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387D98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47" w:type="dxa"/>
            <w:shd w:val="clear" w:color="auto" w:fill="auto"/>
            <w:vAlign w:val="center"/>
          </w:tcPr>
          <w:p w14:paraId="4548F3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547" w:type="dxa"/>
            <w:tcBorders>
              <w:right w:val="single" w:sz="8" w:space="0" w:color="auto"/>
            </w:tcBorders>
            <w:shd w:val="clear" w:color="auto" w:fill="auto"/>
            <w:vAlign w:val="center"/>
          </w:tcPr>
          <w:p w14:paraId="1ABFD44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825" w:type="dxa"/>
            <w:tcBorders>
              <w:left w:val="single" w:sz="8" w:space="0" w:color="auto"/>
            </w:tcBorders>
            <w:shd w:val="clear" w:color="auto" w:fill="auto"/>
            <w:vAlign w:val="center"/>
          </w:tcPr>
          <w:p w14:paraId="4C3F78B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720</w:t>
            </w:r>
          </w:p>
        </w:tc>
        <w:tc>
          <w:tcPr>
            <w:tcW w:w="709" w:type="dxa"/>
            <w:shd w:val="clear" w:color="auto" w:fill="auto"/>
            <w:vAlign w:val="center"/>
          </w:tcPr>
          <w:p w14:paraId="3A06E4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r>
      <w:tr w:rsidR="009E5382" w:rsidRPr="00BB14C2" w14:paraId="2AE2B67E" w14:textId="77777777" w:rsidTr="009E5382">
        <w:trPr>
          <w:jc w:val="center"/>
        </w:trPr>
        <w:tc>
          <w:tcPr>
            <w:tcW w:w="3403" w:type="dxa"/>
            <w:shd w:val="clear" w:color="auto" w:fill="auto"/>
            <w:vAlign w:val="center"/>
          </w:tcPr>
          <w:p w14:paraId="58BE0BA2"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Other </w:t>
            </w:r>
          </w:p>
        </w:tc>
        <w:tc>
          <w:tcPr>
            <w:tcW w:w="546" w:type="dxa"/>
            <w:shd w:val="clear" w:color="auto" w:fill="auto"/>
            <w:vAlign w:val="center"/>
          </w:tcPr>
          <w:p w14:paraId="0DD1350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2DECD6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7" w:type="dxa"/>
            <w:shd w:val="clear" w:color="auto" w:fill="auto"/>
            <w:vAlign w:val="center"/>
          </w:tcPr>
          <w:p w14:paraId="71DEFEA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6" w:type="dxa"/>
            <w:shd w:val="clear" w:color="auto" w:fill="auto"/>
            <w:vAlign w:val="center"/>
          </w:tcPr>
          <w:p w14:paraId="12DD6B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shd w:val="clear" w:color="auto" w:fill="auto"/>
            <w:vAlign w:val="center"/>
          </w:tcPr>
          <w:p w14:paraId="537F29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tcBorders>
              <w:right w:val="single" w:sz="8" w:space="0" w:color="auto"/>
            </w:tcBorders>
            <w:shd w:val="clear" w:color="auto" w:fill="auto"/>
            <w:vAlign w:val="center"/>
          </w:tcPr>
          <w:p w14:paraId="5065A4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825" w:type="dxa"/>
            <w:tcBorders>
              <w:left w:val="single" w:sz="8" w:space="0" w:color="auto"/>
            </w:tcBorders>
            <w:shd w:val="clear" w:color="auto" w:fill="auto"/>
            <w:vAlign w:val="center"/>
          </w:tcPr>
          <w:p w14:paraId="665446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197</w:t>
            </w:r>
          </w:p>
        </w:tc>
        <w:tc>
          <w:tcPr>
            <w:tcW w:w="709" w:type="dxa"/>
            <w:shd w:val="clear" w:color="auto" w:fill="auto"/>
            <w:vAlign w:val="center"/>
          </w:tcPr>
          <w:p w14:paraId="4A1F39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9E5382" w:rsidRPr="00BB14C2" w14:paraId="4B288773" w14:textId="77777777" w:rsidTr="009E5382">
        <w:trPr>
          <w:jc w:val="center"/>
        </w:trPr>
        <w:tc>
          <w:tcPr>
            <w:tcW w:w="3403" w:type="dxa"/>
            <w:shd w:val="clear" w:color="auto" w:fill="auto"/>
            <w:vAlign w:val="center"/>
          </w:tcPr>
          <w:p w14:paraId="567FCC80" w14:textId="77777777" w:rsidR="00B71C02" w:rsidRPr="00BB14C2" w:rsidRDefault="00B71C02" w:rsidP="00B71C02">
            <w:pPr>
              <w:spacing w:before="30" w:after="30"/>
              <w:ind w:left="174" w:firstLine="25"/>
              <w:rPr>
                <w:rFonts w:ascii="Arial" w:eastAsia="Calibri" w:hAnsi="Arial" w:cs="Arial"/>
                <w:color w:val="000000" w:themeColor="text1"/>
                <w:sz w:val="14"/>
                <w:szCs w:val="14"/>
              </w:rPr>
            </w:pPr>
          </w:p>
        </w:tc>
        <w:tc>
          <w:tcPr>
            <w:tcW w:w="546" w:type="dxa"/>
            <w:shd w:val="clear" w:color="auto" w:fill="auto"/>
            <w:vAlign w:val="center"/>
          </w:tcPr>
          <w:p w14:paraId="7FD5245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2EDFEF4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FEB505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6175A9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9E2CE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0D191DF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179EF3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47EF875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11F45AF4" w14:textId="77777777" w:rsidTr="009E5382">
        <w:trPr>
          <w:jc w:val="center"/>
        </w:trPr>
        <w:tc>
          <w:tcPr>
            <w:tcW w:w="3403" w:type="dxa"/>
            <w:shd w:val="clear" w:color="auto" w:fill="auto"/>
            <w:vAlign w:val="center"/>
          </w:tcPr>
          <w:p w14:paraId="6CE11500"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Under 65s</w:t>
            </w:r>
          </w:p>
        </w:tc>
        <w:tc>
          <w:tcPr>
            <w:tcW w:w="546" w:type="dxa"/>
            <w:shd w:val="clear" w:color="auto" w:fill="auto"/>
            <w:vAlign w:val="center"/>
          </w:tcPr>
          <w:p w14:paraId="11EF93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2EEBB1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23169F2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35E385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480FC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1376171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34612C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0EEC152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43ED446A" w14:textId="77777777" w:rsidTr="009E5382">
        <w:trPr>
          <w:jc w:val="center"/>
        </w:trPr>
        <w:tc>
          <w:tcPr>
            <w:tcW w:w="3403" w:type="dxa"/>
            <w:shd w:val="clear" w:color="auto" w:fill="auto"/>
          </w:tcPr>
          <w:p w14:paraId="6651F7B0" w14:textId="4F2CD942"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 xml:space="preserve">Ethnicity (total) - in HHs with </w:t>
            </w:r>
            <w:r w:rsidR="009E5382" w:rsidRPr="00BB14C2">
              <w:rPr>
                <w:rFonts w:ascii="Arial" w:eastAsia="Calibri" w:hAnsi="Arial" w:cs="Arial"/>
                <w:b/>
                <w:bCs/>
                <w:color w:val="000000" w:themeColor="text1"/>
                <w:sz w:val="14"/>
                <w:szCs w:val="14"/>
              </w:rPr>
              <w:t xml:space="preserve">university degree as </w:t>
            </w:r>
            <w:r w:rsidRPr="00BB14C2">
              <w:rPr>
                <w:rFonts w:ascii="Arial" w:eastAsia="Calibri" w:hAnsi="Arial" w:cs="Arial"/>
                <w:b/>
                <w:bCs/>
                <w:color w:val="000000" w:themeColor="text1"/>
                <w:sz w:val="14"/>
                <w:szCs w:val="14"/>
              </w:rPr>
              <w:t>highest educational qual</w:t>
            </w:r>
            <w:r w:rsidR="009E5382" w:rsidRPr="00BB14C2">
              <w:rPr>
                <w:rFonts w:ascii="Arial" w:eastAsia="Calibri" w:hAnsi="Arial" w:cs="Arial"/>
                <w:b/>
                <w:bCs/>
                <w:color w:val="000000" w:themeColor="text1"/>
                <w:sz w:val="14"/>
                <w:szCs w:val="14"/>
              </w:rPr>
              <w:t>ification</w:t>
            </w:r>
            <w:r w:rsidRPr="00BB14C2">
              <w:rPr>
                <w:rFonts w:ascii="Arial" w:eastAsia="Calibri" w:hAnsi="Arial" w:cs="Arial"/>
                <w:b/>
                <w:bCs/>
                <w:color w:val="000000" w:themeColor="text1"/>
                <w:sz w:val="14"/>
                <w:szCs w:val="14"/>
              </w:rPr>
              <w:t xml:space="preserve"> </w:t>
            </w:r>
          </w:p>
        </w:tc>
        <w:tc>
          <w:tcPr>
            <w:tcW w:w="546" w:type="dxa"/>
            <w:shd w:val="clear" w:color="auto" w:fill="auto"/>
            <w:vAlign w:val="center"/>
          </w:tcPr>
          <w:p w14:paraId="71980B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10BA02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660B0E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513BB9C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B5207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14F53E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1F73CE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38BCF41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69842DE7" w14:textId="77777777" w:rsidTr="009E5382">
        <w:trPr>
          <w:jc w:val="center"/>
        </w:trPr>
        <w:tc>
          <w:tcPr>
            <w:tcW w:w="3403" w:type="dxa"/>
            <w:shd w:val="clear" w:color="auto" w:fill="auto"/>
            <w:vAlign w:val="center"/>
          </w:tcPr>
          <w:p w14:paraId="00666E7A" w14:textId="77777777" w:rsidR="00B71C02" w:rsidRPr="00BB14C2" w:rsidRDefault="00B71C02" w:rsidP="00B71C02">
            <w:pPr>
              <w:spacing w:before="30" w:after="30"/>
              <w:ind w:left="199"/>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European</w:t>
            </w:r>
          </w:p>
        </w:tc>
        <w:tc>
          <w:tcPr>
            <w:tcW w:w="546" w:type="dxa"/>
            <w:shd w:val="clear" w:color="auto" w:fill="auto"/>
            <w:vAlign w:val="center"/>
          </w:tcPr>
          <w:p w14:paraId="74A8FB3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47" w:type="dxa"/>
            <w:shd w:val="clear" w:color="auto" w:fill="auto"/>
            <w:vAlign w:val="center"/>
          </w:tcPr>
          <w:p w14:paraId="11BB207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52DA2EA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6" w:type="dxa"/>
            <w:shd w:val="clear" w:color="auto" w:fill="auto"/>
            <w:vAlign w:val="center"/>
          </w:tcPr>
          <w:p w14:paraId="173CB54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shd w:val="clear" w:color="auto" w:fill="auto"/>
            <w:vAlign w:val="center"/>
          </w:tcPr>
          <w:p w14:paraId="0F0435C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547" w:type="dxa"/>
            <w:tcBorders>
              <w:right w:val="single" w:sz="8" w:space="0" w:color="auto"/>
            </w:tcBorders>
            <w:shd w:val="clear" w:color="auto" w:fill="auto"/>
            <w:vAlign w:val="center"/>
          </w:tcPr>
          <w:p w14:paraId="2F8EB4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825" w:type="dxa"/>
            <w:tcBorders>
              <w:left w:val="single" w:sz="8" w:space="0" w:color="auto"/>
            </w:tcBorders>
            <w:shd w:val="clear" w:color="auto" w:fill="auto"/>
            <w:vAlign w:val="center"/>
          </w:tcPr>
          <w:p w14:paraId="109C7F7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1,133</w:t>
            </w:r>
          </w:p>
        </w:tc>
        <w:tc>
          <w:tcPr>
            <w:tcW w:w="709" w:type="dxa"/>
            <w:shd w:val="clear" w:color="auto" w:fill="auto"/>
            <w:vAlign w:val="center"/>
          </w:tcPr>
          <w:p w14:paraId="5ED341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56</w:t>
            </w:r>
          </w:p>
        </w:tc>
      </w:tr>
      <w:tr w:rsidR="009E5382" w:rsidRPr="00BB14C2" w14:paraId="53EC7CBB" w14:textId="77777777" w:rsidTr="009E5382">
        <w:trPr>
          <w:jc w:val="center"/>
        </w:trPr>
        <w:tc>
          <w:tcPr>
            <w:tcW w:w="3403" w:type="dxa"/>
            <w:shd w:val="clear" w:color="auto" w:fill="auto"/>
            <w:vAlign w:val="center"/>
          </w:tcPr>
          <w:p w14:paraId="0EE1DA6D" w14:textId="77777777" w:rsidR="00B71C02" w:rsidRPr="00BB14C2" w:rsidRDefault="00B71C02" w:rsidP="00B71C02">
            <w:pPr>
              <w:spacing w:before="30" w:after="30"/>
              <w:ind w:left="199"/>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NZ Māori </w:t>
            </w:r>
          </w:p>
        </w:tc>
        <w:tc>
          <w:tcPr>
            <w:tcW w:w="546" w:type="dxa"/>
            <w:shd w:val="clear" w:color="auto" w:fill="auto"/>
            <w:vAlign w:val="center"/>
          </w:tcPr>
          <w:p w14:paraId="0985437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587A0B1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5D0849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6" w:type="dxa"/>
            <w:shd w:val="clear" w:color="auto" w:fill="auto"/>
            <w:vAlign w:val="center"/>
          </w:tcPr>
          <w:p w14:paraId="21FA51A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1B1C678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tcBorders>
              <w:right w:val="single" w:sz="8" w:space="0" w:color="auto"/>
            </w:tcBorders>
            <w:shd w:val="clear" w:color="auto" w:fill="auto"/>
            <w:vAlign w:val="center"/>
          </w:tcPr>
          <w:p w14:paraId="2BBCDF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825" w:type="dxa"/>
            <w:tcBorders>
              <w:left w:val="single" w:sz="8" w:space="0" w:color="auto"/>
            </w:tcBorders>
            <w:shd w:val="clear" w:color="auto" w:fill="auto"/>
            <w:vAlign w:val="center"/>
          </w:tcPr>
          <w:p w14:paraId="07C84E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182</w:t>
            </w:r>
          </w:p>
        </w:tc>
        <w:tc>
          <w:tcPr>
            <w:tcW w:w="709" w:type="dxa"/>
            <w:shd w:val="clear" w:color="auto" w:fill="auto"/>
            <w:vAlign w:val="center"/>
          </w:tcPr>
          <w:p w14:paraId="2A748A5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r>
      <w:tr w:rsidR="009E5382" w:rsidRPr="00BB14C2" w14:paraId="529E3E5F" w14:textId="77777777" w:rsidTr="009E5382">
        <w:trPr>
          <w:jc w:val="center"/>
        </w:trPr>
        <w:tc>
          <w:tcPr>
            <w:tcW w:w="3403" w:type="dxa"/>
            <w:shd w:val="clear" w:color="auto" w:fill="auto"/>
            <w:vAlign w:val="center"/>
          </w:tcPr>
          <w:p w14:paraId="3279EA33" w14:textId="77777777" w:rsidR="00B71C02" w:rsidRPr="00BB14C2" w:rsidRDefault="00B71C02" w:rsidP="00B71C02">
            <w:pPr>
              <w:spacing w:before="30" w:after="30"/>
              <w:ind w:left="199"/>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Pacific peoples </w:t>
            </w:r>
          </w:p>
        </w:tc>
        <w:tc>
          <w:tcPr>
            <w:tcW w:w="546" w:type="dxa"/>
            <w:shd w:val="clear" w:color="auto" w:fill="auto"/>
            <w:vAlign w:val="center"/>
          </w:tcPr>
          <w:p w14:paraId="0A1A7F5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7" w:type="dxa"/>
            <w:shd w:val="clear" w:color="auto" w:fill="auto"/>
            <w:vAlign w:val="center"/>
          </w:tcPr>
          <w:p w14:paraId="359329A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7" w:type="dxa"/>
            <w:shd w:val="clear" w:color="auto" w:fill="auto"/>
            <w:vAlign w:val="center"/>
          </w:tcPr>
          <w:p w14:paraId="69B0F23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6" w:type="dxa"/>
            <w:shd w:val="clear" w:color="auto" w:fill="auto"/>
            <w:vAlign w:val="center"/>
          </w:tcPr>
          <w:p w14:paraId="4448CA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7" w:type="dxa"/>
            <w:shd w:val="clear" w:color="auto" w:fill="auto"/>
            <w:vAlign w:val="center"/>
          </w:tcPr>
          <w:p w14:paraId="3791264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tcBorders>
              <w:right w:val="single" w:sz="8" w:space="0" w:color="auto"/>
            </w:tcBorders>
            <w:shd w:val="clear" w:color="auto" w:fill="auto"/>
            <w:vAlign w:val="center"/>
          </w:tcPr>
          <w:p w14:paraId="56762B5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825" w:type="dxa"/>
            <w:tcBorders>
              <w:left w:val="single" w:sz="8" w:space="0" w:color="auto"/>
            </w:tcBorders>
            <w:shd w:val="clear" w:color="auto" w:fill="auto"/>
            <w:vAlign w:val="center"/>
          </w:tcPr>
          <w:p w14:paraId="0E696F4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89</w:t>
            </w:r>
          </w:p>
        </w:tc>
        <w:tc>
          <w:tcPr>
            <w:tcW w:w="709" w:type="dxa"/>
            <w:shd w:val="clear" w:color="auto" w:fill="auto"/>
            <w:vAlign w:val="center"/>
          </w:tcPr>
          <w:p w14:paraId="7DDE42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9E5382" w:rsidRPr="00BB14C2" w14:paraId="6F65556A" w14:textId="77777777" w:rsidTr="009E5382">
        <w:trPr>
          <w:jc w:val="center"/>
        </w:trPr>
        <w:tc>
          <w:tcPr>
            <w:tcW w:w="3403" w:type="dxa"/>
            <w:shd w:val="clear" w:color="auto" w:fill="auto"/>
            <w:vAlign w:val="center"/>
          </w:tcPr>
          <w:p w14:paraId="1BCBA3FF" w14:textId="77777777" w:rsidR="00B71C02" w:rsidRPr="00BB14C2" w:rsidRDefault="00B71C02" w:rsidP="00B71C02">
            <w:pPr>
              <w:spacing w:before="30" w:after="30"/>
              <w:ind w:left="199"/>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Asian </w:t>
            </w:r>
          </w:p>
        </w:tc>
        <w:tc>
          <w:tcPr>
            <w:tcW w:w="546" w:type="dxa"/>
            <w:shd w:val="clear" w:color="auto" w:fill="auto"/>
            <w:vAlign w:val="center"/>
          </w:tcPr>
          <w:p w14:paraId="6E5F2D2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47" w:type="dxa"/>
            <w:shd w:val="clear" w:color="auto" w:fill="auto"/>
            <w:vAlign w:val="center"/>
          </w:tcPr>
          <w:p w14:paraId="5454F26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59E38E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6" w:type="dxa"/>
            <w:shd w:val="clear" w:color="auto" w:fill="auto"/>
            <w:vAlign w:val="center"/>
          </w:tcPr>
          <w:p w14:paraId="09CFD9B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47" w:type="dxa"/>
            <w:shd w:val="clear" w:color="auto" w:fill="auto"/>
            <w:vAlign w:val="center"/>
          </w:tcPr>
          <w:p w14:paraId="05DEDEA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7" w:type="dxa"/>
            <w:tcBorders>
              <w:right w:val="single" w:sz="8" w:space="0" w:color="auto"/>
            </w:tcBorders>
            <w:shd w:val="clear" w:color="auto" w:fill="auto"/>
            <w:vAlign w:val="center"/>
          </w:tcPr>
          <w:p w14:paraId="52114CF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825" w:type="dxa"/>
            <w:tcBorders>
              <w:left w:val="single" w:sz="8" w:space="0" w:color="auto"/>
            </w:tcBorders>
            <w:shd w:val="clear" w:color="auto" w:fill="auto"/>
            <w:vAlign w:val="center"/>
          </w:tcPr>
          <w:p w14:paraId="7CC3845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529</w:t>
            </w:r>
          </w:p>
        </w:tc>
        <w:tc>
          <w:tcPr>
            <w:tcW w:w="709" w:type="dxa"/>
            <w:shd w:val="clear" w:color="auto" w:fill="auto"/>
            <w:vAlign w:val="center"/>
          </w:tcPr>
          <w:p w14:paraId="73B7DB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r>
      <w:tr w:rsidR="009E5382" w:rsidRPr="00BB14C2" w14:paraId="7E9FD68D" w14:textId="77777777" w:rsidTr="009E5382">
        <w:trPr>
          <w:jc w:val="center"/>
        </w:trPr>
        <w:tc>
          <w:tcPr>
            <w:tcW w:w="3403" w:type="dxa"/>
            <w:shd w:val="clear" w:color="auto" w:fill="auto"/>
            <w:vAlign w:val="center"/>
          </w:tcPr>
          <w:p w14:paraId="1D8ABD1E" w14:textId="77777777" w:rsidR="00B71C02" w:rsidRPr="00BB14C2" w:rsidRDefault="00B71C02" w:rsidP="00B71C02">
            <w:pPr>
              <w:spacing w:before="30" w:after="30"/>
              <w:ind w:left="199"/>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Other </w:t>
            </w:r>
          </w:p>
        </w:tc>
        <w:tc>
          <w:tcPr>
            <w:tcW w:w="546" w:type="dxa"/>
            <w:shd w:val="clear" w:color="auto" w:fill="auto"/>
            <w:vAlign w:val="center"/>
          </w:tcPr>
          <w:p w14:paraId="6E85FA3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24DE0E4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75D616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6" w:type="dxa"/>
            <w:shd w:val="clear" w:color="auto" w:fill="auto"/>
            <w:vAlign w:val="center"/>
          </w:tcPr>
          <w:p w14:paraId="312457C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5A47780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47" w:type="dxa"/>
            <w:tcBorders>
              <w:right w:val="single" w:sz="8" w:space="0" w:color="auto"/>
            </w:tcBorders>
            <w:shd w:val="clear" w:color="auto" w:fill="auto"/>
            <w:vAlign w:val="center"/>
          </w:tcPr>
          <w:p w14:paraId="02D49A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825" w:type="dxa"/>
            <w:tcBorders>
              <w:left w:val="single" w:sz="8" w:space="0" w:color="auto"/>
            </w:tcBorders>
            <w:shd w:val="clear" w:color="auto" w:fill="auto"/>
            <w:vAlign w:val="center"/>
          </w:tcPr>
          <w:p w14:paraId="313736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75</w:t>
            </w:r>
          </w:p>
        </w:tc>
        <w:tc>
          <w:tcPr>
            <w:tcW w:w="709" w:type="dxa"/>
            <w:shd w:val="clear" w:color="auto" w:fill="auto"/>
            <w:vAlign w:val="center"/>
          </w:tcPr>
          <w:p w14:paraId="2E3D3ED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9E5382" w:rsidRPr="00BB14C2" w14:paraId="5218DC0A" w14:textId="77777777" w:rsidTr="009E5382">
        <w:trPr>
          <w:jc w:val="center"/>
        </w:trPr>
        <w:tc>
          <w:tcPr>
            <w:tcW w:w="3403" w:type="dxa"/>
            <w:shd w:val="clear" w:color="auto" w:fill="auto"/>
            <w:vAlign w:val="center"/>
          </w:tcPr>
          <w:p w14:paraId="54F6DE60" w14:textId="77777777" w:rsidR="00B71C02" w:rsidRPr="00BB14C2" w:rsidRDefault="00B71C02" w:rsidP="00B71C02">
            <w:pPr>
              <w:spacing w:before="30" w:after="30"/>
              <w:ind w:firstLine="25"/>
              <w:rPr>
                <w:rFonts w:ascii="Arial" w:eastAsia="Calibri" w:hAnsi="Arial" w:cs="Arial"/>
                <w:b/>
                <w:bCs/>
                <w:color w:val="000000" w:themeColor="text1"/>
                <w:sz w:val="14"/>
                <w:szCs w:val="14"/>
              </w:rPr>
            </w:pPr>
          </w:p>
        </w:tc>
        <w:tc>
          <w:tcPr>
            <w:tcW w:w="546" w:type="dxa"/>
            <w:shd w:val="clear" w:color="auto" w:fill="auto"/>
            <w:vAlign w:val="center"/>
          </w:tcPr>
          <w:p w14:paraId="1DBDEC2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1A1987D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607DC7C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54661A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6C1C079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0A5C2A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0CDC6F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7FB15B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5ECA0CFC" w14:textId="77777777" w:rsidTr="009E5382">
        <w:trPr>
          <w:jc w:val="center"/>
        </w:trPr>
        <w:tc>
          <w:tcPr>
            <w:tcW w:w="3403" w:type="dxa"/>
            <w:shd w:val="clear" w:color="auto" w:fill="auto"/>
            <w:vAlign w:val="center"/>
          </w:tcPr>
          <w:p w14:paraId="1EBE5403" w14:textId="77777777" w:rsidR="00B71C02" w:rsidRPr="00BB14C2" w:rsidRDefault="00B71C02" w:rsidP="00B71C02">
            <w:pPr>
              <w:spacing w:before="30" w:after="30"/>
              <w:ind w:firstLine="25"/>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Age group</w:t>
            </w:r>
          </w:p>
        </w:tc>
        <w:tc>
          <w:tcPr>
            <w:tcW w:w="546" w:type="dxa"/>
            <w:shd w:val="clear" w:color="auto" w:fill="auto"/>
            <w:vAlign w:val="center"/>
          </w:tcPr>
          <w:p w14:paraId="06A9AB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626ACA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04BAE64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1121EB1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D43D5D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0E70BF0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825" w:type="dxa"/>
            <w:tcBorders>
              <w:left w:val="single" w:sz="8" w:space="0" w:color="auto"/>
            </w:tcBorders>
            <w:shd w:val="clear" w:color="auto" w:fill="auto"/>
            <w:vAlign w:val="center"/>
          </w:tcPr>
          <w:p w14:paraId="165D42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12C9B24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9E5382" w:rsidRPr="00BB14C2" w14:paraId="3CEA9228" w14:textId="77777777" w:rsidTr="009E5382">
        <w:trPr>
          <w:jc w:val="center"/>
        </w:trPr>
        <w:tc>
          <w:tcPr>
            <w:tcW w:w="3403" w:type="dxa"/>
            <w:shd w:val="clear" w:color="auto" w:fill="auto"/>
            <w:vAlign w:val="center"/>
          </w:tcPr>
          <w:p w14:paraId="086117A9" w14:textId="77777777" w:rsidR="00B71C02" w:rsidRPr="00BB14C2" w:rsidRDefault="00B71C02" w:rsidP="00B71C02">
            <w:pPr>
              <w:spacing w:before="30" w:after="30"/>
              <w:ind w:left="174" w:firstLine="25"/>
              <w:rPr>
                <w:rFonts w:ascii="Arial" w:hAnsi="Arial" w:cs="Arial"/>
                <w:color w:val="000000" w:themeColor="text1"/>
                <w:sz w:val="14"/>
                <w:szCs w:val="14"/>
              </w:rPr>
            </w:pPr>
            <w:r w:rsidRPr="00BB14C2">
              <w:rPr>
                <w:rFonts w:ascii="Arial" w:hAnsi="Arial" w:cs="Arial"/>
                <w:color w:val="000000" w:themeColor="text1"/>
                <w:sz w:val="14"/>
                <w:szCs w:val="14"/>
              </w:rPr>
              <w:t>0-17</w:t>
            </w:r>
          </w:p>
        </w:tc>
        <w:tc>
          <w:tcPr>
            <w:tcW w:w="546" w:type="dxa"/>
            <w:shd w:val="clear" w:color="auto" w:fill="auto"/>
            <w:vAlign w:val="center"/>
          </w:tcPr>
          <w:p w14:paraId="0FD5686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shd w:val="clear" w:color="auto" w:fill="auto"/>
            <w:vAlign w:val="center"/>
          </w:tcPr>
          <w:p w14:paraId="09128E7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7" w:type="dxa"/>
            <w:shd w:val="clear" w:color="auto" w:fill="auto"/>
            <w:vAlign w:val="center"/>
          </w:tcPr>
          <w:p w14:paraId="27EF047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178A9E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shd w:val="clear" w:color="auto" w:fill="auto"/>
            <w:vAlign w:val="center"/>
          </w:tcPr>
          <w:p w14:paraId="3BF31FD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tcBorders>
              <w:right w:val="single" w:sz="8" w:space="0" w:color="auto"/>
            </w:tcBorders>
            <w:shd w:val="clear" w:color="auto" w:fill="auto"/>
            <w:vAlign w:val="center"/>
          </w:tcPr>
          <w:p w14:paraId="791A115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825" w:type="dxa"/>
            <w:tcBorders>
              <w:left w:val="single" w:sz="8" w:space="0" w:color="auto"/>
            </w:tcBorders>
            <w:shd w:val="clear" w:color="auto" w:fill="auto"/>
            <w:vAlign w:val="center"/>
          </w:tcPr>
          <w:p w14:paraId="7817147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1,133</w:t>
            </w:r>
          </w:p>
        </w:tc>
        <w:tc>
          <w:tcPr>
            <w:tcW w:w="709" w:type="dxa"/>
            <w:shd w:val="clear" w:color="auto" w:fill="auto"/>
            <w:vAlign w:val="center"/>
          </w:tcPr>
          <w:p w14:paraId="2878CA0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r>
      <w:tr w:rsidR="009E5382" w:rsidRPr="00BB14C2" w14:paraId="5C7D20D5" w14:textId="77777777" w:rsidTr="009E5382">
        <w:trPr>
          <w:jc w:val="center"/>
        </w:trPr>
        <w:tc>
          <w:tcPr>
            <w:tcW w:w="3403" w:type="dxa"/>
            <w:shd w:val="clear" w:color="auto" w:fill="auto"/>
            <w:vAlign w:val="center"/>
          </w:tcPr>
          <w:p w14:paraId="0DF5E3CC" w14:textId="77777777" w:rsidR="00B71C02" w:rsidRPr="00BB14C2" w:rsidRDefault="00B71C02" w:rsidP="00B71C02">
            <w:pPr>
              <w:spacing w:before="30" w:after="30"/>
              <w:ind w:left="174" w:firstLine="25"/>
              <w:rPr>
                <w:rFonts w:ascii="Arial" w:hAnsi="Arial" w:cs="Arial"/>
                <w:color w:val="000000" w:themeColor="text1"/>
                <w:sz w:val="14"/>
                <w:szCs w:val="14"/>
              </w:rPr>
            </w:pPr>
            <w:r w:rsidRPr="00BB14C2">
              <w:rPr>
                <w:rFonts w:ascii="Arial" w:hAnsi="Arial" w:cs="Arial"/>
                <w:color w:val="000000" w:themeColor="text1"/>
                <w:sz w:val="14"/>
                <w:szCs w:val="14"/>
              </w:rPr>
              <w:t>18-24</w:t>
            </w:r>
          </w:p>
        </w:tc>
        <w:tc>
          <w:tcPr>
            <w:tcW w:w="546" w:type="dxa"/>
            <w:shd w:val="clear" w:color="auto" w:fill="auto"/>
            <w:vAlign w:val="center"/>
          </w:tcPr>
          <w:p w14:paraId="2D30C5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431E48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shd w:val="clear" w:color="auto" w:fill="auto"/>
            <w:vAlign w:val="center"/>
          </w:tcPr>
          <w:p w14:paraId="7BCBD34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5576534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376542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47" w:type="dxa"/>
            <w:tcBorders>
              <w:right w:val="single" w:sz="8" w:space="0" w:color="auto"/>
            </w:tcBorders>
            <w:shd w:val="clear" w:color="auto" w:fill="auto"/>
            <w:vAlign w:val="center"/>
          </w:tcPr>
          <w:p w14:paraId="42AE563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825" w:type="dxa"/>
            <w:tcBorders>
              <w:left w:val="single" w:sz="8" w:space="0" w:color="auto"/>
            </w:tcBorders>
            <w:shd w:val="clear" w:color="auto" w:fill="auto"/>
            <w:vAlign w:val="center"/>
          </w:tcPr>
          <w:p w14:paraId="352DB98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452</w:t>
            </w:r>
          </w:p>
        </w:tc>
        <w:tc>
          <w:tcPr>
            <w:tcW w:w="709" w:type="dxa"/>
            <w:shd w:val="clear" w:color="auto" w:fill="auto"/>
            <w:vAlign w:val="center"/>
          </w:tcPr>
          <w:p w14:paraId="3632F8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r>
      <w:tr w:rsidR="009E5382" w:rsidRPr="00BB14C2" w14:paraId="4C8EE2A7" w14:textId="77777777" w:rsidTr="009E5382">
        <w:trPr>
          <w:jc w:val="center"/>
        </w:trPr>
        <w:tc>
          <w:tcPr>
            <w:tcW w:w="3403" w:type="dxa"/>
            <w:shd w:val="clear" w:color="auto" w:fill="auto"/>
            <w:vAlign w:val="center"/>
          </w:tcPr>
          <w:p w14:paraId="476171BB" w14:textId="77777777" w:rsidR="00B71C02" w:rsidRPr="00BB14C2" w:rsidRDefault="00B71C02" w:rsidP="00B71C02">
            <w:pPr>
              <w:spacing w:before="30" w:after="30"/>
              <w:ind w:left="174" w:firstLine="25"/>
              <w:rPr>
                <w:rFonts w:ascii="Arial" w:hAnsi="Arial" w:cs="Arial"/>
                <w:color w:val="000000" w:themeColor="text1"/>
                <w:sz w:val="14"/>
                <w:szCs w:val="14"/>
              </w:rPr>
            </w:pPr>
            <w:r w:rsidRPr="00BB14C2">
              <w:rPr>
                <w:rFonts w:ascii="Arial" w:hAnsi="Arial" w:cs="Arial"/>
                <w:color w:val="000000" w:themeColor="text1"/>
                <w:sz w:val="14"/>
                <w:szCs w:val="14"/>
              </w:rPr>
              <w:t>25-44</w:t>
            </w:r>
          </w:p>
        </w:tc>
        <w:tc>
          <w:tcPr>
            <w:tcW w:w="546" w:type="dxa"/>
            <w:shd w:val="clear" w:color="auto" w:fill="auto"/>
            <w:vAlign w:val="center"/>
          </w:tcPr>
          <w:p w14:paraId="0054F16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55BE71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shd w:val="clear" w:color="auto" w:fill="auto"/>
            <w:vAlign w:val="center"/>
          </w:tcPr>
          <w:p w14:paraId="0618479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6" w:type="dxa"/>
            <w:shd w:val="clear" w:color="auto" w:fill="auto"/>
            <w:vAlign w:val="center"/>
          </w:tcPr>
          <w:p w14:paraId="6C7E066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47" w:type="dxa"/>
            <w:shd w:val="clear" w:color="auto" w:fill="auto"/>
            <w:vAlign w:val="center"/>
          </w:tcPr>
          <w:p w14:paraId="39C9566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47" w:type="dxa"/>
            <w:tcBorders>
              <w:right w:val="single" w:sz="8" w:space="0" w:color="auto"/>
            </w:tcBorders>
            <w:shd w:val="clear" w:color="auto" w:fill="auto"/>
            <w:vAlign w:val="center"/>
          </w:tcPr>
          <w:p w14:paraId="7C042F9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825" w:type="dxa"/>
            <w:tcBorders>
              <w:left w:val="single" w:sz="8" w:space="0" w:color="auto"/>
            </w:tcBorders>
            <w:shd w:val="clear" w:color="auto" w:fill="auto"/>
            <w:vAlign w:val="center"/>
          </w:tcPr>
          <w:p w14:paraId="47A297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1,323</w:t>
            </w:r>
          </w:p>
        </w:tc>
        <w:tc>
          <w:tcPr>
            <w:tcW w:w="709" w:type="dxa"/>
            <w:shd w:val="clear" w:color="auto" w:fill="auto"/>
            <w:vAlign w:val="center"/>
          </w:tcPr>
          <w:p w14:paraId="43AC859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r>
      <w:tr w:rsidR="009E5382" w:rsidRPr="00BB14C2" w14:paraId="10DBA09B" w14:textId="77777777" w:rsidTr="009E5382">
        <w:trPr>
          <w:jc w:val="center"/>
        </w:trPr>
        <w:tc>
          <w:tcPr>
            <w:tcW w:w="3403" w:type="dxa"/>
            <w:shd w:val="clear" w:color="auto" w:fill="auto"/>
            <w:vAlign w:val="center"/>
          </w:tcPr>
          <w:p w14:paraId="2099FBDC" w14:textId="77777777" w:rsidR="00B71C02" w:rsidRPr="00BB14C2" w:rsidRDefault="00B71C02" w:rsidP="00B71C02">
            <w:pPr>
              <w:spacing w:before="30" w:after="30"/>
              <w:ind w:left="174" w:firstLine="25"/>
              <w:rPr>
                <w:rFonts w:ascii="Arial" w:hAnsi="Arial" w:cs="Arial"/>
                <w:color w:val="000000" w:themeColor="text1"/>
                <w:sz w:val="14"/>
                <w:szCs w:val="14"/>
              </w:rPr>
            </w:pPr>
            <w:r w:rsidRPr="00BB14C2">
              <w:rPr>
                <w:rFonts w:ascii="Arial" w:hAnsi="Arial" w:cs="Arial"/>
                <w:color w:val="000000" w:themeColor="text1"/>
                <w:sz w:val="14"/>
                <w:szCs w:val="14"/>
              </w:rPr>
              <w:t>45-64</w:t>
            </w:r>
          </w:p>
        </w:tc>
        <w:tc>
          <w:tcPr>
            <w:tcW w:w="546" w:type="dxa"/>
            <w:shd w:val="clear" w:color="auto" w:fill="auto"/>
            <w:vAlign w:val="center"/>
          </w:tcPr>
          <w:p w14:paraId="4E5FDC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4E9DA8F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116853C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6" w:type="dxa"/>
            <w:shd w:val="clear" w:color="auto" w:fill="auto"/>
            <w:vAlign w:val="center"/>
          </w:tcPr>
          <w:p w14:paraId="6A63457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shd w:val="clear" w:color="auto" w:fill="auto"/>
            <w:vAlign w:val="center"/>
          </w:tcPr>
          <w:p w14:paraId="7D6D0BA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547" w:type="dxa"/>
            <w:tcBorders>
              <w:right w:val="single" w:sz="8" w:space="0" w:color="auto"/>
            </w:tcBorders>
            <w:shd w:val="clear" w:color="auto" w:fill="auto"/>
            <w:vAlign w:val="center"/>
          </w:tcPr>
          <w:p w14:paraId="5B65A1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825" w:type="dxa"/>
            <w:tcBorders>
              <w:left w:val="single" w:sz="8" w:space="0" w:color="auto"/>
            </w:tcBorders>
            <w:shd w:val="clear" w:color="auto" w:fill="auto"/>
            <w:vAlign w:val="center"/>
          </w:tcPr>
          <w:p w14:paraId="64FA00C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1,235</w:t>
            </w:r>
          </w:p>
        </w:tc>
        <w:tc>
          <w:tcPr>
            <w:tcW w:w="709" w:type="dxa"/>
            <w:shd w:val="clear" w:color="auto" w:fill="auto"/>
            <w:vAlign w:val="center"/>
          </w:tcPr>
          <w:p w14:paraId="65FC08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r>
      <w:tr w:rsidR="009E5382" w:rsidRPr="00BB14C2" w14:paraId="52D71C3D" w14:textId="77777777" w:rsidTr="009E5382">
        <w:trPr>
          <w:jc w:val="center"/>
        </w:trPr>
        <w:tc>
          <w:tcPr>
            <w:tcW w:w="3403" w:type="dxa"/>
            <w:shd w:val="clear" w:color="auto" w:fill="auto"/>
            <w:vAlign w:val="center"/>
          </w:tcPr>
          <w:p w14:paraId="54AD0278" w14:textId="77777777" w:rsidR="00B71C02" w:rsidRPr="00BB14C2" w:rsidRDefault="00B71C02" w:rsidP="00B71C02">
            <w:pPr>
              <w:spacing w:before="30" w:after="30"/>
              <w:ind w:left="174" w:firstLine="25"/>
              <w:rPr>
                <w:rFonts w:ascii="Arial" w:hAnsi="Arial" w:cs="Arial"/>
                <w:color w:val="000000" w:themeColor="text1"/>
                <w:sz w:val="14"/>
                <w:szCs w:val="14"/>
              </w:rPr>
            </w:pPr>
            <w:r w:rsidRPr="00BB14C2">
              <w:rPr>
                <w:rFonts w:ascii="Arial" w:hAnsi="Arial" w:cs="Arial"/>
                <w:color w:val="000000" w:themeColor="text1"/>
                <w:sz w:val="14"/>
                <w:szCs w:val="14"/>
              </w:rPr>
              <w:t>65+</w:t>
            </w:r>
          </w:p>
        </w:tc>
        <w:tc>
          <w:tcPr>
            <w:tcW w:w="546" w:type="dxa"/>
            <w:shd w:val="clear" w:color="auto" w:fill="auto"/>
            <w:vAlign w:val="center"/>
          </w:tcPr>
          <w:p w14:paraId="0C449D3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547" w:type="dxa"/>
            <w:shd w:val="clear" w:color="auto" w:fill="auto"/>
            <w:vAlign w:val="center"/>
          </w:tcPr>
          <w:p w14:paraId="3F504F3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06FB39E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6" w:type="dxa"/>
            <w:shd w:val="clear" w:color="auto" w:fill="auto"/>
            <w:vAlign w:val="center"/>
          </w:tcPr>
          <w:p w14:paraId="6EE966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shd w:val="clear" w:color="auto" w:fill="auto"/>
            <w:vAlign w:val="center"/>
          </w:tcPr>
          <w:p w14:paraId="0AFDDD3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547" w:type="dxa"/>
            <w:tcBorders>
              <w:bottom w:val="single" w:sz="4" w:space="0" w:color="000000"/>
              <w:right w:val="single" w:sz="8" w:space="0" w:color="auto"/>
            </w:tcBorders>
            <w:shd w:val="clear" w:color="auto" w:fill="auto"/>
            <w:vAlign w:val="center"/>
          </w:tcPr>
          <w:p w14:paraId="481C59A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825" w:type="dxa"/>
            <w:tcBorders>
              <w:left w:val="single" w:sz="8" w:space="0" w:color="auto"/>
            </w:tcBorders>
            <w:shd w:val="clear" w:color="auto" w:fill="auto"/>
            <w:vAlign w:val="center"/>
          </w:tcPr>
          <w:p w14:paraId="02A7366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711</w:t>
            </w:r>
          </w:p>
        </w:tc>
        <w:tc>
          <w:tcPr>
            <w:tcW w:w="709" w:type="dxa"/>
            <w:shd w:val="clear" w:color="auto" w:fill="auto"/>
            <w:vAlign w:val="center"/>
          </w:tcPr>
          <w:p w14:paraId="63DDE6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bl>
    <w:p w14:paraId="21632BBA" w14:textId="77777777" w:rsidR="00B71C02" w:rsidRPr="00BB14C2" w:rsidRDefault="00B71C02" w:rsidP="00B71C02">
      <w:pPr>
        <w:spacing w:before="60"/>
        <w:ind w:left="567"/>
        <w:rPr>
          <w:rFonts w:ascii="Arial" w:eastAsia="Calibri" w:hAnsi="Arial" w:cs="Arial"/>
          <w:color w:val="000000" w:themeColor="text1"/>
          <w:sz w:val="16"/>
          <w:szCs w:val="18"/>
        </w:rPr>
      </w:pPr>
    </w:p>
    <w:p w14:paraId="7401C704" w14:textId="00E38556" w:rsidR="009E5382" w:rsidRPr="00BB14C2" w:rsidRDefault="00B71C02" w:rsidP="009E538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Cs w:val="28"/>
        </w:rPr>
        <w:br w:type="page"/>
      </w:r>
      <w:r w:rsidRPr="00BB14C2">
        <w:rPr>
          <w:rFonts w:ascii="Arial" w:eastAsia="Calibri" w:hAnsi="Arial" w:cs="Arial"/>
          <w:b/>
          <w:bCs/>
          <w:color w:val="000000" w:themeColor="text1"/>
          <w:sz w:val="18"/>
          <w:szCs w:val="20"/>
        </w:rPr>
        <w:lastRenderedPageBreak/>
        <w:t>Table E.5a</w:t>
      </w:r>
    </w:p>
    <w:p w14:paraId="01060A5D" w14:textId="595D869B" w:rsidR="00B71C02" w:rsidRPr="00BB14C2" w:rsidRDefault="00B71C02" w:rsidP="009E538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The material wellbeing of children (0-17 yrs) in selected household contexts,</w:t>
      </w:r>
    </w:p>
    <w:p w14:paraId="5FC84243" w14:textId="77777777" w:rsidR="00B71C02" w:rsidRPr="00BB14C2" w:rsidRDefault="00B71C02" w:rsidP="009E5382">
      <w:pPr>
        <w:spacing w:after="120"/>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6 groupings using MWI scores,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581"/>
        <w:gridCol w:w="411"/>
        <w:gridCol w:w="489"/>
        <w:gridCol w:w="489"/>
        <w:gridCol w:w="489"/>
        <w:gridCol w:w="489"/>
        <w:gridCol w:w="595"/>
        <w:gridCol w:w="508"/>
      </w:tblGrid>
      <w:tr w:rsidR="00B71C02" w:rsidRPr="00BB14C2" w14:paraId="752F549B" w14:textId="77777777" w:rsidTr="009E5382">
        <w:trPr>
          <w:jc w:val="center"/>
        </w:trPr>
        <w:tc>
          <w:tcPr>
            <w:tcW w:w="3266" w:type="dxa"/>
            <w:shd w:val="clear" w:color="auto" w:fill="auto"/>
          </w:tcPr>
          <w:p w14:paraId="20A2F230" w14:textId="6B0497BB" w:rsidR="00B71C02" w:rsidRPr="00BB14C2" w:rsidRDefault="00B71C02" w:rsidP="00B71C02">
            <w:pPr>
              <w:spacing w:before="30" w:after="30"/>
              <w:jc w:val="right"/>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 xml:space="preserve">MWI level  (6=highest </w:t>
            </w:r>
            <w:r w:rsidR="009E5382" w:rsidRPr="00BB14C2">
              <w:rPr>
                <w:rFonts w:ascii="Arial" w:eastAsia="Calibri" w:hAnsi="Arial" w:cs="Arial"/>
                <w:color w:val="000000" w:themeColor="text1"/>
                <w:sz w:val="14"/>
                <w:szCs w:val="14"/>
              </w:rPr>
              <w:t>material wellbeing</w:t>
            </w:r>
            <w:r w:rsidRPr="00BB14C2">
              <w:rPr>
                <w:rFonts w:ascii="Arial" w:eastAsia="Calibri" w:hAnsi="Arial" w:cs="Arial"/>
                <w:color w:val="000000" w:themeColor="text1"/>
                <w:sz w:val="14"/>
                <w:szCs w:val="14"/>
              </w:rPr>
              <w:t xml:space="preserve">) </w:t>
            </w:r>
            <w:r w:rsidR="009E5382" w:rsidRPr="00BB14C2">
              <w:rPr>
                <w:rFonts w:ascii="Arial" w:eastAsia="Calibri" w:hAnsi="Arial" w:cs="Arial"/>
                <w:b/>
                <w:bCs/>
                <w:color w:val="000000" w:themeColor="text1"/>
                <w:sz w:val="16"/>
                <w:szCs w:val="16"/>
              </w:rPr>
              <w:t>→</w:t>
            </w:r>
          </w:p>
        </w:tc>
        <w:tc>
          <w:tcPr>
            <w:tcW w:w="581" w:type="dxa"/>
            <w:shd w:val="clear" w:color="auto" w:fill="auto"/>
            <w:vAlign w:val="center"/>
          </w:tcPr>
          <w:p w14:paraId="2631E552"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1</w:t>
            </w:r>
          </w:p>
        </w:tc>
        <w:tc>
          <w:tcPr>
            <w:tcW w:w="411" w:type="dxa"/>
            <w:shd w:val="clear" w:color="auto" w:fill="auto"/>
            <w:vAlign w:val="center"/>
          </w:tcPr>
          <w:p w14:paraId="63373202"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2</w:t>
            </w:r>
          </w:p>
        </w:tc>
        <w:tc>
          <w:tcPr>
            <w:tcW w:w="489" w:type="dxa"/>
            <w:shd w:val="clear" w:color="auto" w:fill="auto"/>
            <w:vAlign w:val="center"/>
          </w:tcPr>
          <w:p w14:paraId="578671E8"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3</w:t>
            </w:r>
          </w:p>
        </w:tc>
        <w:tc>
          <w:tcPr>
            <w:tcW w:w="489" w:type="dxa"/>
            <w:shd w:val="clear" w:color="auto" w:fill="auto"/>
            <w:vAlign w:val="center"/>
          </w:tcPr>
          <w:p w14:paraId="5BCCC2CC"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4</w:t>
            </w:r>
          </w:p>
        </w:tc>
        <w:tc>
          <w:tcPr>
            <w:tcW w:w="489" w:type="dxa"/>
            <w:shd w:val="clear" w:color="auto" w:fill="auto"/>
            <w:vAlign w:val="center"/>
          </w:tcPr>
          <w:p w14:paraId="5959ED11"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5</w:t>
            </w:r>
          </w:p>
        </w:tc>
        <w:tc>
          <w:tcPr>
            <w:tcW w:w="489" w:type="dxa"/>
            <w:tcBorders>
              <w:right w:val="single" w:sz="8" w:space="0" w:color="auto"/>
            </w:tcBorders>
            <w:shd w:val="clear" w:color="auto" w:fill="auto"/>
            <w:vAlign w:val="center"/>
          </w:tcPr>
          <w:p w14:paraId="69E880A9"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6</w:t>
            </w:r>
          </w:p>
        </w:tc>
        <w:tc>
          <w:tcPr>
            <w:tcW w:w="1103" w:type="dxa"/>
            <w:gridSpan w:val="2"/>
            <w:tcBorders>
              <w:left w:val="single" w:sz="8" w:space="0" w:color="auto"/>
            </w:tcBorders>
            <w:shd w:val="clear" w:color="auto" w:fill="auto"/>
          </w:tcPr>
          <w:p w14:paraId="179CCB48" w14:textId="77777777" w:rsidR="00B71C02" w:rsidRPr="00BB14C2" w:rsidRDefault="00B71C02" w:rsidP="00B71C02">
            <w:pPr>
              <w:spacing w:before="30" w:after="30"/>
              <w:jc w:val="center"/>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Size of group</w:t>
            </w:r>
          </w:p>
        </w:tc>
      </w:tr>
      <w:tr w:rsidR="00B71C02" w:rsidRPr="00BB14C2" w14:paraId="38D37D27" w14:textId="77777777" w:rsidTr="009E5382">
        <w:trPr>
          <w:jc w:val="center"/>
        </w:trPr>
        <w:tc>
          <w:tcPr>
            <w:tcW w:w="3266" w:type="dxa"/>
            <w:shd w:val="clear" w:color="auto" w:fill="auto"/>
          </w:tcPr>
          <w:p w14:paraId="33CDBB24" w14:textId="77777777" w:rsidR="00B71C02" w:rsidRPr="00BB14C2" w:rsidRDefault="00B71C02" w:rsidP="00B71C02">
            <w:pPr>
              <w:spacing w:before="30" w:after="30"/>
              <w:rPr>
                <w:rFonts w:ascii="Arial" w:eastAsia="Calibri" w:hAnsi="Arial" w:cs="Arial"/>
                <w:b/>
                <w:bCs/>
                <w:color w:val="000000" w:themeColor="text1"/>
                <w:sz w:val="14"/>
                <w:szCs w:val="14"/>
              </w:rPr>
            </w:pPr>
          </w:p>
        </w:tc>
        <w:tc>
          <w:tcPr>
            <w:tcW w:w="581" w:type="dxa"/>
            <w:shd w:val="clear" w:color="auto" w:fill="auto"/>
            <w:vAlign w:val="center"/>
          </w:tcPr>
          <w:p w14:paraId="76911F3A" w14:textId="77777777" w:rsidR="00B71C02" w:rsidRPr="00BB14C2" w:rsidRDefault="00B71C02" w:rsidP="00B71C02">
            <w:pPr>
              <w:spacing w:before="30" w:after="30"/>
              <w:ind w:left="-120" w:right="-7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0-12</w:t>
            </w:r>
          </w:p>
        </w:tc>
        <w:tc>
          <w:tcPr>
            <w:tcW w:w="411" w:type="dxa"/>
            <w:shd w:val="clear" w:color="auto" w:fill="auto"/>
            <w:vAlign w:val="center"/>
          </w:tcPr>
          <w:p w14:paraId="3867FB64" w14:textId="77777777" w:rsidR="00B71C02" w:rsidRPr="00BB14C2" w:rsidRDefault="00B71C02" w:rsidP="00B71C02">
            <w:pPr>
              <w:spacing w:before="30" w:after="30"/>
              <w:ind w:left="-120" w:right="-7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13-18</w:t>
            </w:r>
          </w:p>
        </w:tc>
        <w:tc>
          <w:tcPr>
            <w:tcW w:w="489" w:type="dxa"/>
            <w:shd w:val="clear" w:color="auto" w:fill="auto"/>
            <w:vAlign w:val="center"/>
          </w:tcPr>
          <w:p w14:paraId="082406F8" w14:textId="77777777" w:rsidR="00B71C02" w:rsidRPr="00BB14C2" w:rsidRDefault="00B71C02" w:rsidP="00B71C02">
            <w:pPr>
              <w:spacing w:before="30" w:after="30"/>
              <w:ind w:left="-120" w:right="-7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19-24</w:t>
            </w:r>
          </w:p>
        </w:tc>
        <w:tc>
          <w:tcPr>
            <w:tcW w:w="489" w:type="dxa"/>
            <w:shd w:val="clear" w:color="auto" w:fill="auto"/>
            <w:vAlign w:val="center"/>
          </w:tcPr>
          <w:p w14:paraId="692C1130" w14:textId="77777777" w:rsidR="00B71C02" w:rsidRPr="00BB14C2" w:rsidRDefault="00B71C02" w:rsidP="00B71C02">
            <w:pPr>
              <w:spacing w:before="30" w:after="30"/>
              <w:ind w:left="-120" w:right="-7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25-29</w:t>
            </w:r>
          </w:p>
        </w:tc>
        <w:tc>
          <w:tcPr>
            <w:tcW w:w="489" w:type="dxa"/>
            <w:shd w:val="clear" w:color="auto" w:fill="auto"/>
            <w:vAlign w:val="center"/>
          </w:tcPr>
          <w:p w14:paraId="5A9C4803" w14:textId="77777777" w:rsidR="00B71C02" w:rsidRPr="00BB14C2" w:rsidRDefault="00B71C02" w:rsidP="00B71C02">
            <w:pPr>
              <w:spacing w:before="30" w:after="30"/>
              <w:ind w:left="-120" w:right="-7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30-33</w:t>
            </w:r>
          </w:p>
        </w:tc>
        <w:tc>
          <w:tcPr>
            <w:tcW w:w="489" w:type="dxa"/>
            <w:tcBorders>
              <w:right w:val="single" w:sz="8" w:space="0" w:color="auto"/>
            </w:tcBorders>
            <w:shd w:val="clear" w:color="auto" w:fill="auto"/>
            <w:vAlign w:val="center"/>
          </w:tcPr>
          <w:p w14:paraId="3883724F" w14:textId="77777777" w:rsidR="00B71C02" w:rsidRPr="00BB14C2" w:rsidRDefault="00B71C02" w:rsidP="00B71C02">
            <w:pPr>
              <w:spacing w:before="30" w:after="30"/>
              <w:ind w:left="-120" w:right="-7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34-35</w:t>
            </w:r>
          </w:p>
        </w:tc>
        <w:tc>
          <w:tcPr>
            <w:tcW w:w="595" w:type="dxa"/>
            <w:tcBorders>
              <w:left w:val="single" w:sz="8" w:space="0" w:color="auto"/>
            </w:tcBorders>
            <w:shd w:val="clear" w:color="auto" w:fill="auto"/>
            <w:vAlign w:val="center"/>
          </w:tcPr>
          <w:p w14:paraId="25C504A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000s</w:t>
            </w:r>
          </w:p>
        </w:tc>
        <w:tc>
          <w:tcPr>
            <w:tcW w:w="508" w:type="dxa"/>
            <w:shd w:val="clear" w:color="auto" w:fill="auto"/>
            <w:vAlign w:val="center"/>
          </w:tcPr>
          <w:p w14:paraId="125097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w:t>
            </w:r>
          </w:p>
        </w:tc>
      </w:tr>
      <w:tr w:rsidR="00B71C02" w:rsidRPr="00BB14C2" w14:paraId="4F179B18" w14:textId="77777777" w:rsidTr="009E5382">
        <w:trPr>
          <w:jc w:val="center"/>
        </w:trPr>
        <w:tc>
          <w:tcPr>
            <w:tcW w:w="3266" w:type="dxa"/>
            <w:shd w:val="clear" w:color="auto" w:fill="auto"/>
          </w:tcPr>
          <w:p w14:paraId="24751517"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All children (0-17 yrs)</w:t>
            </w:r>
          </w:p>
        </w:tc>
        <w:tc>
          <w:tcPr>
            <w:tcW w:w="581" w:type="dxa"/>
            <w:shd w:val="clear" w:color="auto" w:fill="auto"/>
            <w:vAlign w:val="center"/>
          </w:tcPr>
          <w:p w14:paraId="3AB6D79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11" w:type="dxa"/>
            <w:shd w:val="clear" w:color="auto" w:fill="auto"/>
            <w:vAlign w:val="center"/>
          </w:tcPr>
          <w:p w14:paraId="137A8E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5FA9929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076AB32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2368C8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tcBorders>
              <w:right w:val="single" w:sz="8" w:space="0" w:color="auto"/>
            </w:tcBorders>
            <w:shd w:val="clear" w:color="auto" w:fill="auto"/>
            <w:vAlign w:val="center"/>
          </w:tcPr>
          <w:p w14:paraId="05D6FF3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95" w:type="dxa"/>
            <w:tcBorders>
              <w:left w:val="single" w:sz="8" w:space="0" w:color="auto"/>
            </w:tcBorders>
            <w:shd w:val="clear" w:color="auto" w:fill="auto"/>
            <w:vAlign w:val="center"/>
          </w:tcPr>
          <w:p w14:paraId="240AA5A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1,135</w:t>
            </w:r>
          </w:p>
        </w:tc>
        <w:tc>
          <w:tcPr>
            <w:tcW w:w="508" w:type="dxa"/>
            <w:shd w:val="clear" w:color="auto" w:fill="auto"/>
            <w:vAlign w:val="center"/>
          </w:tcPr>
          <w:p w14:paraId="478186A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100</w:t>
            </w:r>
          </w:p>
        </w:tc>
      </w:tr>
      <w:tr w:rsidR="00B71C02" w:rsidRPr="00BB14C2" w14:paraId="6718F3E8" w14:textId="77777777" w:rsidTr="009E5382">
        <w:trPr>
          <w:jc w:val="center"/>
        </w:trPr>
        <w:tc>
          <w:tcPr>
            <w:tcW w:w="3266" w:type="dxa"/>
            <w:shd w:val="clear" w:color="auto" w:fill="auto"/>
          </w:tcPr>
          <w:p w14:paraId="57A5CD2C" w14:textId="77777777" w:rsidR="00B71C02" w:rsidRPr="00BB14C2" w:rsidRDefault="00B71C02" w:rsidP="00B71C02">
            <w:pPr>
              <w:spacing w:before="30" w:after="30"/>
              <w:rPr>
                <w:rFonts w:ascii="Arial" w:eastAsia="Calibri" w:hAnsi="Arial" w:cs="Arial"/>
                <w:b/>
                <w:bCs/>
                <w:color w:val="000000" w:themeColor="text1"/>
                <w:sz w:val="14"/>
                <w:szCs w:val="14"/>
              </w:rPr>
            </w:pPr>
          </w:p>
        </w:tc>
        <w:tc>
          <w:tcPr>
            <w:tcW w:w="581" w:type="dxa"/>
            <w:shd w:val="clear" w:color="auto" w:fill="auto"/>
            <w:vAlign w:val="center"/>
          </w:tcPr>
          <w:p w14:paraId="0EBCE89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0033363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7B34AD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44A43A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011BB4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734A5E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07114D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3DCC710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778252E3" w14:textId="77777777" w:rsidTr="009E5382">
        <w:trPr>
          <w:jc w:val="center"/>
        </w:trPr>
        <w:tc>
          <w:tcPr>
            <w:tcW w:w="3266" w:type="dxa"/>
            <w:shd w:val="clear" w:color="auto" w:fill="auto"/>
          </w:tcPr>
          <w:p w14:paraId="4351E75E"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Household type</w:t>
            </w:r>
          </w:p>
        </w:tc>
        <w:tc>
          <w:tcPr>
            <w:tcW w:w="581" w:type="dxa"/>
            <w:shd w:val="clear" w:color="auto" w:fill="auto"/>
            <w:vAlign w:val="center"/>
          </w:tcPr>
          <w:p w14:paraId="3825E40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20AABDF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5145534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B9913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A7DAD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72851CE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77B2CDA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2187F3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14D933ED" w14:textId="77777777" w:rsidTr="009E5382">
        <w:trPr>
          <w:jc w:val="center"/>
        </w:trPr>
        <w:tc>
          <w:tcPr>
            <w:tcW w:w="3266" w:type="dxa"/>
            <w:shd w:val="clear" w:color="auto" w:fill="auto"/>
          </w:tcPr>
          <w:p w14:paraId="5DB2D363"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Two parent</w:t>
            </w:r>
          </w:p>
        </w:tc>
        <w:tc>
          <w:tcPr>
            <w:tcW w:w="581" w:type="dxa"/>
            <w:shd w:val="clear" w:color="auto" w:fill="auto"/>
            <w:vAlign w:val="center"/>
          </w:tcPr>
          <w:p w14:paraId="30645F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11" w:type="dxa"/>
            <w:shd w:val="clear" w:color="auto" w:fill="auto"/>
            <w:vAlign w:val="center"/>
          </w:tcPr>
          <w:p w14:paraId="15BBDEF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63666D7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6B8375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2D5103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89" w:type="dxa"/>
            <w:tcBorders>
              <w:right w:val="single" w:sz="8" w:space="0" w:color="auto"/>
            </w:tcBorders>
            <w:shd w:val="clear" w:color="auto" w:fill="auto"/>
            <w:vAlign w:val="center"/>
          </w:tcPr>
          <w:p w14:paraId="17F2F69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5EE9D4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785</w:t>
            </w:r>
          </w:p>
        </w:tc>
        <w:tc>
          <w:tcPr>
            <w:tcW w:w="508" w:type="dxa"/>
            <w:shd w:val="clear" w:color="auto" w:fill="auto"/>
            <w:vAlign w:val="center"/>
          </w:tcPr>
          <w:p w14:paraId="4B9456F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69</w:t>
            </w:r>
          </w:p>
        </w:tc>
      </w:tr>
      <w:tr w:rsidR="00B71C02" w:rsidRPr="00BB14C2" w14:paraId="15DA88A4" w14:textId="77777777" w:rsidTr="009E5382">
        <w:trPr>
          <w:jc w:val="center"/>
        </w:trPr>
        <w:tc>
          <w:tcPr>
            <w:tcW w:w="3266" w:type="dxa"/>
            <w:shd w:val="clear" w:color="auto" w:fill="auto"/>
          </w:tcPr>
          <w:p w14:paraId="6BA9B7AD"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Sole parent</w:t>
            </w:r>
          </w:p>
        </w:tc>
        <w:tc>
          <w:tcPr>
            <w:tcW w:w="581" w:type="dxa"/>
            <w:shd w:val="clear" w:color="auto" w:fill="auto"/>
            <w:vAlign w:val="center"/>
          </w:tcPr>
          <w:p w14:paraId="68F86AF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411" w:type="dxa"/>
            <w:shd w:val="clear" w:color="auto" w:fill="auto"/>
            <w:vAlign w:val="center"/>
          </w:tcPr>
          <w:p w14:paraId="1D2CA7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5522B98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303577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0E37EC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tcBorders>
              <w:right w:val="single" w:sz="8" w:space="0" w:color="auto"/>
            </w:tcBorders>
            <w:shd w:val="clear" w:color="auto" w:fill="auto"/>
            <w:vAlign w:val="center"/>
          </w:tcPr>
          <w:p w14:paraId="1269B5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tcBorders>
              <w:left w:val="single" w:sz="8" w:space="0" w:color="auto"/>
            </w:tcBorders>
            <w:shd w:val="clear" w:color="auto" w:fill="auto"/>
            <w:vAlign w:val="center"/>
          </w:tcPr>
          <w:p w14:paraId="7C568D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160</w:t>
            </w:r>
          </w:p>
        </w:tc>
        <w:tc>
          <w:tcPr>
            <w:tcW w:w="508" w:type="dxa"/>
            <w:shd w:val="clear" w:color="auto" w:fill="auto"/>
            <w:vAlign w:val="center"/>
          </w:tcPr>
          <w:p w14:paraId="1F7991C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r>
      <w:tr w:rsidR="00B71C02" w:rsidRPr="00BB14C2" w14:paraId="2B4EDAA0" w14:textId="77777777" w:rsidTr="009E5382">
        <w:trPr>
          <w:jc w:val="center"/>
        </w:trPr>
        <w:tc>
          <w:tcPr>
            <w:tcW w:w="3266" w:type="dxa"/>
            <w:shd w:val="clear" w:color="auto" w:fill="auto"/>
          </w:tcPr>
          <w:p w14:paraId="7BB8AD07"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Other under 65 households</w:t>
            </w:r>
          </w:p>
        </w:tc>
        <w:tc>
          <w:tcPr>
            <w:tcW w:w="581" w:type="dxa"/>
            <w:shd w:val="clear" w:color="auto" w:fill="auto"/>
            <w:vAlign w:val="center"/>
          </w:tcPr>
          <w:p w14:paraId="76D2E13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11" w:type="dxa"/>
            <w:shd w:val="clear" w:color="auto" w:fill="auto"/>
            <w:vAlign w:val="center"/>
          </w:tcPr>
          <w:p w14:paraId="131829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89" w:type="dxa"/>
            <w:shd w:val="clear" w:color="auto" w:fill="auto"/>
            <w:vAlign w:val="center"/>
          </w:tcPr>
          <w:p w14:paraId="210C01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649C6D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6031F8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tcBorders>
              <w:right w:val="single" w:sz="8" w:space="0" w:color="auto"/>
            </w:tcBorders>
            <w:shd w:val="clear" w:color="auto" w:fill="auto"/>
            <w:vAlign w:val="center"/>
          </w:tcPr>
          <w:p w14:paraId="781A640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95" w:type="dxa"/>
            <w:tcBorders>
              <w:left w:val="single" w:sz="8" w:space="0" w:color="auto"/>
            </w:tcBorders>
            <w:shd w:val="clear" w:color="auto" w:fill="auto"/>
            <w:vAlign w:val="center"/>
          </w:tcPr>
          <w:p w14:paraId="277BB8E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180</w:t>
            </w:r>
          </w:p>
        </w:tc>
        <w:tc>
          <w:tcPr>
            <w:tcW w:w="508" w:type="dxa"/>
            <w:shd w:val="clear" w:color="auto" w:fill="auto"/>
            <w:vAlign w:val="center"/>
          </w:tcPr>
          <w:p w14:paraId="507172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r>
      <w:tr w:rsidR="00B71C02" w:rsidRPr="00BB14C2" w14:paraId="79BC48DE" w14:textId="77777777" w:rsidTr="009E5382">
        <w:trPr>
          <w:jc w:val="center"/>
        </w:trPr>
        <w:tc>
          <w:tcPr>
            <w:tcW w:w="3266" w:type="dxa"/>
            <w:shd w:val="clear" w:color="auto" w:fill="auto"/>
          </w:tcPr>
          <w:p w14:paraId="0B25FB07"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All children (0-17 yrs)_</w:t>
            </w:r>
          </w:p>
        </w:tc>
        <w:tc>
          <w:tcPr>
            <w:tcW w:w="581" w:type="dxa"/>
            <w:shd w:val="clear" w:color="auto" w:fill="auto"/>
            <w:vAlign w:val="center"/>
          </w:tcPr>
          <w:p w14:paraId="4B1BF9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11" w:type="dxa"/>
            <w:shd w:val="clear" w:color="auto" w:fill="auto"/>
            <w:vAlign w:val="center"/>
          </w:tcPr>
          <w:p w14:paraId="0B3732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5FA393D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216ABA7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1680B65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tcBorders>
              <w:right w:val="single" w:sz="8" w:space="0" w:color="auto"/>
            </w:tcBorders>
            <w:shd w:val="clear" w:color="auto" w:fill="auto"/>
            <w:vAlign w:val="center"/>
          </w:tcPr>
          <w:p w14:paraId="62DFB6D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95" w:type="dxa"/>
            <w:tcBorders>
              <w:left w:val="single" w:sz="8" w:space="0" w:color="auto"/>
            </w:tcBorders>
            <w:shd w:val="clear" w:color="auto" w:fill="auto"/>
            <w:vAlign w:val="center"/>
          </w:tcPr>
          <w:p w14:paraId="3B7544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1,135</w:t>
            </w:r>
          </w:p>
        </w:tc>
        <w:tc>
          <w:tcPr>
            <w:tcW w:w="508" w:type="dxa"/>
            <w:shd w:val="clear" w:color="auto" w:fill="auto"/>
            <w:vAlign w:val="center"/>
          </w:tcPr>
          <w:p w14:paraId="1CE0DE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100</w:t>
            </w:r>
          </w:p>
        </w:tc>
      </w:tr>
      <w:tr w:rsidR="00B71C02" w:rsidRPr="00BB14C2" w14:paraId="0B969C49" w14:textId="77777777" w:rsidTr="009E5382">
        <w:trPr>
          <w:jc w:val="center"/>
        </w:trPr>
        <w:tc>
          <w:tcPr>
            <w:tcW w:w="3266" w:type="dxa"/>
            <w:shd w:val="clear" w:color="auto" w:fill="auto"/>
          </w:tcPr>
          <w:p w14:paraId="47446F40"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Number of children in households</w:t>
            </w:r>
          </w:p>
        </w:tc>
        <w:tc>
          <w:tcPr>
            <w:tcW w:w="581" w:type="dxa"/>
            <w:shd w:val="clear" w:color="auto" w:fill="auto"/>
            <w:vAlign w:val="center"/>
          </w:tcPr>
          <w:p w14:paraId="276CB4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106112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70C1C3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26A41EB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13A073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2A3311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042EBEF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0619B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76A1B20C" w14:textId="77777777" w:rsidTr="009E5382">
        <w:trPr>
          <w:jc w:val="center"/>
        </w:trPr>
        <w:tc>
          <w:tcPr>
            <w:tcW w:w="3266" w:type="dxa"/>
            <w:shd w:val="clear" w:color="auto" w:fill="auto"/>
          </w:tcPr>
          <w:p w14:paraId="2BF64924"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1</w:t>
            </w:r>
          </w:p>
        </w:tc>
        <w:tc>
          <w:tcPr>
            <w:tcW w:w="581" w:type="dxa"/>
            <w:shd w:val="clear" w:color="auto" w:fill="auto"/>
            <w:vAlign w:val="center"/>
          </w:tcPr>
          <w:p w14:paraId="2260B72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11" w:type="dxa"/>
            <w:shd w:val="clear" w:color="auto" w:fill="auto"/>
            <w:vAlign w:val="center"/>
          </w:tcPr>
          <w:p w14:paraId="735EC61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5E2590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277E3C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30ECAD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tcBorders>
              <w:right w:val="single" w:sz="8" w:space="0" w:color="auto"/>
            </w:tcBorders>
            <w:shd w:val="clear" w:color="auto" w:fill="auto"/>
            <w:vAlign w:val="center"/>
          </w:tcPr>
          <w:p w14:paraId="02D9F8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7F2C98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245</w:t>
            </w:r>
          </w:p>
        </w:tc>
        <w:tc>
          <w:tcPr>
            <w:tcW w:w="508" w:type="dxa"/>
            <w:shd w:val="clear" w:color="auto" w:fill="auto"/>
            <w:vAlign w:val="center"/>
          </w:tcPr>
          <w:p w14:paraId="6CD65C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B71C02" w:rsidRPr="00BB14C2" w14:paraId="0340B522" w14:textId="77777777" w:rsidTr="009E5382">
        <w:trPr>
          <w:jc w:val="center"/>
        </w:trPr>
        <w:tc>
          <w:tcPr>
            <w:tcW w:w="3266" w:type="dxa"/>
            <w:shd w:val="clear" w:color="auto" w:fill="auto"/>
          </w:tcPr>
          <w:p w14:paraId="34386FF8"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2</w:t>
            </w:r>
          </w:p>
        </w:tc>
        <w:tc>
          <w:tcPr>
            <w:tcW w:w="581" w:type="dxa"/>
            <w:shd w:val="clear" w:color="auto" w:fill="auto"/>
            <w:vAlign w:val="center"/>
          </w:tcPr>
          <w:p w14:paraId="742C4F7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11" w:type="dxa"/>
            <w:shd w:val="clear" w:color="auto" w:fill="auto"/>
            <w:vAlign w:val="center"/>
          </w:tcPr>
          <w:p w14:paraId="62F06D6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3CA2E49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502911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529A23B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89" w:type="dxa"/>
            <w:tcBorders>
              <w:right w:val="single" w:sz="8" w:space="0" w:color="auto"/>
            </w:tcBorders>
            <w:shd w:val="clear" w:color="auto" w:fill="auto"/>
            <w:vAlign w:val="center"/>
          </w:tcPr>
          <w:p w14:paraId="7E58720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95" w:type="dxa"/>
            <w:tcBorders>
              <w:left w:val="single" w:sz="8" w:space="0" w:color="auto"/>
            </w:tcBorders>
            <w:shd w:val="clear" w:color="auto" w:fill="auto"/>
            <w:vAlign w:val="center"/>
          </w:tcPr>
          <w:p w14:paraId="221B54E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485</w:t>
            </w:r>
          </w:p>
        </w:tc>
        <w:tc>
          <w:tcPr>
            <w:tcW w:w="508" w:type="dxa"/>
            <w:shd w:val="clear" w:color="auto" w:fill="auto"/>
            <w:vAlign w:val="center"/>
          </w:tcPr>
          <w:p w14:paraId="0D9409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43</w:t>
            </w:r>
          </w:p>
        </w:tc>
      </w:tr>
      <w:tr w:rsidR="00B71C02" w:rsidRPr="00BB14C2" w14:paraId="0D6800F7" w14:textId="77777777" w:rsidTr="009E5382">
        <w:trPr>
          <w:jc w:val="center"/>
        </w:trPr>
        <w:tc>
          <w:tcPr>
            <w:tcW w:w="3266" w:type="dxa"/>
            <w:shd w:val="clear" w:color="auto" w:fill="auto"/>
          </w:tcPr>
          <w:p w14:paraId="64719392"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3</w:t>
            </w:r>
          </w:p>
        </w:tc>
        <w:tc>
          <w:tcPr>
            <w:tcW w:w="581" w:type="dxa"/>
            <w:shd w:val="clear" w:color="auto" w:fill="auto"/>
            <w:vAlign w:val="center"/>
          </w:tcPr>
          <w:p w14:paraId="7437270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11" w:type="dxa"/>
            <w:shd w:val="clear" w:color="auto" w:fill="auto"/>
            <w:vAlign w:val="center"/>
          </w:tcPr>
          <w:p w14:paraId="02E1F47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316D467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4834072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0F03A3E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tcBorders>
              <w:right w:val="single" w:sz="8" w:space="0" w:color="auto"/>
            </w:tcBorders>
            <w:shd w:val="clear" w:color="auto" w:fill="auto"/>
            <w:vAlign w:val="center"/>
          </w:tcPr>
          <w:p w14:paraId="19B2F5D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95" w:type="dxa"/>
            <w:tcBorders>
              <w:left w:val="single" w:sz="8" w:space="0" w:color="auto"/>
            </w:tcBorders>
            <w:shd w:val="clear" w:color="auto" w:fill="auto"/>
            <w:vAlign w:val="center"/>
          </w:tcPr>
          <w:p w14:paraId="018DD9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255</w:t>
            </w:r>
          </w:p>
        </w:tc>
        <w:tc>
          <w:tcPr>
            <w:tcW w:w="508" w:type="dxa"/>
            <w:shd w:val="clear" w:color="auto" w:fill="auto"/>
            <w:vAlign w:val="center"/>
          </w:tcPr>
          <w:p w14:paraId="39D723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r>
      <w:tr w:rsidR="00B71C02" w:rsidRPr="00BB14C2" w14:paraId="26A523EF" w14:textId="77777777" w:rsidTr="009E5382">
        <w:trPr>
          <w:jc w:val="center"/>
        </w:trPr>
        <w:tc>
          <w:tcPr>
            <w:tcW w:w="3266" w:type="dxa"/>
            <w:shd w:val="clear" w:color="auto" w:fill="auto"/>
          </w:tcPr>
          <w:p w14:paraId="69F9C9DC"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4+</w:t>
            </w:r>
          </w:p>
        </w:tc>
        <w:tc>
          <w:tcPr>
            <w:tcW w:w="581" w:type="dxa"/>
            <w:shd w:val="clear" w:color="auto" w:fill="auto"/>
            <w:vAlign w:val="center"/>
          </w:tcPr>
          <w:p w14:paraId="2EC1FD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31</w:t>
            </w:r>
          </w:p>
        </w:tc>
        <w:tc>
          <w:tcPr>
            <w:tcW w:w="411" w:type="dxa"/>
            <w:shd w:val="clear" w:color="auto" w:fill="auto"/>
            <w:vAlign w:val="center"/>
          </w:tcPr>
          <w:p w14:paraId="632F854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31183A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097AAE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shd w:val="clear" w:color="auto" w:fill="auto"/>
            <w:vAlign w:val="center"/>
          </w:tcPr>
          <w:p w14:paraId="429290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tcBorders>
              <w:right w:val="single" w:sz="8" w:space="0" w:color="auto"/>
            </w:tcBorders>
            <w:shd w:val="clear" w:color="auto" w:fill="auto"/>
            <w:vAlign w:val="center"/>
          </w:tcPr>
          <w:p w14:paraId="0BC8E2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595" w:type="dxa"/>
            <w:tcBorders>
              <w:left w:val="single" w:sz="8" w:space="0" w:color="auto"/>
            </w:tcBorders>
            <w:shd w:val="clear" w:color="auto" w:fill="auto"/>
            <w:vAlign w:val="center"/>
          </w:tcPr>
          <w:p w14:paraId="34B4C19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140</w:t>
            </w:r>
          </w:p>
        </w:tc>
        <w:tc>
          <w:tcPr>
            <w:tcW w:w="508" w:type="dxa"/>
            <w:shd w:val="clear" w:color="auto" w:fill="auto"/>
            <w:vAlign w:val="center"/>
          </w:tcPr>
          <w:p w14:paraId="157438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r>
      <w:tr w:rsidR="00B71C02" w:rsidRPr="00BB14C2" w14:paraId="76396F9D" w14:textId="77777777" w:rsidTr="009E5382">
        <w:trPr>
          <w:jc w:val="center"/>
        </w:trPr>
        <w:tc>
          <w:tcPr>
            <w:tcW w:w="3266" w:type="dxa"/>
            <w:shd w:val="clear" w:color="auto" w:fill="auto"/>
          </w:tcPr>
          <w:p w14:paraId="2860511B"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Highest educational qualification in HH</w:t>
            </w:r>
          </w:p>
        </w:tc>
        <w:tc>
          <w:tcPr>
            <w:tcW w:w="581" w:type="dxa"/>
            <w:shd w:val="clear" w:color="auto" w:fill="auto"/>
            <w:vAlign w:val="center"/>
          </w:tcPr>
          <w:p w14:paraId="1214450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2EA8538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A98B7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FB583F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193751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60FECFB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2A735E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26F73F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2797DF22" w14:textId="77777777" w:rsidTr="009E5382">
        <w:trPr>
          <w:jc w:val="center"/>
        </w:trPr>
        <w:tc>
          <w:tcPr>
            <w:tcW w:w="3266" w:type="dxa"/>
            <w:shd w:val="clear" w:color="auto" w:fill="auto"/>
          </w:tcPr>
          <w:p w14:paraId="147BE135"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no formal qualification</w:t>
            </w:r>
          </w:p>
        </w:tc>
        <w:tc>
          <w:tcPr>
            <w:tcW w:w="581" w:type="dxa"/>
            <w:shd w:val="clear" w:color="auto" w:fill="auto"/>
            <w:vAlign w:val="center"/>
          </w:tcPr>
          <w:p w14:paraId="6F7B7BC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36</w:t>
            </w:r>
          </w:p>
        </w:tc>
        <w:tc>
          <w:tcPr>
            <w:tcW w:w="411" w:type="dxa"/>
            <w:shd w:val="clear" w:color="auto" w:fill="auto"/>
            <w:vAlign w:val="center"/>
          </w:tcPr>
          <w:p w14:paraId="6F4967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6E1849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34D402A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4475CD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89" w:type="dxa"/>
            <w:tcBorders>
              <w:right w:val="single" w:sz="8" w:space="0" w:color="auto"/>
            </w:tcBorders>
            <w:shd w:val="clear" w:color="auto" w:fill="auto"/>
            <w:vAlign w:val="center"/>
          </w:tcPr>
          <w:p w14:paraId="7659A0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95" w:type="dxa"/>
            <w:tcBorders>
              <w:left w:val="single" w:sz="8" w:space="0" w:color="auto"/>
            </w:tcBorders>
            <w:shd w:val="clear" w:color="auto" w:fill="auto"/>
            <w:vAlign w:val="center"/>
          </w:tcPr>
          <w:p w14:paraId="677822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80</w:t>
            </w:r>
          </w:p>
        </w:tc>
        <w:tc>
          <w:tcPr>
            <w:tcW w:w="508" w:type="dxa"/>
            <w:shd w:val="clear" w:color="auto" w:fill="auto"/>
            <w:vAlign w:val="center"/>
          </w:tcPr>
          <w:p w14:paraId="06C0A57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r>
      <w:tr w:rsidR="00B71C02" w:rsidRPr="00BB14C2" w14:paraId="1C0298C7" w14:textId="77777777" w:rsidTr="009E5382">
        <w:trPr>
          <w:jc w:val="center"/>
        </w:trPr>
        <w:tc>
          <w:tcPr>
            <w:tcW w:w="3266" w:type="dxa"/>
            <w:shd w:val="clear" w:color="auto" w:fill="auto"/>
          </w:tcPr>
          <w:p w14:paraId="0857D13B"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school qualification</w:t>
            </w:r>
          </w:p>
        </w:tc>
        <w:tc>
          <w:tcPr>
            <w:tcW w:w="581" w:type="dxa"/>
            <w:shd w:val="clear" w:color="auto" w:fill="auto"/>
            <w:vAlign w:val="center"/>
          </w:tcPr>
          <w:p w14:paraId="2C02688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11" w:type="dxa"/>
            <w:shd w:val="clear" w:color="auto" w:fill="auto"/>
            <w:vAlign w:val="center"/>
          </w:tcPr>
          <w:p w14:paraId="7371B1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6BBFEC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3CD6619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076A7C5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489" w:type="dxa"/>
            <w:tcBorders>
              <w:right w:val="single" w:sz="8" w:space="0" w:color="auto"/>
            </w:tcBorders>
            <w:shd w:val="clear" w:color="auto" w:fill="auto"/>
            <w:vAlign w:val="center"/>
          </w:tcPr>
          <w:p w14:paraId="1B315F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595" w:type="dxa"/>
            <w:tcBorders>
              <w:left w:val="single" w:sz="8" w:space="0" w:color="auto"/>
            </w:tcBorders>
            <w:shd w:val="clear" w:color="auto" w:fill="auto"/>
            <w:vAlign w:val="center"/>
          </w:tcPr>
          <w:p w14:paraId="503398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215</w:t>
            </w:r>
          </w:p>
        </w:tc>
        <w:tc>
          <w:tcPr>
            <w:tcW w:w="508" w:type="dxa"/>
            <w:shd w:val="clear" w:color="auto" w:fill="auto"/>
            <w:vAlign w:val="center"/>
          </w:tcPr>
          <w:p w14:paraId="6663C17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r>
      <w:tr w:rsidR="00B71C02" w:rsidRPr="00BB14C2" w14:paraId="6EBEF0FF" w14:textId="77777777" w:rsidTr="009E5382">
        <w:trPr>
          <w:jc w:val="center"/>
        </w:trPr>
        <w:tc>
          <w:tcPr>
            <w:tcW w:w="3266" w:type="dxa"/>
            <w:shd w:val="clear" w:color="auto" w:fill="auto"/>
          </w:tcPr>
          <w:p w14:paraId="2AABBEE5"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post-school non-degree qualification</w:t>
            </w:r>
          </w:p>
        </w:tc>
        <w:tc>
          <w:tcPr>
            <w:tcW w:w="581" w:type="dxa"/>
            <w:shd w:val="clear" w:color="auto" w:fill="auto"/>
            <w:vAlign w:val="center"/>
          </w:tcPr>
          <w:p w14:paraId="19C71E4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11" w:type="dxa"/>
            <w:shd w:val="clear" w:color="auto" w:fill="auto"/>
            <w:vAlign w:val="center"/>
          </w:tcPr>
          <w:p w14:paraId="06E231E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2EA18B7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06711E1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3C9B3B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tcBorders>
              <w:right w:val="single" w:sz="8" w:space="0" w:color="auto"/>
            </w:tcBorders>
            <w:shd w:val="clear" w:color="auto" w:fill="auto"/>
            <w:vAlign w:val="center"/>
          </w:tcPr>
          <w:p w14:paraId="2A58E2C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2F01AB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360</w:t>
            </w:r>
          </w:p>
        </w:tc>
        <w:tc>
          <w:tcPr>
            <w:tcW w:w="508" w:type="dxa"/>
            <w:shd w:val="clear" w:color="auto" w:fill="auto"/>
            <w:vAlign w:val="center"/>
          </w:tcPr>
          <w:p w14:paraId="6E19CC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r>
      <w:tr w:rsidR="00B71C02" w:rsidRPr="00BB14C2" w14:paraId="02ED2BB8" w14:textId="77777777" w:rsidTr="009E5382">
        <w:trPr>
          <w:jc w:val="center"/>
        </w:trPr>
        <w:tc>
          <w:tcPr>
            <w:tcW w:w="3266" w:type="dxa"/>
            <w:shd w:val="clear" w:color="auto" w:fill="auto"/>
          </w:tcPr>
          <w:p w14:paraId="2E3056CE"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bachelors or similar</w:t>
            </w:r>
          </w:p>
        </w:tc>
        <w:tc>
          <w:tcPr>
            <w:tcW w:w="581" w:type="dxa"/>
            <w:shd w:val="clear" w:color="auto" w:fill="auto"/>
            <w:vAlign w:val="center"/>
          </w:tcPr>
          <w:p w14:paraId="0F7EF38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145161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1127944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36710C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29F7F77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489" w:type="dxa"/>
            <w:tcBorders>
              <w:right w:val="single" w:sz="8" w:space="0" w:color="auto"/>
            </w:tcBorders>
            <w:shd w:val="clear" w:color="auto" w:fill="auto"/>
            <w:vAlign w:val="center"/>
          </w:tcPr>
          <w:p w14:paraId="28DC651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2A1F28A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250</w:t>
            </w:r>
          </w:p>
        </w:tc>
        <w:tc>
          <w:tcPr>
            <w:tcW w:w="508" w:type="dxa"/>
            <w:shd w:val="clear" w:color="auto" w:fill="auto"/>
            <w:vAlign w:val="center"/>
          </w:tcPr>
          <w:p w14:paraId="08676DD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B71C02" w:rsidRPr="00BB14C2" w14:paraId="6BC5241E" w14:textId="77777777" w:rsidTr="009E5382">
        <w:trPr>
          <w:jc w:val="center"/>
        </w:trPr>
        <w:tc>
          <w:tcPr>
            <w:tcW w:w="3266" w:type="dxa"/>
            <w:shd w:val="clear" w:color="auto" w:fill="auto"/>
          </w:tcPr>
          <w:p w14:paraId="5FB2F32E"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higher degree</w:t>
            </w:r>
          </w:p>
        </w:tc>
        <w:tc>
          <w:tcPr>
            <w:tcW w:w="581" w:type="dxa"/>
            <w:shd w:val="clear" w:color="auto" w:fill="auto"/>
            <w:vAlign w:val="center"/>
          </w:tcPr>
          <w:p w14:paraId="6F2814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11" w:type="dxa"/>
            <w:shd w:val="clear" w:color="auto" w:fill="auto"/>
            <w:vAlign w:val="center"/>
          </w:tcPr>
          <w:p w14:paraId="6FA8C10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89" w:type="dxa"/>
            <w:shd w:val="clear" w:color="auto" w:fill="auto"/>
            <w:vAlign w:val="center"/>
          </w:tcPr>
          <w:p w14:paraId="380234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479504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3AD24B9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89" w:type="dxa"/>
            <w:tcBorders>
              <w:right w:val="single" w:sz="8" w:space="0" w:color="auto"/>
            </w:tcBorders>
            <w:shd w:val="clear" w:color="auto" w:fill="auto"/>
            <w:vAlign w:val="center"/>
          </w:tcPr>
          <w:p w14:paraId="30ABEA3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95" w:type="dxa"/>
            <w:tcBorders>
              <w:left w:val="single" w:sz="8" w:space="0" w:color="auto"/>
            </w:tcBorders>
            <w:shd w:val="clear" w:color="auto" w:fill="auto"/>
            <w:vAlign w:val="center"/>
          </w:tcPr>
          <w:p w14:paraId="4E44A5C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230</w:t>
            </w:r>
          </w:p>
        </w:tc>
        <w:tc>
          <w:tcPr>
            <w:tcW w:w="508" w:type="dxa"/>
            <w:shd w:val="clear" w:color="auto" w:fill="auto"/>
            <w:vAlign w:val="center"/>
          </w:tcPr>
          <w:p w14:paraId="3A97C74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r>
      <w:tr w:rsidR="008D71CD" w:rsidRPr="00BB14C2" w14:paraId="4AD55F8B" w14:textId="77777777" w:rsidTr="00D76DFF">
        <w:trPr>
          <w:jc w:val="center"/>
        </w:trPr>
        <w:tc>
          <w:tcPr>
            <w:tcW w:w="3266" w:type="dxa"/>
            <w:shd w:val="clear" w:color="auto" w:fill="auto"/>
            <w:vAlign w:val="center"/>
          </w:tcPr>
          <w:p w14:paraId="0507829F" w14:textId="7BF7CCFF" w:rsidR="008D71CD" w:rsidRPr="00BB14C2" w:rsidRDefault="008D71CD" w:rsidP="008D71CD">
            <w:pPr>
              <w:spacing w:before="30" w:after="30"/>
              <w:rPr>
                <w:rFonts w:ascii="Arial" w:eastAsia="Calibri" w:hAnsi="Arial" w:cs="Arial"/>
                <w:b/>
                <w:bCs/>
                <w:color w:val="000000" w:themeColor="text1"/>
                <w:sz w:val="14"/>
                <w:szCs w:val="14"/>
              </w:rPr>
            </w:pPr>
            <w:r w:rsidRPr="00BB14C2">
              <w:rPr>
                <w:rFonts w:ascii="Arial" w:hAnsi="Arial" w:cs="Arial"/>
                <w:b/>
                <w:bCs/>
                <w:color w:val="000000" w:themeColor="text1"/>
                <w:sz w:val="14"/>
                <w:szCs w:val="14"/>
              </w:rPr>
              <w:t>Tenure of household</w:t>
            </w:r>
          </w:p>
        </w:tc>
        <w:tc>
          <w:tcPr>
            <w:tcW w:w="581" w:type="dxa"/>
            <w:shd w:val="clear" w:color="auto" w:fill="auto"/>
            <w:vAlign w:val="center"/>
          </w:tcPr>
          <w:p w14:paraId="0C2ABAA6" w14:textId="1327862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5E471E36" w14:textId="5C7E510D"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95EE863" w14:textId="766565B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90617F2" w14:textId="0C85AEC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9D19406" w14:textId="1AC1B71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7828A6C8" w14:textId="48BADF9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shd w:val="clear" w:color="auto" w:fill="auto"/>
            <w:vAlign w:val="center"/>
          </w:tcPr>
          <w:p w14:paraId="4A93498E" w14:textId="2CED6E10"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0F79B304" w14:textId="53387588"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8D71CD" w:rsidRPr="00BB14C2" w14:paraId="40348568" w14:textId="77777777" w:rsidTr="00D76DFF">
        <w:trPr>
          <w:jc w:val="center"/>
        </w:trPr>
        <w:tc>
          <w:tcPr>
            <w:tcW w:w="3266" w:type="dxa"/>
            <w:shd w:val="clear" w:color="auto" w:fill="auto"/>
            <w:vAlign w:val="center"/>
          </w:tcPr>
          <w:p w14:paraId="76BF2F16" w14:textId="0992814F" w:rsidR="008D71CD" w:rsidRPr="00BB14C2" w:rsidRDefault="008D71CD" w:rsidP="008D71CD">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ab/>
              <w:t>Owned with mortgage (incl FT)</w:t>
            </w:r>
          </w:p>
        </w:tc>
        <w:tc>
          <w:tcPr>
            <w:tcW w:w="581" w:type="dxa"/>
            <w:shd w:val="clear" w:color="auto" w:fill="auto"/>
            <w:vAlign w:val="center"/>
          </w:tcPr>
          <w:p w14:paraId="1F7E45CC" w14:textId="13354B0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11" w:type="dxa"/>
            <w:shd w:val="clear" w:color="auto" w:fill="auto"/>
            <w:vAlign w:val="center"/>
          </w:tcPr>
          <w:p w14:paraId="4A485EAD" w14:textId="421DDBD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shd w:val="clear" w:color="auto" w:fill="auto"/>
            <w:vAlign w:val="center"/>
          </w:tcPr>
          <w:p w14:paraId="5564FC32" w14:textId="2E6E4F5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1E2BF2D7" w14:textId="04E06AB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489" w:type="dxa"/>
            <w:shd w:val="clear" w:color="auto" w:fill="auto"/>
            <w:vAlign w:val="center"/>
          </w:tcPr>
          <w:p w14:paraId="170FF26E" w14:textId="1F905D4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89" w:type="dxa"/>
            <w:shd w:val="clear" w:color="auto" w:fill="auto"/>
            <w:vAlign w:val="center"/>
          </w:tcPr>
          <w:p w14:paraId="59D43502" w14:textId="16F6DE2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shd w:val="clear" w:color="auto" w:fill="auto"/>
            <w:vAlign w:val="center"/>
          </w:tcPr>
          <w:p w14:paraId="3D027FC5" w14:textId="7C18E4B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540</w:t>
            </w:r>
          </w:p>
        </w:tc>
        <w:tc>
          <w:tcPr>
            <w:tcW w:w="508" w:type="dxa"/>
            <w:shd w:val="clear" w:color="auto" w:fill="auto"/>
            <w:vAlign w:val="center"/>
          </w:tcPr>
          <w:p w14:paraId="23EC6D94" w14:textId="13C015E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47</w:t>
            </w:r>
          </w:p>
        </w:tc>
      </w:tr>
      <w:tr w:rsidR="008D71CD" w:rsidRPr="00BB14C2" w14:paraId="39E5162F" w14:textId="77777777" w:rsidTr="00D76DFF">
        <w:trPr>
          <w:jc w:val="center"/>
        </w:trPr>
        <w:tc>
          <w:tcPr>
            <w:tcW w:w="3266" w:type="dxa"/>
            <w:shd w:val="clear" w:color="auto" w:fill="auto"/>
            <w:vAlign w:val="center"/>
          </w:tcPr>
          <w:p w14:paraId="39EEBAED" w14:textId="54776800" w:rsidR="008D71CD" w:rsidRPr="00BB14C2" w:rsidRDefault="008D71CD" w:rsidP="008D71CD">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ab/>
              <w:t>Owned no mortgage (incl FT)</w:t>
            </w:r>
          </w:p>
        </w:tc>
        <w:tc>
          <w:tcPr>
            <w:tcW w:w="581" w:type="dxa"/>
            <w:shd w:val="clear" w:color="auto" w:fill="auto"/>
            <w:vAlign w:val="center"/>
          </w:tcPr>
          <w:p w14:paraId="1685EF44" w14:textId="61F120C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11" w:type="dxa"/>
            <w:shd w:val="clear" w:color="auto" w:fill="auto"/>
            <w:vAlign w:val="center"/>
          </w:tcPr>
          <w:p w14:paraId="2B38BD06" w14:textId="0CC9BEC3"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89" w:type="dxa"/>
            <w:shd w:val="clear" w:color="auto" w:fill="auto"/>
            <w:vAlign w:val="center"/>
          </w:tcPr>
          <w:p w14:paraId="3AB8674C" w14:textId="6F3328AA"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4F5F9976" w14:textId="1978104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218F2F51" w14:textId="5D8FD8CE"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89" w:type="dxa"/>
            <w:shd w:val="clear" w:color="auto" w:fill="auto"/>
            <w:vAlign w:val="center"/>
          </w:tcPr>
          <w:p w14:paraId="0D16FC0A" w14:textId="4B16E81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595" w:type="dxa"/>
            <w:shd w:val="clear" w:color="auto" w:fill="auto"/>
            <w:vAlign w:val="center"/>
          </w:tcPr>
          <w:p w14:paraId="45CFB54B" w14:textId="6EC9431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120</w:t>
            </w:r>
          </w:p>
        </w:tc>
        <w:tc>
          <w:tcPr>
            <w:tcW w:w="508" w:type="dxa"/>
            <w:shd w:val="clear" w:color="auto" w:fill="auto"/>
            <w:vAlign w:val="center"/>
          </w:tcPr>
          <w:p w14:paraId="4C6AD7C9" w14:textId="4F8700A8"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8D71CD" w:rsidRPr="00BB14C2" w14:paraId="49907527" w14:textId="77777777" w:rsidTr="00D76DFF">
        <w:trPr>
          <w:jc w:val="center"/>
        </w:trPr>
        <w:tc>
          <w:tcPr>
            <w:tcW w:w="3266" w:type="dxa"/>
            <w:shd w:val="clear" w:color="auto" w:fill="auto"/>
            <w:vAlign w:val="center"/>
          </w:tcPr>
          <w:p w14:paraId="2490CC96" w14:textId="03DD999A" w:rsidR="008D71CD" w:rsidRPr="00BB14C2" w:rsidRDefault="008D71CD" w:rsidP="008D71CD">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ab/>
              <w:t>Private rental (no AS)</w:t>
            </w:r>
          </w:p>
        </w:tc>
        <w:tc>
          <w:tcPr>
            <w:tcW w:w="581" w:type="dxa"/>
            <w:shd w:val="clear" w:color="auto" w:fill="auto"/>
            <w:vAlign w:val="center"/>
          </w:tcPr>
          <w:p w14:paraId="62056338" w14:textId="74058EA2"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11" w:type="dxa"/>
            <w:shd w:val="clear" w:color="auto" w:fill="auto"/>
            <w:vAlign w:val="center"/>
          </w:tcPr>
          <w:p w14:paraId="03BC3530" w14:textId="256D073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89" w:type="dxa"/>
            <w:shd w:val="clear" w:color="auto" w:fill="auto"/>
            <w:vAlign w:val="center"/>
          </w:tcPr>
          <w:p w14:paraId="66511DBE" w14:textId="2A89E08B"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50EF01C7" w14:textId="453B3CE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7C23FD84" w14:textId="502B2718"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0BC1A313" w14:textId="49F60EA0"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95" w:type="dxa"/>
            <w:shd w:val="clear" w:color="auto" w:fill="auto"/>
            <w:vAlign w:val="center"/>
          </w:tcPr>
          <w:p w14:paraId="1E99B598" w14:textId="1DB3002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195</w:t>
            </w:r>
          </w:p>
        </w:tc>
        <w:tc>
          <w:tcPr>
            <w:tcW w:w="508" w:type="dxa"/>
            <w:shd w:val="clear" w:color="auto" w:fill="auto"/>
            <w:vAlign w:val="center"/>
          </w:tcPr>
          <w:p w14:paraId="09D849B6" w14:textId="2B1D3E7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r>
      <w:tr w:rsidR="008D71CD" w:rsidRPr="00BB14C2" w14:paraId="34CD3F3C" w14:textId="77777777" w:rsidTr="00D76DFF">
        <w:trPr>
          <w:jc w:val="center"/>
        </w:trPr>
        <w:tc>
          <w:tcPr>
            <w:tcW w:w="3266" w:type="dxa"/>
            <w:shd w:val="clear" w:color="auto" w:fill="auto"/>
            <w:vAlign w:val="center"/>
          </w:tcPr>
          <w:p w14:paraId="45EB2F30" w14:textId="675A5500" w:rsidR="008D71CD" w:rsidRPr="00BB14C2" w:rsidRDefault="008D71CD" w:rsidP="008D71CD">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ab/>
              <w:t>Private rental (with AS)</w:t>
            </w:r>
          </w:p>
        </w:tc>
        <w:tc>
          <w:tcPr>
            <w:tcW w:w="581" w:type="dxa"/>
            <w:shd w:val="clear" w:color="auto" w:fill="auto"/>
            <w:vAlign w:val="center"/>
          </w:tcPr>
          <w:p w14:paraId="6A7E0BFE" w14:textId="4741F9F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38</w:t>
            </w:r>
          </w:p>
        </w:tc>
        <w:tc>
          <w:tcPr>
            <w:tcW w:w="411" w:type="dxa"/>
            <w:shd w:val="clear" w:color="auto" w:fill="auto"/>
            <w:vAlign w:val="center"/>
          </w:tcPr>
          <w:p w14:paraId="009EFB06" w14:textId="50620BB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6E10D04C" w14:textId="240D90EF"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1613D984" w14:textId="72E44D0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28C5D2B" w14:textId="2BE2A661"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89" w:type="dxa"/>
            <w:shd w:val="clear" w:color="auto" w:fill="auto"/>
            <w:vAlign w:val="center"/>
          </w:tcPr>
          <w:p w14:paraId="2DDF07A6" w14:textId="25E418B6"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595" w:type="dxa"/>
            <w:shd w:val="clear" w:color="auto" w:fill="auto"/>
            <w:vAlign w:val="center"/>
          </w:tcPr>
          <w:p w14:paraId="60353AA7" w14:textId="76B8770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170</w:t>
            </w:r>
          </w:p>
        </w:tc>
        <w:tc>
          <w:tcPr>
            <w:tcW w:w="508" w:type="dxa"/>
            <w:shd w:val="clear" w:color="auto" w:fill="auto"/>
            <w:vAlign w:val="center"/>
          </w:tcPr>
          <w:p w14:paraId="75180037" w14:textId="21637AE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8D71CD" w:rsidRPr="00BB14C2" w14:paraId="2B0BEB0C" w14:textId="77777777" w:rsidTr="00D76DFF">
        <w:trPr>
          <w:jc w:val="center"/>
        </w:trPr>
        <w:tc>
          <w:tcPr>
            <w:tcW w:w="3266" w:type="dxa"/>
            <w:shd w:val="clear" w:color="auto" w:fill="auto"/>
            <w:vAlign w:val="center"/>
          </w:tcPr>
          <w:p w14:paraId="40FFA103" w14:textId="0F7BD9B6" w:rsidR="008D71CD" w:rsidRPr="00BB14C2" w:rsidRDefault="008D71CD" w:rsidP="008D71CD">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ab/>
              <w:t>Social rental (HNZ &amp; LA)</w:t>
            </w:r>
          </w:p>
        </w:tc>
        <w:tc>
          <w:tcPr>
            <w:tcW w:w="581" w:type="dxa"/>
            <w:shd w:val="clear" w:color="auto" w:fill="auto"/>
            <w:vAlign w:val="center"/>
          </w:tcPr>
          <w:p w14:paraId="29D0BD1E" w14:textId="66FB6088"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49</w:t>
            </w:r>
          </w:p>
        </w:tc>
        <w:tc>
          <w:tcPr>
            <w:tcW w:w="411" w:type="dxa"/>
            <w:shd w:val="clear" w:color="auto" w:fill="auto"/>
            <w:vAlign w:val="center"/>
          </w:tcPr>
          <w:p w14:paraId="47F3F73F" w14:textId="78AA14B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7561136F" w14:textId="335CD90C"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28338A94" w14:textId="6414BA77"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89" w:type="dxa"/>
            <w:shd w:val="clear" w:color="auto" w:fill="auto"/>
            <w:vAlign w:val="center"/>
          </w:tcPr>
          <w:p w14:paraId="5C580FFA" w14:textId="2B317C6D"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89" w:type="dxa"/>
            <w:shd w:val="clear" w:color="auto" w:fill="auto"/>
            <w:vAlign w:val="center"/>
          </w:tcPr>
          <w:p w14:paraId="3969DD36" w14:textId="402C2874"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595" w:type="dxa"/>
            <w:shd w:val="clear" w:color="auto" w:fill="auto"/>
            <w:vAlign w:val="center"/>
          </w:tcPr>
          <w:p w14:paraId="2D582FF8" w14:textId="477F1635"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75</w:t>
            </w:r>
          </w:p>
        </w:tc>
        <w:tc>
          <w:tcPr>
            <w:tcW w:w="508" w:type="dxa"/>
            <w:shd w:val="clear" w:color="auto" w:fill="auto"/>
            <w:vAlign w:val="center"/>
          </w:tcPr>
          <w:p w14:paraId="2B34FE48" w14:textId="67BAEFE8" w:rsidR="008D71CD" w:rsidRPr="00BB14C2" w:rsidRDefault="008D71CD" w:rsidP="008D71CD">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r>
      <w:tr w:rsidR="00B71C02" w:rsidRPr="00BB14C2" w14:paraId="110033A3" w14:textId="77777777" w:rsidTr="009E5382">
        <w:trPr>
          <w:jc w:val="center"/>
        </w:trPr>
        <w:tc>
          <w:tcPr>
            <w:tcW w:w="3266" w:type="dxa"/>
            <w:shd w:val="clear" w:color="auto" w:fill="auto"/>
          </w:tcPr>
          <w:p w14:paraId="0344EB81"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eastAsia="Calibri" w:hAnsi="Arial" w:cs="Arial"/>
                <w:b/>
                <w:bCs/>
                <w:color w:val="000000" w:themeColor="text1"/>
                <w:sz w:val="18"/>
                <w:szCs w:val="20"/>
              </w:rPr>
              <w:br w:type="page"/>
            </w:r>
            <w:r w:rsidRPr="00BB14C2">
              <w:rPr>
                <w:rFonts w:ascii="Arial" w:eastAsia="Calibri" w:hAnsi="Arial" w:cs="Arial"/>
                <w:b/>
                <w:bCs/>
                <w:color w:val="000000" w:themeColor="text1"/>
                <w:sz w:val="14"/>
                <w:szCs w:val="14"/>
              </w:rPr>
              <w:t>Income source (and 65+)</w:t>
            </w:r>
          </w:p>
        </w:tc>
        <w:tc>
          <w:tcPr>
            <w:tcW w:w="581" w:type="dxa"/>
            <w:shd w:val="clear" w:color="auto" w:fill="auto"/>
            <w:vAlign w:val="center"/>
          </w:tcPr>
          <w:p w14:paraId="060B539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7B9168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45FCF0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A969F3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F666F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57C895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451DD4A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2473FE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4BD1ADAA" w14:textId="77777777" w:rsidTr="009E5382">
        <w:trPr>
          <w:jc w:val="center"/>
        </w:trPr>
        <w:tc>
          <w:tcPr>
            <w:tcW w:w="3266" w:type="dxa"/>
            <w:shd w:val="clear" w:color="auto" w:fill="auto"/>
          </w:tcPr>
          <w:p w14:paraId="4FC9B6AD" w14:textId="3BED53C2"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ab/>
              <w:t>Some benefit income, no dep c</w:t>
            </w:r>
            <w:r w:rsidR="00056CE3">
              <w:rPr>
                <w:rFonts w:ascii="Arial" w:eastAsia="Calibri" w:hAnsi="Arial" w:cs="Arial"/>
                <w:color w:val="000000" w:themeColor="text1"/>
                <w:sz w:val="14"/>
                <w:szCs w:val="14"/>
              </w:rPr>
              <w:t>hildren</w:t>
            </w:r>
          </w:p>
        </w:tc>
        <w:tc>
          <w:tcPr>
            <w:tcW w:w="581" w:type="dxa"/>
            <w:shd w:val="clear" w:color="auto" w:fill="auto"/>
            <w:vAlign w:val="center"/>
          </w:tcPr>
          <w:p w14:paraId="0871E9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11" w:type="dxa"/>
            <w:shd w:val="clear" w:color="auto" w:fill="auto"/>
            <w:vAlign w:val="center"/>
          </w:tcPr>
          <w:p w14:paraId="15089D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06A172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89" w:type="dxa"/>
            <w:shd w:val="clear" w:color="auto" w:fill="auto"/>
            <w:vAlign w:val="center"/>
          </w:tcPr>
          <w:p w14:paraId="7AB6AEF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89" w:type="dxa"/>
            <w:shd w:val="clear" w:color="auto" w:fill="auto"/>
            <w:vAlign w:val="center"/>
          </w:tcPr>
          <w:p w14:paraId="4D64752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tcBorders>
              <w:right w:val="single" w:sz="8" w:space="0" w:color="auto"/>
            </w:tcBorders>
            <w:shd w:val="clear" w:color="auto" w:fill="auto"/>
            <w:vAlign w:val="center"/>
          </w:tcPr>
          <w:p w14:paraId="21EF579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595" w:type="dxa"/>
            <w:tcBorders>
              <w:left w:val="single" w:sz="8" w:space="0" w:color="auto"/>
            </w:tcBorders>
            <w:shd w:val="clear" w:color="auto" w:fill="auto"/>
            <w:vAlign w:val="center"/>
          </w:tcPr>
          <w:p w14:paraId="75FF664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08" w:type="dxa"/>
            <w:shd w:val="clear" w:color="auto" w:fill="auto"/>
            <w:vAlign w:val="center"/>
          </w:tcPr>
          <w:p w14:paraId="6203EE1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w:t>
            </w:r>
          </w:p>
        </w:tc>
      </w:tr>
      <w:tr w:rsidR="00B71C02" w:rsidRPr="00BB14C2" w14:paraId="29755FD0" w14:textId="77777777" w:rsidTr="009E5382">
        <w:trPr>
          <w:jc w:val="center"/>
        </w:trPr>
        <w:tc>
          <w:tcPr>
            <w:tcW w:w="3266" w:type="dxa"/>
            <w:shd w:val="clear" w:color="auto" w:fill="auto"/>
          </w:tcPr>
          <w:p w14:paraId="46002D45" w14:textId="1BF82070"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ab/>
              <w:t xml:space="preserve">Some benefit income, with dep </w:t>
            </w:r>
            <w:r w:rsidR="00056CE3" w:rsidRPr="00BB14C2">
              <w:rPr>
                <w:rFonts w:ascii="Arial" w:eastAsia="Calibri" w:hAnsi="Arial" w:cs="Arial"/>
                <w:color w:val="000000" w:themeColor="text1"/>
                <w:sz w:val="14"/>
                <w:szCs w:val="14"/>
              </w:rPr>
              <w:t>c</w:t>
            </w:r>
            <w:r w:rsidR="00056CE3">
              <w:rPr>
                <w:rFonts w:ascii="Arial" w:eastAsia="Calibri" w:hAnsi="Arial" w:cs="Arial"/>
                <w:color w:val="000000" w:themeColor="text1"/>
                <w:sz w:val="14"/>
                <w:szCs w:val="14"/>
              </w:rPr>
              <w:t>hildren</w:t>
            </w:r>
          </w:p>
        </w:tc>
        <w:tc>
          <w:tcPr>
            <w:tcW w:w="581" w:type="dxa"/>
            <w:shd w:val="clear" w:color="auto" w:fill="auto"/>
            <w:vAlign w:val="center"/>
          </w:tcPr>
          <w:p w14:paraId="0FD59A1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37</w:t>
            </w:r>
          </w:p>
        </w:tc>
        <w:tc>
          <w:tcPr>
            <w:tcW w:w="411" w:type="dxa"/>
            <w:shd w:val="clear" w:color="auto" w:fill="auto"/>
            <w:vAlign w:val="center"/>
          </w:tcPr>
          <w:p w14:paraId="10853F0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62CF74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4BB1D8E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00DBF4D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89" w:type="dxa"/>
            <w:tcBorders>
              <w:right w:val="single" w:sz="8" w:space="0" w:color="auto"/>
            </w:tcBorders>
            <w:shd w:val="clear" w:color="auto" w:fill="auto"/>
            <w:vAlign w:val="center"/>
          </w:tcPr>
          <w:p w14:paraId="114B74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95" w:type="dxa"/>
            <w:tcBorders>
              <w:left w:val="single" w:sz="8" w:space="0" w:color="auto"/>
            </w:tcBorders>
            <w:shd w:val="clear" w:color="auto" w:fill="auto"/>
            <w:vAlign w:val="center"/>
          </w:tcPr>
          <w:p w14:paraId="16C421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250</w:t>
            </w:r>
          </w:p>
        </w:tc>
        <w:tc>
          <w:tcPr>
            <w:tcW w:w="508" w:type="dxa"/>
            <w:shd w:val="clear" w:color="auto" w:fill="auto"/>
            <w:vAlign w:val="center"/>
          </w:tcPr>
          <w:p w14:paraId="7D3D085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B71C02" w:rsidRPr="00BB14C2" w14:paraId="75E9B3FB" w14:textId="77777777" w:rsidTr="009E5382">
        <w:trPr>
          <w:jc w:val="center"/>
        </w:trPr>
        <w:tc>
          <w:tcPr>
            <w:tcW w:w="3266" w:type="dxa"/>
            <w:shd w:val="clear" w:color="auto" w:fill="auto"/>
          </w:tcPr>
          <w:p w14:paraId="16E96FFA" w14:textId="5C31D6F4"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ab/>
              <w:t xml:space="preserve">No benefit income, no dep </w:t>
            </w:r>
            <w:r w:rsidR="00056CE3" w:rsidRPr="00BB14C2">
              <w:rPr>
                <w:rFonts w:ascii="Arial" w:eastAsia="Calibri" w:hAnsi="Arial" w:cs="Arial"/>
                <w:color w:val="000000" w:themeColor="text1"/>
                <w:sz w:val="14"/>
                <w:szCs w:val="14"/>
              </w:rPr>
              <w:t>c</w:t>
            </w:r>
            <w:r w:rsidR="00056CE3">
              <w:rPr>
                <w:rFonts w:ascii="Arial" w:eastAsia="Calibri" w:hAnsi="Arial" w:cs="Arial"/>
                <w:color w:val="000000" w:themeColor="text1"/>
                <w:sz w:val="14"/>
                <w:szCs w:val="14"/>
              </w:rPr>
              <w:t>hildren</w:t>
            </w:r>
          </w:p>
        </w:tc>
        <w:tc>
          <w:tcPr>
            <w:tcW w:w="581" w:type="dxa"/>
            <w:shd w:val="clear" w:color="auto" w:fill="auto"/>
            <w:vAlign w:val="center"/>
          </w:tcPr>
          <w:p w14:paraId="1479934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11" w:type="dxa"/>
            <w:shd w:val="clear" w:color="auto" w:fill="auto"/>
            <w:vAlign w:val="center"/>
          </w:tcPr>
          <w:p w14:paraId="1712D86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49043B8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426BD9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3E83ACD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89" w:type="dxa"/>
            <w:tcBorders>
              <w:right w:val="single" w:sz="8" w:space="0" w:color="auto"/>
            </w:tcBorders>
            <w:shd w:val="clear" w:color="auto" w:fill="auto"/>
            <w:vAlign w:val="center"/>
          </w:tcPr>
          <w:p w14:paraId="5C8B57F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95" w:type="dxa"/>
            <w:tcBorders>
              <w:left w:val="single" w:sz="8" w:space="0" w:color="auto"/>
            </w:tcBorders>
            <w:shd w:val="clear" w:color="auto" w:fill="auto"/>
            <w:vAlign w:val="center"/>
          </w:tcPr>
          <w:p w14:paraId="68B9F1E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08" w:type="dxa"/>
            <w:shd w:val="clear" w:color="auto" w:fill="auto"/>
            <w:vAlign w:val="center"/>
          </w:tcPr>
          <w:p w14:paraId="4082D31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w:t>
            </w:r>
          </w:p>
        </w:tc>
      </w:tr>
      <w:tr w:rsidR="00B71C02" w:rsidRPr="00BB14C2" w14:paraId="1329FAF3" w14:textId="77777777" w:rsidTr="009E5382">
        <w:trPr>
          <w:jc w:val="center"/>
        </w:trPr>
        <w:tc>
          <w:tcPr>
            <w:tcW w:w="3266" w:type="dxa"/>
            <w:shd w:val="clear" w:color="auto" w:fill="auto"/>
          </w:tcPr>
          <w:p w14:paraId="21AAAA15" w14:textId="2A41249B"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ab/>
              <w:t xml:space="preserve">No benefit income, with dep </w:t>
            </w:r>
            <w:r w:rsidR="00056CE3" w:rsidRPr="00BB14C2">
              <w:rPr>
                <w:rFonts w:ascii="Arial" w:eastAsia="Calibri" w:hAnsi="Arial" w:cs="Arial"/>
                <w:color w:val="000000" w:themeColor="text1"/>
                <w:sz w:val="14"/>
                <w:szCs w:val="14"/>
              </w:rPr>
              <w:t>c</w:t>
            </w:r>
            <w:r w:rsidR="00056CE3">
              <w:rPr>
                <w:rFonts w:ascii="Arial" w:eastAsia="Calibri" w:hAnsi="Arial" w:cs="Arial"/>
                <w:color w:val="000000" w:themeColor="text1"/>
                <w:sz w:val="14"/>
                <w:szCs w:val="14"/>
              </w:rPr>
              <w:t>hildren</w:t>
            </w:r>
          </w:p>
        </w:tc>
        <w:tc>
          <w:tcPr>
            <w:tcW w:w="581" w:type="dxa"/>
            <w:shd w:val="clear" w:color="auto" w:fill="auto"/>
            <w:vAlign w:val="center"/>
          </w:tcPr>
          <w:p w14:paraId="2B4BB1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11" w:type="dxa"/>
            <w:shd w:val="clear" w:color="auto" w:fill="auto"/>
            <w:vAlign w:val="center"/>
          </w:tcPr>
          <w:p w14:paraId="11F4052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597702D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45B498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3C558CE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tcBorders>
              <w:right w:val="single" w:sz="8" w:space="0" w:color="auto"/>
            </w:tcBorders>
            <w:shd w:val="clear" w:color="auto" w:fill="auto"/>
            <w:vAlign w:val="center"/>
          </w:tcPr>
          <w:p w14:paraId="390BD48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95" w:type="dxa"/>
            <w:tcBorders>
              <w:left w:val="single" w:sz="8" w:space="0" w:color="auto"/>
            </w:tcBorders>
            <w:shd w:val="clear" w:color="auto" w:fill="auto"/>
            <w:vAlign w:val="center"/>
          </w:tcPr>
          <w:p w14:paraId="15E64CD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875</w:t>
            </w:r>
          </w:p>
        </w:tc>
        <w:tc>
          <w:tcPr>
            <w:tcW w:w="508" w:type="dxa"/>
            <w:shd w:val="clear" w:color="auto" w:fill="auto"/>
            <w:vAlign w:val="center"/>
          </w:tcPr>
          <w:p w14:paraId="3F1E943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77</w:t>
            </w:r>
          </w:p>
        </w:tc>
      </w:tr>
      <w:tr w:rsidR="00B71C02" w:rsidRPr="00BB14C2" w14:paraId="799BC83D" w14:textId="77777777" w:rsidTr="009E5382">
        <w:trPr>
          <w:jc w:val="center"/>
        </w:trPr>
        <w:tc>
          <w:tcPr>
            <w:tcW w:w="3266" w:type="dxa"/>
            <w:shd w:val="clear" w:color="auto" w:fill="auto"/>
          </w:tcPr>
          <w:p w14:paraId="4C8CE962"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ab/>
              <w:t>65+</w:t>
            </w:r>
          </w:p>
        </w:tc>
        <w:tc>
          <w:tcPr>
            <w:tcW w:w="581" w:type="dxa"/>
            <w:shd w:val="clear" w:color="auto" w:fill="auto"/>
            <w:vAlign w:val="center"/>
          </w:tcPr>
          <w:p w14:paraId="54E23B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11" w:type="dxa"/>
            <w:shd w:val="clear" w:color="auto" w:fill="auto"/>
            <w:vAlign w:val="center"/>
          </w:tcPr>
          <w:p w14:paraId="061C1FB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89" w:type="dxa"/>
            <w:shd w:val="clear" w:color="auto" w:fill="auto"/>
            <w:vAlign w:val="center"/>
          </w:tcPr>
          <w:p w14:paraId="7FF911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1132FE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28216FC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489" w:type="dxa"/>
            <w:tcBorders>
              <w:right w:val="single" w:sz="8" w:space="0" w:color="auto"/>
            </w:tcBorders>
            <w:shd w:val="clear" w:color="auto" w:fill="auto"/>
            <w:vAlign w:val="center"/>
          </w:tcPr>
          <w:p w14:paraId="25CA34B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c>
          <w:tcPr>
            <w:tcW w:w="595" w:type="dxa"/>
            <w:tcBorders>
              <w:left w:val="single" w:sz="8" w:space="0" w:color="auto"/>
            </w:tcBorders>
            <w:shd w:val="clear" w:color="auto" w:fill="auto"/>
            <w:vAlign w:val="center"/>
          </w:tcPr>
          <w:p w14:paraId="5954D08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710</w:t>
            </w:r>
          </w:p>
        </w:tc>
        <w:tc>
          <w:tcPr>
            <w:tcW w:w="508" w:type="dxa"/>
            <w:shd w:val="clear" w:color="auto" w:fill="auto"/>
            <w:vAlign w:val="center"/>
          </w:tcPr>
          <w:p w14:paraId="25D1B86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63</w:t>
            </w:r>
          </w:p>
        </w:tc>
      </w:tr>
      <w:tr w:rsidR="00B71C02" w:rsidRPr="00BB14C2" w14:paraId="1B0BB563" w14:textId="77777777" w:rsidTr="009E5382">
        <w:trPr>
          <w:jc w:val="center"/>
        </w:trPr>
        <w:tc>
          <w:tcPr>
            <w:tcW w:w="3266" w:type="dxa"/>
            <w:shd w:val="clear" w:color="auto" w:fill="auto"/>
          </w:tcPr>
          <w:p w14:paraId="685DCC49"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Household work intensity – sole parent HHs</w:t>
            </w:r>
          </w:p>
        </w:tc>
        <w:tc>
          <w:tcPr>
            <w:tcW w:w="581" w:type="dxa"/>
            <w:shd w:val="clear" w:color="auto" w:fill="auto"/>
            <w:vAlign w:val="center"/>
          </w:tcPr>
          <w:p w14:paraId="7172FD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637D00B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D92652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43F1A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03E4B2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77A8F36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278E26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135ABC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3253E74A" w14:textId="77777777" w:rsidTr="009E5382">
        <w:trPr>
          <w:jc w:val="center"/>
        </w:trPr>
        <w:tc>
          <w:tcPr>
            <w:tcW w:w="3266" w:type="dxa"/>
            <w:shd w:val="clear" w:color="auto" w:fill="auto"/>
          </w:tcPr>
          <w:p w14:paraId="2B3A67AA"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FT</w:t>
            </w:r>
          </w:p>
        </w:tc>
        <w:tc>
          <w:tcPr>
            <w:tcW w:w="581" w:type="dxa"/>
            <w:shd w:val="clear" w:color="auto" w:fill="auto"/>
            <w:vAlign w:val="center"/>
          </w:tcPr>
          <w:p w14:paraId="7AA7B04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11" w:type="dxa"/>
            <w:shd w:val="clear" w:color="auto" w:fill="auto"/>
            <w:vAlign w:val="center"/>
          </w:tcPr>
          <w:p w14:paraId="0E22BDF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65DE26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168985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34DC33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tcBorders>
              <w:right w:val="single" w:sz="8" w:space="0" w:color="auto"/>
            </w:tcBorders>
            <w:shd w:val="clear" w:color="auto" w:fill="auto"/>
            <w:vAlign w:val="center"/>
          </w:tcPr>
          <w:p w14:paraId="7E9E29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95" w:type="dxa"/>
            <w:tcBorders>
              <w:left w:val="single" w:sz="8" w:space="0" w:color="auto"/>
            </w:tcBorders>
            <w:shd w:val="clear" w:color="auto" w:fill="auto"/>
            <w:vAlign w:val="center"/>
          </w:tcPr>
          <w:p w14:paraId="14B36F0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55</w:t>
            </w:r>
          </w:p>
        </w:tc>
        <w:tc>
          <w:tcPr>
            <w:tcW w:w="508" w:type="dxa"/>
            <w:shd w:val="clear" w:color="auto" w:fill="auto"/>
            <w:vAlign w:val="center"/>
          </w:tcPr>
          <w:p w14:paraId="42B845A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34</w:t>
            </w:r>
          </w:p>
        </w:tc>
      </w:tr>
      <w:tr w:rsidR="00B71C02" w:rsidRPr="00BB14C2" w14:paraId="548BBA19" w14:textId="77777777" w:rsidTr="009E5382">
        <w:trPr>
          <w:jc w:val="center"/>
        </w:trPr>
        <w:tc>
          <w:tcPr>
            <w:tcW w:w="3266" w:type="dxa"/>
            <w:shd w:val="clear" w:color="auto" w:fill="auto"/>
          </w:tcPr>
          <w:p w14:paraId="57DCC564"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PT</w:t>
            </w:r>
          </w:p>
        </w:tc>
        <w:tc>
          <w:tcPr>
            <w:tcW w:w="581" w:type="dxa"/>
            <w:shd w:val="clear" w:color="auto" w:fill="auto"/>
            <w:vAlign w:val="center"/>
          </w:tcPr>
          <w:p w14:paraId="4B8D806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411" w:type="dxa"/>
            <w:shd w:val="clear" w:color="auto" w:fill="auto"/>
            <w:vAlign w:val="center"/>
          </w:tcPr>
          <w:p w14:paraId="0E8462B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489" w:type="dxa"/>
            <w:shd w:val="clear" w:color="auto" w:fill="auto"/>
            <w:vAlign w:val="center"/>
          </w:tcPr>
          <w:p w14:paraId="07CBB1C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2C706B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6FE3592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tcBorders>
              <w:right w:val="single" w:sz="8" w:space="0" w:color="auto"/>
            </w:tcBorders>
            <w:shd w:val="clear" w:color="auto" w:fill="auto"/>
            <w:vAlign w:val="center"/>
          </w:tcPr>
          <w:p w14:paraId="7FE01F4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w:t>
            </w:r>
          </w:p>
        </w:tc>
        <w:tc>
          <w:tcPr>
            <w:tcW w:w="595" w:type="dxa"/>
            <w:tcBorders>
              <w:left w:val="single" w:sz="8" w:space="0" w:color="auto"/>
            </w:tcBorders>
            <w:shd w:val="clear" w:color="auto" w:fill="auto"/>
            <w:vAlign w:val="center"/>
          </w:tcPr>
          <w:p w14:paraId="541CFF9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508" w:type="dxa"/>
            <w:shd w:val="clear" w:color="auto" w:fill="auto"/>
            <w:vAlign w:val="center"/>
          </w:tcPr>
          <w:p w14:paraId="77856B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r>
      <w:tr w:rsidR="00B71C02" w:rsidRPr="00BB14C2" w14:paraId="2B01C25C" w14:textId="77777777" w:rsidTr="009E5382">
        <w:trPr>
          <w:jc w:val="center"/>
        </w:trPr>
        <w:tc>
          <w:tcPr>
            <w:tcW w:w="3266" w:type="dxa"/>
            <w:shd w:val="clear" w:color="auto" w:fill="auto"/>
          </w:tcPr>
          <w:p w14:paraId="0F6F2322"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shd w:val="clear" w:color="auto" w:fill="auto"/>
            <w:vAlign w:val="center"/>
          </w:tcPr>
          <w:p w14:paraId="35A37E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49</w:t>
            </w:r>
          </w:p>
        </w:tc>
        <w:tc>
          <w:tcPr>
            <w:tcW w:w="411" w:type="dxa"/>
            <w:shd w:val="clear" w:color="auto" w:fill="auto"/>
            <w:vAlign w:val="center"/>
          </w:tcPr>
          <w:p w14:paraId="5C46778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1664DD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3683CEF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89" w:type="dxa"/>
            <w:shd w:val="clear" w:color="auto" w:fill="auto"/>
            <w:vAlign w:val="center"/>
          </w:tcPr>
          <w:p w14:paraId="79A8D33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489" w:type="dxa"/>
            <w:tcBorders>
              <w:right w:val="single" w:sz="8" w:space="0" w:color="auto"/>
            </w:tcBorders>
            <w:shd w:val="clear" w:color="auto" w:fill="auto"/>
            <w:vAlign w:val="center"/>
          </w:tcPr>
          <w:p w14:paraId="5CBBE93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595" w:type="dxa"/>
            <w:tcBorders>
              <w:left w:val="single" w:sz="8" w:space="0" w:color="auto"/>
            </w:tcBorders>
            <w:shd w:val="clear" w:color="auto" w:fill="auto"/>
            <w:vAlign w:val="center"/>
          </w:tcPr>
          <w:p w14:paraId="2FEF46D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65</w:t>
            </w:r>
          </w:p>
        </w:tc>
        <w:tc>
          <w:tcPr>
            <w:tcW w:w="508" w:type="dxa"/>
            <w:shd w:val="clear" w:color="auto" w:fill="auto"/>
            <w:vAlign w:val="center"/>
          </w:tcPr>
          <w:p w14:paraId="097D67B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42</w:t>
            </w:r>
          </w:p>
        </w:tc>
      </w:tr>
      <w:tr w:rsidR="00B71C02" w:rsidRPr="00BB14C2" w14:paraId="58E37AC5" w14:textId="77777777" w:rsidTr="009E5382">
        <w:trPr>
          <w:jc w:val="center"/>
        </w:trPr>
        <w:tc>
          <w:tcPr>
            <w:tcW w:w="3266" w:type="dxa"/>
            <w:shd w:val="clear" w:color="auto" w:fill="auto"/>
          </w:tcPr>
          <w:p w14:paraId="7D8A1132"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shd w:val="clear" w:color="auto" w:fill="auto"/>
            <w:vAlign w:val="center"/>
          </w:tcPr>
          <w:p w14:paraId="34C299D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411" w:type="dxa"/>
            <w:shd w:val="clear" w:color="auto" w:fill="auto"/>
            <w:vAlign w:val="center"/>
          </w:tcPr>
          <w:p w14:paraId="289465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89" w:type="dxa"/>
            <w:shd w:val="clear" w:color="auto" w:fill="auto"/>
            <w:vAlign w:val="center"/>
          </w:tcPr>
          <w:p w14:paraId="5FF995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89" w:type="dxa"/>
            <w:shd w:val="clear" w:color="auto" w:fill="auto"/>
            <w:vAlign w:val="center"/>
          </w:tcPr>
          <w:p w14:paraId="04DB1E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653C7C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89" w:type="dxa"/>
            <w:tcBorders>
              <w:right w:val="single" w:sz="8" w:space="0" w:color="auto"/>
            </w:tcBorders>
            <w:shd w:val="clear" w:color="auto" w:fill="auto"/>
            <w:vAlign w:val="center"/>
          </w:tcPr>
          <w:p w14:paraId="5C79524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95" w:type="dxa"/>
            <w:tcBorders>
              <w:left w:val="single" w:sz="8" w:space="0" w:color="auto"/>
            </w:tcBorders>
            <w:shd w:val="clear" w:color="auto" w:fill="auto"/>
            <w:vAlign w:val="center"/>
          </w:tcPr>
          <w:p w14:paraId="3556C33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08" w:type="dxa"/>
            <w:shd w:val="clear" w:color="auto" w:fill="auto"/>
            <w:vAlign w:val="center"/>
          </w:tcPr>
          <w:p w14:paraId="5C8AEE4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B71C02" w:rsidRPr="00BB14C2" w14:paraId="2A0D2F74" w14:textId="77777777" w:rsidTr="009E5382">
        <w:trPr>
          <w:jc w:val="center"/>
        </w:trPr>
        <w:tc>
          <w:tcPr>
            <w:tcW w:w="3266" w:type="dxa"/>
            <w:shd w:val="clear" w:color="auto" w:fill="auto"/>
          </w:tcPr>
          <w:p w14:paraId="29E9D021"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HH work intensity – 2 parent HHs</w:t>
            </w:r>
          </w:p>
        </w:tc>
        <w:tc>
          <w:tcPr>
            <w:tcW w:w="581" w:type="dxa"/>
            <w:shd w:val="clear" w:color="auto" w:fill="auto"/>
            <w:vAlign w:val="center"/>
          </w:tcPr>
          <w:p w14:paraId="09E23F6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47A836B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B4765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1D17E9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974B9E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4E0D9A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7AF5C5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41A31FF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3EFAA9DD" w14:textId="77777777" w:rsidTr="009E5382">
        <w:trPr>
          <w:jc w:val="center"/>
        </w:trPr>
        <w:tc>
          <w:tcPr>
            <w:tcW w:w="3266" w:type="dxa"/>
            <w:shd w:val="clear" w:color="auto" w:fill="auto"/>
          </w:tcPr>
          <w:p w14:paraId="56E232E1"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FT FT</w:t>
            </w:r>
          </w:p>
        </w:tc>
        <w:tc>
          <w:tcPr>
            <w:tcW w:w="581" w:type="dxa"/>
            <w:shd w:val="clear" w:color="auto" w:fill="auto"/>
            <w:vAlign w:val="center"/>
          </w:tcPr>
          <w:p w14:paraId="3EC6D55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411" w:type="dxa"/>
            <w:shd w:val="clear" w:color="auto" w:fill="auto"/>
            <w:vAlign w:val="center"/>
          </w:tcPr>
          <w:p w14:paraId="6CF3C1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shd w:val="clear" w:color="auto" w:fill="auto"/>
            <w:vAlign w:val="center"/>
          </w:tcPr>
          <w:p w14:paraId="5E6462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4C224B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5AB045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89" w:type="dxa"/>
            <w:tcBorders>
              <w:right w:val="single" w:sz="8" w:space="0" w:color="auto"/>
            </w:tcBorders>
            <w:shd w:val="clear" w:color="auto" w:fill="auto"/>
            <w:vAlign w:val="center"/>
          </w:tcPr>
          <w:p w14:paraId="37609E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95" w:type="dxa"/>
            <w:tcBorders>
              <w:left w:val="single" w:sz="8" w:space="0" w:color="auto"/>
            </w:tcBorders>
            <w:shd w:val="clear" w:color="auto" w:fill="auto"/>
            <w:vAlign w:val="center"/>
          </w:tcPr>
          <w:p w14:paraId="10B61F0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260</w:t>
            </w:r>
          </w:p>
        </w:tc>
        <w:tc>
          <w:tcPr>
            <w:tcW w:w="508" w:type="dxa"/>
            <w:shd w:val="clear" w:color="auto" w:fill="auto"/>
            <w:vAlign w:val="center"/>
          </w:tcPr>
          <w:p w14:paraId="35D171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33</w:t>
            </w:r>
          </w:p>
        </w:tc>
      </w:tr>
      <w:tr w:rsidR="00B71C02" w:rsidRPr="00BB14C2" w14:paraId="0B8AA823" w14:textId="77777777" w:rsidTr="009E5382">
        <w:trPr>
          <w:jc w:val="center"/>
        </w:trPr>
        <w:tc>
          <w:tcPr>
            <w:tcW w:w="3266" w:type="dxa"/>
            <w:shd w:val="clear" w:color="auto" w:fill="auto"/>
          </w:tcPr>
          <w:p w14:paraId="31534FA3"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FT PT</w:t>
            </w:r>
          </w:p>
        </w:tc>
        <w:tc>
          <w:tcPr>
            <w:tcW w:w="581" w:type="dxa"/>
            <w:shd w:val="clear" w:color="auto" w:fill="auto"/>
            <w:vAlign w:val="center"/>
          </w:tcPr>
          <w:p w14:paraId="6422FD9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411" w:type="dxa"/>
            <w:shd w:val="clear" w:color="auto" w:fill="auto"/>
            <w:vAlign w:val="center"/>
          </w:tcPr>
          <w:p w14:paraId="2D66D6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489" w:type="dxa"/>
            <w:shd w:val="clear" w:color="auto" w:fill="auto"/>
            <w:vAlign w:val="center"/>
          </w:tcPr>
          <w:p w14:paraId="5D46A8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489" w:type="dxa"/>
            <w:shd w:val="clear" w:color="auto" w:fill="auto"/>
            <w:vAlign w:val="center"/>
          </w:tcPr>
          <w:p w14:paraId="7AC3C76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43C5A07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w:t>
            </w:r>
          </w:p>
        </w:tc>
        <w:tc>
          <w:tcPr>
            <w:tcW w:w="489" w:type="dxa"/>
            <w:tcBorders>
              <w:right w:val="single" w:sz="8" w:space="0" w:color="auto"/>
            </w:tcBorders>
            <w:shd w:val="clear" w:color="auto" w:fill="auto"/>
            <w:vAlign w:val="center"/>
          </w:tcPr>
          <w:p w14:paraId="0FAA04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95" w:type="dxa"/>
            <w:tcBorders>
              <w:left w:val="single" w:sz="8" w:space="0" w:color="auto"/>
            </w:tcBorders>
            <w:shd w:val="clear" w:color="auto" w:fill="auto"/>
            <w:vAlign w:val="center"/>
          </w:tcPr>
          <w:p w14:paraId="0883DA9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165</w:t>
            </w:r>
          </w:p>
        </w:tc>
        <w:tc>
          <w:tcPr>
            <w:tcW w:w="508" w:type="dxa"/>
            <w:shd w:val="clear" w:color="auto" w:fill="auto"/>
            <w:vAlign w:val="center"/>
          </w:tcPr>
          <w:p w14:paraId="456695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r>
      <w:tr w:rsidR="00B71C02" w:rsidRPr="00BB14C2" w14:paraId="63AA3FC8" w14:textId="77777777" w:rsidTr="009E5382">
        <w:trPr>
          <w:jc w:val="center"/>
        </w:trPr>
        <w:tc>
          <w:tcPr>
            <w:tcW w:w="3266" w:type="dxa"/>
            <w:shd w:val="clear" w:color="auto" w:fill="auto"/>
          </w:tcPr>
          <w:p w14:paraId="6160F698"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FT WL</w:t>
            </w:r>
          </w:p>
        </w:tc>
        <w:tc>
          <w:tcPr>
            <w:tcW w:w="581" w:type="dxa"/>
            <w:shd w:val="clear" w:color="auto" w:fill="auto"/>
            <w:vAlign w:val="center"/>
          </w:tcPr>
          <w:p w14:paraId="5FE101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411" w:type="dxa"/>
            <w:shd w:val="clear" w:color="auto" w:fill="auto"/>
            <w:vAlign w:val="center"/>
          </w:tcPr>
          <w:p w14:paraId="560A4F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shd w:val="clear" w:color="auto" w:fill="auto"/>
            <w:vAlign w:val="center"/>
          </w:tcPr>
          <w:p w14:paraId="649C5CD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489" w:type="dxa"/>
            <w:shd w:val="clear" w:color="auto" w:fill="auto"/>
            <w:vAlign w:val="center"/>
          </w:tcPr>
          <w:p w14:paraId="5DA1E5F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489" w:type="dxa"/>
            <w:shd w:val="clear" w:color="auto" w:fill="auto"/>
            <w:vAlign w:val="center"/>
          </w:tcPr>
          <w:p w14:paraId="270104D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489" w:type="dxa"/>
            <w:tcBorders>
              <w:right w:val="single" w:sz="8" w:space="0" w:color="auto"/>
            </w:tcBorders>
            <w:shd w:val="clear" w:color="auto" w:fill="auto"/>
            <w:vAlign w:val="center"/>
          </w:tcPr>
          <w:p w14:paraId="6D243F9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95" w:type="dxa"/>
            <w:tcBorders>
              <w:left w:val="single" w:sz="8" w:space="0" w:color="auto"/>
            </w:tcBorders>
            <w:shd w:val="clear" w:color="auto" w:fill="auto"/>
            <w:vAlign w:val="center"/>
          </w:tcPr>
          <w:p w14:paraId="22A9661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185</w:t>
            </w:r>
          </w:p>
        </w:tc>
        <w:tc>
          <w:tcPr>
            <w:tcW w:w="508" w:type="dxa"/>
            <w:shd w:val="clear" w:color="auto" w:fill="auto"/>
            <w:vAlign w:val="center"/>
          </w:tcPr>
          <w:p w14:paraId="57BF5E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r>
      <w:tr w:rsidR="00B71C02" w:rsidRPr="00BB14C2" w14:paraId="62A220F3" w14:textId="77777777" w:rsidTr="009E5382">
        <w:trPr>
          <w:jc w:val="center"/>
        </w:trPr>
        <w:tc>
          <w:tcPr>
            <w:tcW w:w="3266" w:type="dxa"/>
            <w:shd w:val="clear" w:color="auto" w:fill="auto"/>
          </w:tcPr>
          <w:p w14:paraId="155DBBA4"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1 or both PT (no FT)</w:t>
            </w:r>
          </w:p>
        </w:tc>
        <w:tc>
          <w:tcPr>
            <w:tcW w:w="581" w:type="dxa"/>
            <w:shd w:val="clear" w:color="auto" w:fill="auto"/>
            <w:vAlign w:val="center"/>
          </w:tcPr>
          <w:p w14:paraId="47F4503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411" w:type="dxa"/>
            <w:shd w:val="clear" w:color="auto" w:fill="auto"/>
            <w:vAlign w:val="center"/>
          </w:tcPr>
          <w:p w14:paraId="02B5BBA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0EBAFB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3CC090A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89" w:type="dxa"/>
            <w:shd w:val="clear" w:color="auto" w:fill="auto"/>
            <w:vAlign w:val="center"/>
          </w:tcPr>
          <w:p w14:paraId="4279C4E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89" w:type="dxa"/>
            <w:tcBorders>
              <w:right w:val="single" w:sz="8" w:space="0" w:color="auto"/>
            </w:tcBorders>
            <w:shd w:val="clear" w:color="auto" w:fill="auto"/>
            <w:vAlign w:val="center"/>
          </w:tcPr>
          <w:p w14:paraId="5483F69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95" w:type="dxa"/>
            <w:tcBorders>
              <w:left w:val="single" w:sz="8" w:space="0" w:color="auto"/>
            </w:tcBorders>
            <w:shd w:val="clear" w:color="auto" w:fill="auto"/>
            <w:vAlign w:val="center"/>
          </w:tcPr>
          <w:p w14:paraId="6598A1F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08" w:type="dxa"/>
            <w:shd w:val="clear" w:color="auto" w:fill="auto"/>
            <w:vAlign w:val="center"/>
          </w:tcPr>
          <w:p w14:paraId="2B89DAF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r>
      <w:tr w:rsidR="00B71C02" w:rsidRPr="00BB14C2" w14:paraId="5F1B652E" w14:textId="77777777" w:rsidTr="009E5382">
        <w:trPr>
          <w:jc w:val="center"/>
        </w:trPr>
        <w:tc>
          <w:tcPr>
            <w:tcW w:w="3266" w:type="dxa"/>
            <w:shd w:val="clear" w:color="auto" w:fill="auto"/>
          </w:tcPr>
          <w:p w14:paraId="00D707B6"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shd w:val="clear" w:color="auto" w:fill="auto"/>
            <w:vAlign w:val="center"/>
          </w:tcPr>
          <w:p w14:paraId="544F872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38</w:t>
            </w:r>
          </w:p>
        </w:tc>
        <w:tc>
          <w:tcPr>
            <w:tcW w:w="411" w:type="dxa"/>
            <w:shd w:val="clear" w:color="auto" w:fill="auto"/>
            <w:vAlign w:val="center"/>
          </w:tcPr>
          <w:p w14:paraId="0A00488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489" w:type="dxa"/>
            <w:shd w:val="clear" w:color="auto" w:fill="auto"/>
            <w:vAlign w:val="center"/>
          </w:tcPr>
          <w:p w14:paraId="47E9FBF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489" w:type="dxa"/>
            <w:shd w:val="clear" w:color="auto" w:fill="auto"/>
            <w:vAlign w:val="center"/>
          </w:tcPr>
          <w:p w14:paraId="767405A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shd w:val="clear" w:color="auto" w:fill="auto"/>
            <w:vAlign w:val="center"/>
          </w:tcPr>
          <w:p w14:paraId="5C0A9A9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89" w:type="dxa"/>
            <w:tcBorders>
              <w:right w:val="single" w:sz="8" w:space="0" w:color="auto"/>
            </w:tcBorders>
            <w:shd w:val="clear" w:color="auto" w:fill="auto"/>
            <w:vAlign w:val="center"/>
          </w:tcPr>
          <w:p w14:paraId="1DDA27B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95" w:type="dxa"/>
            <w:tcBorders>
              <w:left w:val="single" w:sz="8" w:space="0" w:color="auto"/>
            </w:tcBorders>
            <w:shd w:val="clear" w:color="auto" w:fill="auto"/>
            <w:vAlign w:val="center"/>
          </w:tcPr>
          <w:p w14:paraId="5532778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508" w:type="dxa"/>
            <w:shd w:val="clear" w:color="auto" w:fill="auto"/>
            <w:vAlign w:val="center"/>
          </w:tcPr>
          <w:p w14:paraId="0C20BDB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B71C02" w:rsidRPr="00BB14C2" w14:paraId="050C3022" w14:textId="77777777" w:rsidTr="009E5382">
        <w:trPr>
          <w:jc w:val="center"/>
        </w:trPr>
        <w:tc>
          <w:tcPr>
            <w:tcW w:w="3266" w:type="dxa"/>
            <w:shd w:val="clear" w:color="auto" w:fill="auto"/>
          </w:tcPr>
          <w:p w14:paraId="39058308"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shd w:val="clear" w:color="auto" w:fill="auto"/>
            <w:vAlign w:val="center"/>
          </w:tcPr>
          <w:p w14:paraId="2380A44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w:t>
            </w:r>
          </w:p>
        </w:tc>
        <w:tc>
          <w:tcPr>
            <w:tcW w:w="411" w:type="dxa"/>
            <w:shd w:val="clear" w:color="auto" w:fill="auto"/>
            <w:vAlign w:val="center"/>
          </w:tcPr>
          <w:p w14:paraId="192AC72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89" w:type="dxa"/>
            <w:shd w:val="clear" w:color="auto" w:fill="auto"/>
            <w:vAlign w:val="center"/>
          </w:tcPr>
          <w:p w14:paraId="1927061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0920D7C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4C01BA3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36</w:t>
            </w:r>
          </w:p>
        </w:tc>
        <w:tc>
          <w:tcPr>
            <w:tcW w:w="489" w:type="dxa"/>
            <w:tcBorders>
              <w:right w:val="single" w:sz="8" w:space="0" w:color="auto"/>
            </w:tcBorders>
            <w:shd w:val="clear" w:color="auto" w:fill="auto"/>
            <w:vAlign w:val="center"/>
          </w:tcPr>
          <w:p w14:paraId="7951A52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595" w:type="dxa"/>
            <w:tcBorders>
              <w:left w:val="single" w:sz="8" w:space="0" w:color="auto"/>
            </w:tcBorders>
            <w:shd w:val="clear" w:color="auto" w:fill="auto"/>
            <w:vAlign w:val="center"/>
          </w:tcPr>
          <w:p w14:paraId="4C3A76F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120</w:t>
            </w:r>
          </w:p>
        </w:tc>
        <w:tc>
          <w:tcPr>
            <w:tcW w:w="508" w:type="dxa"/>
            <w:shd w:val="clear" w:color="auto" w:fill="auto"/>
            <w:vAlign w:val="center"/>
          </w:tcPr>
          <w:p w14:paraId="79F3478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r>
      <w:tr w:rsidR="00B71C02" w:rsidRPr="00BB14C2" w14:paraId="77BE9B0F" w14:textId="77777777" w:rsidTr="009E5382">
        <w:trPr>
          <w:jc w:val="center"/>
        </w:trPr>
        <w:tc>
          <w:tcPr>
            <w:tcW w:w="3266" w:type="dxa"/>
            <w:shd w:val="clear" w:color="auto" w:fill="auto"/>
          </w:tcPr>
          <w:p w14:paraId="3F9F486A"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HH work intensity – other HHs with deps</w:t>
            </w:r>
          </w:p>
        </w:tc>
        <w:tc>
          <w:tcPr>
            <w:tcW w:w="581" w:type="dxa"/>
            <w:shd w:val="clear" w:color="auto" w:fill="auto"/>
            <w:vAlign w:val="center"/>
          </w:tcPr>
          <w:p w14:paraId="5CA9EFF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7E6787F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4D7A8C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073C8C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34E9F08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0DBE39E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55BFFCE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415512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54C3FDDA" w14:textId="77777777" w:rsidTr="009E5382">
        <w:trPr>
          <w:jc w:val="center"/>
        </w:trPr>
        <w:tc>
          <w:tcPr>
            <w:tcW w:w="3266" w:type="dxa"/>
            <w:shd w:val="clear" w:color="auto" w:fill="auto"/>
          </w:tcPr>
          <w:p w14:paraId="664F79D2"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1+ FT</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1525F"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17</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57C1BB4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13</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3E39CE62"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22</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AAF65A9"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5DBD8FD"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17</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1E203E86"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10</w:t>
            </w:r>
          </w:p>
        </w:tc>
        <w:tc>
          <w:tcPr>
            <w:tcW w:w="595" w:type="dxa"/>
            <w:tcBorders>
              <w:left w:val="single" w:sz="8" w:space="0" w:color="auto"/>
            </w:tcBorders>
            <w:shd w:val="clear" w:color="auto" w:fill="auto"/>
            <w:vAlign w:val="center"/>
          </w:tcPr>
          <w:p w14:paraId="560B61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140</w:t>
            </w:r>
          </w:p>
        </w:tc>
        <w:tc>
          <w:tcPr>
            <w:tcW w:w="508" w:type="dxa"/>
            <w:shd w:val="clear" w:color="auto" w:fill="auto"/>
            <w:vAlign w:val="center"/>
          </w:tcPr>
          <w:p w14:paraId="0DAD84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79</w:t>
            </w:r>
          </w:p>
        </w:tc>
      </w:tr>
      <w:tr w:rsidR="00B71C02" w:rsidRPr="00BB14C2" w14:paraId="3CF5B998" w14:textId="77777777" w:rsidTr="009E5382">
        <w:trPr>
          <w:jc w:val="center"/>
        </w:trPr>
        <w:tc>
          <w:tcPr>
            <w:tcW w:w="3266" w:type="dxa"/>
            <w:shd w:val="clear" w:color="auto" w:fill="auto"/>
          </w:tcPr>
          <w:p w14:paraId="7DEE7719"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tcBorders>
              <w:top w:val="nil"/>
              <w:left w:val="single" w:sz="4" w:space="0" w:color="000000"/>
              <w:bottom w:val="single" w:sz="4" w:space="0" w:color="000000"/>
              <w:right w:val="single" w:sz="4" w:space="0" w:color="000000"/>
            </w:tcBorders>
            <w:shd w:val="clear" w:color="auto" w:fill="auto"/>
            <w:vAlign w:val="center"/>
          </w:tcPr>
          <w:p w14:paraId="405BF14B"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43</w:t>
            </w:r>
          </w:p>
        </w:tc>
        <w:tc>
          <w:tcPr>
            <w:tcW w:w="411" w:type="dxa"/>
            <w:tcBorders>
              <w:top w:val="nil"/>
              <w:left w:val="nil"/>
              <w:bottom w:val="single" w:sz="4" w:space="0" w:color="000000"/>
              <w:right w:val="single" w:sz="4" w:space="0" w:color="000000"/>
            </w:tcBorders>
            <w:shd w:val="clear" w:color="auto" w:fill="auto"/>
            <w:vAlign w:val="center"/>
          </w:tcPr>
          <w:p w14:paraId="2244A3CA"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16</w:t>
            </w:r>
          </w:p>
        </w:tc>
        <w:tc>
          <w:tcPr>
            <w:tcW w:w="489" w:type="dxa"/>
            <w:tcBorders>
              <w:top w:val="nil"/>
              <w:left w:val="nil"/>
              <w:bottom w:val="single" w:sz="4" w:space="0" w:color="000000"/>
              <w:right w:val="single" w:sz="4" w:space="0" w:color="000000"/>
            </w:tcBorders>
            <w:shd w:val="clear" w:color="auto" w:fill="auto"/>
            <w:vAlign w:val="center"/>
          </w:tcPr>
          <w:p w14:paraId="3E4C322F"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16</w:t>
            </w:r>
          </w:p>
        </w:tc>
        <w:tc>
          <w:tcPr>
            <w:tcW w:w="489" w:type="dxa"/>
            <w:tcBorders>
              <w:top w:val="nil"/>
              <w:left w:val="nil"/>
              <w:bottom w:val="single" w:sz="4" w:space="0" w:color="000000"/>
              <w:right w:val="single" w:sz="4" w:space="0" w:color="000000"/>
            </w:tcBorders>
            <w:shd w:val="clear" w:color="auto" w:fill="auto"/>
            <w:vAlign w:val="center"/>
          </w:tcPr>
          <w:p w14:paraId="0C2DF897"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14</w:t>
            </w:r>
          </w:p>
        </w:tc>
        <w:tc>
          <w:tcPr>
            <w:tcW w:w="489" w:type="dxa"/>
            <w:tcBorders>
              <w:top w:val="nil"/>
              <w:left w:val="nil"/>
              <w:bottom w:val="single" w:sz="4" w:space="0" w:color="000000"/>
              <w:right w:val="single" w:sz="4" w:space="0" w:color="000000"/>
            </w:tcBorders>
            <w:shd w:val="clear" w:color="auto" w:fill="auto"/>
            <w:vAlign w:val="center"/>
          </w:tcPr>
          <w:p w14:paraId="5AA65F38"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11</w:t>
            </w:r>
          </w:p>
        </w:tc>
        <w:tc>
          <w:tcPr>
            <w:tcW w:w="489" w:type="dxa"/>
            <w:tcBorders>
              <w:top w:val="nil"/>
              <w:left w:val="nil"/>
              <w:bottom w:val="single" w:sz="4" w:space="0" w:color="000000"/>
              <w:right w:val="single" w:sz="8" w:space="0" w:color="auto"/>
            </w:tcBorders>
            <w:shd w:val="clear" w:color="auto" w:fill="auto"/>
            <w:vAlign w:val="center"/>
          </w:tcPr>
          <w:p w14:paraId="3B9FC12F"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w:t>
            </w:r>
          </w:p>
        </w:tc>
        <w:tc>
          <w:tcPr>
            <w:tcW w:w="595" w:type="dxa"/>
            <w:tcBorders>
              <w:left w:val="single" w:sz="8" w:space="0" w:color="auto"/>
            </w:tcBorders>
            <w:shd w:val="clear" w:color="auto" w:fill="auto"/>
            <w:vAlign w:val="center"/>
          </w:tcPr>
          <w:p w14:paraId="7AC2F9B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08" w:type="dxa"/>
            <w:shd w:val="clear" w:color="auto" w:fill="auto"/>
            <w:vAlign w:val="center"/>
          </w:tcPr>
          <w:p w14:paraId="24F3EDC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r>
      <w:tr w:rsidR="00B71C02" w:rsidRPr="00BB14C2" w14:paraId="6CDCE0D5" w14:textId="77777777" w:rsidTr="009E5382">
        <w:trPr>
          <w:jc w:val="center"/>
        </w:trPr>
        <w:tc>
          <w:tcPr>
            <w:tcW w:w="3266" w:type="dxa"/>
            <w:shd w:val="clear" w:color="auto" w:fill="auto"/>
          </w:tcPr>
          <w:p w14:paraId="39DDCEF1"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8BB69"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2</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201A660A"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2FC95EA2"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11</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5B402DE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29</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482D50C8"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31</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0D80D10A"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26</w:t>
            </w:r>
          </w:p>
        </w:tc>
        <w:tc>
          <w:tcPr>
            <w:tcW w:w="595" w:type="dxa"/>
            <w:tcBorders>
              <w:left w:val="single" w:sz="8" w:space="0" w:color="auto"/>
            </w:tcBorders>
            <w:shd w:val="clear" w:color="auto" w:fill="auto"/>
            <w:vAlign w:val="center"/>
          </w:tcPr>
          <w:p w14:paraId="21E031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08" w:type="dxa"/>
            <w:shd w:val="clear" w:color="auto" w:fill="auto"/>
            <w:vAlign w:val="center"/>
          </w:tcPr>
          <w:p w14:paraId="30E8C51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r>
      <w:tr w:rsidR="00B71C02" w:rsidRPr="00BB14C2" w14:paraId="708DB5EB" w14:textId="77777777" w:rsidTr="009E5382">
        <w:trPr>
          <w:jc w:val="center"/>
        </w:trPr>
        <w:tc>
          <w:tcPr>
            <w:tcW w:w="3266" w:type="dxa"/>
            <w:shd w:val="clear" w:color="auto" w:fill="auto"/>
          </w:tcPr>
          <w:p w14:paraId="70AA4C67"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Other</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0387" w14:textId="77777777" w:rsidR="00B71C02" w:rsidRPr="00BB14C2" w:rsidRDefault="00B71C02" w:rsidP="00B71C02">
            <w:pPr>
              <w:jc w:val="center"/>
              <w:rPr>
                <w:rFonts w:ascii="Arial Mäori" w:eastAsia="Calibri" w:hAnsi="Arial Mäori"/>
                <w:color w:val="000000" w:themeColor="text1"/>
                <w:sz w:val="14"/>
                <w:szCs w:val="14"/>
              </w:rPr>
            </w:pPr>
            <w:r w:rsidRPr="00BB14C2">
              <w:rPr>
                <w:rFonts w:ascii="Arial" w:hAnsi="Arial" w:cs="Arial"/>
                <w:color w:val="000000" w:themeColor="text1"/>
                <w:sz w:val="14"/>
                <w:szCs w:val="14"/>
              </w:rPr>
              <w:t>15</w:t>
            </w:r>
          </w:p>
        </w:tc>
        <w:tc>
          <w:tcPr>
            <w:tcW w:w="411" w:type="dxa"/>
            <w:tcBorders>
              <w:top w:val="single" w:sz="4" w:space="0" w:color="000000"/>
              <w:left w:val="nil"/>
              <w:bottom w:val="single" w:sz="4" w:space="0" w:color="000000"/>
              <w:right w:val="single" w:sz="4" w:space="0" w:color="000000"/>
            </w:tcBorders>
            <w:shd w:val="clear" w:color="auto" w:fill="auto"/>
            <w:vAlign w:val="center"/>
          </w:tcPr>
          <w:p w14:paraId="0F8E327B"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26</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5D334364"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36</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12AD41B3"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4</w:t>
            </w:r>
          </w:p>
        </w:tc>
        <w:tc>
          <w:tcPr>
            <w:tcW w:w="489" w:type="dxa"/>
            <w:tcBorders>
              <w:top w:val="single" w:sz="4" w:space="0" w:color="000000"/>
              <w:left w:val="nil"/>
              <w:bottom w:val="single" w:sz="4" w:space="0" w:color="000000"/>
              <w:right w:val="single" w:sz="4" w:space="0" w:color="000000"/>
            </w:tcBorders>
            <w:shd w:val="clear" w:color="auto" w:fill="auto"/>
            <w:vAlign w:val="center"/>
          </w:tcPr>
          <w:p w14:paraId="1BBE38DC"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9</w:t>
            </w:r>
          </w:p>
        </w:tc>
        <w:tc>
          <w:tcPr>
            <w:tcW w:w="489" w:type="dxa"/>
            <w:tcBorders>
              <w:top w:val="single" w:sz="4" w:space="0" w:color="000000"/>
              <w:left w:val="nil"/>
              <w:bottom w:val="single" w:sz="4" w:space="0" w:color="000000"/>
              <w:right w:val="single" w:sz="8" w:space="0" w:color="auto"/>
            </w:tcBorders>
            <w:shd w:val="clear" w:color="auto" w:fill="auto"/>
            <w:vAlign w:val="center"/>
          </w:tcPr>
          <w:p w14:paraId="6B9818AD" w14:textId="77777777" w:rsidR="00B71C02" w:rsidRPr="00BB14C2" w:rsidRDefault="00B71C02" w:rsidP="00B71C02">
            <w:pPr>
              <w:jc w:val="center"/>
              <w:rPr>
                <w:rFonts w:ascii="Arial Mäori" w:eastAsia="Calibri" w:hAnsi="Arial Mäori" w:cs="Arial"/>
                <w:color w:val="000000" w:themeColor="text1"/>
                <w:sz w:val="14"/>
                <w:szCs w:val="14"/>
              </w:rPr>
            </w:pPr>
            <w:r w:rsidRPr="00BB14C2">
              <w:rPr>
                <w:rFonts w:ascii="Arial" w:hAnsi="Arial" w:cs="Arial"/>
                <w:color w:val="000000" w:themeColor="text1"/>
                <w:sz w:val="14"/>
                <w:szCs w:val="14"/>
              </w:rPr>
              <w:t>10</w:t>
            </w:r>
          </w:p>
        </w:tc>
        <w:tc>
          <w:tcPr>
            <w:tcW w:w="595" w:type="dxa"/>
            <w:tcBorders>
              <w:left w:val="single" w:sz="8" w:space="0" w:color="auto"/>
            </w:tcBorders>
            <w:shd w:val="clear" w:color="auto" w:fill="auto"/>
            <w:vAlign w:val="center"/>
          </w:tcPr>
          <w:p w14:paraId="44F78CF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08" w:type="dxa"/>
            <w:shd w:val="clear" w:color="auto" w:fill="auto"/>
            <w:vAlign w:val="center"/>
          </w:tcPr>
          <w:p w14:paraId="67E8FF0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r w:rsidR="00B71C02" w:rsidRPr="00BB14C2" w14:paraId="56C01B76" w14:textId="77777777" w:rsidTr="009E5382">
        <w:trPr>
          <w:jc w:val="center"/>
        </w:trPr>
        <w:tc>
          <w:tcPr>
            <w:tcW w:w="3266" w:type="dxa"/>
            <w:shd w:val="clear" w:color="auto" w:fill="auto"/>
          </w:tcPr>
          <w:p w14:paraId="0788DF8D"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eastAsia="Calibri" w:hAnsi="Arial" w:cs="Arial"/>
                <w:b/>
                <w:bCs/>
                <w:color w:val="000000" w:themeColor="text1"/>
                <w:sz w:val="14"/>
                <w:szCs w:val="14"/>
              </w:rPr>
              <w:t xml:space="preserve">HH work </w:t>
            </w:r>
            <w:r w:rsidRPr="00BB14C2">
              <w:rPr>
                <w:rFonts w:ascii="Arial" w:eastAsia="Calibri" w:hAnsi="Arial" w:cs="Arial"/>
                <w:color w:val="000000" w:themeColor="text1"/>
                <w:sz w:val="14"/>
                <w:szCs w:val="14"/>
              </w:rPr>
              <w:t>intensity – all HHs with dep ch</w:t>
            </w:r>
          </w:p>
        </w:tc>
        <w:tc>
          <w:tcPr>
            <w:tcW w:w="581" w:type="dxa"/>
            <w:shd w:val="clear" w:color="auto" w:fill="auto"/>
            <w:vAlign w:val="center"/>
          </w:tcPr>
          <w:p w14:paraId="28F4DC5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11" w:type="dxa"/>
            <w:shd w:val="clear" w:color="auto" w:fill="auto"/>
            <w:vAlign w:val="center"/>
          </w:tcPr>
          <w:p w14:paraId="54B5F7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3EBB4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647DB6A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shd w:val="clear" w:color="auto" w:fill="auto"/>
            <w:vAlign w:val="center"/>
          </w:tcPr>
          <w:p w14:paraId="45D595B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489" w:type="dxa"/>
            <w:tcBorders>
              <w:right w:val="single" w:sz="8" w:space="0" w:color="auto"/>
            </w:tcBorders>
            <w:shd w:val="clear" w:color="auto" w:fill="auto"/>
            <w:vAlign w:val="center"/>
          </w:tcPr>
          <w:p w14:paraId="2DDD4DE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95" w:type="dxa"/>
            <w:tcBorders>
              <w:left w:val="single" w:sz="8" w:space="0" w:color="auto"/>
            </w:tcBorders>
            <w:shd w:val="clear" w:color="auto" w:fill="auto"/>
            <w:vAlign w:val="center"/>
          </w:tcPr>
          <w:p w14:paraId="1E03124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08" w:type="dxa"/>
            <w:shd w:val="clear" w:color="auto" w:fill="auto"/>
            <w:vAlign w:val="center"/>
          </w:tcPr>
          <w:p w14:paraId="76E1FD5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B71C02" w:rsidRPr="00BB14C2" w14:paraId="3C7235D8" w14:textId="77777777" w:rsidTr="009E5382">
        <w:trPr>
          <w:jc w:val="center"/>
        </w:trPr>
        <w:tc>
          <w:tcPr>
            <w:tcW w:w="3266" w:type="dxa"/>
            <w:shd w:val="clear" w:color="auto" w:fill="auto"/>
          </w:tcPr>
          <w:p w14:paraId="22EA74A1"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1+ FT</w:t>
            </w:r>
          </w:p>
        </w:tc>
        <w:tc>
          <w:tcPr>
            <w:tcW w:w="581" w:type="dxa"/>
            <w:shd w:val="clear" w:color="auto" w:fill="auto"/>
            <w:vAlign w:val="center"/>
          </w:tcPr>
          <w:p w14:paraId="17891A8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11" w:type="dxa"/>
            <w:shd w:val="clear" w:color="auto" w:fill="auto"/>
            <w:vAlign w:val="center"/>
          </w:tcPr>
          <w:p w14:paraId="01CAB4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489" w:type="dxa"/>
            <w:shd w:val="clear" w:color="auto" w:fill="auto"/>
            <w:vAlign w:val="center"/>
          </w:tcPr>
          <w:p w14:paraId="5886486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489" w:type="dxa"/>
            <w:shd w:val="clear" w:color="auto" w:fill="auto"/>
            <w:vAlign w:val="center"/>
          </w:tcPr>
          <w:p w14:paraId="329478E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04EF0C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tcBorders>
              <w:right w:val="single" w:sz="8" w:space="0" w:color="auto"/>
            </w:tcBorders>
            <w:shd w:val="clear" w:color="auto" w:fill="auto"/>
            <w:vAlign w:val="center"/>
          </w:tcPr>
          <w:p w14:paraId="61BDDCD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95" w:type="dxa"/>
            <w:tcBorders>
              <w:left w:val="single" w:sz="8" w:space="0" w:color="auto"/>
            </w:tcBorders>
            <w:shd w:val="clear" w:color="auto" w:fill="auto"/>
            <w:vAlign w:val="center"/>
          </w:tcPr>
          <w:p w14:paraId="4BCDF3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815</w:t>
            </w:r>
          </w:p>
        </w:tc>
        <w:tc>
          <w:tcPr>
            <w:tcW w:w="508" w:type="dxa"/>
            <w:shd w:val="clear" w:color="auto" w:fill="auto"/>
            <w:vAlign w:val="center"/>
          </w:tcPr>
          <w:p w14:paraId="36F0517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72</w:t>
            </w:r>
          </w:p>
        </w:tc>
      </w:tr>
      <w:tr w:rsidR="00B71C02" w:rsidRPr="00BB14C2" w14:paraId="2DC57E55" w14:textId="77777777" w:rsidTr="009E5382">
        <w:trPr>
          <w:jc w:val="center"/>
        </w:trPr>
        <w:tc>
          <w:tcPr>
            <w:tcW w:w="3266" w:type="dxa"/>
            <w:shd w:val="clear" w:color="auto" w:fill="auto"/>
          </w:tcPr>
          <w:p w14:paraId="048883BA"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PT only</w:t>
            </w:r>
          </w:p>
        </w:tc>
        <w:tc>
          <w:tcPr>
            <w:tcW w:w="581" w:type="dxa"/>
            <w:shd w:val="clear" w:color="auto" w:fill="auto"/>
            <w:vAlign w:val="center"/>
          </w:tcPr>
          <w:p w14:paraId="04322B6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411" w:type="dxa"/>
            <w:shd w:val="clear" w:color="auto" w:fill="auto"/>
            <w:vAlign w:val="center"/>
          </w:tcPr>
          <w:p w14:paraId="13B79DB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0629DE5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489" w:type="dxa"/>
            <w:shd w:val="clear" w:color="auto" w:fill="auto"/>
            <w:vAlign w:val="center"/>
          </w:tcPr>
          <w:p w14:paraId="0F43117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1B029B2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tcBorders>
              <w:right w:val="single" w:sz="8" w:space="0" w:color="auto"/>
            </w:tcBorders>
            <w:shd w:val="clear" w:color="auto" w:fill="auto"/>
            <w:vAlign w:val="center"/>
          </w:tcPr>
          <w:p w14:paraId="4E06666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95" w:type="dxa"/>
            <w:tcBorders>
              <w:left w:val="single" w:sz="8" w:space="0" w:color="auto"/>
            </w:tcBorders>
            <w:shd w:val="clear" w:color="auto" w:fill="auto"/>
            <w:vAlign w:val="center"/>
          </w:tcPr>
          <w:p w14:paraId="6694663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60</w:t>
            </w:r>
          </w:p>
        </w:tc>
        <w:tc>
          <w:tcPr>
            <w:tcW w:w="508" w:type="dxa"/>
            <w:shd w:val="clear" w:color="auto" w:fill="auto"/>
            <w:vAlign w:val="center"/>
          </w:tcPr>
          <w:p w14:paraId="66217D0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B71C02" w:rsidRPr="00BB14C2" w14:paraId="4D115934" w14:textId="77777777" w:rsidTr="009E5382">
        <w:trPr>
          <w:jc w:val="center"/>
        </w:trPr>
        <w:tc>
          <w:tcPr>
            <w:tcW w:w="3266" w:type="dxa"/>
            <w:shd w:val="clear" w:color="auto" w:fill="auto"/>
          </w:tcPr>
          <w:p w14:paraId="0C8C5D19"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WL</w:t>
            </w:r>
          </w:p>
        </w:tc>
        <w:tc>
          <w:tcPr>
            <w:tcW w:w="581" w:type="dxa"/>
            <w:shd w:val="clear" w:color="auto" w:fill="auto"/>
            <w:vAlign w:val="center"/>
          </w:tcPr>
          <w:p w14:paraId="7FDC2FD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45</w:t>
            </w:r>
          </w:p>
        </w:tc>
        <w:tc>
          <w:tcPr>
            <w:tcW w:w="411" w:type="dxa"/>
            <w:shd w:val="clear" w:color="auto" w:fill="auto"/>
            <w:vAlign w:val="center"/>
          </w:tcPr>
          <w:p w14:paraId="3D2542C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59805C5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489" w:type="dxa"/>
            <w:shd w:val="clear" w:color="auto" w:fill="auto"/>
            <w:vAlign w:val="center"/>
          </w:tcPr>
          <w:p w14:paraId="2C63FD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489" w:type="dxa"/>
            <w:shd w:val="clear" w:color="auto" w:fill="auto"/>
            <w:vAlign w:val="center"/>
          </w:tcPr>
          <w:p w14:paraId="13010DA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89" w:type="dxa"/>
            <w:tcBorders>
              <w:right w:val="single" w:sz="8" w:space="0" w:color="auto"/>
            </w:tcBorders>
            <w:shd w:val="clear" w:color="auto" w:fill="auto"/>
            <w:vAlign w:val="center"/>
          </w:tcPr>
          <w:p w14:paraId="2A75F76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95" w:type="dxa"/>
            <w:tcBorders>
              <w:left w:val="single" w:sz="8" w:space="0" w:color="auto"/>
            </w:tcBorders>
            <w:shd w:val="clear" w:color="auto" w:fill="auto"/>
            <w:vAlign w:val="center"/>
          </w:tcPr>
          <w:p w14:paraId="0AA09FD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120</w:t>
            </w:r>
          </w:p>
        </w:tc>
        <w:tc>
          <w:tcPr>
            <w:tcW w:w="508" w:type="dxa"/>
            <w:shd w:val="clear" w:color="auto" w:fill="auto"/>
            <w:vAlign w:val="center"/>
          </w:tcPr>
          <w:p w14:paraId="4F2156F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B71C02" w:rsidRPr="00BB14C2" w14:paraId="0C2D2193" w14:textId="77777777" w:rsidTr="009E5382">
        <w:trPr>
          <w:jc w:val="center"/>
        </w:trPr>
        <w:tc>
          <w:tcPr>
            <w:tcW w:w="3266" w:type="dxa"/>
            <w:shd w:val="clear" w:color="auto" w:fill="auto"/>
          </w:tcPr>
          <w:p w14:paraId="2D98112F" w14:textId="77777777" w:rsidR="00B71C02" w:rsidRPr="00BB14C2" w:rsidRDefault="00B71C02" w:rsidP="00B71C02">
            <w:pPr>
              <w:spacing w:before="30" w:after="30"/>
              <w:ind w:left="174"/>
              <w:rPr>
                <w:rFonts w:ascii="Arial" w:eastAsia="Calibri" w:hAnsi="Arial" w:cs="Arial"/>
                <w:color w:val="000000" w:themeColor="text1"/>
                <w:sz w:val="14"/>
                <w:szCs w:val="14"/>
              </w:rPr>
            </w:pPr>
            <w:r w:rsidRPr="00BB14C2">
              <w:rPr>
                <w:rFonts w:ascii="Arial" w:eastAsia="Calibri" w:hAnsi="Arial" w:cs="Arial"/>
                <w:color w:val="000000" w:themeColor="text1"/>
                <w:sz w:val="14"/>
                <w:szCs w:val="14"/>
              </w:rPr>
              <w:t>SE</w:t>
            </w:r>
          </w:p>
        </w:tc>
        <w:tc>
          <w:tcPr>
            <w:tcW w:w="581" w:type="dxa"/>
            <w:shd w:val="clear" w:color="auto" w:fill="auto"/>
            <w:vAlign w:val="center"/>
          </w:tcPr>
          <w:p w14:paraId="3DD8042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c>
          <w:tcPr>
            <w:tcW w:w="411" w:type="dxa"/>
            <w:shd w:val="clear" w:color="auto" w:fill="auto"/>
            <w:vAlign w:val="center"/>
          </w:tcPr>
          <w:p w14:paraId="2323277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489" w:type="dxa"/>
            <w:shd w:val="clear" w:color="auto" w:fill="auto"/>
            <w:vAlign w:val="center"/>
          </w:tcPr>
          <w:p w14:paraId="16AE43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489" w:type="dxa"/>
            <w:shd w:val="clear" w:color="auto" w:fill="auto"/>
            <w:vAlign w:val="center"/>
          </w:tcPr>
          <w:p w14:paraId="3668BFD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489" w:type="dxa"/>
            <w:shd w:val="clear" w:color="auto" w:fill="auto"/>
            <w:vAlign w:val="center"/>
          </w:tcPr>
          <w:p w14:paraId="6B9548D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35</w:t>
            </w:r>
          </w:p>
        </w:tc>
        <w:tc>
          <w:tcPr>
            <w:tcW w:w="489" w:type="dxa"/>
            <w:tcBorders>
              <w:bottom w:val="single" w:sz="4" w:space="0" w:color="000000"/>
              <w:right w:val="single" w:sz="8" w:space="0" w:color="auto"/>
            </w:tcBorders>
            <w:shd w:val="clear" w:color="auto" w:fill="auto"/>
            <w:vAlign w:val="center"/>
          </w:tcPr>
          <w:p w14:paraId="59184BD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595" w:type="dxa"/>
            <w:tcBorders>
              <w:left w:val="single" w:sz="8" w:space="0" w:color="auto"/>
            </w:tcBorders>
            <w:shd w:val="clear" w:color="auto" w:fill="auto"/>
            <w:vAlign w:val="center"/>
          </w:tcPr>
          <w:p w14:paraId="1422CBD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140</w:t>
            </w:r>
          </w:p>
        </w:tc>
        <w:tc>
          <w:tcPr>
            <w:tcW w:w="508" w:type="dxa"/>
            <w:shd w:val="clear" w:color="auto" w:fill="auto"/>
            <w:vAlign w:val="center"/>
          </w:tcPr>
          <w:p w14:paraId="15F2517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r>
    </w:tbl>
    <w:p w14:paraId="3A6DACDD" w14:textId="77777777" w:rsidR="00B71C02" w:rsidRPr="00BB14C2" w:rsidRDefault="00B71C02" w:rsidP="00B71C02">
      <w:pPr>
        <w:rPr>
          <w:rFonts w:ascii="Arial" w:eastAsia="Calibri" w:hAnsi="Arial" w:cs="Arial"/>
          <w:b/>
          <w:bCs/>
          <w:color w:val="000000" w:themeColor="text1"/>
          <w:sz w:val="18"/>
          <w:szCs w:val="20"/>
          <w:highlight w:val="yellow"/>
        </w:rPr>
      </w:pPr>
    </w:p>
    <w:p w14:paraId="1C8D776C" w14:textId="77777777" w:rsidR="00B71C02" w:rsidRPr="00BB14C2" w:rsidRDefault="00B71C02" w:rsidP="00B71C02">
      <w:pP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br w:type="page"/>
      </w:r>
    </w:p>
    <w:p w14:paraId="7A2B3B9A" w14:textId="58F30BD9"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lastRenderedPageBreak/>
        <w:t>Table E.5b</w:t>
      </w:r>
    </w:p>
    <w:p w14:paraId="679A8D30" w14:textId="77777777" w:rsidR="00B71C02" w:rsidRPr="00BB14C2" w:rsidRDefault="00B71C02" w:rsidP="00B71C02">
      <w:pPr>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The material wellbeing of children (0-17 yrs) by their ethnicity,</w:t>
      </w:r>
    </w:p>
    <w:p w14:paraId="2F274939" w14:textId="77777777" w:rsidR="00B71C02" w:rsidRPr="00BB14C2" w:rsidRDefault="00B71C02" w:rsidP="00B71C02">
      <w:pPr>
        <w:spacing w:after="120"/>
        <w:jc w:val="center"/>
        <w:rPr>
          <w:rFonts w:ascii="Arial" w:eastAsia="Calibri" w:hAnsi="Arial" w:cs="Arial"/>
          <w:b/>
          <w:bCs/>
          <w:color w:val="000000" w:themeColor="text1"/>
          <w:sz w:val="18"/>
          <w:szCs w:val="20"/>
        </w:rPr>
      </w:pPr>
      <w:r w:rsidRPr="00BB14C2">
        <w:rPr>
          <w:rFonts w:ascii="Arial" w:eastAsia="Calibri" w:hAnsi="Arial" w:cs="Arial"/>
          <w:b/>
          <w:bCs/>
          <w:color w:val="000000" w:themeColor="text1"/>
          <w:sz w:val="18"/>
          <w:szCs w:val="20"/>
        </w:rPr>
        <w:t>6 groupings using MWI scores, HES 2018-19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46"/>
        <w:gridCol w:w="547"/>
        <w:gridCol w:w="547"/>
        <w:gridCol w:w="546"/>
        <w:gridCol w:w="547"/>
        <w:gridCol w:w="547"/>
        <w:gridCol w:w="547"/>
        <w:gridCol w:w="709"/>
      </w:tblGrid>
      <w:tr w:rsidR="00C14E95" w:rsidRPr="00BB14C2" w14:paraId="2515D47C" w14:textId="77777777" w:rsidTr="009E5382">
        <w:trPr>
          <w:jc w:val="center"/>
        </w:trPr>
        <w:tc>
          <w:tcPr>
            <w:tcW w:w="3403" w:type="dxa"/>
            <w:shd w:val="clear" w:color="auto" w:fill="auto"/>
            <w:vAlign w:val="center"/>
          </w:tcPr>
          <w:p w14:paraId="1130E0EF" w14:textId="0F288E02" w:rsidR="00B71C02" w:rsidRPr="00BB14C2" w:rsidRDefault="00B71C02" w:rsidP="00B71C02">
            <w:pPr>
              <w:spacing w:before="30" w:after="30"/>
              <w:jc w:val="right"/>
              <w:rPr>
                <w:rFonts w:ascii="Arial" w:eastAsia="Calibri" w:hAnsi="Arial" w:cs="Arial"/>
                <w:b/>
                <w:bCs/>
                <w:color w:val="000000" w:themeColor="text1"/>
                <w:sz w:val="14"/>
                <w:szCs w:val="14"/>
              </w:rPr>
            </w:pPr>
            <w:r w:rsidRPr="00BB14C2">
              <w:rPr>
                <w:rFonts w:ascii="Arial" w:eastAsia="Calibri" w:hAnsi="Arial" w:cs="Arial"/>
                <w:color w:val="000000" w:themeColor="text1"/>
                <w:sz w:val="14"/>
                <w:szCs w:val="14"/>
              </w:rPr>
              <w:t xml:space="preserve">MWI level  (6=highest MWB) </w:t>
            </w:r>
            <w:r w:rsidR="00C14E95" w:rsidRPr="00BB14C2">
              <w:rPr>
                <w:rFonts w:ascii="Arial" w:eastAsia="Calibri" w:hAnsi="Arial" w:cs="Arial"/>
                <w:b/>
                <w:bCs/>
                <w:color w:val="000000" w:themeColor="text1"/>
                <w:sz w:val="16"/>
                <w:szCs w:val="16"/>
              </w:rPr>
              <w:t>→</w:t>
            </w:r>
          </w:p>
        </w:tc>
        <w:tc>
          <w:tcPr>
            <w:tcW w:w="546" w:type="dxa"/>
            <w:shd w:val="clear" w:color="auto" w:fill="auto"/>
            <w:vAlign w:val="center"/>
          </w:tcPr>
          <w:p w14:paraId="1B31E06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1</w:t>
            </w:r>
          </w:p>
        </w:tc>
        <w:tc>
          <w:tcPr>
            <w:tcW w:w="547" w:type="dxa"/>
            <w:shd w:val="clear" w:color="auto" w:fill="auto"/>
            <w:vAlign w:val="center"/>
          </w:tcPr>
          <w:p w14:paraId="637AB65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2</w:t>
            </w:r>
          </w:p>
        </w:tc>
        <w:tc>
          <w:tcPr>
            <w:tcW w:w="547" w:type="dxa"/>
            <w:shd w:val="clear" w:color="auto" w:fill="auto"/>
            <w:vAlign w:val="center"/>
          </w:tcPr>
          <w:p w14:paraId="75B3240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3</w:t>
            </w:r>
          </w:p>
        </w:tc>
        <w:tc>
          <w:tcPr>
            <w:tcW w:w="546" w:type="dxa"/>
            <w:shd w:val="clear" w:color="auto" w:fill="auto"/>
            <w:vAlign w:val="center"/>
          </w:tcPr>
          <w:p w14:paraId="74798E8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4</w:t>
            </w:r>
          </w:p>
        </w:tc>
        <w:tc>
          <w:tcPr>
            <w:tcW w:w="547" w:type="dxa"/>
            <w:shd w:val="clear" w:color="auto" w:fill="auto"/>
            <w:vAlign w:val="center"/>
          </w:tcPr>
          <w:p w14:paraId="765EED5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5</w:t>
            </w:r>
          </w:p>
        </w:tc>
        <w:tc>
          <w:tcPr>
            <w:tcW w:w="547" w:type="dxa"/>
            <w:tcBorders>
              <w:right w:val="single" w:sz="8" w:space="0" w:color="auto"/>
            </w:tcBorders>
            <w:shd w:val="clear" w:color="auto" w:fill="auto"/>
            <w:vAlign w:val="center"/>
          </w:tcPr>
          <w:p w14:paraId="32C5453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6</w:t>
            </w:r>
          </w:p>
        </w:tc>
        <w:tc>
          <w:tcPr>
            <w:tcW w:w="1256" w:type="dxa"/>
            <w:gridSpan w:val="2"/>
            <w:tcBorders>
              <w:left w:val="single" w:sz="8" w:space="0" w:color="auto"/>
            </w:tcBorders>
            <w:shd w:val="clear" w:color="auto" w:fill="auto"/>
            <w:vAlign w:val="center"/>
          </w:tcPr>
          <w:p w14:paraId="54FDBB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eastAsia="Calibri" w:hAnsi="Arial" w:cs="Arial"/>
                <w:b/>
                <w:bCs/>
                <w:color w:val="000000" w:themeColor="text1"/>
                <w:sz w:val="14"/>
                <w:szCs w:val="14"/>
              </w:rPr>
              <w:t>Size of group</w:t>
            </w:r>
          </w:p>
        </w:tc>
      </w:tr>
      <w:tr w:rsidR="00C14E95" w:rsidRPr="00BB14C2" w14:paraId="4DF0C58C" w14:textId="77777777" w:rsidTr="009E5382">
        <w:trPr>
          <w:jc w:val="center"/>
        </w:trPr>
        <w:tc>
          <w:tcPr>
            <w:tcW w:w="3403" w:type="dxa"/>
            <w:shd w:val="clear" w:color="auto" w:fill="auto"/>
            <w:vAlign w:val="center"/>
          </w:tcPr>
          <w:p w14:paraId="51855D75"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hAnsi="Arial" w:cs="Arial"/>
                <w:b/>
                <w:bCs/>
                <w:color w:val="000000" w:themeColor="text1"/>
                <w:sz w:val="14"/>
                <w:szCs w:val="14"/>
              </w:rPr>
              <w:t> </w:t>
            </w:r>
          </w:p>
        </w:tc>
        <w:tc>
          <w:tcPr>
            <w:tcW w:w="546" w:type="dxa"/>
            <w:shd w:val="clear" w:color="auto" w:fill="auto"/>
            <w:vAlign w:val="center"/>
          </w:tcPr>
          <w:p w14:paraId="045F2521"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0-12</w:t>
            </w:r>
          </w:p>
        </w:tc>
        <w:tc>
          <w:tcPr>
            <w:tcW w:w="547" w:type="dxa"/>
            <w:shd w:val="clear" w:color="auto" w:fill="auto"/>
            <w:vAlign w:val="center"/>
          </w:tcPr>
          <w:p w14:paraId="51200B60"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13-18</w:t>
            </w:r>
          </w:p>
        </w:tc>
        <w:tc>
          <w:tcPr>
            <w:tcW w:w="547" w:type="dxa"/>
            <w:shd w:val="clear" w:color="auto" w:fill="auto"/>
            <w:vAlign w:val="center"/>
          </w:tcPr>
          <w:p w14:paraId="5561380B"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19-24</w:t>
            </w:r>
          </w:p>
        </w:tc>
        <w:tc>
          <w:tcPr>
            <w:tcW w:w="546" w:type="dxa"/>
            <w:shd w:val="clear" w:color="auto" w:fill="auto"/>
            <w:vAlign w:val="center"/>
          </w:tcPr>
          <w:p w14:paraId="0DAFD37E"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25-29</w:t>
            </w:r>
          </w:p>
        </w:tc>
        <w:tc>
          <w:tcPr>
            <w:tcW w:w="547" w:type="dxa"/>
            <w:shd w:val="clear" w:color="auto" w:fill="auto"/>
            <w:vAlign w:val="center"/>
          </w:tcPr>
          <w:p w14:paraId="2D5145EB"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30-33</w:t>
            </w:r>
          </w:p>
        </w:tc>
        <w:tc>
          <w:tcPr>
            <w:tcW w:w="547" w:type="dxa"/>
            <w:tcBorders>
              <w:right w:val="single" w:sz="8" w:space="0" w:color="auto"/>
            </w:tcBorders>
            <w:shd w:val="clear" w:color="auto" w:fill="auto"/>
            <w:vAlign w:val="center"/>
          </w:tcPr>
          <w:p w14:paraId="21F4043E" w14:textId="77777777" w:rsidR="00B71C02" w:rsidRPr="00BB14C2" w:rsidRDefault="00B71C02" w:rsidP="00B71C02">
            <w:pPr>
              <w:spacing w:before="30" w:after="30"/>
              <w:ind w:left="-113" w:right="-118"/>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34-35</w:t>
            </w:r>
          </w:p>
        </w:tc>
        <w:tc>
          <w:tcPr>
            <w:tcW w:w="547" w:type="dxa"/>
            <w:tcBorders>
              <w:left w:val="single" w:sz="8" w:space="0" w:color="auto"/>
            </w:tcBorders>
            <w:shd w:val="clear" w:color="auto" w:fill="auto"/>
            <w:vAlign w:val="center"/>
          </w:tcPr>
          <w:p w14:paraId="295377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000s</w:t>
            </w:r>
          </w:p>
        </w:tc>
        <w:tc>
          <w:tcPr>
            <w:tcW w:w="709" w:type="dxa"/>
            <w:shd w:val="clear" w:color="auto" w:fill="auto"/>
            <w:vAlign w:val="center"/>
          </w:tcPr>
          <w:p w14:paraId="0209D30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w:t>
            </w:r>
          </w:p>
        </w:tc>
      </w:tr>
      <w:tr w:rsidR="00C14E95" w:rsidRPr="00BB14C2" w14:paraId="7191B596" w14:textId="77777777" w:rsidTr="009E5382">
        <w:trPr>
          <w:jc w:val="center"/>
        </w:trPr>
        <w:tc>
          <w:tcPr>
            <w:tcW w:w="3403" w:type="dxa"/>
            <w:shd w:val="clear" w:color="auto" w:fill="auto"/>
            <w:vAlign w:val="center"/>
          </w:tcPr>
          <w:p w14:paraId="28D77331" w14:textId="77777777"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hAnsi="Arial" w:cs="Arial"/>
                <w:b/>
                <w:bCs/>
                <w:color w:val="000000" w:themeColor="text1"/>
                <w:sz w:val="14"/>
                <w:szCs w:val="14"/>
              </w:rPr>
              <w:t>Ethnicity of child (all children)</w:t>
            </w:r>
          </w:p>
        </w:tc>
        <w:tc>
          <w:tcPr>
            <w:tcW w:w="546" w:type="dxa"/>
            <w:shd w:val="clear" w:color="auto" w:fill="auto"/>
            <w:vAlign w:val="center"/>
          </w:tcPr>
          <w:p w14:paraId="6C6AD56C"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598A7A0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3078710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1794F78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48E7E1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02B5BEC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left w:val="single" w:sz="8" w:space="0" w:color="auto"/>
            </w:tcBorders>
            <w:shd w:val="clear" w:color="auto" w:fill="auto"/>
            <w:vAlign w:val="center"/>
          </w:tcPr>
          <w:p w14:paraId="1165C7A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08A9B5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C14E95" w:rsidRPr="00BB14C2" w14:paraId="28A7D036" w14:textId="77777777" w:rsidTr="009E5382">
        <w:trPr>
          <w:jc w:val="center"/>
        </w:trPr>
        <w:tc>
          <w:tcPr>
            <w:tcW w:w="3403" w:type="dxa"/>
            <w:shd w:val="clear" w:color="auto" w:fill="auto"/>
            <w:vAlign w:val="center"/>
          </w:tcPr>
          <w:p w14:paraId="7DF02D9B"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European</w:t>
            </w:r>
          </w:p>
        </w:tc>
        <w:tc>
          <w:tcPr>
            <w:tcW w:w="546" w:type="dxa"/>
            <w:shd w:val="clear" w:color="auto" w:fill="auto"/>
            <w:vAlign w:val="center"/>
          </w:tcPr>
          <w:p w14:paraId="021285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1BA0F22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11</w:t>
            </w:r>
          </w:p>
        </w:tc>
        <w:tc>
          <w:tcPr>
            <w:tcW w:w="547" w:type="dxa"/>
            <w:shd w:val="clear" w:color="auto" w:fill="auto"/>
            <w:vAlign w:val="center"/>
          </w:tcPr>
          <w:p w14:paraId="0875D9B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6" w:type="dxa"/>
            <w:shd w:val="clear" w:color="auto" w:fill="auto"/>
            <w:vAlign w:val="center"/>
          </w:tcPr>
          <w:p w14:paraId="2C2E50B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07DC6E4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547" w:type="dxa"/>
            <w:tcBorders>
              <w:right w:val="single" w:sz="8" w:space="0" w:color="auto"/>
            </w:tcBorders>
            <w:shd w:val="clear" w:color="auto" w:fill="auto"/>
            <w:vAlign w:val="center"/>
          </w:tcPr>
          <w:p w14:paraId="2E7E764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7" w:type="dxa"/>
            <w:tcBorders>
              <w:left w:val="single" w:sz="8" w:space="0" w:color="auto"/>
            </w:tcBorders>
            <w:shd w:val="clear" w:color="auto" w:fill="auto"/>
            <w:vAlign w:val="center"/>
          </w:tcPr>
          <w:p w14:paraId="448D34C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735</w:t>
            </w:r>
          </w:p>
        </w:tc>
        <w:tc>
          <w:tcPr>
            <w:tcW w:w="709" w:type="dxa"/>
            <w:shd w:val="clear" w:color="auto" w:fill="auto"/>
            <w:vAlign w:val="center"/>
          </w:tcPr>
          <w:p w14:paraId="782E70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53</w:t>
            </w:r>
          </w:p>
        </w:tc>
      </w:tr>
      <w:tr w:rsidR="00C14E95" w:rsidRPr="00BB14C2" w14:paraId="5961DA2C" w14:textId="77777777" w:rsidTr="009E5382">
        <w:trPr>
          <w:jc w:val="center"/>
        </w:trPr>
        <w:tc>
          <w:tcPr>
            <w:tcW w:w="3403" w:type="dxa"/>
            <w:shd w:val="clear" w:color="auto" w:fill="auto"/>
            <w:vAlign w:val="center"/>
          </w:tcPr>
          <w:p w14:paraId="48EB8175"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NZ Māori </w:t>
            </w:r>
          </w:p>
        </w:tc>
        <w:tc>
          <w:tcPr>
            <w:tcW w:w="546" w:type="dxa"/>
            <w:shd w:val="clear" w:color="auto" w:fill="auto"/>
            <w:vAlign w:val="center"/>
          </w:tcPr>
          <w:p w14:paraId="0DD2372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549B92B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7" w:type="dxa"/>
            <w:shd w:val="clear" w:color="auto" w:fill="auto"/>
            <w:vAlign w:val="center"/>
          </w:tcPr>
          <w:p w14:paraId="6F592AE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6" w:type="dxa"/>
            <w:shd w:val="clear" w:color="auto" w:fill="auto"/>
            <w:vAlign w:val="center"/>
          </w:tcPr>
          <w:p w14:paraId="4ACF123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shd w:val="clear" w:color="auto" w:fill="auto"/>
            <w:vAlign w:val="center"/>
          </w:tcPr>
          <w:p w14:paraId="04FABA6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7" w:type="dxa"/>
            <w:tcBorders>
              <w:right w:val="single" w:sz="8" w:space="0" w:color="auto"/>
            </w:tcBorders>
            <w:shd w:val="clear" w:color="auto" w:fill="auto"/>
            <w:vAlign w:val="center"/>
          </w:tcPr>
          <w:p w14:paraId="21CD9C8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547" w:type="dxa"/>
            <w:tcBorders>
              <w:left w:val="single" w:sz="8" w:space="0" w:color="auto"/>
            </w:tcBorders>
            <w:shd w:val="clear" w:color="auto" w:fill="auto"/>
            <w:vAlign w:val="center"/>
          </w:tcPr>
          <w:p w14:paraId="67FB50E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290</w:t>
            </w:r>
          </w:p>
        </w:tc>
        <w:tc>
          <w:tcPr>
            <w:tcW w:w="709" w:type="dxa"/>
            <w:shd w:val="clear" w:color="auto" w:fill="auto"/>
            <w:vAlign w:val="center"/>
          </w:tcPr>
          <w:p w14:paraId="2F5B373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r>
      <w:tr w:rsidR="00C14E95" w:rsidRPr="00BB14C2" w14:paraId="35557F45" w14:textId="77777777" w:rsidTr="009E5382">
        <w:trPr>
          <w:jc w:val="center"/>
        </w:trPr>
        <w:tc>
          <w:tcPr>
            <w:tcW w:w="3403" w:type="dxa"/>
            <w:shd w:val="clear" w:color="auto" w:fill="auto"/>
            <w:vAlign w:val="center"/>
          </w:tcPr>
          <w:p w14:paraId="19FBB5BC"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Pacific peoples </w:t>
            </w:r>
          </w:p>
        </w:tc>
        <w:tc>
          <w:tcPr>
            <w:tcW w:w="546" w:type="dxa"/>
            <w:shd w:val="clear" w:color="auto" w:fill="auto"/>
            <w:vAlign w:val="center"/>
          </w:tcPr>
          <w:p w14:paraId="6877A8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547" w:type="dxa"/>
            <w:shd w:val="clear" w:color="auto" w:fill="auto"/>
            <w:vAlign w:val="center"/>
          </w:tcPr>
          <w:p w14:paraId="5184D06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47" w:type="dxa"/>
            <w:shd w:val="clear" w:color="auto" w:fill="auto"/>
            <w:vAlign w:val="center"/>
          </w:tcPr>
          <w:p w14:paraId="6F3C272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71B8042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7" w:type="dxa"/>
            <w:shd w:val="clear" w:color="auto" w:fill="auto"/>
            <w:vAlign w:val="center"/>
          </w:tcPr>
          <w:p w14:paraId="3B840A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tcBorders>
              <w:right w:val="single" w:sz="8" w:space="0" w:color="auto"/>
            </w:tcBorders>
            <w:shd w:val="clear" w:color="auto" w:fill="auto"/>
            <w:vAlign w:val="center"/>
          </w:tcPr>
          <w:p w14:paraId="53859C9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47" w:type="dxa"/>
            <w:tcBorders>
              <w:left w:val="single" w:sz="8" w:space="0" w:color="auto"/>
            </w:tcBorders>
            <w:shd w:val="clear" w:color="auto" w:fill="auto"/>
            <w:vAlign w:val="center"/>
          </w:tcPr>
          <w:p w14:paraId="47D4DEF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140</w:t>
            </w:r>
          </w:p>
        </w:tc>
        <w:tc>
          <w:tcPr>
            <w:tcW w:w="709" w:type="dxa"/>
            <w:shd w:val="clear" w:color="auto" w:fill="auto"/>
            <w:vAlign w:val="center"/>
          </w:tcPr>
          <w:p w14:paraId="4C7B681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r>
      <w:tr w:rsidR="00C14E95" w:rsidRPr="00BB14C2" w14:paraId="0C03DF20" w14:textId="77777777" w:rsidTr="009E5382">
        <w:trPr>
          <w:jc w:val="center"/>
        </w:trPr>
        <w:tc>
          <w:tcPr>
            <w:tcW w:w="3403" w:type="dxa"/>
            <w:shd w:val="clear" w:color="auto" w:fill="auto"/>
            <w:vAlign w:val="center"/>
          </w:tcPr>
          <w:p w14:paraId="2C003B08"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Asian </w:t>
            </w:r>
          </w:p>
        </w:tc>
        <w:tc>
          <w:tcPr>
            <w:tcW w:w="546" w:type="dxa"/>
            <w:shd w:val="clear" w:color="auto" w:fill="auto"/>
            <w:vAlign w:val="center"/>
          </w:tcPr>
          <w:p w14:paraId="1FE567E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w:t>
            </w:r>
          </w:p>
        </w:tc>
        <w:tc>
          <w:tcPr>
            <w:tcW w:w="547" w:type="dxa"/>
            <w:shd w:val="clear" w:color="auto" w:fill="auto"/>
            <w:vAlign w:val="center"/>
          </w:tcPr>
          <w:p w14:paraId="3ECF625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34FC1BD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6" w:type="dxa"/>
            <w:shd w:val="clear" w:color="auto" w:fill="auto"/>
            <w:vAlign w:val="center"/>
          </w:tcPr>
          <w:p w14:paraId="46C3D89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shd w:val="clear" w:color="auto" w:fill="auto"/>
            <w:vAlign w:val="center"/>
          </w:tcPr>
          <w:p w14:paraId="62593DD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tcBorders>
              <w:right w:val="single" w:sz="8" w:space="0" w:color="auto"/>
            </w:tcBorders>
            <w:shd w:val="clear" w:color="auto" w:fill="auto"/>
            <w:vAlign w:val="center"/>
          </w:tcPr>
          <w:p w14:paraId="14A686A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tcBorders>
              <w:left w:val="single" w:sz="8" w:space="0" w:color="auto"/>
            </w:tcBorders>
            <w:shd w:val="clear" w:color="auto" w:fill="auto"/>
            <w:vAlign w:val="center"/>
          </w:tcPr>
          <w:p w14:paraId="538764F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180</w:t>
            </w:r>
          </w:p>
        </w:tc>
        <w:tc>
          <w:tcPr>
            <w:tcW w:w="709" w:type="dxa"/>
            <w:shd w:val="clear" w:color="auto" w:fill="auto"/>
            <w:vAlign w:val="center"/>
          </w:tcPr>
          <w:p w14:paraId="0C39447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r>
      <w:tr w:rsidR="00C14E95" w:rsidRPr="00BB14C2" w14:paraId="7CF2BF67" w14:textId="77777777" w:rsidTr="009E5382">
        <w:trPr>
          <w:jc w:val="center"/>
        </w:trPr>
        <w:tc>
          <w:tcPr>
            <w:tcW w:w="3403" w:type="dxa"/>
            <w:shd w:val="clear" w:color="auto" w:fill="auto"/>
            <w:vAlign w:val="center"/>
          </w:tcPr>
          <w:p w14:paraId="0B937EF5"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Other </w:t>
            </w:r>
          </w:p>
        </w:tc>
        <w:tc>
          <w:tcPr>
            <w:tcW w:w="546" w:type="dxa"/>
            <w:shd w:val="clear" w:color="auto" w:fill="auto"/>
            <w:vAlign w:val="center"/>
          </w:tcPr>
          <w:p w14:paraId="347A368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4F8B85E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8</w:t>
            </w:r>
          </w:p>
        </w:tc>
        <w:tc>
          <w:tcPr>
            <w:tcW w:w="547" w:type="dxa"/>
            <w:shd w:val="clear" w:color="auto" w:fill="auto"/>
            <w:vAlign w:val="center"/>
          </w:tcPr>
          <w:p w14:paraId="369BED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28</w:t>
            </w:r>
          </w:p>
        </w:tc>
        <w:tc>
          <w:tcPr>
            <w:tcW w:w="546" w:type="dxa"/>
            <w:shd w:val="clear" w:color="auto" w:fill="auto"/>
            <w:vAlign w:val="center"/>
          </w:tcPr>
          <w:p w14:paraId="16F6A66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7" w:type="dxa"/>
            <w:shd w:val="clear" w:color="auto" w:fill="auto"/>
            <w:vAlign w:val="center"/>
          </w:tcPr>
          <w:p w14:paraId="0F5B850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7" w:type="dxa"/>
            <w:tcBorders>
              <w:right w:val="single" w:sz="8" w:space="0" w:color="auto"/>
            </w:tcBorders>
            <w:shd w:val="clear" w:color="auto" w:fill="auto"/>
            <w:vAlign w:val="center"/>
          </w:tcPr>
          <w:p w14:paraId="450A564C"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tcBorders>
              <w:left w:val="single" w:sz="8" w:space="0" w:color="auto"/>
            </w:tcBorders>
            <w:shd w:val="clear" w:color="auto" w:fill="auto"/>
            <w:vAlign w:val="center"/>
          </w:tcPr>
          <w:p w14:paraId="389D80C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45</w:t>
            </w:r>
          </w:p>
        </w:tc>
        <w:tc>
          <w:tcPr>
            <w:tcW w:w="709" w:type="dxa"/>
            <w:shd w:val="clear" w:color="auto" w:fill="auto"/>
            <w:vAlign w:val="center"/>
          </w:tcPr>
          <w:p w14:paraId="0D61D34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w:t>
            </w:r>
          </w:p>
        </w:tc>
      </w:tr>
      <w:tr w:rsidR="00C14E95" w:rsidRPr="00BB14C2" w14:paraId="322074D5" w14:textId="77777777" w:rsidTr="009E5382">
        <w:trPr>
          <w:jc w:val="center"/>
        </w:trPr>
        <w:tc>
          <w:tcPr>
            <w:tcW w:w="3403" w:type="dxa"/>
            <w:shd w:val="clear" w:color="auto" w:fill="auto"/>
            <w:vAlign w:val="center"/>
          </w:tcPr>
          <w:p w14:paraId="07A5BB3F" w14:textId="35E0880B" w:rsidR="00B71C02" w:rsidRPr="00BB14C2" w:rsidRDefault="00B71C02" w:rsidP="00B71C02">
            <w:pPr>
              <w:spacing w:before="30" w:after="30"/>
              <w:rPr>
                <w:rFonts w:ascii="Arial" w:eastAsia="Calibri" w:hAnsi="Arial" w:cs="Arial"/>
                <w:b/>
                <w:bCs/>
                <w:color w:val="000000" w:themeColor="text1"/>
                <w:sz w:val="14"/>
                <w:szCs w:val="14"/>
              </w:rPr>
            </w:pPr>
            <w:r w:rsidRPr="00BB14C2">
              <w:rPr>
                <w:rFonts w:ascii="Arial" w:hAnsi="Arial" w:cs="Arial"/>
                <w:b/>
                <w:bCs/>
                <w:color w:val="000000" w:themeColor="text1"/>
                <w:sz w:val="14"/>
                <w:szCs w:val="14"/>
              </w:rPr>
              <w:t xml:space="preserve">Ethnicity of child (children in HHs with </w:t>
            </w:r>
            <w:r w:rsidR="00056CE3">
              <w:rPr>
                <w:rFonts w:ascii="Arial" w:hAnsi="Arial" w:cs="Arial"/>
                <w:b/>
                <w:bCs/>
                <w:color w:val="000000" w:themeColor="text1"/>
                <w:sz w:val="14"/>
                <w:szCs w:val="14"/>
              </w:rPr>
              <w:t xml:space="preserve">university degree as </w:t>
            </w:r>
            <w:r w:rsidRPr="00BB14C2">
              <w:rPr>
                <w:rFonts w:ascii="Arial" w:hAnsi="Arial" w:cs="Arial"/>
                <w:b/>
                <w:bCs/>
                <w:color w:val="000000" w:themeColor="text1"/>
                <w:sz w:val="14"/>
                <w:szCs w:val="14"/>
              </w:rPr>
              <w:t>highest educational qual</w:t>
            </w:r>
            <w:r w:rsidR="00056CE3">
              <w:rPr>
                <w:rFonts w:ascii="Arial" w:hAnsi="Arial" w:cs="Arial"/>
                <w:b/>
                <w:bCs/>
                <w:color w:val="000000" w:themeColor="text1"/>
                <w:sz w:val="14"/>
                <w:szCs w:val="14"/>
              </w:rPr>
              <w:t>ification</w:t>
            </w:r>
            <w:r w:rsidRPr="00BB14C2">
              <w:rPr>
                <w:rFonts w:ascii="Arial" w:hAnsi="Arial" w:cs="Arial"/>
                <w:b/>
                <w:bCs/>
                <w:color w:val="000000" w:themeColor="text1"/>
                <w:sz w:val="14"/>
                <w:szCs w:val="14"/>
              </w:rPr>
              <w:t>)</w:t>
            </w:r>
          </w:p>
        </w:tc>
        <w:tc>
          <w:tcPr>
            <w:tcW w:w="546" w:type="dxa"/>
            <w:shd w:val="clear" w:color="auto" w:fill="auto"/>
            <w:vAlign w:val="center"/>
          </w:tcPr>
          <w:p w14:paraId="7C0D17DB" w14:textId="77777777" w:rsidR="00B71C02" w:rsidRPr="00BB14C2" w:rsidRDefault="00B71C02" w:rsidP="00B71C02">
            <w:pPr>
              <w:spacing w:before="30" w:after="30"/>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1D5920B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7F483B7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6" w:type="dxa"/>
            <w:shd w:val="clear" w:color="auto" w:fill="auto"/>
            <w:vAlign w:val="center"/>
          </w:tcPr>
          <w:p w14:paraId="111ED05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shd w:val="clear" w:color="auto" w:fill="auto"/>
            <w:vAlign w:val="center"/>
          </w:tcPr>
          <w:p w14:paraId="662AD6B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right w:val="single" w:sz="8" w:space="0" w:color="auto"/>
            </w:tcBorders>
            <w:shd w:val="clear" w:color="auto" w:fill="auto"/>
            <w:vAlign w:val="center"/>
          </w:tcPr>
          <w:p w14:paraId="147B3C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547" w:type="dxa"/>
            <w:tcBorders>
              <w:left w:val="single" w:sz="8" w:space="0" w:color="auto"/>
            </w:tcBorders>
            <w:shd w:val="clear" w:color="auto" w:fill="auto"/>
            <w:vAlign w:val="center"/>
          </w:tcPr>
          <w:p w14:paraId="56D2081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c>
          <w:tcPr>
            <w:tcW w:w="709" w:type="dxa"/>
            <w:shd w:val="clear" w:color="auto" w:fill="auto"/>
            <w:vAlign w:val="center"/>
          </w:tcPr>
          <w:p w14:paraId="528E24A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 </w:t>
            </w:r>
          </w:p>
        </w:tc>
      </w:tr>
      <w:tr w:rsidR="00C14E95" w:rsidRPr="00BB14C2" w14:paraId="61A687B1" w14:textId="77777777" w:rsidTr="009E5382">
        <w:trPr>
          <w:jc w:val="center"/>
        </w:trPr>
        <w:tc>
          <w:tcPr>
            <w:tcW w:w="3403" w:type="dxa"/>
            <w:shd w:val="clear" w:color="auto" w:fill="auto"/>
            <w:vAlign w:val="center"/>
          </w:tcPr>
          <w:p w14:paraId="222ECD46"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European</w:t>
            </w:r>
          </w:p>
        </w:tc>
        <w:tc>
          <w:tcPr>
            <w:tcW w:w="546" w:type="dxa"/>
            <w:shd w:val="clear" w:color="auto" w:fill="auto"/>
            <w:vAlign w:val="center"/>
          </w:tcPr>
          <w:p w14:paraId="7885AB4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c>
          <w:tcPr>
            <w:tcW w:w="547" w:type="dxa"/>
            <w:shd w:val="clear" w:color="auto" w:fill="auto"/>
            <w:vAlign w:val="center"/>
          </w:tcPr>
          <w:p w14:paraId="3B07B8A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3242AE1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15</w:t>
            </w:r>
          </w:p>
        </w:tc>
        <w:tc>
          <w:tcPr>
            <w:tcW w:w="546" w:type="dxa"/>
            <w:shd w:val="clear" w:color="auto" w:fill="auto"/>
            <w:vAlign w:val="center"/>
          </w:tcPr>
          <w:p w14:paraId="431C70C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c>
          <w:tcPr>
            <w:tcW w:w="547" w:type="dxa"/>
            <w:shd w:val="clear" w:color="auto" w:fill="auto"/>
            <w:vAlign w:val="center"/>
          </w:tcPr>
          <w:p w14:paraId="351F81B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w:t>
            </w:r>
          </w:p>
        </w:tc>
        <w:tc>
          <w:tcPr>
            <w:tcW w:w="547" w:type="dxa"/>
            <w:tcBorders>
              <w:right w:val="single" w:sz="8" w:space="0" w:color="auto"/>
            </w:tcBorders>
            <w:shd w:val="clear" w:color="auto" w:fill="auto"/>
            <w:vAlign w:val="center"/>
          </w:tcPr>
          <w:p w14:paraId="14C1551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tcBorders>
              <w:left w:val="single" w:sz="8" w:space="0" w:color="auto"/>
            </w:tcBorders>
            <w:shd w:val="clear" w:color="auto" w:fill="auto"/>
            <w:vAlign w:val="center"/>
          </w:tcPr>
          <w:p w14:paraId="57EAA2A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325</w:t>
            </w:r>
          </w:p>
        </w:tc>
        <w:tc>
          <w:tcPr>
            <w:tcW w:w="709" w:type="dxa"/>
            <w:shd w:val="clear" w:color="auto" w:fill="auto"/>
            <w:vAlign w:val="center"/>
          </w:tcPr>
          <w:p w14:paraId="5F6FDE0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57</w:t>
            </w:r>
          </w:p>
        </w:tc>
      </w:tr>
      <w:tr w:rsidR="00C14E95" w:rsidRPr="00BB14C2" w14:paraId="0CB703A2" w14:textId="77777777" w:rsidTr="009E5382">
        <w:trPr>
          <w:jc w:val="center"/>
        </w:trPr>
        <w:tc>
          <w:tcPr>
            <w:tcW w:w="3403" w:type="dxa"/>
            <w:shd w:val="clear" w:color="auto" w:fill="auto"/>
            <w:vAlign w:val="center"/>
          </w:tcPr>
          <w:p w14:paraId="4CB06B84"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NZ Māori </w:t>
            </w:r>
          </w:p>
        </w:tc>
        <w:tc>
          <w:tcPr>
            <w:tcW w:w="546" w:type="dxa"/>
            <w:shd w:val="clear" w:color="auto" w:fill="auto"/>
            <w:vAlign w:val="center"/>
          </w:tcPr>
          <w:p w14:paraId="2719751B"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16AE519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9</w:t>
            </w:r>
          </w:p>
        </w:tc>
        <w:tc>
          <w:tcPr>
            <w:tcW w:w="547" w:type="dxa"/>
            <w:shd w:val="clear" w:color="auto" w:fill="auto"/>
            <w:vAlign w:val="center"/>
          </w:tcPr>
          <w:p w14:paraId="387D0451"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19</w:t>
            </w:r>
          </w:p>
        </w:tc>
        <w:tc>
          <w:tcPr>
            <w:tcW w:w="546" w:type="dxa"/>
            <w:shd w:val="clear" w:color="auto" w:fill="auto"/>
            <w:vAlign w:val="center"/>
          </w:tcPr>
          <w:p w14:paraId="2F1B77E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23</w:t>
            </w:r>
          </w:p>
        </w:tc>
        <w:tc>
          <w:tcPr>
            <w:tcW w:w="547" w:type="dxa"/>
            <w:shd w:val="clear" w:color="auto" w:fill="auto"/>
            <w:vAlign w:val="center"/>
          </w:tcPr>
          <w:p w14:paraId="4BD4E3DD"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547" w:type="dxa"/>
            <w:tcBorders>
              <w:right w:val="single" w:sz="8" w:space="0" w:color="auto"/>
            </w:tcBorders>
            <w:shd w:val="clear" w:color="auto" w:fill="auto"/>
            <w:vAlign w:val="center"/>
          </w:tcPr>
          <w:p w14:paraId="41367F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c>
          <w:tcPr>
            <w:tcW w:w="547" w:type="dxa"/>
            <w:tcBorders>
              <w:left w:val="single" w:sz="8" w:space="0" w:color="auto"/>
            </w:tcBorders>
            <w:shd w:val="clear" w:color="auto" w:fill="auto"/>
            <w:vAlign w:val="center"/>
          </w:tcPr>
          <w:p w14:paraId="62C773F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70</w:t>
            </w:r>
          </w:p>
        </w:tc>
        <w:tc>
          <w:tcPr>
            <w:tcW w:w="709" w:type="dxa"/>
            <w:shd w:val="clear" w:color="auto" w:fill="auto"/>
            <w:vAlign w:val="center"/>
          </w:tcPr>
          <w:p w14:paraId="18B9030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w:t>
            </w:r>
          </w:p>
        </w:tc>
      </w:tr>
      <w:tr w:rsidR="00C14E95" w:rsidRPr="00BB14C2" w14:paraId="45011F87" w14:textId="77777777" w:rsidTr="009E5382">
        <w:trPr>
          <w:jc w:val="center"/>
        </w:trPr>
        <w:tc>
          <w:tcPr>
            <w:tcW w:w="3403" w:type="dxa"/>
            <w:shd w:val="clear" w:color="auto" w:fill="auto"/>
            <w:vAlign w:val="center"/>
          </w:tcPr>
          <w:p w14:paraId="641325A2"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Pacific peoples </w:t>
            </w:r>
          </w:p>
        </w:tc>
        <w:tc>
          <w:tcPr>
            <w:tcW w:w="546" w:type="dxa"/>
            <w:shd w:val="clear" w:color="auto" w:fill="auto"/>
            <w:vAlign w:val="center"/>
          </w:tcPr>
          <w:p w14:paraId="4D979224"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13</w:t>
            </w:r>
          </w:p>
        </w:tc>
        <w:tc>
          <w:tcPr>
            <w:tcW w:w="547" w:type="dxa"/>
            <w:shd w:val="clear" w:color="auto" w:fill="auto"/>
            <w:vAlign w:val="center"/>
          </w:tcPr>
          <w:p w14:paraId="4ACE443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7" w:type="dxa"/>
            <w:shd w:val="clear" w:color="auto" w:fill="auto"/>
            <w:vAlign w:val="center"/>
          </w:tcPr>
          <w:p w14:paraId="661B193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38A23D4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17</w:t>
            </w:r>
          </w:p>
        </w:tc>
        <w:tc>
          <w:tcPr>
            <w:tcW w:w="547" w:type="dxa"/>
            <w:shd w:val="clear" w:color="auto" w:fill="auto"/>
            <w:vAlign w:val="center"/>
          </w:tcPr>
          <w:p w14:paraId="4315836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tcBorders>
              <w:right w:val="single" w:sz="8" w:space="0" w:color="auto"/>
            </w:tcBorders>
            <w:shd w:val="clear" w:color="auto" w:fill="auto"/>
            <w:vAlign w:val="center"/>
          </w:tcPr>
          <w:p w14:paraId="2B5F634F"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14</w:t>
            </w:r>
          </w:p>
        </w:tc>
        <w:tc>
          <w:tcPr>
            <w:tcW w:w="547" w:type="dxa"/>
            <w:tcBorders>
              <w:left w:val="single" w:sz="8" w:space="0" w:color="auto"/>
            </w:tcBorders>
            <w:shd w:val="clear" w:color="auto" w:fill="auto"/>
            <w:vAlign w:val="center"/>
          </w:tcPr>
          <w:p w14:paraId="057193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30</w:t>
            </w:r>
          </w:p>
        </w:tc>
        <w:tc>
          <w:tcPr>
            <w:tcW w:w="709" w:type="dxa"/>
            <w:shd w:val="clear" w:color="auto" w:fill="auto"/>
            <w:vAlign w:val="center"/>
          </w:tcPr>
          <w:p w14:paraId="7132CD7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r>
      <w:tr w:rsidR="00C14E95" w:rsidRPr="00BB14C2" w14:paraId="2422E312" w14:textId="77777777" w:rsidTr="009E5382">
        <w:trPr>
          <w:jc w:val="center"/>
        </w:trPr>
        <w:tc>
          <w:tcPr>
            <w:tcW w:w="3403" w:type="dxa"/>
            <w:shd w:val="clear" w:color="auto" w:fill="auto"/>
            <w:vAlign w:val="center"/>
          </w:tcPr>
          <w:p w14:paraId="57235B07"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Asian </w:t>
            </w:r>
          </w:p>
        </w:tc>
        <w:tc>
          <w:tcPr>
            <w:tcW w:w="546" w:type="dxa"/>
            <w:shd w:val="clear" w:color="auto" w:fill="auto"/>
            <w:vAlign w:val="center"/>
          </w:tcPr>
          <w:p w14:paraId="0268055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5</w:t>
            </w:r>
          </w:p>
        </w:tc>
        <w:tc>
          <w:tcPr>
            <w:tcW w:w="547" w:type="dxa"/>
            <w:shd w:val="clear" w:color="auto" w:fill="auto"/>
            <w:vAlign w:val="center"/>
          </w:tcPr>
          <w:p w14:paraId="6BA1C6B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3851AB8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18</w:t>
            </w:r>
          </w:p>
        </w:tc>
        <w:tc>
          <w:tcPr>
            <w:tcW w:w="546" w:type="dxa"/>
            <w:shd w:val="clear" w:color="auto" w:fill="auto"/>
            <w:vAlign w:val="center"/>
          </w:tcPr>
          <w:p w14:paraId="302E68C8"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26</w:t>
            </w:r>
          </w:p>
        </w:tc>
        <w:tc>
          <w:tcPr>
            <w:tcW w:w="547" w:type="dxa"/>
            <w:shd w:val="clear" w:color="auto" w:fill="auto"/>
            <w:vAlign w:val="center"/>
          </w:tcPr>
          <w:p w14:paraId="7F769B77"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24</w:t>
            </w:r>
          </w:p>
        </w:tc>
        <w:tc>
          <w:tcPr>
            <w:tcW w:w="547" w:type="dxa"/>
            <w:tcBorders>
              <w:right w:val="single" w:sz="8" w:space="0" w:color="auto"/>
            </w:tcBorders>
            <w:shd w:val="clear" w:color="auto" w:fill="auto"/>
            <w:vAlign w:val="center"/>
          </w:tcPr>
          <w:p w14:paraId="04372A22"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tcBorders>
              <w:left w:val="single" w:sz="8" w:space="0" w:color="auto"/>
            </w:tcBorders>
            <w:shd w:val="clear" w:color="auto" w:fill="auto"/>
            <w:vAlign w:val="center"/>
          </w:tcPr>
          <w:p w14:paraId="5357FE3E"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125</w:t>
            </w:r>
          </w:p>
        </w:tc>
        <w:tc>
          <w:tcPr>
            <w:tcW w:w="709" w:type="dxa"/>
            <w:shd w:val="clear" w:color="auto" w:fill="auto"/>
            <w:vAlign w:val="center"/>
          </w:tcPr>
          <w:p w14:paraId="71C16A96"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22</w:t>
            </w:r>
          </w:p>
        </w:tc>
      </w:tr>
      <w:tr w:rsidR="00C14E95" w:rsidRPr="00BB14C2" w14:paraId="786DA196" w14:textId="77777777" w:rsidTr="009E5382">
        <w:trPr>
          <w:jc w:val="center"/>
        </w:trPr>
        <w:tc>
          <w:tcPr>
            <w:tcW w:w="3403" w:type="dxa"/>
            <w:shd w:val="clear" w:color="auto" w:fill="auto"/>
            <w:vAlign w:val="center"/>
          </w:tcPr>
          <w:p w14:paraId="696DF6A3" w14:textId="77777777" w:rsidR="00B71C02" w:rsidRPr="00BB14C2" w:rsidRDefault="00B71C02" w:rsidP="00B71C02">
            <w:pPr>
              <w:spacing w:before="30" w:after="30"/>
              <w:ind w:left="174" w:hanging="174"/>
              <w:rPr>
                <w:rFonts w:ascii="Arial" w:eastAsia="Calibri" w:hAnsi="Arial" w:cs="Arial"/>
                <w:color w:val="000000" w:themeColor="text1"/>
                <w:sz w:val="14"/>
                <w:szCs w:val="14"/>
              </w:rPr>
            </w:pPr>
            <w:r w:rsidRPr="00BB14C2">
              <w:rPr>
                <w:rFonts w:ascii="Arial" w:hAnsi="Arial" w:cs="Arial"/>
                <w:color w:val="000000" w:themeColor="text1"/>
                <w:sz w:val="14"/>
                <w:szCs w:val="14"/>
              </w:rPr>
              <w:t xml:space="preserve">Other </w:t>
            </w:r>
          </w:p>
        </w:tc>
        <w:tc>
          <w:tcPr>
            <w:tcW w:w="546" w:type="dxa"/>
            <w:shd w:val="clear" w:color="auto" w:fill="auto"/>
            <w:vAlign w:val="center"/>
          </w:tcPr>
          <w:p w14:paraId="3A9BC7E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10</w:t>
            </w:r>
          </w:p>
        </w:tc>
        <w:tc>
          <w:tcPr>
            <w:tcW w:w="547" w:type="dxa"/>
            <w:shd w:val="clear" w:color="auto" w:fill="auto"/>
            <w:vAlign w:val="center"/>
          </w:tcPr>
          <w:p w14:paraId="05507FA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6</w:t>
            </w:r>
          </w:p>
        </w:tc>
        <w:tc>
          <w:tcPr>
            <w:tcW w:w="547" w:type="dxa"/>
            <w:shd w:val="clear" w:color="auto" w:fill="auto"/>
            <w:vAlign w:val="center"/>
          </w:tcPr>
          <w:p w14:paraId="7C3CD20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27</w:t>
            </w:r>
          </w:p>
        </w:tc>
        <w:tc>
          <w:tcPr>
            <w:tcW w:w="546" w:type="dxa"/>
            <w:shd w:val="clear" w:color="auto" w:fill="auto"/>
            <w:vAlign w:val="center"/>
          </w:tcPr>
          <w:p w14:paraId="44521329"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21</w:t>
            </w:r>
          </w:p>
        </w:tc>
        <w:tc>
          <w:tcPr>
            <w:tcW w:w="547" w:type="dxa"/>
            <w:shd w:val="clear" w:color="auto" w:fill="auto"/>
            <w:vAlign w:val="center"/>
          </w:tcPr>
          <w:p w14:paraId="1BB5E3CA"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20</w:t>
            </w:r>
          </w:p>
        </w:tc>
        <w:tc>
          <w:tcPr>
            <w:tcW w:w="547" w:type="dxa"/>
            <w:tcBorders>
              <w:bottom w:val="single" w:sz="4" w:space="0" w:color="000000"/>
              <w:right w:val="single" w:sz="8" w:space="0" w:color="auto"/>
            </w:tcBorders>
            <w:shd w:val="clear" w:color="auto" w:fill="auto"/>
            <w:vAlign w:val="center"/>
          </w:tcPr>
          <w:p w14:paraId="2BF07255"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16</w:t>
            </w:r>
          </w:p>
        </w:tc>
        <w:tc>
          <w:tcPr>
            <w:tcW w:w="547" w:type="dxa"/>
            <w:tcBorders>
              <w:left w:val="single" w:sz="8" w:space="0" w:color="auto"/>
            </w:tcBorders>
            <w:shd w:val="clear" w:color="auto" w:fill="auto"/>
            <w:vAlign w:val="center"/>
          </w:tcPr>
          <w:p w14:paraId="425EF853"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25</w:t>
            </w:r>
          </w:p>
        </w:tc>
        <w:tc>
          <w:tcPr>
            <w:tcW w:w="709" w:type="dxa"/>
            <w:shd w:val="clear" w:color="auto" w:fill="auto"/>
            <w:vAlign w:val="center"/>
          </w:tcPr>
          <w:p w14:paraId="50697300" w14:textId="77777777" w:rsidR="00B71C02" w:rsidRPr="00BB14C2" w:rsidRDefault="00B71C02" w:rsidP="00B71C02">
            <w:pPr>
              <w:spacing w:before="30" w:after="30"/>
              <w:jc w:val="center"/>
              <w:rPr>
                <w:rFonts w:ascii="Arial" w:eastAsia="Calibri" w:hAnsi="Arial" w:cs="Arial"/>
                <w:color w:val="000000" w:themeColor="text1"/>
                <w:sz w:val="14"/>
                <w:szCs w:val="14"/>
              </w:rPr>
            </w:pPr>
            <w:r w:rsidRPr="00BB14C2">
              <w:rPr>
                <w:rFonts w:ascii="Arial" w:hAnsi="Arial" w:cs="Arial"/>
                <w:color w:val="000000" w:themeColor="text1"/>
                <w:sz w:val="14"/>
                <w:szCs w:val="14"/>
              </w:rPr>
              <w:t>4</w:t>
            </w:r>
          </w:p>
        </w:tc>
      </w:tr>
    </w:tbl>
    <w:p w14:paraId="20DCE87C" w14:textId="0227EA1F" w:rsidR="00B71C02" w:rsidRPr="00BB14C2" w:rsidRDefault="00B71C02" w:rsidP="000C6278">
      <w:pPr>
        <w:spacing w:before="60"/>
        <w:ind w:left="426"/>
        <w:rPr>
          <w:rFonts w:ascii="Arial" w:eastAsia="Calibri" w:hAnsi="Arial" w:cs="Arial"/>
          <w:color w:val="000000" w:themeColor="text1"/>
          <w:sz w:val="16"/>
          <w:szCs w:val="18"/>
        </w:rPr>
      </w:pPr>
      <w:r w:rsidRPr="00BB14C2">
        <w:rPr>
          <w:rFonts w:ascii="Arial" w:eastAsia="Calibri" w:hAnsi="Arial" w:cs="Arial"/>
          <w:color w:val="000000" w:themeColor="text1"/>
          <w:sz w:val="16"/>
          <w:szCs w:val="18"/>
        </w:rPr>
        <w:t>Note: the ‘total ethnicity’ approach is used</w:t>
      </w:r>
      <w:r w:rsidR="000C6278" w:rsidRPr="00BB14C2">
        <w:rPr>
          <w:rFonts w:ascii="Arial" w:eastAsia="Calibri" w:hAnsi="Arial" w:cs="Arial"/>
          <w:color w:val="000000" w:themeColor="text1"/>
          <w:sz w:val="16"/>
          <w:szCs w:val="18"/>
        </w:rPr>
        <w:t>.</w:t>
      </w:r>
    </w:p>
    <w:p w14:paraId="55CFB397" w14:textId="77777777" w:rsidR="00B71C02" w:rsidRDefault="00B71C02" w:rsidP="00B71C02">
      <w:pPr>
        <w:spacing w:before="60"/>
        <w:ind w:left="567"/>
        <w:rPr>
          <w:rFonts w:ascii="Arial" w:eastAsia="Calibri" w:hAnsi="Arial" w:cs="Arial"/>
          <w:color w:val="000000"/>
          <w:sz w:val="16"/>
          <w:szCs w:val="18"/>
        </w:rPr>
      </w:pPr>
    </w:p>
    <w:p w14:paraId="1C2979D4" w14:textId="77777777" w:rsidR="00B71C02" w:rsidRDefault="00B71C02" w:rsidP="00B71C02">
      <w:pPr>
        <w:spacing w:before="60"/>
        <w:ind w:left="567"/>
        <w:rPr>
          <w:rFonts w:ascii="Arial" w:eastAsia="Calibri" w:hAnsi="Arial" w:cs="Arial"/>
          <w:color w:val="000000"/>
          <w:sz w:val="16"/>
          <w:szCs w:val="18"/>
        </w:rPr>
      </w:pPr>
    </w:p>
    <w:p w14:paraId="7E3388E9" w14:textId="77777777" w:rsidR="00B71C02" w:rsidRDefault="00B71C02" w:rsidP="00B71C02">
      <w:pPr>
        <w:spacing w:before="60"/>
        <w:ind w:left="567"/>
        <w:rPr>
          <w:rFonts w:ascii="Arial" w:eastAsia="Calibri" w:hAnsi="Arial" w:cs="Arial"/>
          <w:color w:val="000000"/>
          <w:sz w:val="16"/>
          <w:szCs w:val="18"/>
        </w:rPr>
      </w:pPr>
    </w:p>
    <w:p w14:paraId="67BEF827" w14:textId="77777777" w:rsidR="001B57F2" w:rsidRDefault="001B57F2">
      <w:pPr>
        <w:rPr>
          <w:rFonts w:ascii="Arial" w:hAnsi="Arial" w:cs="Arial"/>
          <w:b/>
          <w:color w:val="0000FF"/>
          <w:sz w:val="22"/>
          <w:szCs w:val="22"/>
        </w:rPr>
      </w:pPr>
      <w:r>
        <w:rPr>
          <w:rFonts w:ascii="Arial" w:hAnsi="Arial" w:cs="Arial"/>
          <w:b/>
          <w:color w:val="0000FF"/>
          <w:sz w:val="22"/>
          <w:szCs w:val="22"/>
        </w:rPr>
        <w:br w:type="page"/>
      </w:r>
    </w:p>
    <w:p w14:paraId="505B4499" w14:textId="635FA80D" w:rsidR="00B71C02" w:rsidRPr="0057238B" w:rsidRDefault="00B71C02" w:rsidP="00B71C02">
      <w:pPr>
        <w:rPr>
          <w:rFonts w:ascii="Arial" w:hAnsi="Arial" w:cs="Arial"/>
          <w:b/>
          <w:color w:val="000000" w:themeColor="text1"/>
          <w:sz w:val="22"/>
          <w:szCs w:val="22"/>
        </w:rPr>
      </w:pPr>
      <w:r w:rsidRPr="0057238B">
        <w:rPr>
          <w:rFonts w:ascii="Arial" w:hAnsi="Arial" w:cs="Arial"/>
          <w:b/>
          <w:color w:val="000000" w:themeColor="text1"/>
          <w:sz w:val="22"/>
          <w:szCs w:val="22"/>
        </w:rPr>
        <w:lastRenderedPageBreak/>
        <w:t>MWI-9</w:t>
      </w:r>
      <w:r w:rsidR="00756E40" w:rsidRPr="0057238B">
        <w:rPr>
          <w:rFonts w:ascii="Arial" w:hAnsi="Arial" w:cs="Arial"/>
          <w:b/>
          <w:color w:val="000000" w:themeColor="text1"/>
          <w:sz w:val="22"/>
          <w:szCs w:val="22"/>
        </w:rPr>
        <w:t>, a short-form of the full 24-item MWI</w:t>
      </w:r>
    </w:p>
    <w:p w14:paraId="58637AAC" w14:textId="77777777" w:rsidR="00B71C02" w:rsidRPr="0057238B" w:rsidRDefault="00B71C02" w:rsidP="00B71C02">
      <w:pPr>
        <w:jc w:val="both"/>
        <w:rPr>
          <w:rFonts w:ascii="Arial" w:hAnsi="Arial" w:cs="Arial"/>
          <w:b/>
          <w:color w:val="000000" w:themeColor="text1"/>
          <w:sz w:val="20"/>
          <w:szCs w:val="20"/>
        </w:rPr>
      </w:pPr>
    </w:p>
    <w:p w14:paraId="725AAD01" w14:textId="6F734FD0" w:rsidR="00756E40" w:rsidRPr="0057238B" w:rsidRDefault="00756E40" w:rsidP="00756E40">
      <w:pPr>
        <w:jc w:val="both"/>
        <w:rPr>
          <w:rFonts w:ascii="Arial" w:hAnsi="Arial" w:cs="Arial"/>
          <w:color w:val="000000" w:themeColor="text1"/>
          <w:sz w:val="20"/>
          <w:szCs w:val="20"/>
        </w:rPr>
      </w:pPr>
      <w:r w:rsidRPr="0057238B">
        <w:rPr>
          <w:rFonts w:ascii="Arial" w:hAnsi="Arial" w:cs="Arial"/>
          <w:color w:val="000000" w:themeColor="text1"/>
          <w:sz w:val="20"/>
          <w:szCs w:val="20"/>
        </w:rPr>
        <w:t>The full 24-item MWI is too long for the time available for such questions in some surveys. The MWI-9 is a short-form that enables users to examine the distribution of other variables across the material wellbeing spectrum. The 2014 GSS and later</w:t>
      </w:r>
      <w:r w:rsidR="001B57F2" w:rsidRPr="0057238B">
        <w:rPr>
          <w:rFonts w:ascii="Arial" w:hAnsi="Arial" w:cs="Arial"/>
          <w:color w:val="000000" w:themeColor="text1"/>
          <w:sz w:val="20"/>
          <w:szCs w:val="20"/>
        </w:rPr>
        <w:t xml:space="preserve"> editions</w:t>
      </w:r>
      <w:r w:rsidRPr="0057238B">
        <w:rPr>
          <w:rFonts w:ascii="Arial" w:hAnsi="Arial" w:cs="Arial"/>
          <w:color w:val="000000" w:themeColor="text1"/>
          <w:sz w:val="20"/>
          <w:szCs w:val="20"/>
        </w:rPr>
        <w:t xml:space="preserve"> have the MWI-9 items in them, as does the HES from 2012-13 on (the HES also has the other 15 items that make up the full set of MWI items). </w:t>
      </w:r>
    </w:p>
    <w:p w14:paraId="1BABF035" w14:textId="77777777" w:rsidR="00756E40" w:rsidRPr="0057238B" w:rsidRDefault="00756E40" w:rsidP="00756E40">
      <w:pPr>
        <w:rPr>
          <w:rFonts w:ascii="Arial" w:hAnsi="Arial" w:cs="Arial"/>
          <w:color w:val="000000" w:themeColor="text1"/>
          <w:sz w:val="20"/>
          <w:szCs w:val="20"/>
        </w:rPr>
      </w:pPr>
    </w:p>
    <w:p w14:paraId="2E2AEA03" w14:textId="22059E3F" w:rsidR="00756E40" w:rsidRPr="0057238B" w:rsidRDefault="00756E40" w:rsidP="00756E40">
      <w:pPr>
        <w:rPr>
          <w:rFonts w:ascii="Arial" w:hAnsi="Arial" w:cs="Arial"/>
          <w:color w:val="000000" w:themeColor="text1"/>
          <w:sz w:val="20"/>
          <w:szCs w:val="20"/>
        </w:rPr>
      </w:pPr>
      <w:r w:rsidRPr="0057238B">
        <w:rPr>
          <w:rFonts w:ascii="Arial" w:hAnsi="Arial" w:cs="Arial"/>
          <w:b/>
          <w:color w:val="000000" w:themeColor="text1"/>
          <w:sz w:val="20"/>
          <w:szCs w:val="20"/>
        </w:rPr>
        <w:t>Table E.6</w:t>
      </w:r>
      <w:r w:rsidRPr="0057238B">
        <w:rPr>
          <w:rFonts w:ascii="Arial" w:hAnsi="Arial" w:cs="Arial"/>
          <w:color w:val="000000" w:themeColor="text1"/>
          <w:sz w:val="20"/>
          <w:szCs w:val="20"/>
        </w:rPr>
        <w:t xml:space="preserve"> lists the MWI-9 items and the scoring for each item.  </w:t>
      </w:r>
    </w:p>
    <w:p w14:paraId="3F6036E1" w14:textId="77777777" w:rsidR="00756E40" w:rsidRPr="0057238B" w:rsidRDefault="00756E40" w:rsidP="00756E40">
      <w:pPr>
        <w:rPr>
          <w:rFonts w:ascii="Arial" w:hAnsi="Arial" w:cs="Arial"/>
          <w:color w:val="000000" w:themeColor="text1"/>
          <w:sz w:val="20"/>
          <w:szCs w:val="20"/>
        </w:rPr>
      </w:pPr>
    </w:p>
    <w:p w14:paraId="69261BA5" w14:textId="6B4A970E" w:rsidR="00756E40" w:rsidRPr="0057238B" w:rsidRDefault="00756E40" w:rsidP="00756E40">
      <w:pPr>
        <w:jc w:val="center"/>
        <w:rPr>
          <w:rFonts w:ascii="Arial" w:hAnsi="Arial" w:cs="Arial"/>
          <w:b/>
          <w:color w:val="000000" w:themeColor="text1"/>
          <w:sz w:val="18"/>
          <w:szCs w:val="18"/>
          <w:lang w:val="en-GB"/>
        </w:rPr>
      </w:pPr>
      <w:r w:rsidRPr="0057238B">
        <w:rPr>
          <w:rFonts w:ascii="Arial" w:hAnsi="Arial" w:cs="Arial"/>
          <w:b/>
          <w:color w:val="000000" w:themeColor="text1"/>
          <w:sz w:val="18"/>
          <w:szCs w:val="18"/>
          <w:lang w:val="en-GB"/>
        </w:rPr>
        <w:t>Table E.6</w:t>
      </w:r>
    </w:p>
    <w:p w14:paraId="75FF74D6" w14:textId="77777777" w:rsidR="00756E40" w:rsidRPr="0057238B" w:rsidRDefault="00756E40" w:rsidP="00756E40">
      <w:pPr>
        <w:spacing w:after="120"/>
        <w:jc w:val="center"/>
        <w:rPr>
          <w:rFonts w:ascii="Arial" w:hAnsi="Arial" w:cs="Arial"/>
          <w:b/>
          <w:color w:val="000000" w:themeColor="text1"/>
          <w:sz w:val="18"/>
          <w:szCs w:val="18"/>
          <w:lang w:val="en-GB"/>
        </w:rPr>
      </w:pPr>
      <w:r w:rsidRPr="0057238B">
        <w:rPr>
          <w:rFonts w:ascii="Arial" w:hAnsi="Arial" w:cs="Arial"/>
          <w:b/>
          <w:color w:val="000000" w:themeColor="text1"/>
          <w:sz w:val="18"/>
          <w:szCs w:val="18"/>
          <w:lang w:val="en-GB"/>
        </w:rPr>
        <w:t>The composition of MWI-9, a short-form of the full MWI, and the scoring of items for the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6079"/>
        <w:gridCol w:w="1698"/>
      </w:tblGrid>
      <w:tr w:rsidR="00756E40" w:rsidRPr="0057238B" w14:paraId="5F4395F2" w14:textId="77777777" w:rsidTr="00AC0837">
        <w:tc>
          <w:tcPr>
            <w:tcW w:w="567" w:type="dxa"/>
            <w:tcBorders>
              <w:top w:val="single" w:sz="4" w:space="0" w:color="auto"/>
              <w:left w:val="single" w:sz="4" w:space="0" w:color="auto"/>
              <w:bottom w:val="single" w:sz="4" w:space="0" w:color="auto"/>
              <w:right w:val="single" w:sz="4" w:space="0" w:color="auto"/>
            </w:tcBorders>
            <w:vAlign w:val="center"/>
          </w:tcPr>
          <w:p w14:paraId="64322529" w14:textId="77777777" w:rsidR="00756E40" w:rsidRPr="0057238B" w:rsidRDefault="00756E40" w:rsidP="00AC0837">
            <w:pPr>
              <w:spacing w:before="60" w:after="60"/>
              <w:jc w:val="center"/>
              <w:rPr>
                <w:rFonts w:ascii="Arial" w:hAnsi="Arial" w:cs="Arial"/>
                <w:b/>
                <w:color w:val="000000" w:themeColor="text1"/>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72C873A1" w14:textId="77777777" w:rsidR="00756E40" w:rsidRPr="0057238B" w:rsidRDefault="00756E40" w:rsidP="00AC0837">
            <w:pPr>
              <w:spacing w:before="60" w:after="60"/>
              <w:jc w:val="center"/>
              <w:rPr>
                <w:rFonts w:ascii="Arial" w:hAnsi="Arial" w:cs="Arial"/>
                <w:b/>
                <w:color w:val="000000" w:themeColor="text1"/>
                <w:sz w:val="16"/>
                <w:szCs w:val="16"/>
              </w:rPr>
            </w:pPr>
            <w:r w:rsidRPr="0057238B">
              <w:rPr>
                <w:rFonts w:ascii="Arial" w:hAnsi="Arial" w:cs="Arial"/>
                <w:b/>
                <w:color w:val="000000" w:themeColor="text1"/>
                <w:sz w:val="16"/>
                <w:szCs w:val="16"/>
              </w:rPr>
              <w:t>Item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08CA3F" w14:textId="77777777" w:rsidR="00756E40" w:rsidRPr="0057238B" w:rsidRDefault="00756E40" w:rsidP="00AC0837">
            <w:pPr>
              <w:spacing w:before="60"/>
              <w:jc w:val="center"/>
              <w:rPr>
                <w:rFonts w:ascii="Arial" w:hAnsi="Arial" w:cs="Arial"/>
                <w:b/>
                <w:color w:val="000000" w:themeColor="text1"/>
                <w:sz w:val="16"/>
                <w:szCs w:val="16"/>
              </w:rPr>
            </w:pPr>
            <w:r w:rsidRPr="0057238B">
              <w:rPr>
                <w:rFonts w:ascii="Arial" w:hAnsi="Arial" w:cs="Arial"/>
                <w:b/>
                <w:color w:val="000000" w:themeColor="text1"/>
                <w:sz w:val="16"/>
                <w:szCs w:val="16"/>
              </w:rPr>
              <w:t>Scoring</w:t>
            </w:r>
          </w:p>
        </w:tc>
      </w:tr>
      <w:tr w:rsidR="00756E40" w:rsidRPr="0057238B" w14:paraId="26536860"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14:paraId="3EDC548F" w14:textId="77777777" w:rsidR="00756E40" w:rsidRPr="0057238B" w:rsidRDefault="00756E40" w:rsidP="00AC0837">
            <w:pPr>
              <w:spacing w:before="60" w:after="60"/>
              <w:ind w:left="-86" w:right="-92"/>
              <w:jc w:val="center"/>
              <w:rPr>
                <w:rFonts w:ascii="Arial" w:hAnsi="Arial" w:cs="Arial"/>
                <w:color w:val="000000" w:themeColor="text1"/>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25A4BE27" w14:textId="77777777" w:rsidR="00756E40" w:rsidRPr="0057238B" w:rsidRDefault="00756E40" w:rsidP="00AC0837">
            <w:pPr>
              <w:spacing w:before="60" w:after="60"/>
              <w:rPr>
                <w:rFonts w:ascii="Arial" w:hAnsi="Arial" w:cs="Arial"/>
                <w:b/>
                <w:color w:val="000000" w:themeColor="text1"/>
                <w:sz w:val="16"/>
                <w:szCs w:val="16"/>
              </w:rPr>
            </w:pPr>
            <w:r w:rsidRPr="0057238B">
              <w:rPr>
                <w:rFonts w:ascii="Arial" w:hAnsi="Arial" w:cs="Arial"/>
                <w:b/>
                <w:color w:val="000000" w:themeColor="text1"/>
                <w:sz w:val="16"/>
                <w:szCs w:val="16"/>
              </w:rPr>
              <w:t xml:space="preserve">Economising because of limited money for basics </w:t>
            </w:r>
            <w:r w:rsidRPr="0057238B">
              <w:rPr>
                <w:rFonts w:ascii="Arial" w:hAnsi="Arial" w:cs="Arial"/>
                <w:color w:val="000000" w:themeColor="text1"/>
                <w:sz w:val="16"/>
                <w:szCs w:val="16"/>
              </w:rPr>
              <w:t>(not at all, a little, a lot)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1FAD98" w14:textId="77777777" w:rsidR="00756E40" w:rsidRPr="0057238B" w:rsidRDefault="00756E40" w:rsidP="00AC0837">
            <w:pPr>
              <w:spacing w:before="60" w:after="60"/>
              <w:rPr>
                <w:rFonts w:ascii="Arial" w:hAnsi="Arial" w:cs="Arial"/>
                <w:b/>
                <w:color w:val="000000" w:themeColor="text1"/>
                <w:sz w:val="16"/>
                <w:szCs w:val="16"/>
              </w:rPr>
            </w:pPr>
            <w:r w:rsidRPr="0057238B">
              <w:rPr>
                <w:rFonts w:ascii="Arial" w:hAnsi="Arial" w:cs="Arial"/>
                <w:b/>
                <w:color w:val="000000" w:themeColor="text1"/>
                <w:sz w:val="16"/>
                <w:szCs w:val="16"/>
              </w:rPr>
              <w:t>max = 12</w:t>
            </w:r>
          </w:p>
        </w:tc>
      </w:tr>
      <w:tr w:rsidR="00756E40" w:rsidRPr="0057238B" w14:paraId="23CFFF43"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68D801A4"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1C3D774" w14:textId="77777777" w:rsidR="00756E40" w:rsidRPr="0057238B" w:rsidRDefault="00756E40" w:rsidP="00AC0837">
            <w:pPr>
              <w:autoSpaceDE w:val="0"/>
              <w:autoSpaceDN w:val="0"/>
              <w:adjustRightInd w:val="0"/>
              <w:spacing w:before="40" w:after="40"/>
              <w:ind w:left="173"/>
              <w:rPr>
                <w:rFonts w:ascii="Arial" w:hAnsi="Arial" w:cs="Arial"/>
                <w:color w:val="000000" w:themeColor="text1"/>
                <w:sz w:val="16"/>
                <w:szCs w:val="16"/>
              </w:rPr>
            </w:pPr>
            <w:r w:rsidRPr="0057238B">
              <w:rPr>
                <w:rFonts w:ascii="Arial" w:hAnsi="Arial" w:cs="Arial"/>
                <w:color w:val="000000" w:themeColor="text1"/>
                <w:sz w:val="16"/>
                <w:szCs w:val="16"/>
              </w:rPr>
              <w:t>Go without fresh fruit and vegetables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12D660B"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0 = ‘a lot’</w:t>
            </w:r>
          </w:p>
          <w:p w14:paraId="15B072DD"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1 = ‘a little’</w:t>
            </w:r>
          </w:p>
          <w:p w14:paraId="2D334AF9"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2 = ‘not at all’</w:t>
            </w:r>
          </w:p>
        </w:tc>
      </w:tr>
      <w:tr w:rsidR="00756E40" w:rsidRPr="0057238B" w14:paraId="60516A69"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7D8067C8"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21A5792" w14:textId="77777777" w:rsidR="00756E40" w:rsidRPr="0057238B" w:rsidRDefault="00756E40" w:rsidP="00AC0837">
            <w:pPr>
              <w:autoSpaceDE w:val="0"/>
              <w:autoSpaceDN w:val="0"/>
              <w:adjustRightInd w:val="0"/>
              <w:spacing w:before="40" w:after="40"/>
              <w:ind w:left="173"/>
              <w:rPr>
                <w:rFonts w:ascii="Arial" w:hAnsi="Arial" w:cs="Arial"/>
                <w:color w:val="000000" w:themeColor="text1"/>
                <w:sz w:val="16"/>
                <w:szCs w:val="16"/>
              </w:rPr>
            </w:pPr>
            <w:r w:rsidRPr="0057238B">
              <w:rPr>
                <w:rFonts w:ascii="Arial" w:hAnsi="Arial" w:cs="Arial"/>
                <w:color w:val="000000" w:themeColor="text1"/>
                <w:sz w:val="16"/>
                <w:szCs w:val="16"/>
              </w:rPr>
              <w:t>Postpone or put off visits to the doctor</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79E55E2" w14:textId="77777777" w:rsidR="00756E40" w:rsidRPr="0057238B" w:rsidRDefault="00756E40" w:rsidP="00AC0837">
            <w:pPr>
              <w:rPr>
                <w:rFonts w:ascii="Arial" w:hAnsi="Arial" w:cs="Arial"/>
                <w:color w:val="000000" w:themeColor="text1"/>
                <w:sz w:val="16"/>
                <w:szCs w:val="16"/>
              </w:rPr>
            </w:pPr>
          </w:p>
        </w:tc>
      </w:tr>
      <w:tr w:rsidR="00756E40" w:rsidRPr="0057238B" w14:paraId="31F0B24E"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2E6C1789"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3CFB100" w14:textId="77777777" w:rsidR="00756E40" w:rsidRPr="0057238B" w:rsidRDefault="00756E40" w:rsidP="00AC0837">
            <w:pPr>
              <w:autoSpaceDE w:val="0"/>
              <w:autoSpaceDN w:val="0"/>
              <w:adjustRightInd w:val="0"/>
              <w:spacing w:before="40" w:after="40"/>
              <w:ind w:left="173"/>
              <w:rPr>
                <w:rFonts w:ascii="Arial" w:hAnsi="Arial" w:cs="Arial"/>
                <w:color w:val="000000" w:themeColor="text1"/>
                <w:sz w:val="16"/>
                <w:szCs w:val="16"/>
              </w:rPr>
            </w:pPr>
            <w:r w:rsidRPr="0057238B">
              <w:rPr>
                <w:rFonts w:ascii="Arial" w:hAnsi="Arial" w:cs="Arial"/>
                <w:color w:val="000000" w:themeColor="text1"/>
                <w:sz w:val="16"/>
                <w:szCs w:val="16"/>
              </w:rPr>
              <w:t>Do without or cut back on trips to the shops or other local places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1C5F263" w14:textId="77777777" w:rsidR="00756E40" w:rsidRPr="0057238B" w:rsidRDefault="00756E40" w:rsidP="00AC0837">
            <w:pPr>
              <w:rPr>
                <w:rFonts w:ascii="Arial" w:hAnsi="Arial" w:cs="Arial"/>
                <w:color w:val="000000" w:themeColor="text1"/>
                <w:sz w:val="16"/>
                <w:szCs w:val="16"/>
              </w:rPr>
            </w:pPr>
          </w:p>
        </w:tc>
      </w:tr>
      <w:tr w:rsidR="00756E40" w:rsidRPr="0057238B" w14:paraId="1BD6DB8B"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79F53B37"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4</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FEDA7DD" w14:textId="77777777" w:rsidR="00756E40" w:rsidRPr="0057238B" w:rsidRDefault="00756E40" w:rsidP="00AC0837">
            <w:pPr>
              <w:autoSpaceDE w:val="0"/>
              <w:autoSpaceDN w:val="0"/>
              <w:adjustRightInd w:val="0"/>
              <w:spacing w:before="40" w:after="40"/>
              <w:ind w:left="173" w:right="-154"/>
              <w:rPr>
                <w:rFonts w:ascii="Arial" w:hAnsi="Arial" w:cs="Arial"/>
                <w:color w:val="000000" w:themeColor="text1"/>
                <w:sz w:val="16"/>
                <w:szCs w:val="16"/>
              </w:rPr>
            </w:pPr>
            <w:r w:rsidRPr="0057238B">
              <w:rPr>
                <w:rFonts w:ascii="Arial" w:hAnsi="Arial" w:cs="Arial"/>
                <w:color w:val="000000" w:themeColor="text1"/>
                <w:sz w:val="16"/>
                <w:szCs w:val="16"/>
              </w:rPr>
              <w:t>Spent less on hobbies or other special interests than you would like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B4D9EED" w14:textId="77777777" w:rsidR="00756E40" w:rsidRPr="0057238B" w:rsidRDefault="00756E40" w:rsidP="00AC0837">
            <w:pPr>
              <w:rPr>
                <w:rFonts w:ascii="Arial" w:hAnsi="Arial" w:cs="Arial"/>
                <w:color w:val="000000" w:themeColor="text1"/>
                <w:sz w:val="16"/>
                <w:szCs w:val="16"/>
              </w:rPr>
            </w:pPr>
          </w:p>
        </w:tc>
      </w:tr>
      <w:tr w:rsidR="00756E40" w:rsidRPr="0057238B" w14:paraId="68017746"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1CB11746"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5</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0D69F9C" w14:textId="77777777" w:rsidR="00756E40" w:rsidRPr="0057238B" w:rsidRDefault="00756E40" w:rsidP="00AC0837">
            <w:pPr>
              <w:autoSpaceDE w:val="0"/>
              <w:autoSpaceDN w:val="0"/>
              <w:adjustRightInd w:val="0"/>
              <w:spacing w:before="40" w:after="40"/>
              <w:ind w:left="173" w:right="-154"/>
              <w:rPr>
                <w:rFonts w:ascii="Arial" w:hAnsi="Arial" w:cs="Arial"/>
                <w:color w:val="000000" w:themeColor="text1"/>
                <w:sz w:val="16"/>
                <w:szCs w:val="16"/>
              </w:rPr>
            </w:pPr>
            <w:r w:rsidRPr="0057238B">
              <w:rPr>
                <w:rFonts w:ascii="Arial" w:hAnsi="Arial" w:cs="Arial"/>
                <w:color w:val="000000" w:themeColor="text1"/>
                <w:sz w:val="16"/>
                <w:szCs w:val="16"/>
              </w:rPr>
              <w:t>Put up with feeling cold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4B612F0" w14:textId="77777777" w:rsidR="00756E40" w:rsidRPr="0057238B" w:rsidRDefault="00756E40" w:rsidP="00AC0837">
            <w:pPr>
              <w:rPr>
                <w:rFonts w:ascii="Arial" w:hAnsi="Arial" w:cs="Arial"/>
                <w:color w:val="000000" w:themeColor="text1"/>
                <w:sz w:val="16"/>
                <w:szCs w:val="16"/>
              </w:rPr>
            </w:pPr>
          </w:p>
        </w:tc>
      </w:tr>
      <w:tr w:rsidR="00756E40" w:rsidRPr="0057238B" w14:paraId="644C9A99"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1B499C76"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2042126" w14:textId="77777777" w:rsidR="00756E40" w:rsidRPr="0057238B" w:rsidRDefault="00756E40" w:rsidP="00AC0837">
            <w:pPr>
              <w:spacing w:before="40" w:after="40"/>
              <w:ind w:left="173"/>
              <w:rPr>
                <w:rFonts w:ascii="Arial" w:hAnsi="Arial" w:cs="Arial"/>
                <w:color w:val="000000" w:themeColor="text1"/>
                <w:sz w:val="16"/>
                <w:szCs w:val="16"/>
              </w:rPr>
            </w:pPr>
            <w:r w:rsidRPr="0057238B">
              <w:rPr>
                <w:rFonts w:ascii="Arial" w:hAnsi="Arial" w:cs="Arial"/>
                <w:color w:val="000000" w:themeColor="text1"/>
                <w:sz w:val="16"/>
                <w:szCs w:val="16"/>
              </w:rPr>
              <w:t>Delay replacing or repairing broken or damaged appliances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378972F" w14:textId="77777777" w:rsidR="00756E40" w:rsidRPr="0057238B" w:rsidRDefault="00756E40" w:rsidP="00AC0837">
            <w:pPr>
              <w:rPr>
                <w:rFonts w:ascii="Arial" w:hAnsi="Arial" w:cs="Arial"/>
                <w:color w:val="000000" w:themeColor="text1"/>
                <w:sz w:val="16"/>
                <w:szCs w:val="16"/>
              </w:rPr>
            </w:pPr>
          </w:p>
        </w:tc>
      </w:tr>
      <w:tr w:rsidR="00756E40" w:rsidRPr="0057238B" w14:paraId="61912D20"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14:paraId="69D3C615" w14:textId="77777777" w:rsidR="00756E40" w:rsidRPr="0057238B" w:rsidRDefault="00756E40" w:rsidP="00AC0837">
            <w:pPr>
              <w:spacing w:before="60" w:after="60"/>
              <w:ind w:left="-86" w:right="-92"/>
              <w:jc w:val="center"/>
              <w:rPr>
                <w:rFonts w:ascii="Arial" w:hAnsi="Arial" w:cs="Arial"/>
                <w:color w:val="000000" w:themeColor="text1"/>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7C63000C" w14:textId="77777777" w:rsidR="00756E40" w:rsidRPr="0057238B" w:rsidRDefault="00756E40" w:rsidP="00AC0837">
            <w:pPr>
              <w:spacing w:before="60" w:after="60"/>
              <w:rPr>
                <w:rFonts w:ascii="Arial" w:hAnsi="Arial" w:cs="Arial"/>
                <w:b/>
                <w:color w:val="000000" w:themeColor="text1"/>
                <w:sz w:val="16"/>
                <w:szCs w:val="16"/>
              </w:rPr>
            </w:pPr>
            <w:r w:rsidRPr="0057238B">
              <w:rPr>
                <w:rFonts w:ascii="Arial" w:hAnsi="Arial" w:cs="Arial"/>
                <w:b/>
                <w:color w:val="000000" w:themeColor="text1"/>
                <w:sz w:val="16"/>
                <w:szCs w:val="16"/>
              </w:rPr>
              <w:t>Freedoms / restrictions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05C630" w14:textId="77777777" w:rsidR="00756E40" w:rsidRPr="0057238B" w:rsidRDefault="00756E40" w:rsidP="00AC0837">
            <w:pPr>
              <w:spacing w:before="60" w:after="60"/>
              <w:rPr>
                <w:rFonts w:ascii="Arial" w:hAnsi="Arial" w:cs="Arial"/>
                <w:b/>
                <w:color w:val="000000" w:themeColor="text1"/>
                <w:sz w:val="16"/>
                <w:szCs w:val="16"/>
              </w:rPr>
            </w:pPr>
            <w:r w:rsidRPr="0057238B">
              <w:rPr>
                <w:rFonts w:ascii="Arial" w:hAnsi="Arial" w:cs="Arial"/>
                <w:b/>
                <w:color w:val="000000" w:themeColor="text1"/>
                <w:sz w:val="16"/>
                <w:szCs w:val="16"/>
              </w:rPr>
              <w:t>max = 7</w:t>
            </w:r>
          </w:p>
        </w:tc>
      </w:tr>
      <w:tr w:rsidR="00756E40" w:rsidRPr="0057238B" w14:paraId="7F02085F"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197D110D"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7</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E03CCD4" w14:textId="77777777" w:rsidR="00756E40" w:rsidRPr="0057238B" w:rsidRDefault="00756E40" w:rsidP="00AC0837">
            <w:pPr>
              <w:autoSpaceDE w:val="0"/>
              <w:autoSpaceDN w:val="0"/>
              <w:adjustRightInd w:val="0"/>
              <w:spacing w:before="40" w:after="40"/>
              <w:ind w:left="173" w:hanging="30"/>
              <w:rPr>
                <w:rFonts w:ascii="Arial" w:hAnsi="Arial" w:cs="Arial"/>
                <w:color w:val="000000" w:themeColor="text1"/>
                <w:sz w:val="16"/>
                <w:szCs w:val="16"/>
              </w:rPr>
            </w:pPr>
            <w:r w:rsidRPr="0057238B">
              <w:rPr>
                <w:rFonts w:ascii="Arial" w:hAnsi="Arial" w:cs="Arial"/>
                <w:color w:val="000000" w:themeColor="text1"/>
                <w:sz w:val="16"/>
                <w:szCs w:val="16"/>
              </w:rPr>
              <w:t>When buying, or thinking about buying, clothes or shoes for yourself, how much do you usually feel limited by the money available?  (4 point response from ‘not limited … very limited)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D5C832"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0 = ‘very’</w:t>
            </w:r>
          </w:p>
          <w:p w14:paraId="7E6DDE48"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1 = ‘quite’</w:t>
            </w:r>
          </w:p>
          <w:p w14:paraId="57F5723B"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2 = ‘a little’</w:t>
            </w:r>
          </w:p>
          <w:p w14:paraId="7E2C27DB"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3 = ‘not at all’</w:t>
            </w:r>
          </w:p>
        </w:tc>
      </w:tr>
      <w:tr w:rsidR="00756E40" w:rsidRPr="0057238B" w14:paraId="49CD7FBA"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0C08229F"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F24D5DA" w14:textId="77777777" w:rsidR="00756E40" w:rsidRPr="0057238B" w:rsidRDefault="00756E40" w:rsidP="00AC0837">
            <w:pPr>
              <w:spacing w:before="40" w:after="40"/>
              <w:ind w:left="173" w:hanging="30"/>
              <w:rPr>
                <w:rFonts w:ascii="Arial" w:hAnsi="Arial" w:cs="Arial"/>
                <w:color w:val="000000" w:themeColor="text1"/>
                <w:sz w:val="16"/>
                <w:szCs w:val="16"/>
              </w:rPr>
            </w:pPr>
            <w:r w:rsidRPr="0057238B">
              <w:rPr>
                <w:rFonts w:ascii="Arial" w:hAnsi="Arial" w:cs="Arial"/>
                <w:color w:val="000000" w:themeColor="text1"/>
                <w:sz w:val="16"/>
                <w:szCs w:val="16"/>
              </w:rPr>
              <w:t>$300 spot purchase for an ’extra’ – how restricted? (5 point response  from ‘ not restricted  … couldn’t buy it’)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2CC67E"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0 = ‘couldn’t buy it’</w:t>
            </w:r>
          </w:p>
          <w:p w14:paraId="57C78F63"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1 = ‘very restricted’</w:t>
            </w:r>
          </w:p>
          <w:p w14:paraId="1DD4AAF9"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2 = ‘quite’</w:t>
            </w:r>
          </w:p>
          <w:p w14:paraId="02AFDC6A"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3 = ‘a little’</w:t>
            </w:r>
          </w:p>
          <w:p w14:paraId="2FA78CB3"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4 = ‘not at all’</w:t>
            </w:r>
          </w:p>
        </w:tc>
      </w:tr>
      <w:tr w:rsidR="00756E40" w:rsidRPr="0057238B" w14:paraId="39D5A8FD"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14:paraId="6BA9E519" w14:textId="77777777" w:rsidR="00756E40" w:rsidRPr="0057238B" w:rsidRDefault="00756E40" w:rsidP="00AC0837">
            <w:pPr>
              <w:spacing w:before="60" w:after="60"/>
              <w:ind w:left="-86" w:right="-92"/>
              <w:jc w:val="center"/>
              <w:rPr>
                <w:rFonts w:ascii="Arial" w:hAnsi="Arial" w:cs="Arial"/>
                <w:color w:val="000000" w:themeColor="text1"/>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14:paraId="6FC6EAD0" w14:textId="77777777" w:rsidR="00756E40" w:rsidRPr="0057238B" w:rsidRDefault="00756E40" w:rsidP="00AC0837">
            <w:pPr>
              <w:spacing w:before="60" w:after="60"/>
              <w:rPr>
                <w:rFonts w:ascii="Arial" w:hAnsi="Arial" w:cs="Arial"/>
                <w:b/>
                <w:color w:val="000000" w:themeColor="text1"/>
                <w:sz w:val="16"/>
                <w:szCs w:val="16"/>
              </w:rPr>
            </w:pPr>
            <w:r w:rsidRPr="0057238B">
              <w:rPr>
                <w:rFonts w:ascii="Arial" w:hAnsi="Arial" w:cs="Arial"/>
                <w:b/>
                <w:color w:val="000000" w:themeColor="text1"/>
                <w:sz w:val="16"/>
                <w:szCs w:val="16"/>
              </w:rPr>
              <w:t xml:space="preserve">Financial strain  </w:t>
            </w:r>
            <w:r w:rsidRPr="0057238B">
              <w:rPr>
                <w:rFonts w:ascii="Arial" w:hAnsi="Arial" w:cs="Arial"/>
                <w:color w:val="000000" w:themeColor="text1"/>
                <w:sz w:val="16"/>
                <w:szCs w:val="16"/>
              </w:rPr>
              <w:t>(not at all, once, more than once)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2B1BC8" w14:textId="77777777" w:rsidR="00756E40" w:rsidRPr="0057238B" w:rsidRDefault="00756E40" w:rsidP="00AC0837">
            <w:pPr>
              <w:spacing w:before="60" w:after="60"/>
              <w:rPr>
                <w:rFonts w:ascii="Arial" w:hAnsi="Arial" w:cs="Arial"/>
                <w:b/>
                <w:color w:val="000000" w:themeColor="text1"/>
                <w:sz w:val="16"/>
                <w:szCs w:val="16"/>
              </w:rPr>
            </w:pPr>
            <w:r w:rsidRPr="0057238B">
              <w:rPr>
                <w:rFonts w:ascii="Arial" w:hAnsi="Arial" w:cs="Arial"/>
                <w:b/>
                <w:color w:val="000000" w:themeColor="text1"/>
                <w:sz w:val="16"/>
                <w:szCs w:val="16"/>
              </w:rPr>
              <w:t>max = 2</w:t>
            </w:r>
          </w:p>
        </w:tc>
      </w:tr>
      <w:tr w:rsidR="00756E40" w:rsidRPr="0057238B" w14:paraId="176F8565" w14:textId="77777777" w:rsidTr="00AC0837">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14:paraId="54C0C9E0" w14:textId="77777777" w:rsidR="00756E40" w:rsidRPr="0057238B" w:rsidRDefault="00756E40" w:rsidP="00AC0837">
            <w:pPr>
              <w:spacing w:before="40" w:after="40"/>
              <w:ind w:left="-86" w:right="-92"/>
              <w:jc w:val="center"/>
              <w:rPr>
                <w:rFonts w:ascii="Arial" w:hAnsi="Arial" w:cs="Arial"/>
                <w:color w:val="000000" w:themeColor="text1"/>
                <w:sz w:val="16"/>
                <w:szCs w:val="16"/>
              </w:rPr>
            </w:pPr>
            <w:r w:rsidRPr="0057238B">
              <w:rPr>
                <w:rFonts w:ascii="Arial" w:hAnsi="Arial" w:cs="Arial"/>
                <w:color w:val="000000" w:themeColor="text1"/>
                <w:sz w:val="16"/>
                <w:szCs w:val="16"/>
              </w:rPr>
              <w:t>9</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30D79A9" w14:textId="77777777" w:rsidR="00756E40" w:rsidRPr="0057238B" w:rsidRDefault="00756E40" w:rsidP="00AC0837">
            <w:pPr>
              <w:spacing w:before="40" w:after="40"/>
              <w:ind w:left="176"/>
              <w:rPr>
                <w:rFonts w:ascii="Arial" w:hAnsi="Arial" w:cs="Arial"/>
                <w:color w:val="000000" w:themeColor="text1"/>
                <w:sz w:val="16"/>
                <w:szCs w:val="16"/>
              </w:rPr>
            </w:pPr>
            <w:r w:rsidRPr="0057238B">
              <w:rPr>
                <w:rFonts w:ascii="Arial" w:hAnsi="Arial" w:cs="Arial"/>
                <w:color w:val="000000" w:themeColor="text1"/>
                <w:sz w:val="16"/>
                <w:szCs w:val="16"/>
              </w:rPr>
              <w:t xml:space="preserve">Behind on rates or utilities in last 12 months?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00EF5C"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0 = ‘more than once’</w:t>
            </w:r>
          </w:p>
          <w:p w14:paraId="39EB6149"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1 = ‘once</w:t>
            </w:r>
          </w:p>
          <w:p w14:paraId="15FFF53B" w14:textId="77777777" w:rsidR="00756E40" w:rsidRPr="0057238B" w:rsidRDefault="00756E40" w:rsidP="00AC0837">
            <w:pPr>
              <w:spacing w:before="20" w:after="20"/>
              <w:rPr>
                <w:rFonts w:ascii="Arial" w:hAnsi="Arial" w:cs="Arial"/>
                <w:color w:val="000000" w:themeColor="text1"/>
                <w:sz w:val="16"/>
                <w:szCs w:val="16"/>
              </w:rPr>
            </w:pPr>
            <w:r w:rsidRPr="0057238B">
              <w:rPr>
                <w:rFonts w:ascii="Arial" w:hAnsi="Arial" w:cs="Arial"/>
                <w:color w:val="000000" w:themeColor="text1"/>
                <w:sz w:val="16"/>
                <w:szCs w:val="16"/>
              </w:rPr>
              <w:t>2 = ‘not at all’</w:t>
            </w:r>
          </w:p>
        </w:tc>
      </w:tr>
    </w:tbl>
    <w:p w14:paraId="2C5D2692" w14:textId="77777777" w:rsidR="00756E40" w:rsidRPr="0057238B" w:rsidRDefault="00756E40" w:rsidP="00756E40">
      <w:pPr>
        <w:rPr>
          <w:rFonts w:ascii="Arial" w:hAnsi="Arial" w:cs="Arial"/>
          <w:b/>
          <w:color w:val="000000" w:themeColor="text1"/>
          <w:sz w:val="20"/>
          <w:szCs w:val="20"/>
        </w:rPr>
      </w:pPr>
    </w:p>
    <w:p w14:paraId="0C9D6F55" w14:textId="7F913942" w:rsidR="00756E40" w:rsidRPr="0057238B" w:rsidRDefault="00756E40" w:rsidP="00756E40">
      <w:pPr>
        <w:jc w:val="both"/>
        <w:rPr>
          <w:rFonts w:ascii="Arial" w:hAnsi="Arial" w:cs="Arial"/>
          <w:color w:val="000000" w:themeColor="text1"/>
          <w:sz w:val="20"/>
          <w:szCs w:val="20"/>
        </w:rPr>
      </w:pPr>
      <w:r w:rsidRPr="0057238B">
        <w:rPr>
          <w:rFonts w:ascii="Arial" w:hAnsi="Arial" w:cs="Arial"/>
          <w:color w:val="000000" w:themeColor="text1"/>
          <w:sz w:val="20"/>
          <w:szCs w:val="20"/>
        </w:rPr>
        <w:t>The maximum possible raw score on MWI-9 is 21 (12+7+2). To create a 0-20 scale, 1 is deducted from the raw score, and the possible “-1” is re-set to zero. The higher the score, the higher the level of material wellbeing.</w:t>
      </w:r>
    </w:p>
    <w:p w14:paraId="0EC4BD83" w14:textId="77777777" w:rsidR="00756E40" w:rsidRPr="0057238B" w:rsidRDefault="00756E40" w:rsidP="00756E40">
      <w:pPr>
        <w:jc w:val="both"/>
        <w:rPr>
          <w:rFonts w:ascii="Arial" w:hAnsi="Arial" w:cs="Arial"/>
          <w:color w:val="000000" w:themeColor="text1"/>
          <w:sz w:val="20"/>
          <w:szCs w:val="20"/>
        </w:rPr>
      </w:pPr>
    </w:p>
    <w:p w14:paraId="2CA715D2" w14:textId="77777777" w:rsidR="00756E40" w:rsidRPr="0057238B" w:rsidRDefault="00756E40" w:rsidP="00756E40">
      <w:pPr>
        <w:jc w:val="both"/>
        <w:rPr>
          <w:rFonts w:ascii="Arial" w:hAnsi="Arial" w:cs="Arial"/>
          <w:color w:val="000000" w:themeColor="text1"/>
          <w:sz w:val="20"/>
          <w:szCs w:val="20"/>
        </w:rPr>
      </w:pPr>
      <w:r w:rsidRPr="0057238B">
        <w:rPr>
          <w:rFonts w:ascii="Arial" w:hAnsi="Arial" w:cs="Arial"/>
          <w:color w:val="000000" w:themeColor="text1"/>
          <w:sz w:val="20"/>
          <w:szCs w:val="20"/>
        </w:rPr>
        <w:t>Where there is just one respondent per household, as in the HES and GSS, the respondent’s score can be attributed to all household members to enable each individual to have an MWI-9 score attached to their record, and the population ranked accordingly. This is the same as the approach used with household incomes.</w:t>
      </w:r>
    </w:p>
    <w:p w14:paraId="20FCDADB" w14:textId="77777777" w:rsidR="00756E40" w:rsidRPr="0057238B" w:rsidRDefault="00756E40" w:rsidP="00756E40">
      <w:pPr>
        <w:jc w:val="both"/>
        <w:rPr>
          <w:rFonts w:ascii="Arial" w:hAnsi="Arial" w:cs="Arial"/>
          <w:color w:val="000000" w:themeColor="text1"/>
          <w:sz w:val="20"/>
          <w:szCs w:val="20"/>
        </w:rPr>
      </w:pPr>
    </w:p>
    <w:p w14:paraId="1F64B490" w14:textId="35C9DDDE" w:rsidR="00756E40" w:rsidRPr="0057238B" w:rsidRDefault="00756E40" w:rsidP="00756E40">
      <w:pPr>
        <w:jc w:val="both"/>
        <w:rPr>
          <w:rFonts w:ascii="Arial" w:hAnsi="Arial" w:cs="Arial"/>
          <w:color w:val="000000" w:themeColor="text1"/>
          <w:sz w:val="20"/>
          <w:szCs w:val="20"/>
        </w:rPr>
      </w:pPr>
      <w:r w:rsidRPr="0057238B">
        <w:rPr>
          <w:rFonts w:ascii="Arial" w:hAnsi="Arial" w:cs="Arial"/>
          <w:color w:val="000000" w:themeColor="text1"/>
          <w:sz w:val="20"/>
          <w:szCs w:val="20"/>
        </w:rPr>
        <w:t>Where there is more than one respondent per household, the average score for all respondents can be attributed to each household member. Alternatively, the distribution of respondent scores can be reported and used, though in that case the range of feasible analysis is more limited as, for example, there are no household scores and no scores for children.</w:t>
      </w:r>
    </w:p>
    <w:p w14:paraId="756FCA35" w14:textId="77777777" w:rsidR="00756E40" w:rsidRPr="0057238B" w:rsidRDefault="00756E40" w:rsidP="00756E40">
      <w:pPr>
        <w:jc w:val="both"/>
        <w:rPr>
          <w:rFonts w:ascii="Arial" w:hAnsi="Arial" w:cs="Arial"/>
          <w:color w:val="000000" w:themeColor="text1"/>
          <w:sz w:val="20"/>
          <w:szCs w:val="20"/>
        </w:rPr>
      </w:pPr>
    </w:p>
    <w:p w14:paraId="5CAD418C" w14:textId="51C34A93" w:rsidR="00756E40" w:rsidRPr="0057238B" w:rsidRDefault="00756E40" w:rsidP="00756E40">
      <w:pPr>
        <w:jc w:val="both"/>
        <w:rPr>
          <w:rFonts w:ascii="Arial" w:hAnsi="Arial" w:cs="Arial"/>
          <w:b/>
          <w:color w:val="000000" w:themeColor="text1"/>
          <w:sz w:val="20"/>
          <w:szCs w:val="20"/>
        </w:rPr>
      </w:pPr>
      <w:r w:rsidRPr="0057238B">
        <w:rPr>
          <w:rFonts w:ascii="Arial" w:hAnsi="Arial" w:cs="Arial"/>
          <w:color w:val="000000" w:themeColor="text1"/>
          <w:sz w:val="20"/>
          <w:szCs w:val="20"/>
        </w:rPr>
        <w:t>With only 9 items to cover the full spectrum of material well-being, the index is not designed for fine-grained analysis.</w:t>
      </w:r>
      <w:r w:rsidRPr="0057238B">
        <w:rPr>
          <w:rFonts w:ascii="Arial" w:hAnsi="Arial" w:cs="Arial"/>
          <w:b/>
          <w:color w:val="000000" w:themeColor="text1"/>
          <w:sz w:val="20"/>
          <w:szCs w:val="20"/>
        </w:rPr>
        <w:t xml:space="preserve"> </w:t>
      </w:r>
      <w:r w:rsidRPr="0057238B">
        <w:rPr>
          <w:rFonts w:ascii="Arial" w:hAnsi="Arial" w:cs="Arial"/>
          <w:color w:val="000000" w:themeColor="text1"/>
          <w:sz w:val="20"/>
          <w:szCs w:val="20"/>
        </w:rPr>
        <w:t>Even when looking only at material hardship, a 9 item index can be a little clunky, so extra care is needed with the MWI-9 across a wider range. The MWI-9 is designed primarily for examining the distribution of other variables across the material wellbeing spectrum at a broad level, rather than for the detailed examination of the distribution of material wellbeing itself. For the broader purpose it is a robust and useful instrument.</w:t>
      </w:r>
      <w:r w:rsidRPr="0057238B">
        <w:rPr>
          <w:rFonts w:ascii="Arial" w:hAnsi="Arial" w:cs="Arial"/>
          <w:b/>
          <w:color w:val="000000" w:themeColor="text1"/>
          <w:sz w:val="20"/>
          <w:szCs w:val="20"/>
        </w:rPr>
        <w:t xml:space="preserve"> </w:t>
      </w:r>
    </w:p>
    <w:p w14:paraId="7DB88015" w14:textId="77777777" w:rsidR="00756E40" w:rsidRPr="0057238B" w:rsidRDefault="00756E40" w:rsidP="00756E40">
      <w:pPr>
        <w:jc w:val="both"/>
        <w:rPr>
          <w:rFonts w:ascii="Arial" w:hAnsi="Arial" w:cs="Arial"/>
          <w:b/>
          <w:color w:val="000000" w:themeColor="text1"/>
          <w:sz w:val="20"/>
          <w:szCs w:val="20"/>
        </w:rPr>
      </w:pPr>
    </w:p>
    <w:p w14:paraId="7B65F132" w14:textId="38F5EA8A" w:rsidR="00B71C02" w:rsidRPr="0057238B" w:rsidRDefault="00B71C02" w:rsidP="00B71C02">
      <w:pPr>
        <w:jc w:val="both"/>
        <w:rPr>
          <w:rFonts w:ascii="Arial" w:hAnsi="Arial" w:cs="Arial"/>
          <w:color w:val="000000" w:themeColor="text1"/>
          <w:sz w:val="20"/>
          <w:szCs w:val="20"/>
        </w:rPr>
      </w:pPr>
      <w:r w:rsidRPr="0057238B">
        <w:rPr>
          <w:rFonts w:ascii="Arial" w:hAnsi="Arial" w:cs="Arial"/>
          <w:b/>
          <w:color w:val="000000" w:themeColor="text1"/>
          <w:sz w:val="20"/>
          <w:szCs w:val="20"/>
        </w:rPr>
        <w:t>Table E.</w:t>
      </w:r>
      <w:r w:rsidR="00756E40" w:rsidRPr="0057238B">
        <w:rPr>
          <w:rFonts w:ascii="Arial" w:hAnsi="Arial" w:cs="Arial"/>
          <w:b/>
          <w:color w:val="000000" w:themeColor="text1"/>
          <w:sz w:val="20"/>
          <w:szCs w:val="20"/>
        </w:rPr>
        <w:t>7</w:t>
      </w:r>
      <w:r w:rsidRPr="0057238B">
        <w:rPr>
          <w:rFonts w:ascii="Arial" w:hAnsi="Arial" w:cs="Arial"/>
          <w:color w:val="000000" w:themeColor="text1"/>
          <w:sz w:val="20"/>
          <w:szCs w:val="20"/>
        </w:rPr>
        <w:t xml:space="preserve"> suggests a suitable division of the scale into four categories: lower, lower middle, upper middle and higher living standards. The boundaries are set so that the lower category has around 15-20% in it, with the remainder divided reasonably equally across the other three. </w:t>
      </w:r>
      <w:r w:rsidR="00756E40" w:rsidRPr="0057238B">
        <w:rPr>
          <w:rFonts w:ascii="Arial" w:hAnsi="Arial" w:cs="Arial"/>
          <w:color w:val="000000" w:themeColor="text1"/>
          <w:sz w:val="20"/>
          <w:szCs w:val="20"/>
        </w:rPr>
        <w:t xml:space="preserve">The table </w:t>
      </w:r>
      <w:r w:rsidRPr="0057238B">
        <w:rPr>
          <w:rFonts w:ascii="Arial" w:hAnsi="Arial" w:cs="Arial"/>
          <w:color w:val="000000" w:themeColor="text1"/>
          <w:sz w:val="20"/>
          <w:szCs w:val="20"/>
        </w:rPr>
        <w:t xml:space="preserve">shows </w:t>
      </w:r>
      <w:r w:rsidRPr="0057238B">
        <w:rPr>
          <w:rFonts w:ascii="Arial" w:hAnsi="Arial" w:cs="Arial"/>
          <w:color w:val="000000" w:themeColor="text1"/>
          <w:sz w:val="20"/>
          <w:szCs w:val="20"/>
        </w:rPr>
        <w:lastRenderedPageBreak/>
        <w:t xml:space="preserve">how these boundaries work for data from </w:t>
      </w:r>
      <w:r w:rsidR="00756E40" w:rsidRPr="0057238B">
        <w:rPr>
          <w:rFonts w:ascii="Arial" w:hAnsi="Arial" w:cs="Arial"/>
          <w:color w:val="000000" w:themeColor="text1"/>
          <w:sz w:val="20"/>
          <w:szCs w:val="20"/>
        </w:rPr>
        <w:t>LSS 2008, HES and GSS data.</w:t>
      </w:r>
      <w:r w:rsidRPr="0057238B">
        <w:rPr>
          <w:rFonts w:ascii="Arial" w:hAnsi="Arial" w:cs="Arial"/>
          <w:color w:val="000000" w:themeColor="text1"/>
          <w:sz w:val="20"/>
          <w:szCs w:val="20"/>
        </w:rPr>
        <w:t xml:space="preserve"> For other surveys the boundaries may have to be adjusted a little to create the rough proportions recommended. </w:t>
      </w:r>
    </w:p>
    <w:p w14:paraId="10E30DC4" w14:textId="77777777" w:rsidR="00B71C02" w:rsidRPr="0057238B" w:rsidRDefault="00B71C02" w:rsidP="00B71C02">
      <w:pPr>
        <w:rPr>
          <w:rFonts w:ascii="Arial" w:hAnsi="Arial" w:cs="Arial"/>
          <w:color w:val="000000" w:themeColor="text1"/>
          <w:sz w:val="20"/>
          <w:szCs w:val="20"/>
        </w:rPr>
      </w:pPr>
    </w:p>
    <w:p w14:paraId="7193E2C1" w14:textId="77BD11F2" w:rsidR="00B71C02" w:rsidRPr="0057238B" w:rsidRDefault="00B71C02" w:rsidP="00B71C02">
      <w:pPr>
        <w:jc w:val="center"/>
        <w:rPr>
          <w:rFonts w:ascii="Arial" w:hAnsi="Arial" w:cs="Arial"/>
          <w:b/>
          <w:color w:val="000000" w:themeColor="text1"/>
          <w:sz w:val="18"/>
          <w:szCs w:val="18"/>
        </w:rPr>
      </w:pPr>
      <w:r w:rsidRPr="0057238B">
        <w:rPr>
          <w:rFonts w:ascii="Arial" w:hAnsi="Arial" w:cs="Arial"/>
          <w:b/>
          <w:color w:val="000000" w:themeColor="text1"/>
          <w:sz w:val="18"/>
          <w:szCs w:val="18"/>
        </w:rPr>
        <w:t>Table E.</w:t>
      </w:r>
      <w:r w:rsidR="00756E40" w:rsidRPr="0057238B">
        <w:rPr>
          <w:rFonts w:ascii="Arial" w:hAnsi="Arial" w:cs="Arial"/>
          <w:b/>
          <w:color w:val="000000" w:themeColor="text1"/>
          <w:sz w:val="18"/>
          <w:szCs w:val="18"/>
        </w:rPr>
        <w:t>7</w:t>
      </w:r>
    </w:p>
    <w:p w14:paraId="516EFC0D" w14:textId="77777777" w:rsidR="00B71C02" w:rsidRPr="0057238B" w:rsidRDefault="00B71C02" w:rsidP="00B71C02">
      <w:pPr>
        <w:jc w:val="center"/>
        <w:rPr>
          <w:rFonts w:ascii="Arial" w:hAnsi="Arial" w:cs="Arial"/>
          <w:b/>
          <w:color w:val="000000" w:themeColor="text1"/>
          <w:sz w:val="18"/>
          <w:szCs w:val="18"/>
        </w:rPr>
      </w:pPr>
      <w:r w:rsidRPr="0057238B">
        <w:rPr>
          <w:rFonts w:ascii="Arial" w:hAnsi="Arial" w:cs="Arial"/>
          <w:b/>
          <w:color w:val="000000" w:themeColor="text1"/>
          <w:sz w:val="18"/>
          <w:szCs w:val="18"/>
        </w:rPr>
        <w:t xml:space="preserve">Suggested categories for using the MWI-9 to show the gradient for other variables across </w:t>
      </w:r>
    </w:p>
    <w:p w14:paraId="29C854F8" w14:textId="77777777" w:rsidR="00B71C02" w:rsidRPr="0057238B" w:rsidRDefault="00B71C02" w:rsidP="00B71C02">
      <w:pPr>
        <w:spacing w:after="120"/>
        <w:jc w:val="center"/>
        <w:rPr>
          <w:rFonts w:ascii="Arial" w:hAnsi="Arial" w:cs="Arial"/>
          <w:b/>
          <w:color w:val="000000" w:themeColor="text1"/>
          <w:sz w:val="18"/>
          <w:szCs w:val="18"/>
        </w:rPr>
      </w:pPr>
      <w:r w:rsidRPr="0057238B">
        <w:rPr>
          <w:rFonts w:ascii="Arial" w:hAnsi="Arial" w:cs="Arial"/>
          <w:b/>
          <w:color w:val="000000" w:themeColor="text1"/>
          <w:sz w:val="18"/>
          <w:szCs w:val="18"/>
        </w:rPr>
        <w:t>material wellbeing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073"/>
        <w:gridCol w:w="1074"/>
        <w:gridCol w:w="1073"/>
        <w:gridCol w:w="1074"/>
      </w:tblGrid>
      <w:tr w:rsidR="00756E40" w:rsidRPr="0057238B" w14:paraId="3744A70B" w14:textId="77777777" w:rsidTr="00B71C02">
        <w:trPr>
          <w:trHeight w:val="337"/>
          <w:jc w:val="center"/>
        </w:trPr>
        <w:tc>
          <w:tcPr>
            <w:tcW w:w="1521" w:type="dxa"/>
            <w:shd w:val="clear" w:color="auto" w:fill="auto"/>
            <w:vAlign w:val="center"/>
          </w:tcPr>
          <w:p w14:paraId="05706432" w14:textId="77777777" w:rsidR="00B71C02" w:rsidRPr="0057238B" w:rsidRDefault="00B71C02" w:rsidP="00B71C02">
            <w:pPr>
              <w:spacing w:before="40" w:after="40"/>
              <w:rPr>
                <w:rFonts w:ascii="Arial" w:hAnsi="Arial" w:cs="Arial"/>
                <w:b/>
                <w:color w:val="000000" w:themeColor="text1"/>
                <w:sz w:val="14"/>
                <w:szCs w:val="16"/>
              </w:rPr>
            </w:pPr>
            <w:r w:rsidRPr="0057238B">
              <w:rPr>
                <w:rFonts w:ascii="Arial" w:hAnsi="Arial" w:cs="Arial"/>
                <w:b/>
                <w:color w:val="000000" w:themeColor="text1"/>
                <w:sz w:val="14"/>
                <w:szCs w:val="16"/>
              </w:rPr>
              <w:t>MWI-9 Level</w:t>
            </w:r>
          </w:p>
        </w:tc>
        <w:tc>
          <w:tcPr>
            <w:tcW w:w="1073" w:type="dxa"/>
            <w:shd w:val="clear" w:color="auto" w:fill="auto"/>
            <w:vAlign w:val="center"/>
          </w:tcPr>
          <w:p w14:paraId="43C08B2F"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1</w:t>
            </w:r>
          </w:p>
        </w:tc>
        <w:tc>
          <w:tcPr>
            <w:tcW w:w="1074" w:type="dxa"/>
            <w:shd w:val="clear" w:color="auto" w:fill="auto"/>
            <w:vAlign w:val="center"/>
          </w:tcPr>
          <w:p w14:paraId="4CA86CAE"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2</w:t>
            </w:r>
          </w:p>
        </w:tc>
        <w:tc>
          <w:tcPr>
            <w:tcW w:w="1073" w:type="dxa"/>
            <w:shd w:val="clear" w:color="auto" w:fill="auto"/>
            <w:vAlign w:val="center"/>
          </w:tcPr>
          <w:p w14:paraId="745E2A8C"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3</w:t>
            </w:r>
          </w:p>
        </w:tc>
        <w:tc>
          <w:tcPr>
            <w:tcW w:w="1074" w:type="dxa"/>
            <w:shd w:val="clear" w:color="auto" w:fill="auto"/>
            <w:vAlign w:val="center"/>
          </w:tcPr>
          <w:p w14:paraId="5B9326CE"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4</w:t>
            </w:r>
          </w:p>
        </w:tc>
      </w:tr>
      <w:tr w:rsidR="00756E40" w:rsidRPr="0057238B" w14:paraId="45D601DE" w14:textId="77777777" w:rsidTr="00B71C02">
        <w:trPr>
          <w:jc w:val="center"/>
        </w:trPr>
        <w:tc>
          <w:tcPr>
            <w:tcW w:w="1521" w:type="dxa"/>
            <w:shd w:val="clear" w:color="auto" w:fill="auto"/>
            <w:vAlign w:val="center"/>
          </w:tcPr>
          <w:p w14:paraId="5FC934A6" w14:textId="77777777" w:rsidR="00B71C02" w:rsidRPr="0057238B" w:rsidRDefault="00B71C02" w:rsidP="00B71C02">
            <w:pPr>
              <w:spacing w:before="40" w:after="40"/>
              <w:rPr>
                <w:rFonts w:ascii="Arial" w:hAnsi="Arial" w:cs="Arial"/>
                <w:b/>
                <w:color w:val="000000" w:themeColor="text1"/>
                <w:sz w:val="14"/>
                <w:szCs w:val="16"/>
              </w:rPr>
            </w:pPr>
            <w:r w:rsidRPr="0057238B">
              <w:rPr>
                <w:rFonts w:ascii="Arial" w:hAnsi="Arial" w:cs="Arial"/>
                <w:b/>
                <w:color w:val="000000" w:themeColor="text1"/>
                <w:sz w:val="14"/>
                <w:szCs w:val="16"/>
              </w:rPr>
              <w:t>MWI scores</w:t>
            </w:r>
          </w:p>
        </w:tc>
        <w:tc>
          <w:tcPr>
            <w:tcW w:w="1073" w:type="dxa"/>
            <w:shd w:val="clear" w:color="auto" w:fill="auto"/>
            <w:vAlign w:val="center"/>
          </w:tcPr>
          <w:p w14:paraId="44F5B479"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0-7</w:t>
            </w:r>
          </w:p>
        </w:tc>
        <w:tc>
          <w:tcPr>
            <w:tcW w:w="1074" w:type="dxa"/>
            <w:shd w:val="clear" w:color="auto" w:fill="auto"/>
            <w:vAlign w:val="center"/>
          </w:tcPr>
          <w:p w14:paraId="21195C94"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8-13</w:t>
            </w:r>
          </w:p>
        </w:tc>
        <w:tc>
          <w:tcPr>
            <w:tcW w:w="1073" w:type="dxa"/>
            <w:shd w:val="clear" w:color="auto" w:fill="auto"/>
            <w:vAlign w:val="center"/>
          </w:tcPr>
          <w:p w14:paraId="65014C57"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14-17</w:t>
            </w:r>
          </w:p>
        </w:tc>
        <w:tc>
          <w:tcPr>
            <w:tcW w:w="1074" w:type="dxa"/>
            <w:shd w:val="clear" w:color="auto" w:fill="auto"/>
            <w:vAlign w:val="center"/>
          </w:tcPr>
          <w:p w14:paraId="7DDA96BE"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18-20</w:t>
            </w:r>
          </w:p>
        </w:tc>
      </w:tr>
      <w:tr w:rsidR="00756E40" w:rsidRPr="0057238B" w14:paraId="0DA225C1" w14:textId="77777777" w:rsidTr="00B71C02">
        <w:trPr>
          <w:trHeight w:val="227"/>
          <w:jc w:val="center"/>
        </w:trPr>
        <w:tc>
          <w:tcPr>
            <w:tcW w:w="1521" w:type="dxa"/>
            <w:shd w:val="clear" w:color="auto" w:fill="auto"/>
            <w:vAlign w:val="center"/>
          </w:tcPr>
          <w:p w14:paraId="3E126B74"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6"/>
              </w:rPr>
              <w:t>LSS 2008 (%)</w:t>
            </w:r>
          </w:p>
        </w:tc>
        <w:tc>
          <w:tcPr>
            <w:tcW w:w="1073" w:type="dxa"/>
            <w:shd w:val="clear" w:color="auto" w:fill="auto"/>
            <w:tcMar>
              <w:left w:w="0" w:type="dxa"/>
              <w:right w:w="0" w:type="dxa"/>
            </w:tcMar>
            <w:vAlign w:val="center"/>
          </w:tcPr>
          <w:p w14:paraId="63B117C2"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17</w:t>
            </w:r>
          </w:p>
        </w:tc>
        <w:tc>
          <w:tcPr>
            <w:tcW w:w="1074" w:type="dxa"/>
            <w:shd w:val="clear" w:color="auto" w:fill="auto"/>
            <w:tcMar>
              <w:left w:w="0" w:type="dxa"/>
              <w:right w:w="0" w:type="dxa"/>
            </w:tcMar>
            <w:vAlign w:val="center"/>
          </w:tcPr>
          <w:p w14:paraId="1BE9466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30</w:t>
            </w:r>
          </w:p>
        </w:tc>
        <w:tc>
          <w:tcPr>
            <w:tcW w:w="1073" w:type="dxa"/>
            <w:shd w:val="clear" w:color="auto" w:fill="auto"/>
            <w:tcMar>
              <w:left w:w="0" w:type="dxa"/>
              <w:right w:w="0" w:type="dxa"/>
            </w:tcMar>
            <w:vAlign w:val="center"/>
          </w:tcPr>
          <w:p w14:paraId="5F3F41A6"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27</w:t>
            </w:r>
          </w:p>
        </w:tc>
        <w:tc>
          <w:tcPr>
            <w:tcW w:w="1074" w:type="dxa"/>
            <w:shd w:val="clear" w:color="auto" w:fill="auto"/>
            <w:tcMar>
              <w:left w:w="0" w:type="dxa"/>
              <w:right w:w="0" w:type="dxa"/>
            </w:tcMar>
            <w:vAlign w:val="center"/>
          </w:tcPr>
          <w:p w14:paraId="18C661C9"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r>
      <w:tr w:rsidR="00756E40" w:rsidRPr="0057238B" w14:paraId="394BA986" w14:textId="77777777" w:rsidTr="00B71C02">
        <w:trPr>
          <w:trHeight w:val="227"/>
          <w:jc w:val="center"/>
        </w:trPr>
        <w:tc>
          <w:tcPr>
            <w:tcW w:w="1521" w:type="dxa"/>
            <w:shd w:val="clear" w:color="auto" w:fill="auto"/>
            <w:vAlign w:val="center"/>
          </w:tcPr>
          <w:p w14:paraId="208F0667"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6"/>
              </w:rPr>
              <w:t>HES 2012-13 (%)</w:t>
            </w:r>
          </w:p>
        </w:tc>
        <w:tc>
          <w:tcPr>
            <w:tcW w:w="1073" w:type="dxa"/>
            <w:shd w:val="clear" w:color="auto" w:fill="auto"/>
            <w:tcMar>
              <w:left w:w="0" w:type="dxa"/>
              <w:right w:w="0" w:type="dxa"/>
            </w:tcMar>
            <w:vAlign w:val="center"/>
          </w:tcPr>
          <w:p w14:paraId="29F5541E"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15</w:t>
            </w:r>
          </w:p>
        </w:tc>
        <w:tc>
          <w:tcPr>
            <w:tcW w:w="1074" w:type="dxa"/>
            <w:shd w:val="clear" w:color="auto" w:fill="auto"/>
            <w:tcMar>
              <w:left w:w="0" w:type="dxa"/>
              <w:right w:w="0" w:type="dxa"/>
            </w:tcMar>
            <w:vAlign w:val="center"/>
          </w:tcPr>
          <w:p w14:paraId="43A8CD4D"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28</w:t>
            </w:r>
          </w:p>
        </w:tc>
        <w:tc>
          <w:tcPr>
            <w:tcW w:w="1073" w:type="dxa"/>
            <w:shd w:val="clear" w:color="auto" w:fill="auto"/>
            <w:tcMar>
              <w:left w:w="0" w:type="dxa"/>
              <w:right w:w="0" w:type="dxa"/>
            </w:tcMar>
            <w:vAlign w:val="center"/>
          </w:tcPr>
          <w:p w14:paraId="3DD8EAF9"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1074" w:type="dxa"/>
            <w:shd w:val="clear" w:color="auto" w:fill="auto"/>
            <w:tcMar>
              <w:left w:w="0" w:type="dxa"/>
              <w:right w:w="0" w:type="dxa"/>
            </w:tcMar>
            <w:vAlign w:val="center"/>
          </w:tcPr>
          <w:p w14:paraId="45BB30C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r>
      <w:tr w:rsidR="00756E40" w:rsidRPr="0057238B" w14:paraId="3EA2CB07" w14:textId="77777777" w:rsidTr="00B71C02">
        <w:trPr>
          <w:trHeight w:val="227"/>
          <w:jc w:val="center"/>
        </w:trPr>
        <w:tc>
          <w:tcPr>
            <w:tcW w:w="1521" w:type="dxa"/>
            <w:shd w:val="clear" w:color="auto" w:fill="auto"/>
            <w:vAlign w:val="center"/>
          </w:tcPr>
          <w:p w14:paraId="26B341FD"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6"/>
              </w:rPr>
              <w:t>HES 2014-15 (%)</w:t>
            </w:r>
          </w:p>
        </w:tc>
        <w:tc>
          <w:tcPr>
            <w:tcW w:w="1073" w:type="dxa"/>
            <w:shd w:val="clear" w:color="auto" w:fill="auto"/>
            <w:tcMar>
              <w:left w:w="0" w:type="dxa"/>
              <w:right w:w="0" w:type="dxa"/>
            </w:tcMar>
            <w:vAlign w:val="center"/>
          </w:tcPr>
          <w:p w14:paraId="45F7454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14</w:t>
            </w:r>
          </w:p>
        </w:tc>
        <w:tc>
          <w:tcPr>
            <w:tcW w:w="1074" w:type="dxa"/>
            <w:shd w:val="clear" w:color="auto" w:fill="auto"/>
            <w:tcMar>
              <w:left w:w="0" w:type="dxa"/>
              <w:right w:w="0" w:type="dxa"/>
            </w:tcMar>
            <w:vAlign w:val="center"/>
          </w:tcPr>
          <w:p w14:paraId="3A2886E3"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c>
          <w:tcPr>
            <w:tcW w:w="1073" w:type="dxa"/>
            <w:shd w:val="clear" w:color="auto" w:fill="auto"/>
            <w:tcMar>
              <w:left w:w="0" w:type="dxa"/>
              <w:right w:w="0" w:type="dxa"/>
            </w:tcMar>
            <w:vAlign w:val="center"/>
          </w:tcPr>
          <w:p w14:paraId="3FCB75C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28</w:t>
            </w:r>
          </w:p>
        </w:tc>
        <w:tc>
          <w:tcPr>
            <w:tcW w:w="1074" w:type="dxa"/>
            <w:shd w:val="clear" w:color="auto" w:fill="auto"/>
            <w:tcMar>
              <w:left w:w="0" w:type="dxa"/>
              <w:right w:w="0" w:type="dxa"/>
            </w:tcMar>
            <w:vAlign w:val="center"/>
          </w:tcPr>
          <w:p w14:paraId="7B7124EE"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33</w:t>
            </w:r>
          </w:p>
        </w:tc>
      </w:tr>
      <w:tr w:rsidR="00756E40" w:rsidRPr="0057238B" w14:paraId="5F53A055" w14:textId="77777777" w:rsidTr="00B71C02">
        <w:trPr>
          <w:trHeight w:val="227"/>
          <w:jc w:val="center"/>
        </w:trPr>
        <w:tc>
          <w:tcPr>
            <w:tcW w:w="1521" w:type="dxa"/>
            <w:shd w:val="clear" w:color="auto" w:fill="auto"/>
            <w:vAlign w:val="center"/>
          </w:tcPr>
          <w:p w14:paraId="06539C18"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2018-19 (%)</w:t>
            </w:r>
          </w:p>
        </w:tc>
        <w:tc>
          <w:tcPr>
            <w:tcW w:w="1073" w:type="dxa"/>
            <w:shd w:val="clear" w:color="auto" w:fill="auto"/>
            <w:tcMar>
              <w:left w:w="0" w:type="dxa"/>
              <w:right w:w="0" w:type="dxa"/>
            </w:tcMar>
            <w:vAlign w:val="center"/>
          </w:tcPr>
          <w:p w14:paraId="5098024F"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12</w:t>
            </w:r>
          </w:p>
        </w:tc>
        <w:tc>
          <w:tcPr>
            <w:tcW w:w="1074" w:type="dxa"/>
            <w:shd w:val="clear" w:color="auto" w:fill="auto"/>
            <w:tcMar>
              <w:left w:w="0" w:type="dxa"/>
              <w:right w:w="0" w:type="dxa"/>
            </w:tcMar>
            <w:vAlign w:val="center"/>
          </w:tcPr>
          <w:p w14:paraId="729D766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c>
          <w:tcPr>
            <w:tcW w:w="1073" w:type="dxa"/>
            <w:shd w:val="clear" w:color="auto" w:fill="auto"/>
            <w:tcMar>
              <w:left w:w="0" w:type="dxa"/>
              <w:right w:w="0" w:type="dxa"/>
            </w:tcMar>
            <w:vAlign w:val="center"/>
          </w:tcPr>
          <w:p w14:paraId="1DD32D6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1074" w:type="dxa"/>
            <w:shd w:val="clear" w:color="auto" w:fill="auto"/>
            <w:tcMar>
              <w:left w:w="0" w:type="dxa"/>
              <w:right w:w="0" w:type="dxa"/>
            </w:tcMar>
            <w:vAlign w:val="center"/>
          </w:tcPr>
          <w:p w14:paraId="49806FF3"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34</w:t>
            </w:r>
          </w:p>
        </w:tc>
      </w:tr>
      <w:tr w:rsidR="00756E40" w:rsidRPr="0057238B" w14:paraId="73537D2C" w14:textId="77777777" w:rsidTr="00756E40">
        <w:trPr>
          <w:trHeight w:val="227"/>
          <w:jc w:val="center"/>
        </w:trPr>
        <w:tc>
          <w:tcPr>
            <w:tcW w:w="1521" w:type="dxa"/>
            <w:shd w:val="clear" w:color="auto" w:fill="auto"/>
            <w:vAlign w:val="center"/>
          </w:tcPr>
          <w:p w14:paraId="263ABBAA"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6"/>
              </w:rPr>
              <w:t>GSS 2014 (%)</w:t>
            </w:r>
          </w:p>
        </w:tc>
        <w:tc>
          <w:tcPr>
            <w:tcW w:w="1073" w:type="dxa"/>
            <w:shd w:val="clear" w:color="auto" w:fill="auto"/>
            <w:tcMar>
              <w:left w:w="0" w:type="dxa"/>
              <w:right w:w="0" w:type="dxa"/>
            </w:tcMar>
            <w:vAlign w:val="center"/>
          </w:tcPr>
          <w:p w14:paraId="363E39F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13</w:t>
            </w:r>
          </w:p>
        </w:tc>
        <w:tc>
          <w:tcPr>
            <w:tcW w:w="1074" w:type="dxa"/>
            <w:shd w:val="clear" w:color="auto" w:fill="auto"/>
            <w:tcMar>
              <w:left w:w="0" w:type="dxa"/>
              <w:right w:w="0" w:type="dxa"/>
            </w:tcMar>
            <w:vAlign w:val="center"/>
          </w:tcPr>
          <w:p w14:paraId="0C432821"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27</w:t>
            </w:r>
          </w:p>
        </w:tc>
        <w:tc>
          <w:tcPr>
            <w:tcW w:w="1073" w:type="dxa"/>
            <w:shd w:val="clear" w:color="auto" w:fill="auto"/>
            <w:tcMar>
              <w:left w:w="0" w:type="dxa"/>
              <w:right w:w="0" w:type="dxa"/>
            </w:tcMar>
            <w:vAlign w:val="center"/>
          </w:tcPr>
          <w:p w14:paraId="07673A95"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31</w:t>
            </w:r>
          </w:p>
        </w:tc>
        <w:tc>
          <w:tcPr>
            <w:tcW w:w="1074" w:type="dxa"/>
            <w:shd w:val="clear" w:color="auto" w:fill="auto"/>
            <w:tcMar>
              <w:left w:w="0" w:type="dxa"/>
              <w:right w:w="0" w:type="dxa"/>
            </w:tcMar>
            <w:vAlign w:val="center"/>
          </w:tcPr>
          <w:p w14:paraId="1E3F0946"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r>
      <w:tr w:rsidR="00756E40" w:rsidRPr="0057238B" w14:paraId="09CBB242" w14:textId="77777777" w:rsidTr="00756E40">
        <w:trPr>
          <w:trHeight w:val="227"/>
          <w:jc w:val="center"/>
        </w:trPr>
        <w:tc>
          <w:tcPr>
            <w:tcW w:w="1521" w:type="dxa"/>
            <w:shd w:val="clear" w:color="auto" w:fill="auto"/>
            <w:vAlign w:val="center"/>
          </w:tcPr>
          <w:p w14:paraId="64F5EA68"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GSS 2016 (%)</w:t>
            </w:r>
          </w:p>
        </w:tc>
        <w:tc>
          <w:tcPr>
            <w:tcW w:w="1073" w:type="dxa"/>
            <w:shd w:val="clear" w:color="auto" w:fill="auto"/>
            <w:tcMar>
              <w:left w:w="0" w:type="dxa"/>
              <w:right w:w="0" w:type="dxa"/>
            </w:tcMar>
            <w:vAlign w:val="center"/>
          </w:tcPr>
          <w:p w14:paraId="492E878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12</w:t>
            </w:r>
          </w:p>
        </w:tc>
        <w:tc>
          <w:tcPr>
            <w:tcW w:w="1074" w:type="dxa"/>
            <w:shd w:val="clear" w:color="auto" w:fill="auto"/>
            <w:tcMar>
              <w:left w:w="0" w:type="dxa"/>
              <w:right w:w="0" w:type="dxa"/>
            </w:tcMar>
            <w:vAlign w:val="center"/>
          </w:tcPr>
          <w:p w14:paraId="19110CA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26</w:t>
            </w:r>
          </w:p>
        </w:tc>
        <w:tc>
          <w:tcPr>
            <w:tcW w:w="1073" w:type="dxa"/>
            <w:shd w:val="clear" w:color="auto" w:fill="auto"/>
            <w:tcMar>
              <w:left w:w="0" w:type="dxa"/>
              <w:right w:w="0" w:type="dxa"/>
            </w:tcMar>
            <w:vAlign w:val="center"/>
          </w:tcPr>
          <w:p w14:paraId="3E1FEDC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32</w:t>
            </w:r>
          </w:p>
        </w:tc>
        <w:tc>
          <w:tcPr>
            <w:tcW w:w="1074" w:type="dxa"/>
            <w:shd w:val="clear" w:color="auto" w:fill="auto"/>
            <w:tcMar>
              <w:left w:w="0" w:type="dxa"/>
              <w:right w:w="0" w:type="dxa"/>
            </w:tcMar>
            <w:vAlign w:val="center"/>
          </w:tcPr>
          <w:p w14:paraId="69F226E9"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30</w:t>
            </w:r>
          </w:p>
        </w:tc>
      </w:tr>
      <w:tr w:rsidR="00756E40" w:rsidRPr="0057238B" w14:paraId="4C8357D8" w14:textId="77777777" w:rsidTr="00756E40">
        <w:trPr>
          <w:trHeight w:val="227"/>
          <w:jc w:val="center"/>
        </w:trPr>
        <w:tc>
          <w:tcPr>
            <w:tcW w:w="1521" w:type="dxa"/>
            <w:shd w:val="clear" w:color="auto" w:fill="auto"/>
            <w:vAlign w:val="center"/>
          </w:tcPr>
          <w:p w14:paraId="668239E2"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GSS 2018 (%)</w:t>
            </w:r>
          </w:p>
        </w:tc>
        <w:tc>
          <w:tcPr>
            <w:tcW w:w="1073" w:type="dxa"/>
            <w:shd w:val="clear" w:color="auto" w:fill="auto"/>
            <w:tcMar>
              <w:left w:w="0" w:type="dxa"/>
              <w:right w:w="0" w:type="dxa"/>
            </w:tcMar>
            <w:vAlign w:val="center"/>
          </w:tcPr>
          <w:p w14:paraId="2CF37DE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15</w:t>
            </w:r>
          </w:p>
        </w:tc>
        <w:tc>
          <w:tcPr>
            <w:tcW w:w="1074" w:type="dxa"/>
            <w:shd w:val="clear" w:color="auto" w:fill="auto"/>
            <w:tcMar>
              <w:left w:w="0" w:type="dxa"/>
              <w:right w:w="0" w:type="dxa"/>
            </w:tcMar>
            <w:vAlign w:val="center"/>
          </w:tcPr>
          <w:p w14:paraId="1430CDFF"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1073" w:type="dxa"/>
            <w:shd w:val="clear" w:color="auto" w:fill="auto"/>
            <w:tcMar>
              <w:left w:w="0" w:type="dxa"/>
              <w:right w:w="0" w:type="dxa"/>
            </w:tcMar>
            <w:vAlign w:val="center"/>
          </w:tcPr>
          <w:p w14:paraId="2F5B7E63"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30</w:t>
            </w:r>
          </w:p>
        </w:tc>
        <w:tc>
          <w:tcPr>
            <w:tcW w:w="1074" w:type="dxa"/>
            <w:shd w:val="clear" w:color="auto" w:fill="auto"/>
            <w:tcMar>
              <w:left w:w="0" w:type="dxa"/>
              <w:right w:w="0" w:type="dxa"/>
            </w:tcMar>
            <w:vAlign w:val="center"/>
          </w:tcPr>
          <w:p w14:paraId="640C7221"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26</w:t>
            </w:r>
          </w:p>
        </w:tc>
      </w:tr>
      <w:tr w:rsidR="00B71C02" w:rsidRPr="0057238B" w14:paraId="6E532FF1" w14:textId="77777777" w:rsidTr="00B71C02">
        <w:trPr>
          <w:trHeight w:val="227"/>
          <w:jc w:val="center"/>
        </w:trPr>
        <w:tc>
          <w:tcPr>
            <w:tcW w:w="1521" w:type="dxa"/>
            <w:shd w:val="clear" w:color="auto" w:fill="auto"/>
            <w:vAlign w:val="center"/>
          </w:tcPr>
          <w:p w14:paraId="65CDDCF9"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6"/>
              </w:rPr>
              <w:t>Suggested labels</w:t>
            </w:r>
          </w:p>
        </w:tc>
        <w:tc>
          <w:tcPr>
            <w:tcW w:w="1073" w:type="dxa"/>
            <w:shd w:val="clear" w:color="auto" w:fill="auto"/>
            <w:tcMar>
              <w:left w:w="28" w:type="dxa"/>
              <w:right w:w="28" w:type="dxa"/>
            </w:tcMar>
            <w:vAlign w:val="center"/>
          </w:tcPr>
          <w:p w14:paraId="25A31EB1"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Lower</w:t>
            </w:r>
          </w:p>
        </w:tc>
        <w:tc>
          <w:tcPr>
            <w:tcW w:w="1074" w:type="dxa"/>
            <w:shd w:val="clear" w:color="auto" w:fill="auto"/>
            <w:tcMar>
              <w:left w:w="28" w:type="dxa"/>
              <w:right w:w="28" w:type="dxa"/>
            </w:tcMar>
            <w:vAlign w:val="center"/>
          </w:tcPr>
          <w:p w14:paraId="7DDD24CB"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Lower middle</w:t>
            </w:r>
          </w:p>
        </w:tc>
        <w:tc>
          <w:tcPr>
            <w:tcW w:w="1073" w:type="dxa"/>
            <w:shd w:val="clear" w:color="auto" w:fill="auto"/>
            <w:tcMar>
              <w:left w:w="28" w:type="dxa"/>
              <w:right w:w="28" w:type="dxa"/>
            </w:tcMar>
            <w:vAlign w:val="center"/>
          </w:tcPr>
          <w:p w14:paraId="27D97E4D"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Upper middle</w:t>
            </w:r>
          </w:p>
        </w:tc>
        <w:tc>
          <w:tcPr>
            <w:tcW w:w="1074" w:type="dxa"/>
            <w:shd w:val="clear" w:color="auto" w:fill="auto"/>
            <w:tcMar>
              <w:left w:w="28" w:type="dxa"/>
              <w:right w:w="28" w:type="dxa"/>
            </w:tcMar>
            <w:vAlign w:val="center"/>
          </w:tcPr>
          <w:p w14:paraId="5DCF21DE"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Higher</w:t>
            </w:r>
          </w:p>
        </w:tc>
      </w:tr>
    </w:tbl>
    <w:p w14:paraId="72708FA7" w14:textId="77777777" w:rsidR="00B7657A" w:rsidRPr="0057238B" w:rsidRDefault="00B7657A" w:rsidP="00B71C02">
      <w:pPr>
        <w:rPr>
          <w:rFonts w:ascii="Arial" w:hAnsi="Arial" w:cs="Arial"/>
          <w:color w:val="000000" w:themeColor="text1"/>
          <w:sz w:val="18"/>
          <w:szCs w:val="18"/>
          <w:highlight w:val="yellow"/>
        </w:rPr>
      </w:pPr>
    </w:p>
    <w:p w14:paraId="4029651A" w14:textId="77777777" w:rsidR="00B7657A" w:rsidRPr="0057238B" w:rsidRDefault="00B7657A" w:rsidP="00B71C02">
      <w:pPr>
        <w:rPr>
          <w:rFonts w:ascii="Arial" w:hAnsi="Arial" w:cs="Arial"/>
          <w:color w:val="000000" w:themeColor="text1"/>
          <w:sz w:val="18"/>
          <w:szCs w:val="18"/>
          <w:highlight w:val="yellow"/>
        </w:rPr>
      </w:pPr>
    </w:p>
    <w:p w14:paraId="08292061" w14:textId="3161432D" w:rsidR="00B71C02" w:rsidRPr="0057238B" w:rsidRDefault="00B71C02" w:rsidP="00B71C02">
      <w:pPr>
        <w:rPr>
          <w:rFonts w:ascii="Arial" w:hAnsi="Arial" w:cs="Arial"/>
          <w:b/>
          <w:color w:val="000000" w:themeColor="text1"/>
          <w:sz w:val="20"/>
          <w:szCs w:val="20"/>
          <w:lang w:val="en-GB"/>
        </w:rPr>
      </w:pPr>
      <w:r w:rsidRPr="0057238B">
        <w:rPr>
          <w:rFonts w:ascii="Arial" w:hAnsi="Arial" w:cs="Arial"/>
          <w:b/>
          <w:color w:val="000000" w:themeColor="text1"/>
          <w:sz w:val="20"/>
          <w:szCs w:val="20"/>
          <w:lang w:val="en-GB"/>
        </w:rPr>
        <w:t>Who are the people in the four categories?</w:t>
      </w:r>
    </w:p>
    <w:p w14:paraId="2CCBDD77" w14:textId="77777777" w:rsidR="00B71C02" w:rsidRPr="0057238B" w:rsidRDefault="00B71C02" w:rsidP="00B71C02">
      <w:pPr>
        <w:rPr>
          <w:rFonts w:ascii="Arial" w:hAnsi="Arial" w:cs="Arial"/>
          <w:b/>
          <w:color w:val="000000" w:themeColor="text1"/>
          <w:sz w:val="20"/>
          <w:szCs w:val="20"/>
          <w:lang w:val="en-GB"/>
        </w:rPr>
      </w:pPr>
    </w:p>
    <w:p w14:paraId="23FBE8DC" w14:textId="6B28C178" w:rsidR="00B71C02" w:rsidRPr="0057238B" w:rsidRDefault="00B71C02" w:rsidP="00B71C02">
      <w:pPr>
        <w:jc w:val="both"/>
        <w:rPr>
          <w:rFonts w:ascii="Arial" w:hAnsi="Arial" w:cs="Arial"/>
          <w:color w:val="000000" w:themeColor="text1"/>
          <w:sz w:val="20"/>
          <w:szCs w:val="20"/>
          <w:lang w:val="en-GB"/>
        </w:rPr>
      </w:pPr>
      <w:r w:rsidRPr="0057238B">
        <w:rPr>
          <w:rFonts w:ascii="Arial" w:hAnsi="Arial" w:cs="Arial"/>
          <w:b/>
          <w:color w:val="000000" w:themeColor="text1"/>
          <w:sz w:val="20"/>
          <w:szCs w:val="20"/>
          <w:lang w:val="en-GB"/>
        </w:rPr>
        <w:t>Table E.</w:t>
      </w:r>
      <w:r w:rsidR="002B49A3" w:rsidRPr="0057238B">
        <w:rPr>
          <w:rFonts w:ascii="Arial" w:hAnsi="Arial" w:cs="Arial"/>
          <w:b/>
          <w:color w:val="000000" w:themeColor="text1"/>
          <w:sz w:val="20"/>
          <w:szCs w:val="20"/>
          <w:lang w:val="en-GB"/>
        </w:rPr>
        <w:t>8</w:t>
      </w:r>
      <w:r w:rsidRPr="0057238B">
        <w:rPr>
          <w:rFonts w:ascii="Arial" w:hAnsi="Arial" w:cs="Arial"/>
          <w:color w:val="000000" w:themeColor="text1"/>
          <w:sz w:val="20"/>
          <w:szCs w:val="20"/>
          <w:lang w:val="en-GB"/>
        </w:rPr>
        <w:t xml:space="preserve"> shows the composition of each category by individual characteristics (age and ethnicity), and by </w:t>
      </w:r>
      <w:r w:rsidR="002B49A3" w:rsidRPr="0057238B">
        <w:rPr>
          <w:rFonts w:ascii="Arial" w:hAnsi="Arial" w:cs="Arial"/>
          <w:color w:val="000000" w:themeColor="text1"/>
          <w:sz w:val="20"/>
          <w:szCs w:val="20"/>
          <w:lang w:val="en-GB"/>
        </w:rPr>
        <w:t>selected household</w:t>
      </w:r>
      <w:r w:rsidRPr="0057238B">
        <w:rPr>
          <w:rFonts w:ascii="Arial" w:hAnsi="Arial" w:cs="Arial"/>
          <w:color w:val="000000" w:themeColor="text1"/>
          <w:sz w:val="20"/>
          <w:szCs w:val="20"/>
          <w:lang w:val="en-GB"/>
        </w:rPr>
        <w:t xml:space="preserve"> c</w:t>
      </w:r>
      <w:r w:rsidR="002B49A3" w:rsidRPr="0057238B">
        <w:rPr>
          <w:rFonts w:ascii="Arial" w:hAnsi="Arial" w:cs="Arial"/>
          <w:color w:val="000000" w:themeColor="text1"/>
          <w:sz w:val="20"/>
          <w:szCs w:val="20"/>
          <w:lang w:val="en-GB"/>
        </w:rPr>
        <w:t>ontexts</w:t>
      </w:r>
      <w:r w:rsidR="006B11D5" w:rsidRPr="0057238B">
        <w:rPr>
          <w:rFonts w:ascii="Arial" w:hAnsi="Arial" w:cs="Arial"/>
          <w:color w:val="000000" w:themeColor="text1"/>
          <w:sz w:val="20"/>
          <w:szCs w:val="20"/>
          <w:lang w:val="en-GB"/>
        </w:rPr>
        <w:t>.</w:t>
      </w:r>
      <w:r w:rsidR="002B49A3" w:rsidRPr="0057238B">
        <w:rPr>
          <w:rFonts w:ascii="Arial" w:hAnsi="Arial" w:cs="Arial"/>
          <w:color w:val="000000" w:themeColor="text1"/>
          <w:sz w:val="20"/>
          <w:szCs w:val="20"/>
          <w:lang w:val="en-GB"/>
        </w:rPr>
        <w:t xml:space="preserve"> The columns add down to 100% for each category.</w:t>
      </w:r>
    </w:p>
    <w:p w14:paraId="12211678" w14:textId="77777777" w:rsidR="00B71C02" w:rsidRPr="0057238B" w:rsidRDefault="00B71C02" w:rsidP="00B71C02">
      <w:pPr>
        <w:rPr>
          <w:rFonts w:ascii="Arial" w:hAnsi="Arial" w:cs="Arial"/>
          <w:b/>
          <w:color w:val="000000" w:themeColor="text1"/>
          <w:sz w:val="20"/>
          <w:szCs w:val="20"/>
          <w:lang w:val="en-GB"/>
        </w:rPr>
      </w:pPr>
    </w:p>
    <w:p w14:paraId="1A67A534" w14:textId="3C8C3174" w:rsidR="00B71C02" w:rsidRPr="0057238B" w:rsidRDefault="00B71C02" w:rsidP="00B71C02">
      <w:pPr>
        <w:jc w:val="center"/>
        <w:rPr>
          <w:rFonts w:ascii="Arial" w:hAnsi="Arial" w:cs="Arial"/>
          <w:b/>
          <w:color w:val="000000" w:themeColor="text1"/>
          <w:sz w:val="18"/>
          <w:szCs w:val="18"/>
        </w:rPr>
      </w:pPr>
      <w:r w:rsidRPr="0057238B">
        <w:rPr>
          <w:rFonts w:ascii="Arial" w:hAnsi="Arial" w:cs="Arial"/>
          <w:b/>
          <w:color w:val="000000" w:themeColor="text1"/>
          <w:sz w:val="18"/>
          <w:szCs w:val="18"/>
        </w:rPr>
        <w:t>Table E.</w:t>
      </w:r>
      <w:r w:rsidR="002B49A3" w:rsidRPr="0057238B">
        <w:rPr>
          <w:rFonts w:ascii="Arial" w:hAnsi="Arial" w:cs="Arial"/>
          <w:b/>
          <w:color w:val="000000" w:themeColor="text1"/>
          <w:sz w:val="18"/>
          <w:szCs w:val="18"/>
        </w:rPr>
        <w:t>8</w:t>
      </w:r>
    </w:p>
    <w:p w14:paraId="15398ACB" w14:textId="3C31A827" w:rsidR="00B71C02" w:rsidRPr="0057238B" w:rsidRDefault="00B71C02" w:rsidP="00B71C02">
      <w:pPr>
        <w:spacing w:after="120"/>
        <w:jc w:val="center"/>
        <w:rPr>
          <w:rFonts w:ascii="Arial" w:hAnsi="Arial" w:cs="Arial"/>
          <w:b/>
          <w:color w:val="000000" w:themeColor="text1"/>
          <w:sz w:val="20"/>
          <w:szCs w:val="20"/>
          <w:lang w:val="en-GB"/>
        </w:rPr>
      </w:pPr>
      <w:r w:rsidRPr="0057238B">
        <w:rPr>
          <w:rFonts w:ascii="Arial" w:hAnsi="Arial" w:cs="Arial"/>
          <w:b/>
          <w:color w:val="000000" w:themeColor="text1"/>
          <w:sz w:val="18"/>
          <w:szCs w:val="18"/>
        </w:rPr>
        <w:t>Who are in the categories? HES 20</w:t>
      </w:r>
      <w:r w:rsidR="002B49A3" w:rsidRPr="0057238B">
        <w:rPr>
          <w:rFonts w:ascii="Arial" w:hAnsi="Arial" w:cs="Arial"/>
          <w:b/>
          <w:color w:val="000000" w:themeColor="text1"/>
          <w:sz w:val="18"/>
          <w:szCs w:val="18"/>
        </w:rPr>
        <w:t>18-</w:t>
      </w:r>
      <w:r w:rsidRPr="0057238B">
        <w:rPr>
          <w:rFonts w:ascii="Arial" w:hAnsi="Arial" w:cs="Arial"/>
          <w:b/>
          <w:color w:val="000000" w:themeColor="text1"/>
          <w:sz w:val="18"/>
          <w:szCs w:val="18"/>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92"/>
        <w:gridCol w:w="992"/>
        <w:gridCol w:w="993"/>
        <w:gridCol w:w="992"/>
        <w:gridCol w:w="992"/>
      </w:tblGrid>
      <w:tr w:rsidR="00B71C02" w:rsidRPr="0057238B" w14:paraId="650BEC1E" w14:textId="77777777" w:rsidTr="00B71C02">
        <w:trPr>
          <w:trHeight w:val="227"/>
          <w:jc w:val="center"/>
        </w:trPr>
        <w:tc>
          <w:tcPr>
            <w:tcW w:w="2547" w:type="dxa"/>
            <w:shd w:val="clear" w:color="auto" w:fill="auto"/>
            <w:vAlign w:val="center"/>
          </w:tcPr>
          <w:p w14:paraId="5B8E4B7C" w14:textId="77777777" w:rsidR="00B71C02" w:rsidRPr="0057238B" w:rsidRDefault="00B71C02" w:rsidP="00B71C02">
            <w:pPr>
              <w:spacing w:before="40" w:after="40"/>
              <w:rPr>
                <w:rFonts w:ascii="Arial" w:hAnsi="Arial" w:cs="Arial"/>
                <w:b/>
                <w:color w:val="000000" w:themeColor="text1"/>
                <w:sz w:val="14"/>
                <w:szCs w:val="16"/>
              </w:rPr>
            </w:pPr>
            <w:r w:rsidRPr="0057238B">
              <w:rPr>
                <w:rFonts w:ascii="Arial" w:hAnsi="Arial" w:cs="Arial"/>
                <w:b/>
                <w:color w:val="000000" w:themeColor="text1"/>
                <w:sz w:val="14"/>
                <w:szCs w:val="16"/>
              </w:rPr>
              <w:t>MWI-9 Level</w:t>
            </w:r>
          </w:p>
        </w:tc>
        <w:tc>
          <w:tcPr>
            <w:tcW w:w="992" w:type="dxa"/>
            <w:shd w:val="clear" w:color="auto" w:fill="auto"/>
            <w:vAlign w:val="center"/>
          </w:tcPr>
          <w:p w14:paraId="7CF2C7A8"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1</w:t>
            </w:r>
          </w:p>
        </w:tc>
        <w:tc>
          <w:tcPr>
            <w:tcW w:w="992" w:type="dxa"/>
            <w:shd w:val="clear" w:color="auto" w:fill="auto"/>
            <w:vAlign w:val="center"/>
          </w:tcPr>
          <w:p w14:paraId="08E282A7"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2</w:t>
            </w:r>
          </w:p>
        </w:tc>
        <w:tc>
          <w:tcPr>
            <w:tcW w:w="993" w:type="dxa"/>
            <w:shd w:val="clear" w:color="auto" w:fill="auto"/>
            <w:vAlign w:val="center"/>
          </w:tcPr>
          <w:p w14:paraId="74BAF5A4"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3</w:t>
            </w:r>
          </w:p>
        </w:tc>
        <w:tc>
          <w:tcPr>
            <w:tcW w:w="992" w:type="dxa"/>
            <w:shd w:val="clear" w:color="auto" w:fill="auto"/>
            <w:vAlign w:val="center"/>
          </w:tcPr>
          <w:p w14:paraId="436E7E87"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4</w:t>
            </w:r>
          </w:p>
        </w:tc>
        <w:tc>
          <w:tcPr>
            <w:tcW w:w="992" w:type="dxa"/>
            <w:vMerge w:val="restart"/>
            <w:vAlign w:val="center"/>
          </w:tcPr>
          <w:p w14:paraId="00F8D4E4"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Total population</w:t>
            </w:r>
          </w:p>
        </w:tc>
      </w:tr>
      <w:tr w:rsidR="00B71C02" w:rsidRPr="0057238B" w14:paraId="102C932E" w14:textId="77777777" w:rsidTr="00B71C02">
        <w:trPr>
          <w:trHeight w:val="227"/>
          <w:jc w:val="center"/>
        </w:trPr>
        <w:tc>
          <w:tcPr>
            <w:tcW w:w="2547" w:type="dxa"/>
            <w:shd w:val="clear" w:color="auto" w:fill="auto"/>
            <w:vAlign w:val="center"/>
          </w:tcPr>
          <w:p w14:paraId="156E2B12" w14:textId="77777777" w:rsidR="00B71C02" w:rsidRPr="0057238B" w:rsidRDefault="00B71C02" w:rsidP="00B71C02">
            <w:pPr>
              <w:spacing w:before="40" w:after="40"/>
              <w:rPr>
                <w:rFonts w:ascii="Arial" w:hAnsi="Arial" w:cs="Arial"/>
                <w:b/>
                <w:color w:val="000000" w:themeColor="text1"/>
                <w:sz w:val="14"/>
                <w:szCs w:val="16"/>
              </w:rPr>
            </w:pPr>
            <w:r w:rsidRPr="0057238B">
              <w:rPr>
                <w:rFonts w:ascii="Arial" w:hAnsi="Arial" w:cs="Arial"/>
                <w:b/>
                <w:color w:val="000000" w:themeColor="text1"/>
                <w:sz w:val="14"/>
                <w:szCs w:val="16"/>
              </w:rPr>
              <w:t>MWI scores</w:t>
            </w:r>
          </w:p>
        </w:tc>
        <w:tc>
          <w:tcPr>
            <w:tcW w:w="992" w:type="dxa"/>
            <w:shd w:val="clear" w:color="auto" w:fill="auto"/>
            <w:vAlign w:val="center"/>
          </w:tcPr>
          <w:p w14:paraId="3E770D42"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0-7</w:t>
            </w:r>
          </w:p>
        </w:tc>
        <w:tc>
          <w:tcPr>
            <w:tcW w:w="992" w:type="dxa"/>
            <w:shd w:val="clear" w:color="auto" w:fill="auto"/>
            <w:vAlign w:val="center"/>
          </w:tcPr>
          <w:p w14:paraId="78446DE5"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8-13</w:t>
            </w:r>
          </w:p>
        </w:tc>
        <w:tc>
          <w:tcPr>
            <w:tcW w:w="993" w:type="dxa"/>
            <w:shd w:val="clear" w:color="auto" w:fill="auto"/>
            <w:vAlign w:val="center"/>
          </w:tcPr>
          <w:p w14:paraId="7438F0FC"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14-17</w:t>
            </w:r>
          </w:p>
        </w:tc>
        <w:tc>
          <w:tcPr>
            <w:tcW w:w="992" w:type="dxa"/>
            <w:shd w:val="clear" w:color="auto" w:fill="auto"/>
            <w:vAlign w:val="center"/>
          </w:tcPr>
          <w:p w14:paraId="4781EB0F" w14:textId="77777777" w:rsidR="00B71C02" w:rsidRPr="0057238B" w:rsidRDefault="00B71C02" w:rsidP="00B71C02">
            <w:pPr>
              <w:spacing w:before="40" w:after="40"/>
              <w:jc w:val="center"/>
              <w:rPr>
                <w:rFonts w:ascii="Arial" w:hAnsi="Arial" w:cs="Arial"/>
                <w:b/>
                <w:color w:val="000000" w:themeColor="text1"/>
                <w:sz w:val="14"/>
                <w:szCs w:val="16"/>
              </w:rPr>
            </w:pPr>
            <w:r w:rsidRPr="0057238B">
              <w:rPr>
                <w:rFonts w:ascii="Arial" w:hAnsi="Arial" w:cs="Arial"/>
                <w:b/>
                <w:color w:val="000000" w:themeColor="text1"/>
                <w:sz w:val="14"/>
                <w:szCs w:val="16"/>
              </w:rPr>
              <w:t>18-20</w:t>
            </w:r>
          </w:p>
        </w:tc>
        <w:tc>
          <w:tcPr>
            <w:tcW w:w="992" w:type="dxa"/>
            <w:vMerge/>
          </w:tcPr>
          <w:p w14:paraId="5E236D7F" w14:textId="77777777" w:rsidR="00B71C02" w:rsidRPr="0057238B" w:rsidRDefault="00B71C02" w:rsidP="00B71C02">
            <w:pPr>
              <w:spacing w:before="40" w:after="40"/>
              <w:jc w:val="center"/>
              <w:rPr>
                <w:rFonts w:ascii="Arial" w:hAnsi="Arial" w:cs="Arial"/>
                <w:b/>
                <w:color w:val="000000" w:themeColor="text1"/>
                <w:sz w:val="14"/>
                <w:szCs w:val="16"/>
              </w:rPr>
            </w:pPr>
          </w:p>
        </w:tc>
      </w:tr>
      <w:tr w:rsidR="00B71C02" w:rsidRPr="0057238B" w14:paraId="23509814" w14:textId="77777777" w:rsidTr="00B71C02">
        <w:trPr>
          <w:trHeight w:val="227"/>
          <w:jc w:val="center"/>
        </w:trPr>
        <w:tc>
          <w:tcPr>
            <w:tcW w:w="2547" w:type="dxa"/>
            <w:tcBorders>
              <w:bottom w:val="single" w:sz="4" w:space="0" w:color="auto"/>
            </w:tcBorders>
            <w:shd w:val="clear" w:color="auto" w:fill="auto"/>
            <w:vAlign w:val="center"/>
          </w:tcPr>
          <w:p w14:paraId="191710B9" w14:textId="77777777" w:rsidR="00B71C02" w:rsidRPr="0057238B" w:rsidRDefault="00B71C02" w:rsidP="00B71C02">
            <w:pPr>
              <w:spacing w:before="40" w:after="40"/>
              <w:rPr>
                <w:rFonts w:ascii="Arial" w:hAnsi="Arial" w:cs="Arial"/>
                <w:color w:val="000000" w:themeColor="text1"/>
                <w:sz w:val="14"/>
                <w:szCs w:val="16"/>
              </w:rPr>
            </w:pPr>
            <w:r w:rsidRPr="0057238B">
              <w:rPr>
                <w:rFonts w:ascii="Arial" w:hAnsi="Arial" w:cs="Arial"/>
                <w:color w:val="000000" w:themeColor="text1"/>
                <w:sz w:val="14"/>
                <w:szCs w:val="16"/>
              </w:rPr>
              <w:t>% in each category or level</w:t>
            </w:r>
          </w:p>
        </w:tc>
        <w:tc>
          <w:tcPr>
            <w:tcW w:w="992" w:type="dxa"/>
            <w:tcBorders>
              <w:bottom w:val="single" w:sz="4" w:space="0" w:color="auto"/>
            </w:tcBorders>
            <w:shd w:val="clear" w:color="auto" w:fill="auto"/>
            <w:tcMar>
              <w:left w:w="28" w:type="dxa"/>
              <w:right w:w="28" w:type="dxa"/>
            </w:tcMar>
            <w:vAlign w:val="center"/>
          </w:tcPr>
          <w:p w14:paraId="24E947D9"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12</w:t>
            </w:r>
          </w:p>
        </w:tc>
        <w:tc>
          <w:tcPr>
            <w:tcW w:w="992" w:type="dxa"/>
            <w:tcBorders>
              <w:bottom w:val="single" w:sz="4" w:space="0" w:color="auto"/>
            </w:tcBorders>
            <w:shd w:val="clear" w:color="auto" w:fill="auto"/>
            <w:tcMar>
              <w:left w:w="28" w:type="dxa"/>
              <w:right w:w="28" w:type="dxa"/>
            </w:tcMar>
            <w:vAlign w:val="center"/>
          </w:tcPr>
          <w:p w14:paraId="247623F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c>
          <w:tcPr>
            <w:tcW w:w="993" w:type="dxa"/>
            <w:tcBorders>
              <w:bottom w:val="single" w:sz="4" w:space="0" w:color="auto"/>
            </w:tcBorders>
            <w:shd w:val="clear" w:color="auto" w:fill="auto"/>
            <w:tcMar>
              <w:left w:w="28" w:type="dxa"/>
              <w:right w:w="28" w:type="dxa"/>
            </w:tcMar>
            <w:vAlign w:val="center"/>
          </w:tcPr>
          <w:p w14:paraId="634F06F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992" w:type="dxa"/>
            <w:tcBorders>
              <w:bottom w:val="single" w:sz="4" w:space="0" w:color="auto"/>
            </w:tcBorders>
            <w:shd w:val="clear" w:color="auto" w:fill="auto"/>
            <w:tcMar>
              <w:left w:w="28" w:type="dxa"/>
              <w:right w:w="28" w:type="dxa"/>
            </w:tcMar>
            <w:vAlign w:val="center"/>
          </w:tcPr>
          <w:p w14:paraId="69CBD13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34</w:t>
            </w:r>
          </w:p>
        </w:tc>
        <w:tc>
          <w:tcPr>
            <w:tcW w:w="992" w:type="dxa"/>
            <w:vMerge/>
          </w:tcPr>
          <w:p w14:paraId="4B269C8D" w14:textId="77777777" w:rsidR="00B71C02" w:rsidRPr="0057238B" w:rsidRDefault="00B71C02" w:rsidP="00B71C02">
            <w:pPr>
              <w:spacing w:before="40" w:after="40"/>
              <w:jc w:val="center"/>
              <w:rPr>
                <w:rFonts w:ascii="Arial" w:hAnsi="Arial" w:cs="Arial"/>
                <w:color w:val="000000" w:themeColor="text1"/>
                <w:sz w:val="14"/>
                <w:szCs w:val="16"/>
              </w:rPr>
            </w:pPr>
          </w:p>
        </w:tc>
      </w:tr>
      <w:tr w:rsidR="00B71C02" w:rsidRPr="0057238B" w14:paraId="16DCB91A" w14:textId="77777777" w:rsidTr="00B71C02">
        <w:trPr>
          <w:trHeight w:val="227"/>
          <w:jc w:val="center"/>
        </w:trPr>
        <w:tc>
          <w:tcPr>
            <w:tcW w:w="2547" w:type="dxa"/>
            <w:tcBorders>
              <w:bottom w:val="single" w:sz="8" w:space="0" w:color="auto"/>
            </w:tcBorders>
            <w:shd w:val="clear" w:color="auto" w:fill="auto"/>
            <w:vAlign w:val="center"/>
          </w:tcPr>
          <w:p w14:paraId="65E6FC59" w14:textId="77777777" w:rsidR="00B71C02" w:rsidRPr="0057238B" w:rsidRDefault="00B71C02" w:rsidP="00B71C02">
            <w:pPr>
              <w:spacing w:before="40" w:after="40"/>
              <w:rPr>
                <w:rFonts w:ascii="Arial" w:hAnsi="Arial" w:cs="Arial"/>
                <w:color w:val="000000" w:themeColor="text1"/>
                <w:sz w:val="14"/>
                <w:szCs w:val="16"/>
              </w:rPr>
            </w:pPr>
            <w:r w:rsidRPr="0057238B">
              <w:rPr>
                <w:rFonts w:ascii="Arial" w:hAnsi="Arial" w:cs="Arial"/>
                <w:color w:val="000000" w:themeColor="text1"/>
                <w:sz w:val="14"/>
                <w:szCs w:val="16"/>
              </w:rPr>
              <w:t>Suggested labels</w:t>
            </w:r>
          </w:p>
        </w:tc>
        <w:tc>
          <w:tcPr>
            <w:tcW w:w="992" w:type="dxa"/>
            <w:tcBorders>
              <w:bottom w:val="single" w:sz="8" w:space="0" w:color="auto"/>
            </w:tcBorders>
            <w:shd w:val="clear" w:color="auto" w:fill="auto"/>
            <w:tcMar>
              <w:left w:w="28" w:type="dxa"/>
              <w:right w:w="28" w:type="dxa"/>
            </w:tcMar>
            <w:vAlign w:val="center"/>
          </w:tcPr>
          <w:p w14:paraId="696BCE4D" w14:textId="77777777" w:rsidR="00B71C02" w:rsidRPr="0057238B" w:rsidRDefault="00B71C02" w:rsidP="00B71C02">
            <w:pPr>
              <w:spacing w:before="40" w:after="40"/>
              <w:jc w:val="center"/>
              <w:rPr>
                <w:rFonts w:ascii="Arial" w:hAnsi="Arial" w:cs="Arial"/>
                <w:color w:val="000000" w:themeColor="text1"/>
                <w:sz w:val="14"/>
                <w:szCs w:val="16"/>
              </w:rPr>
            </w:pPr>
            <w:r w:rsidRPr="0057238B">
              <w:rPr>
                <w:rFonts w:ascii="Arial" w:hAnsi="Arial" w:cs="Arial"/>
                <w:color w:val="000000" w:themeColor="text1"/>
                <w:sz w:val="14"/>
                <w:szCs w:val="16"/>
              </w:rPr>
              <w:t>Lower</w:t>
            </w:r>
          </w:p>
        </w:tc>
        <w:tc>
          <w:tcPr>
            <w:tcW w:w="992" w:type="dxa"/>
            <w:tcBorders>
              <w:bottom w:val="single" w:sz="8" w:space="0" w:color="auto"/>
            </w:tcBorders>
            <w:shd w:val="clear" w:color="auto" w:fill="auto"/>
            <w:tcMar>
              <w:left w:w="28" w:type="dxa"/>
              <w:right w:w="28" w:type="dxa"/>
            </w:tcMar>
            <w:vAlign w:val="center"/>
          </w:tcPr>
          <w:p w14:paraId="67D6565B" w14:textId="77777777" w:rsidR="00B71C02" w:rsidRPr="0057238B" w:rsidRDefault="00B71C02" w:rsidP="00B71C02">
            <w:pPr>
              <w:spacing w:before="40" w:after="40"/>
              <w:jc w:val="center"/>
              <w:rPr>
                <w:rFonts w:ascii="Arial" w:hAnsi="Arial" w:cs="Arial"/>
                <w:color w:val="000000" w:themeColor="text1"/>
                <w:sz w:val="14"/>
                <w:szCs w:val="16"/>
              </w:rPr>
            </w:pPr>
            <w:r w:rsidRPr="0057238B">
              <w:rPr>
                <w:rFonts w:ascii="Arial" w:hAnsi="Arial" w:cs="Arial"/>
                <w:color w:val="000000" w:themeColor="text1"/>
                <w:sz w:val="14"/>
                <w:szCs w:val="16"/>
              </w:rPr>
              <w:t>Lower middle</w:t>
            </w:r>
          </w:p>
        </w:tc>
        <w:tc>
          <w:tcPr>
            <w:tcW w:w="993" w:type="dxa"/>
            <w:tcBorders>
              <w:bottom w:val="single" w:sz="8" w:space="0" w:color="auto"/>
            </w:tcBorders>
            <w:shd w:val="clear" w:color="auto" w:fill="auto"/>
            <w:tcMar>
              <w:left w:w="28" w:type="dxa"/>
              <w:right w:w="28" w:type="dxa"/>
            </w:tcMar>
            <w:vAlign w:val="center"/>
          </w:tcPr>
          <w:p w14:paraId="24BBE0F7" w14:textId="77777777" w:rsidR="00B71C02" w:rsidRPr="0057238B" w:rsidRDefault="00B71C02" w:rsidP="00B71C02">
            <w:pPr>
              <w:spacing w:before="40" w:after="40"/>
              <w:jc w:val="center"/>
              <w:rPr>
                <w:rFonts w:ascii="Arial" w:hAnsi="Arial" w:cs="Arial"/>
                <w:color w:val="000000" w:themeColor="text1"/>
                <w:sz w:val="14"/>
                <w:szCs w:val="16"/>
              </w:rPr>
            </w:pPr>
            <w:r w:rsidRPr="0057238B">
              <w:rPr>
                <w:rFonts w:ascii="Arial" w:hAnsi="Arial" w:cs="Arial"/>
                <w:color w:val="000000" w:themeColor="text1"/>
                <w:sz w:val="14"/>
                <w:szCs w:val="16"/>
              </w:rPr>
              <w:t>Upper middle</w:t>
            </w:r>
          </w:p>
        </w:tc>
        <w:tc>
          <w:tcPr>
            <w:tcW w:w="992" w:type="dxa"/>
            <w:tcBorders>
              <w:bottom w:val="single" w:sz="8" w:space="0" w:color="auto"/>
            </w:tcBorders>
            <w:shd w:val="clear" w:color="auto" w:fill="auto"/>
            <w:tcMar>
              <w:left w:w="28" w:type="dxa"/>
              <w:right w:w="28" w:type="dxa"/>
            </w:tcMar>
            <w:vAlign w:val="center"/>
          </w:tcPr>
          <w:p w14:paraId="56B21987" w14:textId="77777777" w:rsidR="00B71C02" w:rsidRPr="0057238B" w:rsidRDefault="00B71C02" w:rsidP="00B71C02">
            <w:pPr>
              <w:spacing w:before="40" w:after="40"/>
              <w:jc w:val="center"/>
              <w:rPr>
                <w:rFonts w:ascii="Arial" w:hAnsi="Arial" w:cs="Arial"/>
                <w:color w:val="000000" w:themeColor="text1"/>
                <w:sz w:val="14"/>
                <w:szCs w:val="16"/>
              </w:rPr>
            </w:pPr>
            <w:r w:rsidRPr="0057238B">
              <w:rPr>
                <w:rFonts w:ascii="Arial" w:hAnsi="Arial" w:cs="Arial"/>
                <w:color w:val="000000" w:themeColor="text1"/>
                <w:sz w:val="14"/>
                <w:szCs w:val="16"/>
              </w:rPr>
              <w:t>Higher</w:t>
            </w:r>
          </w:p>
        </w:tc>
        <w:tc>
          <w:tcPr>
            <w:tcW w:w="992" w:type="dxa"/>
            <w:vMerge/>
            <w:tcBorders>
              <w:bottom w:val="single" w:sz="8" w:space="0" w:color="auto"/>
            </w:tcBorders>
          </w:tcPr>
          <w:p w14:paraId="098A39EC" w14:textId="77777777" w:rsidR="00B71C02" w:rsidRPr="0057238B" w:rsidRDefault="00B71C02" w:rsidP="00B71C02">
            <w:pPr>
              <w:spacing w:before="40" w:after="40"/>
              <w:jc w:val="center"/>
              <w:rPr>
                <w:rFonts w:ascii="Arial" w:hAnsi="Arial" w:cs="Arial"/>
                <w:color w:val="000000" w:themeColor="text1"/>
                <w:sz w:val="14"/>
                <w:szCs w:val="16"/>
              </w:rPr>
            </w:pPr>
          </w:p>
        </w:tc>
      </w:tr>
      <w:tr w:rsidR="00B71C02" w:rsidRPr="0057238B" w14:paraId="4C7FE44B" w14:textId="77777777" w:rsidTr="00B71C02">
        <w:trPr>
          <w:trHeight w:val="227"/>
          <w:jc w:val="center"/>
        </w:trPr>
        <w:tc>
          <w:tcPr>
            <w:tcW w:w="2547" w:type="dxa"/>
            <w:tcBorders>
              <w:top w:val="single" w:sz="8" w:space="0" w:color="auto"/>
            </w:tcBorders>
            <w:shd w:val="clear" w:color="auto" w:fill="auto"/>
            <w:vAlign w:val="center"/>
          </w:tcPr>
          <w:p w14:paraId="2CB5CDEC" w14:textId="77777777" w:rsidR="00B71C02" w:rsidRPr="0057238B" w:rsidRDefault="00B71C02" w:rsidP="00B71C02">
            <w:pPr>
              <w:spacing w:before="60" w:after="40"/>
              <w:rPr>
                <w:rFonts w:ascii="Arial" w:hAnsi="Arial" w:cs="Arial"/>
                <w:b/>
                <w:color w:val="000000" w:themeColor="text1"/>
                <w:sz w:val="14"/>
                <w:szCs w:val="16"/>
              </w:rPr>
            </w:pPr>
            <w:r w:rsidRPr="0057238B">
              <w:rPr>
                <w:rFonts w:ascii="Arial" w:hAnsi="Arial" w:cs="Arial"/>
                <w:b/>
                <w:color w:val="000000" w:themeColor="text1"/>
                <w:sz w:val="14"/>
                <w:szCs w:val="16"/>
              </w:rPr>
              <w:t>Age (individuals)</w:t>
            </w:r>
          </w:p>
        </w:tc>
        <w:tc>
          <w:tcPr>
            <w:tcW w:w="992" w:type="dxa"/>
            <w:tcBorders>
              <w:top w:val="single" w:sz="8" w:space="0" w:color="auto"/>
            </w:tcBorders>
            <w:shd w:val="clear" w:color="auto" w:fill="auto"/>
            <w:tcMar>
              <w:left w:w="28" w:type="dxa"/>
              <w:right w:w="28" w:type="dxa"/>
            </w:tcMar>
            <w:vAlign w:val="center"/>
          </w:tcPr>
          <w:p w14:paraId="55A9A868" w14:textId="77777777" w:rsidR="00B71C02" w:rsidRPr="0057238B" w:rsidRDefault="00B71C02" w:rsidP="00B71C02">
            <w:pPr>
              <w:spacing w:before="40" w:after="40"/>
              <w:jc w:val="center"/>
              <w:rPr>
                <w:rFonts w:ascii="Arial" w:hAnsi="Arial" w:cs="Arial"/>
                <w:color w:val="000000" w:themeColor="text1"/>
                <w:sz w:val="14"/>
                <w:szCs w:val="16"/>
              </w:rPr>
            </w:pPr>
          </w:p>
        </w:tc>
        <w:tc>
          <w:tcPr>
            <w:tcW w:w="992" w:type="dxa"/>
            <w:tcBorders>
              <w:top w:val="single" w:sz="8" w:space="0" w:color="auto"/>
            </w:tcBorders>
            <w:shd w:val="clear" w:color="auto" w:fill="auto"/>
            <w:tcMar>
              <w:left w:w="28" w:type="dxa"/>
              <w:right w:w="28" w:type="dxa"/>
            </w:tcMar>
            <w:vAlign w:val="center"/>
          </w:tcPr>
          <w:p w14:paraId="68AE772B" w14:textId="77777777" w:rsidR="00B71C02" w:rsidRPr="0057238B" w:rsidRDefault="00B71C02" w:rsidP="00B71C02">
            <w:pPr>
              <w:spacing w:before="40" w:after="40"/>
              <w:jc w:val="center"/>
              <w:rPr>
                <w:rFonts w:ascii="Arial" w:hAnsi="Arial" w:cs="Arial"/>
                <w:color w:val="000000" w:themeColor="text1"/>
                <w:sz w:val="14"/>
                <w:szCs w:val="16"/>
              </w:rPr>
            </w:pPr>
          </w:p>
        </w:tc>
        <w:tc>
          <w:tcPr>
            <w:tcW w:w="993" w:type="dxa"/>
            <w:tcBorders>
              <w:top w:val="single" w:sz="8" w:space="0" w:color="auto"/>
            </w:tcBorders>
            <w:shd w:val="clear" w:color="auto" w:fill="auto"/>
            <w:tcMar>
              <w:left w:w="28" w:type="dxa"/>
              <w:right w:w="28" w:type="dxa"/>
            </w:tcMar>
            <w:vAlign w:val="center"/>
          </w:tcPr>
          <w:p w14:paraId="081EA137" w14:textId="77777777" w:rsidR="00B71C02" w:rsidRPr="0057238B" w:rsidRDefault="00B71C02" w:rsidP="00B71C02">
            <w:pPr>
              <w:spacing w:before="40" w:after="40"/>
              <w:jc w:val="center"/>
              <w:rPr>
                <w:rFonts w:ascii="Arial" w:hAnsi="Arial" w:cs="Arial"/>
                <w:color w:val="000000" w:themeColor="text1"/>
                <w:sz w:val="14"/>
                <w:szCs w:val="16"/>
              </w:rPr>
            </w:pPr>
          </w:p>
        </w:tc>
        <w:tc>
          <w:tcPr>
            <w:tcW w:w="992" w:type="dxa"/>
            <w:tcBorders>
              <w:top w:val="single" w:sz="8" w:space="0" w:color="auto"/>
            </w:tcBorders>
            <w:shd w:val="clear" w:color="auto" w:fill="auto"/>
            <w:tcMar>
              <w:left w:w="28" w:type="dxa"/>
              <w:right w:w="28" w:type="dxa"/>
            </w:tcMar>
            <w:vAlign w:val="center"/>
          </w:tcPr>
          <w:p w14:paraId="1A1B605F" w14:textId="77777777" w:rsidR="00B71C02" w:rsidRPr="0057238B" w:rsidRDefault="00B71C02" w:rsidP="00B71C02">
            <w:pPr>
              <w:spacing w:before="40" w:after="40"/>
              <w:jc w:val="center"/>
              <w:rPr>
                <w:rFonts w:ascii="Arial" w:hAnsi="Arial" w:cs="Arial"/>
                <w:color w:val="000000" w:themeColor="text1"/>
                <w:sz w:val="14"/>
                <w:szCs w:val="16"/>
              </w:rPr>
            </w:pPr>
          </w:p>
        </w:tc>
        <w:tc>
          <w:tcPr>
            <w:tcW w:w="992" w:type="dxa"/>
            <w:tcBorders>
              <w:top w:val="single" w:sz="8" w:space="0" w:color="auto"/>
            </w:tcBorders>
          </w:tcPr>
          <w:p w14:paraId="274CE87E" w14:textId="77777777" w:rsidR="00B71C02" w:rsidRPr="0057238B" w:rsidRDefault="00B71C02" w:rsidP="00B71C02">
            <w:pPr>
              <w:spacing w:before="40" w:after="40"/>
              <w:jc w:val="center"/>
              <w:rPr>
                <w:rFonts w:ascii="Arial" w:hAnsi="Arial" w:cs="Arial"/>
                <w:color w:val="000000" w:themeColor="text1"/>
                <w:sz w:val="14"/>
                <w:szCs w:val="16"/>
              </w:rPr>
            </w:pPr>
          </w:p>
        </w:tc>
      </w:tr>
      <w:tr w:rsidR="00B71C02" w:rsidRPr="0057238B" w14:paraId="0575926E" w14:textId="77777777" w:rsidTr="00B71C02">
        <w:trPr>
          <w:trHeight w:val="227"/>
          <w:jc w:val="center"/>
        </w:trPr>
        <w:tc>
          <w:tcPr>
            <w:tcW w:w="2547" w:type="dxa"/>
            <w:shd w:val="clear" w:color="auto" w:fill="auto"/>
            <w:vAlign w:val="center"/>
          </w:tcPr>
          <w:p w14:paraId="6165E5C3"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0-17 years</w:t>
            </w:r>
          </w:p>
        </w:tc>
        <w:tc>
          <w:tcPr>
            <w:tcW w:w="992" w:type="dxa"/>
            <w:shd w:val="clear" w:color="auto" w:fill="auto"/>
            <w:tcMar>
              <w:left w:w="28" w:type="dxa"/>
              <w:right w:w="28" w:type="dxa"/>
            </w:tcMar>
            <w:vAlign w:val="center"/>
          </w:tcPr>
          <w:p w14:paraId="1D2C65D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34</w:t>
            </w:r>
          </w:p>
        </w:tc>
        <w:tc>
          <w:tcPr>
            <w:tcW w:w="992" w:type="dxa"/>
            <w:shd w:val="clear" w:color="auto" w:fill="auto"/>
            <w:tcMar>
              <w:left w:w="28" w:type="dxa"/>
              <w:right w:w="28" w:type="dxa"/>
            </w:tcMar>
            <w:vAlign w:val="center"/>
          </w:tcPr>
          <w:p w14:paraId="4B4C00E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28</w:t>
            </w:r>
          </w:p>
        </w:tc>
        <w:tc>
          <w:tcPr>
            <w:tcW w:w="993" w:type="dxa"/>
            <w:shd w:val="clear" w:color="auto" w:fill="auto"/>
            <w:tcMar>
              <w:left w:w="28" w:type="dxa"/>
              <w:right w:w="28" w:type="dxa"/>
            </w:tcMar>
            <w:vAlign w:val="center"/>
          </w:tcPr>
          <w:p w14:paraId="3DCBC4A2"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22</w:t>
            </w:r>
          </w:p>
        </w:tc>
        <w:tc>
          <w:tcPr>
            <w:tcW w:w="992" w:type="dxa"/>
            <w:shd w:val="clear" w:color="auto" w:fill="auto"/>
            <w:tcMar>
              <w:left w:w="28" w:type="dxa"/>
              <w:right w:w="28" w:type="dxa"/>
            </w:tcMar>
            <w:vAlign w:val="center"/>
          </w:tcPr>
          <w:p w14:paraId="4D435A76"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18</w:t>
            </w:r>
          </w:p>
        </w:tc>
        <w:tc>
          <w:tcPr>
            <w:tcW w:w="992" w:type="dxa"/>
            <w:vAlign w:val="center"/>
          </w:tcPr>
          <w:p w14:paraId="2BF23204"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23</w:t>
            </w:r>
          </w:p>
        </w:tc>
      </w:tr>
      <w:tr w:rsidR="00B71C02" w:rsidRPr="0057238B" w14:paraId="3CC22794" w14:textId="77777777" w:rsidTr="00B71C02">
        <w:trPr>
          <w:trHeight w:val="227"/>
          <w:jc w:val="center"/>
        </w:trPr>
        <w:tc>
          <w:tcPr>
            <w:tcW w:w="2547" w:type="dxa"/>
            <w:shd w:val="clear" w:color="auto" w:fill="auto"/>
            <w:vAlign w:val="center"/>
          </w:tcPr>
          <w:p w14:paraId="0A7F4AAC"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18-24 years</w:t>
            </w:r>
          </w:p>
        </w:tc>
        <w:tc>
          <w:tcPr>
            <w:tcW w:w="992" w:type="dxa"/>
            <w:shd w:val="clear" w:color="auto" w:fill="auto"/>
            <w:tcMar>
              <w:left w:w="28" w:type="dxa"/>
              <w:right w:w="28" w:type="dxa"/>
            </w:tcMar>
            <w:vAlign w:val="center"/>
          </w:tcPr>
          <w:p w14:paraId="5060719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c>
          <w:tcPr>
            <w:tcW w:w="992" w:type="dxa"/>
            <w:shd w:val="clear" w:color="auto" w:fill="auto"/>
            <w:tcMar>
              <w:left w:w="28" w:type="dxa"/>
              <w:right w:w="28" w:type="dxa"/>
            </w:tcMar>
            <w:vAlign w:val="center"/>
          </w:tcPr>
          <w:p w14:paraId="1EF378AB"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11</w:t>
            </w:r>
          </w:p>
        </w:tc>
        <w:tc>
          <w:tcPr>
            <w:tcW w:w="993" w:type="dxa"/>
            <w:shd w:val="clear" w:color="auto" w:fill="auto"/>
            <w:tcMar>
              <w:left w:w="28" w:type="dxa"/>
              <w:right w:w="28" w:type="dxa"/>
            </w:tcMar>
            <w:vAlign w:val="center"/>
          </w:tcPr>
          <w:p w14:paraId="7D68E96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c>
          <w:tcPr>
            <w:tcW w:w="992" w:type="dxa"/>
            <w:shd w:val="clear" w:color="auto" w:fill="auto"/>
            <w:tcMar>
              <w:left w:w="28" w:type="dxa"/>
              <w:right w:w="28" w:type="dxa"/>
            </w:tcMar>
            <w:vAlign w:val="center"/>
          </w:tcPr>
          <w:p w14:paraId="3CCFC201"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8</w:t>
            </w:r>
          </w:p>
        </w:tc>
        <w:tc>
          <w:tcPr>
            <w:tcW w:w="992" w:type="dxa"/>
            <w:vAlign w:val="center"/>
          </w:tcPr>
          <w:p w14:paraId="09527E41"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9</w:t>
            </w:r>
          </w:p>
        </w:tc>
      </w:tr>
      <w:tr w:rsidR="00B71C02" w:rsidRPr="0057238B" w14:paraId="5AF3A6F2" w14:textId="77777777" w:rsidTr="00B71C02">
        <w:trPr>
          <w:trHeight w:val="227"/>
          <w:jc w:val="center"/>
        </w:trPr>
        <w:tc>
          <w:tcPr>
            <w:tcW w:w="2547" w:type="dxa"/>
            <w:shd w:val="clear" w:color="auto" w:fill="auto"/>
            <w:vAlign w:val="center"/>
          </w:tcPr>
          <w:p w14:paraId="7F7539CB"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25-44 years</w:t>
            </w:r>
          </w:p>
        </w:tc>
        <w:tc>
          <w:tcPr>
            <w:tcW w:w="992" w:type="dxa"/>
            <w:shd w:val="clear" w:color="auto" w:fill="auto"/>
            <w:tcMar>
              <w:left w:w="28" w:type="dxa"/>
              <w:right w:w="28" w:type="dxa"/>
            </w:tcMar>
            <w:vAlign w:val="center"/>
          </w:tcPr>
          <w:p w14:paraId="4F372991"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28</w:t>
            </w:r>
          </w:p>
        </w:tc>
        <w:tc>
          <w:tcPr>
            <w:tcW w:w="992" w:type="dxa"/>
            <w:shd w:val="clear" w:color="auto" w:fill="auto"/>
            <w:tcMar>
              <w:left w:w="28" w:type="dxa"/>
              <w:right w:w="28" w:type="dxa"/>
            </w:tcMar>
            <w:vAlign w:val="center"/>
          </w:tcPr>
          <w:p w14:paraId="12426D3B"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30</w:t>
            </w:r>
          </w:p>
        </w:tc>
        <w:tc>
          <w:tcPr>
            <w:tcW w:w="993" w:type="dxa"/>
            <w:shd w:val="clear" w:color="auto" w:fill="auto"/>
            <w:tcMar>
              <w:left w:w="28" w:type="dxa"/>
              <w:right w:w="28" w:type="dxa"/>
            </w:tcMar>
            <w:vAlign w:val="center"/>
          </w:tcPr>
          <w:p w14:paraId="196523D6"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29</w:t>
            </w:r>
          </w:p>
        </w:tc>
        <w:tc>
          <w:tcPr>
            <w:tcW w:w="992" w:type="dxa"/>
            <w:shd w:val="clear" w:color="auto" w:fill="auto"/>
            <w:tcMar>
              <w:left w:w="28" w:type="dxa"/>
              <w:right w:w="28" w:type="dxa"/>
            </w:tcMar>
            <w:vAlign w:val="center"/>
          </w:tcPr>
          <w:p w14:paraId="581C9372"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24</w:t>
            </w:r>
          </w:p>
        </w:tc>
        <w:tc>
          <w:tcPr>
            <w:tcW w:w="992" w:type="dxa"/>
            <w:vAlign w:val="center"/>
          </w:tcPr>
          <w:p w14:paraId="5B5159E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27</w:t>
            </w:r>
          </w:p>
        </w:tc>
      </w:tr>
      <w:tr w:rsidR="00B71C02" w:rsidRPr="0057238B" w14:paraId="0259D767" w14:textId="77777777" w:rsidTr="00B71C02">
        <w:trPr>
          <w:trHeight w:val="227"/>
          <w:jc w:val="center"/>
        </w:trPr>
        <w:tc>
          <w:tcPr>
            <w:tcW w:w="2547" w:type="dxa"/>
            <w:shd w:val="clear" w:color="auto" w:fill="auto"/>
            <w:vAlign w:val="center"/>
          </w:tcPr>
          <w:p w14:paraId="5058878D"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45-64 years</w:t>
            </w:r>
          </w:p>
        </w:tc>
        <w:tc>
          <w:tcPr>
            <w:tcW w:w="992" w:type="dxa"/>
            <w:shd w:val="clear" w:color="auto" w:fill="auto"/>
            <w:tcMar>
              <w:left w:w="28" w:type="dxa"/>
              <w:right w:w="28" w:type="dxa"/>
            </w:tcMar>
            <w:vAlign w:val="center"/>
          </w:tcPr>
          <w:p w14:paraId="6F550CC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22</w:t>
            </w:r>
          </w:p>
        </w:tc>
        <w:tc>
          <w:tcPr>
            <w:tcW w:w="992" w:type="dxa"/>
            <w:shd w:val="clear" w:color="auto" w:fill="auto"/>
            <w:tcMar>
              <w:left w:w="28" w:type="dxa"/>
              <w:right w:w="28" w:type="dxa"/>
            </w:tcMar>
            <w:vAlign w:val="center"/>
          </w:tcPr>
          <w:p w14:paraId="2CD919D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22</w:t>
            </w:r>
          </w:p>
        </w:tc>
        <w:tc>
          <w:tcPr>
            <w:tcW w:w="993" w:type="dxa"/>
            <w:shd w:val="clear" w:color="auto" w:fill="auto"/>
            <w:tcMar>
              <w:left w:w="28" w:type="dxa"/>
              <w:right w:w="28" w:type="dxa"/>
            </w:tcMar>
            <w:vAlign w:val="center"/>
          </w:tcPr>
          <w:p w14:paraId="1FC1599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24</w:t>
            </w:r>
          </w:p>
        </w:tc>
        <w:tc>
          <w:tcPr>
            <w:tcW w:w="992" w:type="dxa"/>
            <w:shd w:val="clear" w:color="auto" w:fill="auto"/>
            <w:tcMar>
              <w:left w:w="28" w:type="dxa"/>
              <w:right w:w="28" w:type="dxa"/>
            </w:tcMar>
            <w:vAlign w:val="center"/>
          </w:tcPr>
          <w:p w14:paraId="57970C2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30</w:t>
            </w:r>
          </w:p>
        </w:tc>
        <w:tc>
          <w:tcPr>
            <w:tcW w:w="992" w:type="dxa"/>
            <w:vAlign w:val="center"/>
          </w:tcPr>
          <w:p w14:paraId="58BA68F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25</w:t>
            </w:r>
          </w:p>
        </w:tc>
      </w:tr>
      <w:tr w:rsidR="00B71C02" w:rsidRPr="0057238B" w14:paraId="4EFD4887" w14:textId="77777777" w:rsidTr="00B71C02">
        <w:trPr>
          <w:trHeight w:val="227"/>
          <w:jc w:val="center"/>
        </w:trPr>
        <w:tc>
          <w:tcPr>
            <w:tcW w:w="2547" w:type="dxa"/>
            <w:shd w:val="clear" w:color="auto" w:fill="auto"/>
            <w:vAlign w:val="center"/>
          </w:tcPr>
          <w:p w14:paraId="4BA92DB5"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65+ years</w:t>
            </w:r>
          </w:p>
        </w:tc>
        <w:tc>
          <w:tcPr>
            <w:tcW w:w="992" w:type="dxa"/>
            <w:shd w:val="clear" w:color="auto" w:fill="auto"/>
            <w:tcMar>
              <w:left w:w="28" w:type="dxa"/>
              <w:right w:w="28" w:type="dxa"/>
            </w:tcMar>
            <w:vAlign w:val="center"/>
          </w:tcPr>
          <w:p w14:paraId="344B67C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w:t>
            </w:r>
          </w:p>
        </w:tc>
        <w:tc>
          <w:tcPr>
            <w:tcW w:w="992" w:type="dxa"/>
            <w:shd w:val="clear" w:color="auto" w:fill="auto"/>
            <w:tcMar>
              <w:left w:w="28" w:type="dxa"/>
              <w:right w:w="28" w:type="dxa"/>
            </w:tcMar>
            <w:vAlign w:val="center"/>
          </w:tcPr>
          <w:p w14:paraId="4BD9F54B"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c>
          <w:tcPr>
            <w:tcW w:w="993" w:type="dxa"/>
            <w:shd w:val="clear" w:color="auto" w:fill="auto"/>
            <w:tcMar>
              <w:left w:w="28" w:type="dxa"/>
              <w:right w:w="28" w:type="dxa"/>
            </w:tcMar>
            <w:vAlign w:val="center"/>
          </w:tcPr>
          <w:p w14:paraId="03A42594"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15</w:t>
            </w:r>
          </w:p>
        </w:tc>
        <w:tc>
          <w:tcPr>
            <w:tcW w:w="992" w:type="dxa"/>
            <w:shd w:val="clear" w:color="auto" w:fill="auto"/>
            <w:tcMar>
              <w:left w:w="28" w:type="dxa"/>
              <w:right w:w="28" w:type="dxa"/>
            </w:tcMar>
            <w:vAlign w:val="center"/>
          </w:tcPr>
          <w:p w14:paraId="4B423E63"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21</w:t>
            </w:r>
          </w:p>
        </w:tc>
        <w:tc>
          <w:tcPr>
            <w:tcW w:w="992" w:type="dxa"/>
            <w:vAlign w:val="center"/>
          </w:tcPr>
          <w:p w14:paraId="47602877"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15</w:t>
            </w:r>
          </w:p>
        </w:tc>
      </w:tr>
      <w:tr w:rsidR="00B71C02" w:rsidRPr="0057238B" w14:paraId="34F8A2F7" w14:textId="77777777" w:rsidTr="00B71C02">
        <w:trPr>
          <w:trHeight w:val="227"/>
          <w:jc w:val="center"/>
        </w:trPr>
        <w:tc>
          <w:tcPr>
            <w:tcW w:w="2547" w:type="dxa"/>
            <w:shd w:val="clear" w:color="auto" w:fill="auto"/>
            <w:vAlign w:val="center"/>
          </w:tcPr>
          <w:p w14:paraId="65D44113"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Total Ethnicity (individuals)</w:t>
            </w:r>
          </w:p>
        </w:tc>
        <w:tc>
          <w:tcPr>
            <w:tcW w:w="992" w:type="dxa"/>
            <w:shd w:val="clear" w:color="auto" w:fill="auto"/>
            <w:tcMar>
              <w:left w:w="28" w:type="dxa"/>
              <w:right w:w="28" w:type="dxa"/>
            </w:tcMar>
            <w:vAlign w:val="center"/>
          </w:tcPr>
          <w:p w14:paraId="1AD1748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shd w:val="clear" w:color="auto" w:fill="auto"/>
            <w:tcMar>
              <w:left w:w="28" w:type="dxa"/>
              <w:right w:w="28" w:type="dxa"/>
            </w:tcMar>
            <w:vAlign w:val="center"/>
          </w:tcPr>
          <w:p w14:paraId="70705E32"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3" w:type="dxa"/>
            <w:shd w:val="clear" w:color="auto" w:fill="auto"/>
            <w:tcMar>
              <w:left w:w="28" w:type="dxa"/>
              <w:right w:w="28" w:type="dxa"/>
            </w:tcMar>
            <w:vAlign w:val="center"/>
          </w:tcPr>
          <w:p w14:paraId="21DA875F"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shd w:val="clear" w:color="auto" w:fill="auto"/>
            <w:tcMar>
              <w:left w:w="28" w:type="dxa"/>
              <w:right w:w="28" w:type="dxa"/>
            </w:tcMar>
            <w:vAlign w:val="center"/>
          </w:tcPr>
          <w:p w14:paraId="57880DDE"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vAlign w:val="center"/>
          </w:tcPr>
          <w:p w14:paraId="1988ECFF"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r>
      <w:tr w:rsidR="00B71C02" w:rsidRPr="0057238B" w14:paraId="50866204" w14:textId="77777777" w:rsidTr="00B71C02">
        <w:trPr>
          <w:trHeight w:val="227"/>
          <w:jc w:val="center"/>
        </w:trPr>
        <w:tc>
          <w:tcPr>
            <w:tcW w:w="2547" w:type="dxa"/>
            <w:shd w:val="clear" w:color="auto" w:fill="auto"/>
            <w:vAlign w:val="center"/>
          </w:tcPr>
          <w:p w14:paraId="4190BDA4"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European</w:t>
            </w:r>
          </w:p>
        </w:tc>
        <w:tc>
          <w:tcPr>
            <w:tcW w:w="992" w:type="dxa"/>
            <w:shd w:val="clear" w:color="auto" w:fill="auto"/>
            <w:tcMar>
              <w:left w:w="28" w:type="dxa"/>
              <w:right w:w="28" w:type="dxa"/>
            </w:tcMar>
            <w:vAlign w:val="center"/>
          </w:tcPr>
          <w:p w14:paraId="68C8033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50</w:t>
            </w:r>
          </w:p>
        </w:tc>
        <w:tc>
          <w:tcPr>
            <w:tcW w:w="992" w:type="dxa"/>
            <w:shd w:val="clear" w:color="auto" w:fill="auto"/>
            <w:tcMar>
              <w:left w:w="28" w:type="dxa"/>
              <w:right w:w="28" w:type="dxa"/>
            </w:tcMar>
            <w:vAlign w:val="center"/>
          </w:tcPr>
          <w:p w14:paraId="5C30F9A6"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58</w:t>
            </w:r>
          </w:p>
        </w:tc>
        <w:tc>
          <w:tcPr>
            <w:tcW w:w="993" w:type="dxa"/>
            <w:shd w:val="clear" w:color="auto" w:fill="auto"/>
            <w:tcMar>
              <w:left w:w="28" w:type="dxa"/>
              <w:right w:w="28" w:type="dxa"/>
            </w:tcMar>
            <w:vAlign w:val="center"/>
          </w:tcPr>
          <w:p w14:paraId="5DE641E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68</w:t>
            </w:r>
          </w:p>
        </w:tc>
        <w:tc>
          <w:tcPr>
            <w:tcW w:w="992" w:type="dxa"/>
            <w:shd w:val="clear" w:color="auto" w:fill="auto"/>
            <w:tcMar>
              <w:left w:w="28" w:type="dxa"/>
              <w:right w:w="28" w:type="dxa"/>
            </w:tcMar>
            <w:vAlign w:val="center"/>
          </w:tcPr>
          <w:p w14:paraId="657A0FC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77</w:t>
            </w:r>
          </w:p>
        </w:tc>
        <w:tc>
          <w:tcPr>
            <w:tcW w:w="992" w:type="dxa"/>
            <w:vAlign w:val="center"/>
          </w:tcPr>
          <w:p w14:paraId="16BC4A9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66</w:t>
            </w:r>
          </w:p>
        </w:tc>
      </w:tr>
      <w:tr w:rsidR="00B71C02" w:rsidRPr="0057238B" w14:paraId="1B35FBC1" w14:textId="77777777" w:rsidTr="00B71C02">
        <w:trPr>
          <w:trHeight w:val="227"/>
          <w:jc w:val="center"/>
        </w:trPr>
        <w:tc>
          <w:tcPr>
            <w:tcW w:w="2547" w:type="dxa"/>
            <w:shd w:val="clear" w:color="auto" w:fill="auto"/>
            <w:vAlign w:val="center"/>
          </w:tcPr>
          <w:p w14:paraId="4E6B0127"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Maori</w:t>
            </w:r>
          </w:p>
        </w:tc>
        <w:tc>
          <w:tcPr>
            <w:tcW w:w="992" w:type="dxa"/>
            <w:shd w:val="clear" w:color="auto" w:fill="auto"/>
            <w:tcMar>
              <w:left w:w="28" w:type="dxa"/>
              <w:right w:w="28" w:type="dxa"/>
            </w:tcMar>
            <w:vAlign w:val="center"/>
          </w:tcPr>
          <w:p w14:paraId="7A181CDE"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31</w:t>
            </w:r>
          </w:p>
        </w:tc>
        <w:tc>
          <w:tcPr>
            <w:tcW w:w="992" w:type="dxa"/>
            <w:shd w:val="clear" w:color="auto" w:fill="auto"/>
            <w:tcMar>
              <w:left w:w="28" w:type="dxa"/>
              <w:right w:w="28" w:type="dxa"/>
            </w:tcMar>
            <w:vAlign w:val="center"/>
          </w:tcPr>
          <w:p w14:paraId="0A18597A"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21</w:t>
            </w:r>
          </w:p>
        </w:tc>
        <w:tc>
          <w:tcPr>
            <w:tcW w:w="993" w:type="dxa"/>
            <w:shd w:val="clear" w:color="auto" w:fill="auto"/>
            <w:tcMar>
              <w:left w:w="28" w:type="dxa"/>
              <w:right w:w="28" w:type="dxa"/>
            </w:tcMar>
            <w:vAlign w:val="center"/>
          </w:tcPr>
          <w:p w14:paraId="632D554A"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14</w:t>
            </w:r>
          </w:p>
        </w:tc>
        <w:tc>
          <w:tcPr>
            <w:tcW w:w="992" w:type="dxa"/>
            <w:shd w:val="clear" w:color="auto" w:fill="auto"/>
            <w:tcMar>
              <w:left w:w="28" w:type="dxa"/>
              <w:right w:w="28" w:type="dxa"/>
            </w:tcMar>
            <w:vAlign w:val="center"/>
          </w:tcPr>
          <w:p w14:paraId="5D2DEC0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c>
          <w:tcPr>
            <w:tcW w:w="992" w:type="dxa"/>
            <w:vAlign w:val="center"/>
          </w:tcPr>
          <w:p w14:paraId="45C46A7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16</w:t>
            </w:r>
          </w:p>
        </w:tc>
      </w:tr>
      <w:tr w:rsidR="00B71C02" w:rsidRPr="0057238B" w14:paraId="45560600" w14:textId="77777777" w:rsidTr="00B71C02">
        <w:trPr>
          <w:trHeight w:val="227"/>
          <w:jc w:val="center"/>
        </w:trPr>
        <w:tc>
          <w:tcPr>
            <w:tcW w:w="2547" w:type="dxa"/>
            <w:shd w:val="clear" w:color="auto" w:fill="auto"/>
            <w:vAlign w:val="center"/>
          </w:tcPr>
          <w:p w14:paraId="0107D363"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Pacific</w:t>
            </w:r>
          </w:p>
        </w:tc>
        <w:tc>
          <w:tcPr>
            <w:tcW w:w="992" w:type="dxa"/>
            <w:shd w:val="clear" w:color="auto" w:fill="auto"/>
            <w:tcMar>
              <w:left w:w="28" w:type="dxa"/>
              <w:right w:w="28" w:type="dxa"/>
            </w:tcMar>
            <w:vAlign w:val="center"/>
          </w:tcPr>
          <w:p w14:paraId="24454041"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21</w:t>
            </w:r>
          </w:p>
        </w:tc>
        <w:tc>
          <w:tcPr>
            <w:tcW w:w="992" w:type="dxa"/>
            <w:shd w:val="clear" w:color="auto" w:fill="auto"/>
            <w:tcMar>
              <w:left w:w="28" w:type="dxa"/>
              <w:right w:w="28" w:type="dxa"/>
            </w:tcMar>
            <w:vAlign w:val="center"/>
          </w:tcPr>
          <w:p w14:paraId="0FBEB57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11</w:t>
            </w:r>
          </w:p>
        </w:tc>
        <w:tc>
          <w:tcPr>
            <w:tcW w:w="993" w:type="dxa"/>
            <w:shd w:val="clear" w:color="auto" w:fill="auto"/>
            <w:tcMar>
              <w:left w:w="28" w:type="dxa"/>
              <w:right w:w="28" w:type="dxa"/>
            </w:tcMar>
            <w:vAlign w:val="center"/>
          </w:tcPr>
          <w:p w14:paraId="2243550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c>
          <w:tcPr>
            <w:tcW w:w="992" w:type="dxa"/>
            <w:shd w:val="clear" w:color="auto" w:fill="auto"/>
            <w:tcMar>
              <w:left w:w="28" w:type="dxa"/>
              <w:right w:w="28" w:type="dxa"/>
            </w:tcMar>
            <w:vAlign w:val="center"/>
          </w:tcPr>
          <w:p w14:paraId="0C21CCBE"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vAlign w:val="center"/>
          </w:tcPr>
          <w:p w14:paraId="07B8530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8</w:t>
            </w:r>
          </w:p>
        </w:tc>
      </w:tr>
      <w:tr w:rsidR="00B71C02" w:rsidRPr="0057238B" w14:paraId="35655A11" w14:textId="77777777" w:rsidTr="00B71C02">
        <w:trPr>
          <w:trHeight w:val="227"/>
          <w:jc w:val="center"/>
        </w:trPr>
        <w:tc>
          <w:tcPr>
            <w:tcW w:w="2547" w:type="dxa"/>
            <w:shd w:val="clear" w:color="auto" w:fill="auto"/>
            <w:vAlign w:val="center"/>
          </w:tcPr>
          <w:p w14:paraId="10311704"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Asian</w:t>
            </w:r>
          </w:p>
        </w:tc>
        <w:tc>
          <w:tcPr>
            <w:tcW w:w="992" w:type="dxa"/>
            <w:shd w:val="clear" w:color="auto" w:fill="auto"/>
            <w:tcMar>
              <w:left w:w="28" w:type="dxa"/>
              <w:right w:w="28" w:type="dxa"/>
            </w:tcMar>
            <w:vAlign w:val="center"/>
          </w:tcPr>
          <w:p w14:paraId="464CAA8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11</w:t>
            </w:r>
          </w:p>
        </w:tc>
        <w:tc>
          <w:tcPr>
            <w:tcW w:w="992" w:type="dxa"/>
            <w:shd w:val="clear" w:color="auto" w:fill="auto"/>
            <w:tcMar>
              <w:left w:w="28" w:type="dxa"/>
              <w:right w:w="28" w:type="dxa"/>
            </w:tcMar>
            <w:vAlign w:val="center"/>
          </w:tcPr>
          <w:p w14:paraId="0637C29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18</w:t>
            </w:r>
          </w:p>
        </w:tc>
        <w:tc>
          <w:tcPr>
            <w:tcW w:w="993" w:type="dxa"/>
            <w:shd w:val="clear" w:color="auto" w:fill="auto"/>
            <w:tcMar>
              <w:left w:w="28" w:type="dxa"/>
              <w:right w:w="28" w:type="dxa"/>
            </w:tcMar>
            <w:vAlign w:val="center"/>
          </w:tcPr>
          <w:p w14:paraId="243196EB"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19</w:t>
            </w:r>
          </w:p>
        </w:tc>
        <w:tc>
          <w:tcPr>
            <w:tcW w:w="992" w:type="dxa"/>
            <w:shd w:val="clear" w:color="auto" w:fill="auto"/>
            <w:tcMar>
              <w:left w:w="28" w:type="dxa"/>
              <w:right w:w="28" w:type="dxa"/>
            </w:tcMar>
            <w:vAlign w:val="center"/>
          </w:tcPr>
          <w:p w14:paraId="1D776A5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14</w:t>
            </w:r>
          </w:p>
        </w:tc>
        <w:tc>
          <w:tcPr>
            <w:tcW w:w="992" w:type="dxa"/>
            <w:vAlign w:val="center"/>
          </w:tcPr>
          <w:p w14:paraId="09379BE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16</w:t>
            </w:r>
          </w:p>
        </w:tc>
      </w:tr>
      <w:tr w:rsidR="00B71C02" w:rsidRPr="0057238B" w14:paraId="39EC5824" w14:textId="77777777" w:rsidTr="00B71C02">
        <w:trPr>
          <w:trHeight w:val="227"/>
          <w:jc w:val="center"/>
        </w:trPr>
        <w:tc>
          <w:tcPr>
            <w:tcW w:w="2547" w:type="dxa"/>
            <w:shd w:val="clear" w:color="auto" w:fill="auto"/>
            <w:vAlign w:val="center"/>
          </w:tcPr>
          <w:p w14:paraId="0C3D13E6"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Other</w:t>
            </w:r>
          </w:p>
        </w:tc>
        <w:tc>
          <w:tcPr>
            <w:tcW w:w="992" w:type="dxa"/>
            <w:shd w:val="clear" w:color="auto" w:fill="auto"/>
            <w:tcMar>
              <w:left w:w="28" w:type="dxa"/>
              <w:right w:w="28" w:type="dxa"/>
            </w:tcMar>
            <w:vAlign w:val="center"/>
          </w:tcPr>
          <w:p w14:paraId="1E310A3E"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c>
          <w:tcPr>
            <w:tcW w:w="992" w:type="dxa"/>
            <w:shd w:val="clear" w:color="auto" w:fill="auto"/>
            <w:tcMar>
              <w:left w:w="28" w:type="dxa"/>
              <w:right w:w="28" w:type="dxa"/>
            </w:tcMar>
            <w:vAlign w:val="center"/>
          </w:tcPr>
          <w:p w14:paraId="5A629C07"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c>
          <w:tcPr>
            <w:tcW w:w="993" w:type="dxa"/>
            <w:shd w:val="clear" w:color="auto" w:fill="auto"/>
            <w:tcMar>
              <w:left w:w="28" w:type="dxa"/>
              <w:right w:w="28" w:type="dxa"/>
            </w:tcMar>
            <w:vAlign w:val="center"/>
          </w:tcPr>
          <w:p w14:paraId="14089887"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shd w:val="clear" w:color="auto" w:fill="auto"/>
            <w:tcMar>
              <w:left w:w="28" w:type="dxa"/>
              <w:right w:w="28" w:type="dxa"/>
            </w:tcMar>
            <w:vAlign w:val="center"/>
          </w:tcPr>
          <w:p w14:paraId="28D040A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vAlign w:val="center"/>
          </w:tcPr>
          <w:p w14:paraId="584DC0DA"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r>
      <w:tr w:rsidR="00B71C02" w:rsidRPr="0057238B" w14:paraId="3DBCDD89" w14:textId="77777777" w:rsidTr="00B71C02">
        <w:trPr>
          <w:trHeight w:val="227"/>
          <w:jc w:val="center"/>
        </w:trPr>
        <w:tc>
          <w:tcPr>
            <w:tcW w:w="2547" w:type="dxa"/>
            <w:shd w:val="clear" w:color="auto" w:fill="auto"/>
            <w:vAlign w:val="center"/>
          </w:tcPr>
          <w:p w14:paraId="3AFE3AF7" w14:textId="77777777" w:rsidR="00B71C02" w:rsidRPr="0057238B" w:rsidRDefault="00B71C02" w:rsidP="00B71C02">
            <w:pPr>
              <w:rPr>
                <w:rFonts w:ascii="Arial Mäori" w:hAnsi="Arial Mäori" w:cs="Calibri"/>
                <w:b/>
                <w:bCs/>
                <w:color w:val="000000" w:themeColor="text1"/>
                <w:sz w:val="14"/>
                <w:szCs w:val="14"/>
              </w:rPr>
            </w:pPr>
            <w:r w:rsidRPr="0057238B">
              <w:rPr>
                <w:rFonts w:ascii="Arial Mäori" w:hAnsi="Arial Mäori" w:cs="Calibri"/>
                <w:b/>
                <w:bCs/>
                <w:color w:val="000000" w:themeColor="text1"/>
                <w:sz w:val="14"/>
                <w:szCs w:val="14"/>
              </w:rPr>
              <w:t>Household type</w:t>
            </w:r>
          </w:p>
        </w:tc>
        <w:tc>
          <w:tcPr>
            <w:tcW w:w="992" w:type="dxa"/>
            <w:shd w:val="clear" w:color="auto" w:fill="auto"/>
            <w:tcMar>
              <w:left w:w="28" w:type="dxa"/>
              <w:right w:w="28" w:type="dxa"/>
            </w:tcMar>
            <w:vAlign w:val="center"/>
          </w:tcPr>
          <w:p w14:paraId="4628E00F"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shd w:val="clear" w:color="auto" w:fill="auto"/>
            <w:tcMar>
              <w:left w:w="28" w:type="dxa"/>
              <w:right w:w="28" w:type="dxa"/>
            </w:tcMar>
            <w:vAlign w:val="center"/>
          </w:tcPr>
          <w:p w14:paraId="2928807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3" w:type="dxa"/>
            <w:shd w:val="clear" w:color="auto" w:fill="auto"/>
            <w:tcMar>
              <w:left w:w="28" w:type="dxa"/>
              <w:right w:w="28" w:type="dxa"/>
            </w:tcMar>
            <w:vAlign w:val="center"/>
          </w:tcPr>
          <w:p w14:paraId="11D5D124"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shd w:val="clear" w:color="auto" w:fill="auto"/>
            <w:tcMar>
              <w:left w:w="28" w:type="dxa"/>
              <w:right w:w="28" w:type="dxa"/>
            </w:tcMar>
            <w:vAlign w:val="center"/>
          </w:tcPr>
          <w:p w14:paraId="52C51F7A"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vAlign w:val="center"/>
          </w:tcPr>
          <w:p w14:paraId="6F557D82"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r>
      <w:tr w:rsidR="00B71C02" w:rsidRPr="0057238B" w14:paraId="0B5F77D0" w14:textId="77777777" w:rsidTr="00B71C02">
        <w:trPr>
          <w:trHeight w:val="227"/>
          <w:jc w:val="center"/>
        </w:trPr>
        <w:tc>
          <w:tcPr>
            <w:tcW w:w="2547" w:type="dxa"/>
            <w:shd w:val="clear" w:color="auto" w:fill="auto"/>
            <w:vAlign w:val="center"/>
          </w:tcPr>
          <w:p w14:paraId="118BAD9C"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Single &lt; 65</w:t>
            </w:r>
          </w:p>
        </w:tc>
        <w:tc>
          <w:tcPr>
            <w:tcW w:w="992" w:type="dxa"/>
            <w:shd w:val="clear" w:color="auto" w:fill="auto"/>
            <w:tcMar>
              <w:left w:w="28" w:type="dxa"/>
              <w:right w:w="28" w:type="dxa"/>
            </w:tcMar>
            <w:vAlign w:val="center"/>
          </w:tcPr>
          <w:p w14:paraId="368FEF2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7</w:t>
            </w:r>
          </w:p>
        </w:tc>
        <w:tc>
          <w:tcPr>
            <w:tcW w:w="992" w:type="dxa"/>
            <w:shd w:val="clear" w:color="auto" w:fill="auto"/>
            <w:tcMar>
              <w:left w:w="28" w:type="dxa"/>
              <w:right w:w="28" w:type="dxa"/>
            </w:tcMar>
            <w:vAlign w:val="center"/>
          </w:tcPr>
          <w:p w14:paraId="4AD738F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c>
          <w:tcPr>
            <w:tcW w:w="993" w:type="dxa"/>
            <w:shd w:val="clear" w:color="auto" w:fill="auto"/>
            <w:tcMar>
              <w:left w:w="28" w:type="dxa"/>
              <w:right w:w="28" w:type="dxa"/>
            </w:tcMar>
            <w:vAlign w:val="center"/>
          </w:tcPr>
          <w:p w14:paraId="3DB1F8C2"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shd w:val="clear" w:color="auto" w:fill="auto"/>
            <w:tcMar>
              <w:left w:w="28" w:type="dxa"/>
              <w:right w:w="28" w:type="dxa"/>
            </w:tcMar>
            <w:vAlign w:val="center"/>
          </w:tcPr>
          <w:p w14:paraId="6FA102D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vAlign w:val="center"/>
          </w:tcPr>
          <w:p w14:paraId="0EF5EBB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r>
      <w:tr w:rsidR="00B71C02" w:rsidRPr="0057238B" w14:paraId="087BE891" w14:textId="77777777" w:rsidTr="00B71C02">
        <w:trPr>
          <w:trHeight w:val="227"/>
          <w:jc w:val="center"/>
        </w:trPr>
        <w:tc>
          <w:tcPr>
            <w:tcW w:w="2547" w:type="dxa"/>
            <w:shd w:val="clear" w:color="auto" w:fill="auto"/>
            <w:vAlign w:val="center"/>
          </w:tcPr>
          <w:p w14:paraId="688414DE"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Single 65+</w:t>
            </w:r>
          </w:p>
        </w:tc>
        <w:tc>
          <w:tcPr>
            <w:tcW w:w="992" w:type="dxa"/>
            <w:shd w:val="clear" w:color="auto" w:fill="auto"/>
            <w:tcMar>
              <w:left w:w="28" w:type="dxa"/>
              <w:right w:w="28" w:type="dxa"/>
            </w:tcMar>
            <w:vAlign w:val="center"/>
          </w:tcPr>
          <w:p w14:paraId="2E216C3B"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w:t>
            </w:r>
          </w:p>
        </w:tc>
        <w:tc>
          <w:tcPr>
            <w:tcW w:w="992" w:type="dxa"/>
            <w:shd w:val="clear" w:color="auto" w:fill="auto"/>
            <w:tcMar>
              <w:left w:w="28" w:type="dxa"/>
              <w:right w:w="28" w:type="dxa"/>
            </w:tcMar>
            <w:vAlign w:val="center"/>
          </w:tcPr>
          <w:p w14:paraId="5341D64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w:t>
            </w:r>
          </w:p>
        </w:tc>
        <w:tc>
          <w:tcPr>
            <w:tcW w:w="993" w:type="dxa"/>
            <w:shd w:val="clear" w:color="auto" w:fill="auto"/>
            <w:tcMar>
              <w:left w:w="28" w:type="dxa"/>
              <w:right w:w="28" w:type="dxa"/>
            </w:tcMar>
            <w:vAlign w:val="center"/>
          </w:tcPr>
          <w:p w14:paraId="1FC5EFCF"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shd w:val="clear" w:color="auto" w:fill="auto"/>
            <w:tcMar>
              <w:left w:w="28" w:type="dxa"/>
              <w:right w:w="28" w:type="dxa"/>
            </w:tcMar>
            <w:vAlign w:val="center"/>
          </w:tcPr>
          <w:p w14:paraId="078D8A6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c>
          <w:tcPr>
            <w:tcW w:w="992" w:type="dxa"/>
            <w:vAlign w:val="center"/>
          </w:tcPr>
          <w:p w14:paraId="5C035FB7"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r>
      <w:tr w:rsidR="00B71C02" w:rsidRPr="0057238B" w14:paraId="4EC0AC11" w14:textId="77777777" w:rsidTr="00B71C02">
        <w:trPr>
          <w:trHeight w:val="227"/>
          <w:jc w:val="center"/>
        </w:trPr>
        <w:tc>
          <w:tcPr>
            <w:tcW w:w="2547" w:type="dxa"/>
            <w:shd w:val="clear" w:color="auto" w:fill="auto"/>
            <w:vAlign w:val="center"/>
          </w:tcPr>
          <w:p w14:paraId="1495CA89"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Couple &lt;65</w:t>
            </w:r>
          </w:p>
        </w:tc>
        <w:tc>
          <w:tcPr>
            <w:tcW w:w="992" w:type="dxa"/>
            <w:shd w:val="clear" w:color="auto" w:fill="auto"/>
            <w:tcMar>
              <w:left w:w="28" w:type="dxa"/>
              <w:right w:w="28" w:type="dxa"/>
            </w:tcMar>
            <w:vAlign w:val="center"/>
          </w:tcPr>
          <w:p w14:paraId="5187A4AA"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c>
          <w:tcPr>
            <w:tcW w:w="992" w:type="dxa"/>
            <w:shd w:val="clear" w:color="auto" w:fill="auto"/>
            <w:tcMar>
              <w:left w:w="28" w:type="dxa"/>
              <w:right w:w="28" w:type="dxa"/>
            </w:tcMar>
            <w:vAlign w:val="center"/>
          </w:tcPr>
          <w:p w14:paraId="5BC4DEC1"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8</w:t>
            </w:r>
          </w:p>
        </w:tc>
        <w:tc>
          <w:tcPr>
            <w:tcW w:w="993" w:type="dxa"/>
            <w:shd w:val="clear" w:color="auto" w:fill="auto"/>
            <w:tcMar>
              <w:left w:w="28" w:type="dxa"/>
              <w:right w:w="28" w:type="dxa"/>
            </w:tcMar>
            <w:vAlign w:val="center"/>
          </w:tcPr>
          <w:p w14:paraId="2AA27984"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c>
          <w:tcPr>
            <w:tcW w:w="992" w:type="dxa"/>
            <w:shd w:val="clear" w:color="auto" w:fill="auto"/>
            <w:tcMar>
              <w:left w:w="28" w:type="dxa"/>
              <w:right w:w="28" w:type="dxa"/>
            </w:tcMar>
            <w:vAlign w:val="center"/>
          </w:tcPr>
          <w:p w14:paraId="361C89E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14</w:t>
            </w:r>
          </w:p>
        </w:tc>
        <w:tc>
          <w:tcPr>
            <w:tcW w:w="992" w:type="dxa"/>
            <w:vAlign w:val="center"/>
          </w:tcPr>
          <w:p w14:paraId="7FE351A9"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r>
      <w:tr w:rsidR="00B71C02" w:rsidRPr="0057238B" w14:paraId="3CFCDC2E" w14:textId="77777777" w:rsidTr="00B71C02">
        <w:trPr>
          <w:trHeight w:val="227"/>
          <w:jc w:val="center"/>
        </w:trPr>
        <w:tc>
          <w:tcPr>
            <w:tcW w:w="2547" w:type="dxa"/>
            <w:shd w:val="clear" w:color="auto" w:fill="auto"/>
            <w:vAlign w:val="center"/>
          </w:tcPr>
          <w:p w14:paraId="5095E2C3"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Couple 65+</w:t>
            </w:r>
          </w:p>
        </w:tc>
        <w:tc>
          <w:tcPr>
            <w:tcW w:w="992" w:type="dxa"/>
            <w:shd w:val="clear" w:color="auto" w:fill="auto"/>
            <w:tcMar>
              <w:left w:w="28" w:type="dxa"/>
              <w:right w:w="28" w:type="dxa"/>
            </w:tcMar>
            <w:vAlign w:val="center"/>
          </w:tcPr>
          <w:p w14:paraId="212943D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w:t>
            </w:r>
          </w:p>
        </w:tc>
        <w:tc>
          <w:tcPr>
            <w:tcW w:w="992" w:type="dxa"/>
            <w:shd w:val="clear" w:color="auto" w:fill="auto"/>
            <w:tcMar>
              <w:left w:w="28" w:type="dxa"/>
              <w:right w:w="28" w:type="dxa"/>
            </w:tcMar>
            <w:vAlign w:val="center"/>
          </w:tcPr>
          <w:p w14:paraId="471C18E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c>
          <w:tcPr>
            <w:tcW w:w="993" w:type="dxa"/>
            <w:shd w:val="clear" w:color="auto" w:fill="auto"/>
            <w:tcMar>
              <w:left w:w="28" w:type="dxa"/>
              <w:right w:w="28" w:type="dxa"/>
            </w:tcMar>
            <w:vAlign w:val="center"/>
          </w:tcPr>
          <w:p w14:paraId="1BF4E7B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9</w:t>
            </w:r>
          </w:p>
        </w:tc>
        <w:tc>
          <w:tcPr>
            <w:tcW w:w="992" w:type="dxa"/>
            <w:shd w:val="clear" w:color="auto" w:fill="auto"/>
            <w:tcMar>
              <w:left w:w="28" w:type="dxa"/>
              <w:right w:w="28" w:type="dxa"/>
            </w:tcMar>
            <w:vAlign w:val="center"/>
          </w:tcPr>
          <w:p w14:paraId="1D69D9A8"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15</w:t>
            </w:r>
          </w:p>
        </w:tc>
        <w:tc>
          <w:tcPr>
            <w:tcW w:w="992" w:type="dxa"/>
            <w:vAlign w:val="center"/>
          </w:tcPr>
          <w:p w14:paraId="00CFBFC7"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9</w:t>
            </w:r>
          </w:p>
        </w:tc>
      </w:tr>
      <w:tr w:rsidR="00B71C02" w:rsidRPr="0057238B" w14:paraId="58D8922B" w14:textId="77777777" w:rsidTr="00B71C02">
        <w:trPr>
          <w:trHeight w:val="227"/>
          <w:jc w:val="center"/>
        </w:trPr>
        <w:tc>
          <w:tcPr>
            <w:tcW w:w="2547" w:type="dxa"/>
            <w:shd w:val="clear" w:color="auto" w:fill="auto"/>
            <w:vAlign w:val="center"/>
          </w:tcPr>
          <w:p w14:paraId="4B97B4F7"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SP &lt; 65</w:t>
            </w:r>
          </w:p>
        </w:tc>
        <w:tc>
          <w:tcPr>
            <w:tcW w:w="992" w:type="dxa"/>
            <w:shd w:val="clear" w:color="auto" w:fill="auto"/>
            <w:tcMar>
              <w:left w:w="28" w:type="dxa"/>
              <w:right w:w="28" w:type="dxa"/>
            </w:tcMar>
            <w:vAlign w:val="center"/>
          </w:tcPr>
          <w:p w14:paraId="16064E63"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16</w:t>
            </w:r>
          </w:p>
        </w:tc>
        <w:tc>
          <w:tcPr>
            <w:tcW w:w="992" w:type="dxa"/>
            <w:shd w:val="clear" w:color="auto" w:fill="auto"/>
            <w:tcMar>
              <w:left w:w="28" w:type="dxa"/>
              <w:right w:w="28" w:type="dxa"/>
            </w:tcMar>
            <w:vAlign w:val="center"/>
          </w:tcPr>
          <w:p w14:paraId="0AF9D99A"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8</w:t>
            </w:r>
          </w:p>
        </w:tc>
        <w:tc>
          <w:tcPr>
            <w:tcW w:w="993" w:type="dxa"/>
            <w:shd w:val="clear" w:color="auto" w:fill="auto"/>
            <w:tcMar>
              <w:left w:w="28" w:type="dxa"/>
              <w:right w:w="28" w:type="dxa"/>
            </w:tcMar>
            <w:vAlign w:val="center"/>
          </w:tcPr>
          <w:p w14:paraId="2E1D8DD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w:t>
            </w:r>
          </w:p>
        </w:tc>
        <w:tc>
          <w:tcPr>
            <w:tcW w:w="992" w:type="dxa"/>
            <w:shd w:val="clear" w:color="auto" w:fill="auto"/>
            <w:tcMar>
              <w:left w:w="28" w:type="dxa"/>
              <w:right w:w="28" w:type="dxa"/>
            </w:tcMar>
            <w:vAlign w:val="center"/>
          </w:tcPr>
          <w:p w14:paraId="3ED6262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w:t>
            </w:r>
          </w:p>
        </w:tc>
        <w:tc>
          <w:tcPr>
            <w:tcW w:w="992" w:type="dxa"/>
            <w:vAlign w:val="center"/>
          </w:tcPr>
          <w:p w14:paraId="388170FE"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r>
      <w:tr w:rsidR="00B71C02" w:rsidRPr="0057238B" w14:paraId="1A462AF0" w14:textId="77777777" w:rsidTr="00B71C02">
        <w:trPr>
          <w:trHeight w:val="227"/>
          <w:jc w:val="center"/>
        </w:trPr>
        <w:tc>
          <w:tcPr>
            <w:tcW w:w="2547" w:type="dxa"/>
            <w:shd w:val="clear" w:color="auto" w:fill="auto"/>
            <w:vAlign w:val="center"/>
          </w:tcPr>
          <w:p w14:paraId="076C69EB"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2P &lt; 65</w:t>
            </w:r>
          </w:p>
        </w:tc>
        <w:tc>
          <w:tcPr>
            <w:tcW w:w="992" w:type="dxa"/>
            <w:shd w:val="clear" w:color="auto" w:fill="auto"/>
            <w:tcMar>
              <w:left w:w="28" w:type="dxa"/>
              <w:right w:w="28" w:type="dxa"/>
            </w:tcMar>
            <w:vAlign w:val="center"/>
          </w:tcPr>
          <w:p w14:paraId="65281E3B"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33</w:t>
            </w:r>
          </w:p>
        </w:tc>
        <w:tc>
          <w:tcPr>
            <w:tcW w:w="992" w:type="dxa"/>
            <w:shd w:val="clear" w:color="auto" w:fill="auto"/>
            <w:tcMar>
              <w:left w:w="28" w:type="dxa"/>
              <w:right w:w="28" w:type="dxa"/>
            </w:tcMar>
            <w:vAlign w:val="center"/>
          </w:tcPr>
          <w:p w14:paraId="4F1CB0A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37</w:t>
            </w:r>
          </w:p>
        </w:tc>
        <w:tc>
          <w:tcPr>
            <w:tcW w:w="993" w:type="dxa"/>
            <w:shd w:val="clear" w:color="auto" w:fill="auto"/>
            <w:tcMar>
              <w:left w:w="28" w:type="dxa"/>
              <w:right w:w="28" w:type="dxa"/>
            </w:tcMar>
            <w:vAlign w:val="center"/>
          </w:tcPr>
          <w:p w14:paraId="1AB29E43"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36</w:t>
            </w:r>
          </w:p>
        </w:tc>
        <w:tc>
          <w:tcPr>
            <w:tcW w:w="992" w:type="dxa"/>
            <w:shd w:val="clear" w:color="auto" w:fill="auto"/>
            <w:tcMar>
              <w:left w:w="28" w:type="dxa"/>
              <w:right w:w="28" w:type="dxa"/>
            </w:tcMar>
            <w:vAlign w:val="center"/>
          </w:tcPr>
          <w:p w14:paraId="516E39C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32</w:t>
            </w:r>
          </w:p>
        </w:tc>
        <w:tc>
          <w:tcPr>
            <w:tcW w:w="992" w:type="dxa"/>
            <w:vAlign w:val="center"/>
          </w:tcPr>
          <w:p w14:paraId="0CAB14B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34</w:t>
            </w:r>
          </w:p>
        </w:tc>
      </w:tr>
      <w:tr w:rsidR="00B71C02" w:rsidRPr="0057238B" w14:paraId="53C24139" w14:textId="77777777" w:rsidTr="00B71C02">
        <w:trPr>
          <w:trHeight w:val="227"/>
          <w:jc w:val="center"/>
        </w:trPr>
        <w:tc>
          <w:tcPr>
            <w:tcW w:w="2547" w:type="dxa"/>
            <w:shd w:val="clear" w:color="auto" w:fill="auto"/>
            <w:vAlign w:val="center"/>
          </w:tcPr>
          <w:p w14:paraId="10EA0219"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Other fam HHs with any deps</w:t>
            </w:r>
          </w:p>
        </w:tc>
        <w:tc>
          <w:tcPr>
            <w:tcW w:w="992" w:type="dxa"/>
            <w:shd w:val="clear" w:color="auto" w:fill="auto"/>
            <w:tcMar>
              <w:left w:w="28" w:type="dxa"/>
              <w:right w:w="28" w:type="dxa"/>
            </w:tcMar>
            <w:vAlign w:val="center"/>
          </w:tcPr>
          <w:p w14:paraId="7C5F227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17</w:t>
            </w:r>
          </w:p>
        </w:tc>
        <w:tc>
          <w:tcPr>
            <w:tcW w:w="992" w:type="dxa"/>
            <w:shd w:val="clear" w:color="auto" w:fill="auto"/>
            <w:tcMar>
              <w:left w:w="28" w:type="dxa"/>
              <w:right w:w="28" w:type="dxa"/>
            </w:tcMar>
            <w:vAlign w:val="center"/>
          </w:tcPr>
          <w:p w14:paraId="68B92D14"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15</w:t>
            </w:r>
          </w:p>
        </w:tc>
        <w:tc>
          <w:tcPr>
            <w:tcW w:w="993" w:type="dxa"/>
            <w:shd w:val="clear" w:color="auto" w:fill="auto"/>
            <w:tcMar>
              <w:left w:w="28" w:type="dxa"/>
              <w:right w:w="28" w:type="dxa"/>
            </w:tcMar>
            <w:vAlign w:val="center"/>
          </w:tcPr>
          <w:p w14:paraId="230344F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10</w:t>
            </w:r>
          </w:p>
        </w:tc>
        <w:tc>
          <w:tcPr>
            <w:tcW w:w="992" w:type="dxa"/>
            <w:shd w:val="clear" w:color="auto" w:fill="auto"/>
            <w:tcMar>
              <w:left w:w="28" w:type="dxa"/>
              <w:right w:w="28" w:type="dxa"/>
            </w:tcMar>
            <w:vAlign w:val="center"/>
          </w:tcPr>
          <w:p w14:paraId="4F7A66E4"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w:t>
            </w:r>
          </w:p>
        </w:tc>
        <w:tc>
          <w:tcPr>
            <w:tcW w:w="992" w:type="dxa"/>
            <w:vAlign w:val="center"/>
          </w:tcPr>
          <w:p w14:paraId="25CA0F86"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11</w:t>
            </w:r>
          </w:p>
        </w:tc>
      </w:tr>
      <w:tr w:rsidR="00B71C02" w:rsidRPr="0057238B" w14:paraId="6518F654" w14:textId="77777777" w:rsidTr="00B71C02">
        <w:trPr>
          <w:trHeight w:val="227"/>
          <w:jc w:val="center"/>
        </w:trPr>
        <w:tc>
          <w:tcPr>
            <w:tcW w:w="2547" w:type="dxa"/>
            <w:shd w:val="clear" w:color="auto" w:fill="auto"/>
            <w:vAlign w:val="center"/>
          </w:tcPr>
          <w:p w14:paraId="5E4D14BA"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Fam HHs no deps</w:t>
            </w:r>
          </w:p>
        </w:tc>
        <w:tc>
          <w:tcPr>
            <w:tcW w:w="992" w:type="dxa"/>
            <w:shd w:val="clear" w:color="auto" w:fill="auto"/>
            <w:tcMar>
              <w:left w:w="28" w:type="dxa"/>
              <w:right w:w="28" w:type="dxa"/>
            </w:tcMar>
            <w:vAlign w:val="center"/>
          </w:tcPr>
          <w:p w14:paraId="4E21086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15</w:t>
            </w:r>
          </w:p>
        </w:tc>
        <w:tc>
          <w:tcPr>
            <w:tcW w:w="992" w:type="dxa"/>
            <w:shd w:val="clear" w:color="auto" w:fill="auto"/>
            <w:tcMar>
              <w:left w:w="28" w:type="dxa"/>
              <w:right w:w="28" w:type="dxa"/>
            </w:tcMar>
            <w:vAlign w:val="center"/>
          </w:tcPr>
          <w:p w14:paraId="644D03CE"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17</w:t>
            </w:r>
          </w:p>
        </w:tc>
        <w:tc>
          <w:tcPr>
            <w:tcW w:w="993" w:type="dxa"/>
            <w:shd w:val="clear" w:color="auto" w:fill="auto"/>
            <w:tcMar>
              <w:left w:w="28" w:type="dxa"/>
              <w:right w:w="28" w:type="dxa"/>
            </w:tcMar>
            <w:vAlign w:val="center"/>
          </w:tcPr>
          <w:p w14:paraId="7997D73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21</w:t>
            </w:r>
          </w:p>
        </w:tc>
        <w:tc>
          <w:tcPr>
            <w:tcW w:w="992" w:type="dxa"/>
            <w:shd w:val="clear" w:color="auto" w:fill="auto"/>
            <w:tcMar>
              <w:left w:w="28" w:type="dxa"/>
              <w:right w:w="28" w:type="dxa"/>
            </w:tcMar>
            <w:vAlign w:val="center"/>
          </w:tcPr>
          <w:p w14:paraId="5129447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20</w:t>
            </w:r>
          </w:p>
        </w:tc>
        <w:tc>
          <w:tcPr>
            <w:tcW w:w="992" w:type="dxa"/>
            <w:vAlign w:val="center"/>
          </w:tcPr>
          <w:p w14:paraId="37341BB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19</w:t>
            </w:r>
          </w:p>
        </w:tc>
      </w:tr>
      <w:tr w:rsidR="00B71C02" w:rsidRPr="0057238B" w14:paraId="5F5FB336" w14:textId="77777777" w:rsidTr="00B71C02">
        <w:trPr>
          <w:trHeight w:val="227"/>
          <w:jc w:val="center"/>
        </w:trPr>
        <w:tc>
          <w:tcPr>
            <w:tcW w:w="2547" w:type="dxa"/>
            <w:shd w:val="clear" w:color="auto" w:fill="auto"/>
            <w:vAlign w:val="center"/>
          </w:tcPr>
          <w:p w14:paraId="09AED819" w14:textId="77777777" w:rsidR="00B71C02" w:rsidRPr="0057238B" w:rsidRDefault="00B71C02" w:rsidP="00B71C02">
            <w:pPr>
              <w:ind w:firstLineChars="100" w:firstLine="140"/>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Non-fam HHs</w:t>
            </w:r>
          </w:p>
        </w:tc>
        <w:tc>
          <w:tcPr>
            <w:tcW w:w="992" w:type="dxa"/>
            <w:shd w:val="clear" w:color="auto" w:fill="auto"/>
            <w:tcMar>
              <w:left w:w="28" w:type="dxa"/>
              <w:right w:w="28" w:type="dxa"/>
            </w:tcMar>
            <w:vAlign w:val="center"/>
          </w:tcPr>
          <w:p w14:paraId="13A4F9E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c>
          <w:tcPr>
            <w:tcW w:w="992" w:type="dxa"/>
            <w:shd w:val="clear" w:color="auto" w:fill="auto"/>
            <w:tcMar>
              <w:left w:w="28" w:type="dxa"/>
              <w:right w:w="28" w:type="dxa"/>
            </w:tcMar>
            <w:vAlign w:val="center"/>
          </w:tcPr>
          <w:p w14:paraId="3B14871C"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w:t>
            </w:r>
          </w:p>
        </w:tc>
        <w:tc>
          <w:tcPr>
            <w:tcW w:w="993" w:type="dxa"/>
            <w:shd w:val="clear" w:color="auto" w:fill="auto"/>
            <w:tcMar>
              <w:left w:w="28" w:type="dxa"/>
              <w:right w:w="28" w:type="dxa"/>
            </w:tcMar>
            <w:vAlign w:val="center"/>
          </w:tcPr>
          <w:p w14:paraId="1D9015B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c>
          <w:tcPr>
            <w:tcW w:w="992" w:type="dxa"/>
            <w:shd w:val="clear" w:color="auto" w:fill="auto"/>
            <w:tcMar>
              <w:left w:w="28" w:type="dxa"/>
              <w:right w:w="28" w:type="dxa"/>
            </w:tcMar>
            <w:vAlign w:val="center"/>
          </w:tcPr>
          <w:p w14:paraId="3B9EC1F6"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w:t>
            </w:r>
          </w:p>
        </w:tc>
        <w:tc>
          <w:tcPr>
            <w:tcW w:w="992" w:type="dxa"/>
            <w:vAlign w:val="center"/>
          </w:tcPr>
          <w:p w14:paraId="5483CD16"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r>
      <w:tr w:rsidR="00B71C02" w:rsidRPr="0057238B" w14:paraId="7D948254" w14:textId="77777777" w:rsidTr="00B71C02">
        <w:trPr>
          <w:trHeight w:val="227"/>
          <w:jc w:val="center"/>
        </w:trPr>
        <w:tc>
          <w:tcPr>
            <w:tcW w:w="2547" w:type="dxa"/>
            <w:shd w:val="clear" w:color="auto" w:fill="auto"/>
            <w:vAlign w:val="center"/>
          </w:tcPr>
          <w:p w14:paraId="756AFFDF"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Tenure (0-64s)</w:t>
            </w:r>
          </w:p>
        </w:tc>
        <w:tc>
          <w:tcPr>
            <w:tcW w:w="992" w:type="dxa"/>
            <w:shd w:val="clear" w:color="auto" w:fill="auto"/>
            <w:tcMar>
              <w:left w:w="28" w:type="dxa"/>
              <w:right w:w="28" w:type="dxa"/>
            </w:tcMar>
            <w:vAlign w:val="center"/>
          </w:tcPr>
          <w:p w14:paraId="24E70560"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shd w:val="clear" w:color="auto" w:fill="auto"/>
            <w:tcMar>
              <w:left w:w="28" w:type="dxa"/>
              <w:right w:w="28" w:type="dxa"/>
            </w:tcMar>
            <w:vAlign w:val="center"/>
          </w:tcPr>
          <w:p w14:paraId="4DC5F4FD"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3" w:type="dxa"/>
            <w:shd w:val="clear" w:color="auto" w:fill="auto"/>
            <w:tcMar>
              <w:left w:w="28" w:type="dxa"/>
              <w:right w:w="28" w:type="dxa"/>
            </w:tcMar>
            <w:vAlign w:val="center"/>
          </w:tcPr>
          <w:p w14:paraId="3E5461D5"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shd w:val="clear" w:color="auto" w:fill="auto"/>
            <w:tcMar>
              <w:left w:w="28" w:type="dxa"/>
              <w:right w:w="28" w:type="dxa"/>
            </w:tcMar>
            <w:vAlign w:val="center"/>
          </w:tcPr>
          <w:p w14:paraId="4639ECA3"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c>
          <w:tcPr>
            <w:tcW w:w="992" w:type="dxa"/>
            <w:vAlign w:val="center"/>
          </w:tcPr>
          <w:p w14:paraId="37381543" w14:textId="77777777" w:rsidR="00B71C02" w:rsidRPr="0057238B" w:rsidRDefault="00B71C02" w:rsidP="00B71C02">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 </w:t>
            </w:r>
          </w:p>
        </w:tc>
      </w:tr>
      <w:tr w:rsidR="00D543A4" w:rsidRPr="0057238B" w14:paraId="5383013F" w14:textId="77777777" w:rsidTr="00B71C02">
        <w:trPr>
          <w:trHeight w:val="227"/>
          <w:jc w:val="center"/>
        </w:trPr>
        <w:tc>
          <w:tcPr>
            <w:tcW w:w="2547" w:type="dxa"/>
            <w:shd w:val="clear" w:color="auto" w:fill="auto"/>
            <w:vAlign w:val="center"/>
          </w:tcPr>
          <w:p w14:paraId="4558CC4C" w14:textId="77777777" w:rsidR="00D543A4" w:rsidRPr="0057238B" w:rsidRDefault="00D543A4" w:rsidP="00D543A4">
            <w:pPr>
              <w:ind w:firstLineChars="100" w:firstLine="140"/>
              <w:rPr>
                <w:rFonts w:ascii="Arial" w:hAnsi="Arial" w:cs="Arial"/>
                <w:color w:val="000000" w:themeColor="text1"/>
                <w:sz w:val="14"/>
                <w:szCs w:val="14"/>
              </w:rPr>
            </w:pPr>
            <w:r w:rsidRPr="0057238B">
              <w:rPr>
                <w:rFonts w:ascii="Arial" w:hAnsi="Arial" w:cs="Arial"/>
                <w:color w:val="000000" w:themeColor="text1"/>
                <w:sz w:val="14"/>
                <w:szCs w:val="14"/>
              </w:rPr>
              <w:t>Owned with mortgage (incl FT)</w:t>
            </w:r>
          </w:p>
        </w:tc>
        <w:tc>
          <w:tcPr>
            <w:tcW w:w="992" w:type="dxa"/>
            <w:shd w:val="clear" w:color="auto" w:fill="auto"/>
            <w:tcMar>
              <w:left w:w="28" w:type="dxa"/>
              <w:right w:w="28" w:type="dxa"/>
            </w:tcMar>
            <w:vAlign w:val="center"/>
          </w:tcPr>
          <w:p w14:paraId="7AA25C24" w14:textId="598FBF1A"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24</w:t>
            </w:r>
          </w:p>
        </w:tc>
        <w:tc>
          <w:tcPr>
            <w:tcW w:w="992" w:type="dxa"/>
            <w:shd w:val="clear" w:color="auto" w:fill="auto"/>
            <w:tcMar>
              <w:left w:w="28" w:type="dxa"/>
              <w:right w:w="28" w:type="dxa"/>
            </w:tcMar>
            <w:vAlign w:val="center"/>
          </w:tcPr>
          <w:p w14:paraId="41B5DDCB" w14:textId="620D7DAB"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40</w:t>
            </w:r>
          </w:p>
        </w:tc>
        <w:tc>
          <w:tcPr>
            <w:tcW w:w="993" w:type="dxa"/>
            <w:shd w:val="clear" w:color="auto" w:fill="auto"/>
            <w:tcMar>
              <w:left w:w="28" w:type="dxa"/>
              <w:right w:w="28" w:type="dxa"/>
            </w:tcMar>
            <w:vAlign w:val="center"/>
          </w:tcPr>
          <w:p w14:paraId="790A9361" w14:textId="66B09E9E"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49</w:t>
            </w:r>
          </w:p>
        </w:tc>
        <w:tc>
          <w:tcPr>
            <w:tcW w:w="992" w:type="dxa"/>
            <w:shd w:val="clear" w:color="auto" w:fill="auto"/>
            <w:tcMar>
              <w:left w:w="28" w:type="dxa"/>
              <w:right w:w="28" w:type="dxa"/>
            </w:tcMar>
            <w:vAlign w:val="center"/>
          </w:tcPr>
          <w:p w14:paraId="25C4D9E4" w14:textId="4F0C9CE9"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48</w:t>
            </w:r>
          </w:p>
        </w:tc>
        <w:tc>
          <w:tcPr>
            <w:tcW w:w="992" w:type="dxa"/>
            <w:vAlign w:val="center"/>
          </w:tcPr>
          <w:p w14:paraId="0BE7B7CE" w14:textId="59A6740F"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43</w:t>
            </w:r>
          </w:p>
        </w:tc>
      </w:tr>
      <w:tr w:rsidR="00D543A4" w:rsidRPr="0057238B" w14:paraId="69FB5CCF" w14:textId="77777777" w:rsidTr="00B71C02">
        <w:trPr>
          <w:trHeight w:val="227"/>
          <w:jc w:val="center"/>
        </w:trPr>
        <w:tc>
          <w:tcPr>
            <w:tcW w:w="2547" w:type="dxa"/>
            <w:shd w:val="clear" w:color="auto" w:fill="auto"/>
            <w:vAlign w:val="center"/>
          </w:tcPr>
          <w:p w14:paraId="63D3BC8E" w14:textId="77777777" w:rsidR="00D543A4" w:rsidRPr="0057238B" w:rsidRDefault="00D543A4" w:rsidP="00D543A4">
            <w:pPr>
              <w:ind w:firstLineChars="100" w:firstLine="140"/>
              <w:rPr>
                <w:rFonts w:ascii="Arial" w:hAnsi="Arial" w:cs="Arial"/>
                <w:color w:val="000000" w:themeColor="text1"/>
                <w:sz w:val="14"/>
                <w:szCs w:val="14"/>
              </w:rPr>
            </w:pPr>
            <w:r w:rsidRPr="0057238B">
              <w:rPr>
                <w:rFonts w:ascii="Arial" w:hAnsi="Arial" w:cs="Arial"/>
                <w:color w:val="000000" w:themeColor="text1"/>
                <w:sz w:val="14"/>
                <w:szCs w:val="14"/>
              </w:rPr>
              <w:t>Owned no mortgage (incl FT)</w:t>
            </w:r>
          </w:p>
        </w:tc>
        <w:tc>
          <w:tcPr>
            <w:tcW w:w="992" w:type="dxa"/>
            <w:shd w:val="clear" w:color="auto" w:fill="auto"/>
            <w:tcMar>
              <w:left w:w="28" w:type="dxa"/>
              <w:right w:w="28" w:type="dxa"/>
            </w:tcMar>
            <w:vAlign w:val="center"/>
          </w:tcPr>
          <w:p w14:paraId="4CF5784A" w14:textId="01C4445E"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6</w:t>
            </w:r>
          </w:p>
        </w:tc>
        <w:tc>
          <w:tcPr>
            <w:tcW w:w="992" w:type="dxa"/>
            <w:shd w:val="clear" w:color="auto" w:fill="auto"/>
            <w:tcMar>
              <w:left w:w="28" w:type="dxa"/>
              <w:right w:w="28" w:type="dxa"/>
            </w:tcMar>
            <w:vAlign w:val="center"/>
          </w:tcPr>
          <w:p w14:paraId="00148D85" w14:textId="733132BA"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9</w:t>
            </w:r>
          </w:p>
        </w:tc>
        <w:tc>
          <w:tcPr>
            <w:tcW w:w="993" w:type="dxa"/>
            <w:shd w:val="clear" w:color="auto" w:fill="auto"/>
            <w:tcMar>
              <w:left w:w="28" w:type="dxa"/>
              <w:right w:w="28" w:type="dxa"/>
            </w:tcMar>
            <w:vAlign w:val="center"/>
          </w:tcPr>
          <w:p w14:paraId="2F85EA9A" w14:textId="1AE72B45"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15</w:t>
            </w:r>
          </w:p>
        </w:tc>
        <w:tc>
          <w:tcPr>
            <w:tcW w:w="992" w:type="dxa"/>
            <w:shd w:val="clear" w:color="auto" w:fill="auto"/>
            <w:tcMar>
              <w:left w:w="28" w:type="dxa"/>
              <w:right w:w="28" w:type="dxa"/>
            </w:tcMar>
            <w:vAlign w:val="center"/>
          </w:tcPr>
          <w:p w14:paraId="3F85F422" w14:textId="3E4D1EE2"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29</w:t>
            </w:r>
          </w:p>
        </w:tc>
        <w:tc>
          <w:tcPr>
            <w:tcW w:w="992" w:type="dxa"/>
            <w:vAlign w:val="center"/>
          </w:tcPr>
          <w:p w14:paraId="10F389D5" w14:textId="24C6E694"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16</w:t>
            </w:r>
          </w:p>
        </w:tc>
      </w:tr>
      <w:tr w:rsidR="00D543A4" w:rsidRPr="0057238B" w14:paraId="1A0B9C40" w14:textId="77777777" w:rsidTr="00B71C02">
        <w:trPr>
          <w:trHeight w:val="227"/>
          <w:jc w:val="center"/>
        </w:trPr>
        <w:tc>
          <w:tcPr>
            <w:tcW w:w="2547" w:type="dxa"/>
            <w:shd w:val="clear" w:color="auto" w:fill="auto"/>
            <w:vAlign w:val="center"/>
          </w:tcPr>
          <w:p w14:paraId="6B246662" w14:textId="77777777" w:rsidR="00D543A4" w:rsidRPr="0057238B" w:rsidRDefault="00D543A4" w:rsidP="00D543A4">
            <w:pPr>
              <w:ind w:firstLineChars="100" w:firstLine="140"/>
              <w:rPr>
                <w:rFonts w:ascii="Arial" w:hAnsi="Arial" w:cs="Arial"/>
                <w:color w:val="000000" w:themeColor="text1"/>
                <w:sz w:val="14"/>
                <w:szCs w:val="14"/>
              </w:rPr>
            </w:pPr>
            <w:r w:rsidRPr="0057238B">
              <w:rPr>
                <w:rFonts w:ascii="Arial" w:hAnsi="Arial" w:cs="Arial"/>
                <w:color w:val="000000" w:themeColor="text1"/>
                <w:sz w:val="14"/>
                <w:szCs w:val="14"/>
              </w:rPr>
              <w:t>Private rental</w:t>
            </w:r>
          </w:p>
        </w:tc>
        <w:tc>
          <w:tcPr>
            <w:tcW w:w="992" w:type="dxa"/>
            <w:shd w:val="clear" w:color="auto" w:fill="auto"/>
            <w:tcMar>
              <w:left w:w="28" w:type="dxa"/>
              <w:right w:w="28" w:type="dxa"/>
            </w:tcMar>
            <w:vAlign w:val="center"/>
          </w:tcPr>
          <w:p w14:paraId="6E78C119" w14:textId="7B5ED2CC"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51</w:t>
            </w:r>
          </w:p>
        </w:tc>
        <w:tc>
          <w:tcPr>
            <w:tcW w:w="992" w:type="dxa"/>
            <w:shd w:val="clear" w:color="auto" w:fill="auto"/>
            <w:tcMar>
              <w:left w:w="28" w:type="dxa"/>
              <w:right w:w="28" w:type="dxa"/>
            </w:tcMar>
            <w:vAlign w:val="center"/>
          </w:tcPr>
          <w:p w14:paraId="2994D3E5" w14:textId="7D130672"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41</w:t>
            </w:r>
          </w:p>
        </w:tc>
        <w:tc>
          <w:tcPr>
            <w:tcW w:w="993" w:type="dxa"/>
            <w:shd w:val="clear" w:color="auto" w:fill="auto"/>
            <w:tcMar>
              <w:left w:w="28" w:type="dxa"/>
              <w:right w:w="28" w:type="dxa"/>
            </w:tcMar>
            <w:vAlign w:val="center"/>
          </w:tcPr>
          <w:p w14:paraId="4D91BCC0" w14:textId="24A220C0"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30</w:t>
            </w:r>
          </w:p>
        </w:tc>
        <w:tc>
          <w:tcPr>
            <w:tcW w:w="992" w:type="dxa"/>
            <w:shd w:val="clear" w:color="auto" w:fill="auto"/>
            <w:tcMar>
              <w:left w:w="28" w:type="dxa"/>
              <w:right w:w="28" w:type="dxa"/>
            </w:tcMar>
            <w:vAlign w:val="center"/>
          </w:tcPr>
          <w:p w14:paraId="6B02F34E" w14:textId="7BA7B6F2"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20</w:t>
            </w:r>
          </w:p>
        </w:tc>
        <w:tc>
          <w:tcPr>
            <w:tcW w:w="992" w:type="dxa"/>
            <w:vAlign w:val="center"/>
          </w:tcPr>
          <w:p w14:paraId="6B3CE434" w14:textId="7F17DF43"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33</w:t>
            </w:r>
          </w:p>
        </w:tc>
      </w:tr>
      <w:tr w:rsidR="00D543A4" w:rsidRPr="0057238B" w14:paraId="4DBDB773" w14:textId="77777777" w:rsidTr="00B71C02">
        <w:trPr>
          <w:trHeight w:val="227"/>
          <w:jc w:val="center"/>
        </w:trPr>
        <w:tc>
          <w:tcPr>
            <w:tcW w:w="2547" w:type="dxa"/>
            <w:shd w:val="clear" w:color="auto" w:fill="auto"/>
            <w:vAlign w:val="center"/>
          </w:tcPr>
          <w:p w14:paraId="4A75F261" w14:textId="549975F8" w:rsidR="00D543A4" w:rsidRPr="0057238B" w:rsidRDefault="00D543A4" w:rsidP="00D543A4">
            <w:pPr>
              <w:ind w:firstLineChars="100" w:firstLine="140"/>
              <w:rPr>
                <w:rFonts w:ascii="Arial" w:hAnsi="Arial" w:cs="Arial"/>
                <w:color w:val="000000" w:themeColor="text1"/>
                <w:sz w:val="14"/>
                <w:szCs w:val="14"/>
              </w:rPr>
            </w:pPr>
            <w:r w:rsidRPr="0057238B">
              <w:rPr>
                <w:rFonts w:ascii="Arial" w:hAnsi="Arial" w:cs="Arial"/>
                <w:color w:val="000000" w:themeColor="text1"/>
                <w:sz w:val="14"/>
                <w:szCs w:val="14"/>
              </w:rPr>
              <w:t>Social rental (HNZ &amp; LA)</w:t>
            </w:r>
          </w:p>
        </w:tc>
        <w:tc>
          <w:tcPr>
            <w:tcW w:w="992" w:type="dxa"/>
            <w:shd w:val="clear" w:color="auto" w:fill="auto"/>
            <w:tcMar>
              <w:left w:w="28" w:type="dxa"/>
              <w:right w:w="28" w:type="dxa"/>
            </w:tcMar>
            <w:vAlign w:val="center"/>
          </w:tcPr>
          <w:p w14:paraId="29E056BF" w14:textId="26BF71DE"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17</w:t>
            </w:r>
          </w:p>
        </w:tc>
        <w:tc>
          <w:tcPr>
            <w:tcW w:w="992" w:type="dxa"/>
            <w:shd w:val="clear" w:color="auto" w:fill="auto"/>
            <w:tcMar>
              <w:left w:w="28" w:type="dxa"/>
              <w:right w:w="28" w:type="dxa"/>
            </w:tcMar>
            <w:vAlign w:val="center"/>
          </w:tcPr>
          <w:p w14:paraId="1E6C9942" w14:textId="62FD6401"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7</w:t>
            </w:r>
          </w:p>
        </w:tc>
        <w:tc>
          <w:tcPr>
            <w:tcW w:w="993" w:type="dxa"/>
            <w:shd w:val="clear" w:color="auto" w:fill="auto"/>
            <w:tcMar>
              <w:left w:w="28" w:type="dxa"/>
              <w:right w:w="28" w:type="dxa"/>
            </w:tcMar>
            <w:vAlign w:val="center"/>
          </w:tcPr>
          <w:p w14:paraId="47403179" w14:textId="4988C788"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2</w:t>
            </w:r>
          </w:p>
        </w:tc>
        <w:tc>
          <w:tcPr>
            <w:tcW w:w="992" w:type="dxa"/>
            <w:shd w:val="clear" w:color="auto" w:fill="auto"/>
            <w:tcMar>
              <w:left w:w="28" w:type="dxa"/>
              <w:right w:w="28" w:type="dxa"/>
            </w:tcMar>
            <w:vAlign w:val="center"/>
          </w:tcPr>
          <w:p w14:paraId="04B6C727" w14:textId="1303AA0A"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1</w:t>
            </w:r>
          </w:p>
        </w:tc>
        <w:tc>
          <w:tcPr>
            <w:tcW w:w="992" w:type="dxa"/>
            <w:vAlign w:val="center"/>
          </w:tcPr>
          <w:p w14:paraId="7302CEA0" w14:textId="040B5AE4" w:rsidR="00D543A4" w:rsidRPr="0057238B" w:rsidRDefault="00D543A4" w:rsidP="00D543A4">
            <w:pPr>
              <w:jc w:val="center"/>
              <w:rPr>
                <w:rFonts w:ascii="Arial Mäori" w:hAnsi="Arial Mäori" w:cs="Calibri"/>
                <w:color w:val="000000" w:themeColor="text1"/>
                <w:sz w:val="14"/>
                <w:szCs w:val="14"/>
              </w:rPr>
            </w:pPr>
            <w:r w:rsidRPr="0057238B">
              <w:rPr>
                <w:rFonts w:ascii="Arial Mäori" w:hAnsi="Arial Mäori" w:cs="Calibri"/>
                <w:color w:val="000000" w:themeColor="text1"/>
                <w:sz w:val="14"/>
                <w:szCs w:val="14"/>
              </w:rPr>
              <w:t>5</w:t>
            </w:r>
          </w:p>
        </w:tc>
      </w:tr>
      <w:tr w:rsidR="00B71C02" w:rsidRPr="0057238B" w14:paraId="7C9C8654" w14:textId="77777777" w:rsidTr="00B71C02">
        <w:trPr>
          <w:trHeight w:val="227"/>
          <w:jc w:val="center"/>
        </w:trPr>
        <w:tc>
          <w:tcPr>
            <w:tcW w:w="2547" w:type="dxa"/>
            <w:shd w:val="clear" w:color="auto" w:fill="auto"/>
            <w:vAlign w:val="center"/>
          </w:tcPr>
          <w:p w14:paraId="3151EC78" w14:textId="77777777" w:rsidR="00B71C02" w:rsidRPr="0057238B" w:rsidRDefault="00B71C02" w:rsidP="00B71C02">
            <w:pPr>
              <w:rPr>
                <w:rFonts w:ascii="Arial Mäori" w:hAnsi="Arial Mäori" w:cs="Calibri"/>
                <w:b/>
                <w:bCs/>
                <w:color w:val="000000" w:themeColor="text1"/>
                <w:sz w:val="14"/>
                <w:szCs w:val="14"/>
              </w:rPr>
            </w:pPr>
            <w:r w:rsidRPr="0057238B">
              <w:rPr>
                <w:rFonts w:ascii="Arial Mäori" w:hAnsi="Arial Mäori" w:cs="Calibri"/>
                <w:b/>
                <w:bCs/>
                <w:color w:val="000000" w:themeColor="text1"/>
                <w:sz w:val="14"/>
                <w:szCs w:val="14"/>
              </w:rPr>
              <w:t>Total</w:t>
            </w:r>
          </w:p>
        </w:tc>
        <w:tc>
          <w:tcPr>
            <w:tcW w:w="992" w:type="dxa"/>
            <w:shd w:val="clear" w:color="auto" w:fill="auto"/>
            <w:tcMar>
              <w:left w:w="28" w:type="dxa"/>
              <w:right w:w="28" w:type="dxa"/>
            </w:tcMar>
            <w:vAlign w:val="center"/>
          </w:tcPr>
          <w:p w14:paraId="2EE979C2" w14:textId="77777777" w:rsidR="00B71C02" w:rsidRPr="0057238B" w:rsidRDefault="00B71C02" w:rsidP="00B71C02">
            <w:pPr>
              <w:jc w:val="center"/>
              <w:rPr>
                <w:rFonts w:ascii="Arial Mäori" w:hAnsi="Arial Mäori" w:cs="Calibri"/>
                <w:b/>
                <w:color w:val="000000" w:themeColor="text1"/>
                <w:sz w:val="14"/>
                <w:szCs w:val="14"/>
              </w:rPr>
            </w:pPr>
            <w:r w:rsidRPr="0057238B">
              <w:rPr>
                <w:rFonts w:ascii="Arial Mäori" w:hAnsi="Arial Mäori" w:cs="Calibri"/>
                <w:b/>
                <w:bCs/>
                <w:color w:val="000000" w:themeColor="text1"/>
                <w:sz w:val="14"/>
                <w:szCs w:val="14"/>
              </w:rPr>
              <w:t>100</w:t>
            </w:r>
          </w:p>
        </w:tc>
        <w:tc>
          <w:tcPr>
            <w:tcW w:w="992" w:type="dxa"/>
            <w:shd w:val="clear" w:color="auto" w:fill="auto"/>
            <w:tcMar>
              <w:left w:w="28" w:type="dxa"/>
              <w:right w:w="28" w:type="dxa"/>
            </w:tcMar>
            <w:vAlign w:val="center"/>
          </w:tcPr>
          <w:p w14:paraId="4DF0C9DD" w14:textId="77777777" w:rsidR="00B71C02" w:rsidRPr="0057238B" w:rsidRDefault="00B71C02" w:rsidP="00B71C02">
            <w:pPr>
              <w:jc w:val="center"/>
              <w:rPr>
                <w:rFonts w:ascii="Arial Mäori" w:hAnsi="Arial Mäori" w:cs="Calibri"/>
                <w:b/>
                <w:color w:val="000000" w:themeColor="text1"/>
                <w:sz w:val="14"/>
                <w:szCs w:val="14"/>
              </w:rPr>
            </w:pPr>
            <w:r w:rsidRPr="0057238B">
              <w:rPr>
                <w:rFonts w:ascii="Arial Mäori" w:hAnsi="Arial Mäori" w:cs="Calibri"/>
                <w:b/>
                <w:bCs/>
                <w:color w:val="000000" w:themeColor="text1"/>
                <w:sz w:val="14"/>
                <w:szCs w:val="14"/>
              </w:rPr>
              <w:t>100</w:t>
            </w:r>
          </w:p>
        </w:tc>
        <w:tc>
          <w:tcPr>
            <w:tcW w:w="993" w:type="dxa"/>
            <w:shd w:val="clear" w:color="auto" w:fill="auto"/>
            <w:tcMar>
              <w:left w:w="28" w:type="dxa"/>
              <w:right w:w="28" w:type="dxa"/>
            </w:tcMar>
            <w:vAlign w:val="center"/>
          </w:tcPr>
          <w:p w14:paraId="297CFA94" w14:textId="77777777" w:rsidR="00B71C02" w:rsidRPr="0057238B" w:rsidRDefault="00B71C02" w:rsidP="00B71C02">
            <w:pPr>
              <w:jc w:val="center"/>
              <w:rPr>
                <w:rFonts w:ascii="Arial Mäori" w:hAnsi="Arial Mäori" w:cs="Calibri"/>
                <w:b/>
                <w:color w:val="000000" w:themeColor="text1"/>
                <w:sz w:val="14"/>
                <w:szCs w:val="14"/>
              </w:rPr>
            </w:pPr>
            <w:r w:rsidRPr="0057238B">
              <w:rPr>
                <w:rFonts w:ascii="Arial Mäori" w:hAnsi="Arial Mäori" w:cs="Calibri"/>
                <w:b/>
                <w:bCs/>
                <w:color w:val="000000" w:themeColor="text1"/>
                <w:sz w:val="14"/>
                <w:szCs w:val="14"/>
              </w:rPr>
              <w:t>100</w:t>
            </w:r>
          </w:p>
        </w:tc>
        <w:tc>
          <w:tcPr>
            <w:tcW w:w="992" w:type="dxa"/>
            <w:shd w:val="clear" w:color="auto" w:fill="auto"/>
            <w:tcMar>
              <w:left w:w="28" w:type="dxa"/>
              <w:right w:w="28" w:type="dxa"/>
            </w:tcMar>
            <w:vAlign w:val="center"/>
          </w:tcPr>
          <w:p w14:paraId="3AA5CAB2" w14:textId="77777777" w:rsidR="00B71C02" w:rsidRPr="0057238B" w:rsidRDefault="00B71C02" w:rsidP="00B71C02">
            <w:pPr>
              <w:jc w:val="center"/>
              <w:rPr>
                <w:rFonts w:ascii="Arial Mäori" w:hAnsi="Arial Mäori" w:cs="Calibri"/>
                <w:b/>
                <w:color w:val="000000" w:themeColor="text1"/>
                <w:sz w:val="14"/>
                <w:szCs w:val="14"/>
              </w:rPr>
            </w:pPr>
            <w:r w:rsidRPr="0057238B">
              <w:rPr>
                <w:rFonts w:ascii="Arial Mäori" w:hAnsi="Arial Mäori" w:cs="Calibri"/>
                <w:b/>
                <w:bCs/>
                <w:color w:val="000000" w:themeColor="text1"/>
                <w:sz w:val="14"/>
                <w:szCs w:val="14"/>
              </w:rPr>
              <w:t>100</w:t>
            </w:r>
          </w:p>
        </w:tc>
        <w:tc>
          <w:tcPr>
            <w:tcW w:w="992" w:type="dxa"/>
            <w:vAlign w:val="center"/>
          </w:tcPr>
          <w:p w14:paraId="055DDAB8" w14:textId="77777777" w:rsidR="00B71C02" w:rsidRPr="0057238B" w:rsidRDefault="00B71C02" w:rsidP="00B71C02">
            <w:pPr>
              <w:jc w:val="center"/>
              <w:rPr>
                <w:rFonts w:ascii="Arial Mäori" w:hAnsi="Arial Mäori" w:cs="Calibri"/>
                <w:b/>
                <w:color w:val="000000" w:themeColor="text1"/>
                <w:sz w:val="14"/>
                <w:szCs w:val="14"/>
              </w:rPr>
            </w:pPr>
            <w:r w:rsidRPr="0057238B">
              <w:rPr>
                <w:rFonts w:ascii="Arial Mäori" w:hAnsi="Arial Mäori" w:cs="Calibri"/>
                <w:b/>
                <w:bCs/>
                <w:color w:val="000000" w:themeColor="text1"/>
                <w:sz w:val="14"/>
                <w:szCs w:val="14"/>
              </w:rPr>
              <w:t>100</w:t>
            </w:r>
          </w:p>
        </w:tc>
      </w:tr>
    </w:tbl>
    <w:p w14:paraId="39A67A87" w14:textId="77777777" w:rsidR="00B7657A" w:rsidRPr="0057238B" w:rsidRDefault="00B7657A" w:rsidP="00B71C02">
      <w:pPr>
        <w:rPr>
          <w:rFonts w:ascii="Arial" w:hAnsi="Arial" w:cs="Arial"/>
          <w:b/>
          <w:bCs/>
          <w:color w:val="000000" w:themeColor="text1"/>
          <w:sz w:val="18"/>
          <w:szCs w:val="18"/>
          <w:highlight w:val="cyan"/>
        </w:rPr>
      </w:pPr>
    </w:p>
    <w:p w14:paraId="797F4388" w14:textId="091A31B9" w:rsidR="00B71C02" w:rsidRPr="0057238B" w:rsidRDefault="00B71C02" w:rsidP="00B71C02">
      <w:pPr>
        <w:rPr>
          <w:rFonts w:ascii="Arial" w:hAnsi="Arial" w:cs="Arial"/>
          <w:b/>
          <w:color w:val="000000" w:themeColor="text1"/>
          <w:sz w:val="20"/>
          <w:szCs w:val="20"/>
        </w:rPr>
      </w:pPr>
      <w:r w:rsidRPr="0057238B">
        <w:rPr>
          <w:rFonts w:ascii="Arial" w:hAnsi="Arial" w:cs="Arial"/>
          <w:b/>
          <w:color w:val="000000" w:themeColor="text1"/>
          <w:sz w:val="20"/>
          <w:szCs w:val="20"/>
        </w:rPr>
        <w:lastRenderedPageBreak/>
        <w:t xml:space="preserve">Relationship </w:t>
      </w:r>
      <w:r w:rsidR="002B49A3" w:rsidRPr="0057238B">
        <w:rPr>
          <w:rFonts w:ascii="Arial" w:hAnsi="Arial" w:cs="Arial"/>
          <w:b/>
          <w:color w:val="000000" w:themeColor="text1"/>
          <w:sz w:val="20"/>
          <w:szCs w:val="20"/>
        </w:rPr>
        <w:t xml:space="preserve">of MWI-9 </w:t>
      </w:r>
      <w:r w:rsidR="006B11D5" w:rsidRPr="0057238B">
        <w:rPr>
          <w:rFonts w:ascii="Arial" w:hAnsi="Arial" w:cs="Arial"/>
          <w:b/>
          <w:color w:val="000000" w:themeColor="text1"/>
          <w:sz w:val="20"/>
          <w:szCs w:val="20"/>
        </w:rPr>
        <w:t xml:space="preserve">distribution </w:t>
      </w:r>
      <w:r w:rsidRPr="0057238B">
        <w:rPr>
          <w:rFonts w:ascii="Arial" w:hAnsi="Arial" w:cs="Arial"/>
          <w:b/>
          <w:color w:val="000000" w:themeColor="text1"/>
          <w:sz w:val="20"/>
          <w:szCs w:val="20"/>
        </w:rPr>
        <w:t xml:space="preserve">to </w:t>
      </w:r>
      <w:r w:rsidR="002B49A3" w:rsidRPr="0057238B">
        <w:rPr>
          <w:rFonts w:ascii="Arial" w:hAnsi="Arial" w:cs="Arial"/>
          <w:b/>
          <w:color w:val="000000" w:themeColor="text1"/>
          <w:sz w:val="20"/>
          <w:szCs w:val="20"/>
        </w:rPr>
        <w:t xml:space="preserve">the full </w:t>
      </w:r>
      <w:r w:rsidRPr="0057238B">
        <w:rPr>
          <w:rFonts w:ascii="Arial" w:hAnsi="Arial" w:cs="Arial"/>
          <w:b/>
          <w:color w:val="000000" w:themeColor="text1"/>
          <w:sz w:val="20"/>
          <w:szCs w:val="20"/>
        </w:rPr>
        <w:t>MWI</w:t>
      </w:r>
      <w:r w:rsidR="002B49A3" w:rsidRPr="0057238B">
        <w:rPr>
          <w:rFonts w:ascii="Arial" w:hAnsi="Arial" w:cs="Arial"/>
          <w:b/>
          <w:color w:val="000000" w:themeColor="text1"/>
          <w:sz w:val="20"/>
          <w:szCs w:val="20"/>
        </w:rPr>
        <w:t>-24</w:t>
      </w:r>
      <w:r w:rsidRPr="0057238B">
        <w:rPr>
          <w:rFonts w:ascii="Arial" w:hAnsi="Arial" w:cs="Arial"/>
          <w:b/>
          <w:color w:val="000000" w:themeColor="text1"/>
          <w:sz w:val="20"/>
          <w:szCs w:val="20"/>
        </w:rPr>
        <w:t xml:space="preserve"> distribution</w:t>
      </w:r>
    </w:p>
    <w:p w14:paraId="41D59486" w14:textId="39AFBE35" w:rsidR="002B49A3" w:rsidRPr="0057238B" w:rsidRDefault="002B49A3" w:rsidP="00B71C02">
      <w:pPr>
        <w:rPr>
          <w:rFonts w:ascii="Arial" w:hAnsi="Arial" w:cs="Arial"/>
          <w:b/>
          <w:color w:val="000000" w:themeColor="text1"/>
          <w:sz w:val="20"/>
          <w:szCs w:val="20"/>
        </w:rPr>
      </w:pPr>
    </w:p>
    <w:p w14:paraId="2620D5D1" w14:textId="22BA93E7" w:rsidR="002B49A3" w:rsidRPr="0057238B" w:rsidRDefault="002B49A3" w:rsidP="00B71C02">
      <w:pPr>
        <w:rPr>
          <w:rFonts w:ascii="Arial" w:hAnsi="Arial" w:cs="Arial"/>
          <w:bCs/>
          <w:color w:val="000000" w:themeColor="text1"/>
          <w:sz w:val="20"/>
          <w:szCs w:val="20"/>
        </w:rPr>
      </w:pPr>
      <w:r w:rsidRPr="0057238B">
        <w:rPr>
          <w:rFonts w:ascii="Arial" w:hAnsi="Arial" w:cs="Arial"/>
          <w:b/>
          <w:color w:val="000000" w:themeColor="text1"/>
          <w:sz w:val="20"/>
          <w:szCs w:val="20"/>
        </w:rPr>
        <w:t>Table E.9</w:t>
      </w:r>
      <w:r w:rsidR="006B11D5" w:rsidRPr="0057238B">
        <w:rPr>
          <w:rFonts w:ascii="Arial" w:hAnsi="Arial" w:cs="Arial"/>
          <w:b/>
          <w:color w:val="000000" w:themeColor="text1"/>
          <w:sz w:val="20"/>
          <w:szCs w:val="20"/>
        </w:rPr>
        <w:t>a</w:t>
      </w:r>
      <w:r w:rsidRPr="0057238B">
        <w:rPr>
          <w:rFonts w:ascii="Arial" w:hAnsi="Arial" w:cs="Arial"/>
          <w:b/>
          <w:color w:val="000000" w:themeColor="text1"/>
          <w:sz w:val="20"/>
          <w:szCs w:val="20"/>
        </w:rPr>
        <w:t xml:space="preserve"> </w:t>
      </w:r>
      <w:r w:rsidRPr="0057238B">
        <w:rPr>
          <w:rFonts w:ascii="Arial" w:hAnsi="Arial" w:cs="Arial"/>
          <w:bCs/>
          <w:color w:val="000000" w:themeColor="text1"/>
          <w:sz w:val="20"/>
          <w:szCs w:val="20"/>
        </w:rPr>
        <w:t>shows</w:t>
      </w:r>
      <w:r w:rsidR="000F43CC" w:rsidRPr="0057238B">
        <w:rPr>
          <w:rFonts w:ascii="Arial" w:hAnsi="Arial" w:cs="Arial"/>
          <w:bCs/>
          <w:color w:val="000000" w:themeColor="text1"/>
          <w:sz w:val="20"/>
          <w:szCs w:val="20"/>
        </w:rPr>
        <w:t xml:space="preserve"> that despite its limitations the MWI-9</w:t>
      </w:r>
      <w:r w:rsidR="006B11D5" w:rsidRPr="0057238B">
        <w:rPr>
          <w:rFonts w:ascii="Arial" w:hAnsi="Arial" w:cs="Arial"/>
          <w:bCs/>
          <w:color w:val="000000" w:themeColor="text1"/>
          <w:sz w:val="20"/>
          <w:szCs w:val="20"/>
        </w:rPr>
        <w:t xml:space="preserve"> produces </w:t>
      </w:r>
      <w:r w:rsidR="00076582" w:rsidRPr="0057238B">
        <w:rPr>
          <w:rFonts w:ascii="Arial" w:hAnsi="Arial" w:cs="Arial"/>
          <w:bCs/>
          <w:color w:val="000000" w:themeColor="text1"/>
          <w:sz w:val="20"/>
          <w:szCs w:val="20"/>
        </w:rPr>
        <w:t xml:space="preserve">a </w:t>
      </w:r>
      <w:r w:rsidR="006B11D5" w:rsidRPr="0057238B">
        <w:rPr>
          <w:rFonts w:ascii="Arial" w:hAnsi="Arial" w:cs="Arial"/>
          <w:bCs/>
          <w:color w:val="000000" w:themeColor="text1"/>
          <w:sz w:val="20"/>
          <w:szCs w:val="20"/>
        </w:rPr>
        <w:t>distribution of the population across the four chosen levels</w:t>
      </w:r>
      <w:r w:rsidR="00076582" w:rsidRPr="0057238B">
        <w:rPr>
          <w:rFonts w:ascii="Arial" w:hAnsi="Arial" w:cs="Arial"/>
          <w:bCs/>
          <w:color w:val="000000" w:themeColor="text1"/>
          <w:sz w:val="20"/>
          <w:szCs w:val="20"/>
        </w:rPr>
        <w:t xml:space="preserve"> that is very similar to that produced by MWI-24</w:t>
      </w:r>
      <w:r w:rsidR="006B11D5" w:rsidRPr="0057238B">
        <w:rPr>
          <w:rFonts w:ascii="Arial" w:hAnsi="Arial" w:cs="Arial"/>
          <w:bCs/>
          <w:color w:val="000000" w:themeColor="text1"/>
          <w:sz w:val="20"/>
          <w:szCs w:val="20"/>
        </w:rPr>
        <w:t xml:space="preserve">. </w:t>
      </w:r>
      <w:r w:rsidR="006B11D5" w:rsidRPr="0057238B">
        <w:rPr>
          <w:rFonts w:ascii="Arial" w:hAnsi="Arial" w:cs="Arial"/>
          <w:b/>
          <w:color w:val="000000" w:themeColor="text1"/>
          <w:sz w:val="20"/>
          <w:szCs w:val="20"/>
        </w:rPr>
        <w:t>Table E.9b</w:t>
      </w:r>
      <w:r w:rsidR="006B11D5" w:rsidRPr="0057238B">
        <w:rPr>
          <w:rFonts w:ascii="Arial" w:hAnsi="Arial" w:cs="Arial"/>
          <w:bCs/>
          <w:color w:val="000000" w:themeColor="text1"/>
          <w:sz w:val="20"/>
          <w:szCs w:val="20"/>
        </w:rPr>
        <w:t xml:space="preserve"> shows that it works well for children too.</w:t>
      </w:r>
    </w:p>
    <w:p w14:paraId="224EC0B4" w14:textId="77777777" w:rsidR="00B71C02" w:rsidRPr="0057238B" w:rsidRDefault="00B71C02" w:rsidP="00B71C02">
      <w:pPr>
        <w:jc w:val="center"/>
        <w:rPr>
          <w:rFonts w:ascii="Arial" w:hAnsi="Arial" w:cs="Arial"/>
          <w:b/>
          <w:color w:val="000000" w:themeColor="text1"/>
          <w:sz w:val="28"/>
          <w:szCs w:val="28"/>
        </w:rPr>
      </w:pPr>
    </w:p>
    <w:p w14:paraId="42437C74" w14:textId="3361F4D4" w:rsidR="00B71C02" w:rsidRPr="0057238B" w:rsidRDefault="00B71C02" w:rsidP="00B71C02">
      <w:pPr>
        <w:jc w:val="center"/>
        <w:rPr>
          <w:rFonts w:ascii="Arial" w:hAnsi="Arial" w:cs="Arial"/>
          <w:b/>
          <w:color w:val="000000" w:themeColor="text1"/>
          <w:sz w:val="28"/>
          <w:szCs w:val="28"/>
        </w:rPr>
      </w:pPr>
      <w:r w:rsidRPr="0057238B">
        <w:rPr>
          <w:rFonts w:ascii="Arial" w:hAnsi="Arial" w:cs="Arial"/>
          <w:b/>
          <w:color w:val="000000" w:themeColor="text1"/>
          <w:sz w:val="18"/>
          <w:szCs w:val="18"/>
        </w:rPr>
        <w:t>Table E.</w:t>
      </w:r>
      <w:r w:rsidR="000F43CC" w:rsidRPr="0057238B">
        <w:rPr>
          <w:rFonts w:ascii="Arial" w:hAnsi="Arial" w:cs="Arial"/>
          <w:b/>
          <w:color w:val="000000" w:themeColor="text1"/>
          <w:sz w:val="18"/>
          <w:szCs w:val="18"/>
        </w:rPr>
        <w:t>9</w:t>
      </w:r>
      <w:r w:rsidR="006B11D5" w:rsidRPr="0057238B">
        <w:rPr>
          <w:rFonts w:ascii="Arial" w:hAnsi="Arial" w:cs="Arial"/>
          <w:b/>
          <w:color w:val="000000" w:themeColor="text1"/>
          <w:sz w:val="18"/>
          <w:szCs w:val="18"/>
        </w:rPr>
        <w:t>a</w:t>
      </w:r>
    </w:p>
    <w:p w14:paraId="320A376C" w14:textId="546923F1" w:rsidR="00B71C02" w:rsidRPr="0057238B" w:rsidRDefault="00B71C02" w:rsidP="00B71C02">
      <w:pPr>
        <w:jc w:val="center"/>
        <w:rPr>
          <w:rFonts w:ascii="Arial" w:hAnsi="Arial" w:cs="Arial"/>
          <w:b/>
          <w:color w:val="000000" w:themeColor="text1"/>
          <w:sz w:val="18"/>
          <w:szCs w:val="18"/>
        </w:rPr>
      </w:pPr>
      <w:r w:rsidRPr="0057238B">
        <w:rPr>
          <w:rFonts w:ascii="Arial" w:hAnsi="Arial" w:cs="Arial"/>
          <w:b/>
          <w:color w:val="000000" w:themeColor="text1"/>
          <w:sz w:val="18"/>
          <w:szCs w:val="18"/>
        </w:rPr>
        <w:t>Comparison of distribution by MWI-24 and MWI-9 across the four MWI-9 categories defined above</w:t>
      </w:r>
      <w:r w:rsidR="00647949" w:rsidRPr="0057238B">
        <w:rPr>
          <w:rFonts w:ascii="Arial" w:hAnsi="Arial" w:cs="Arial"/>
          <w:b/>
          <w:color w:val="000000" w:themeColor="text1"/>
          <w:sz w:val="18"/>
          <w:szCs w:val="18"/>
        </w:rPr>
        <w:t>:</w:t>
      </w:r>
      <w:r w:rsidRPr="0057238B">
        <w:rPr>
          <w:rFonts w:ascii="Arial" w:hAnsi="Arial" w:cs="Arial"/>
          <w:b/>
          <w:color w:val="000000" w:themeColor="text1"/>
          <w:sz w:val="18"/>
          <w:szCs w:val="18"/>
        </w:rPr>
        <w:t xml:space="preserve">  </w:t>
      </w:r>
    </w:p>
    <w:p w14:paraId="4CFCF670" w14:textId="2E46FD9B" w:rsidR="00B71C02" w:rsidRPr="0057238B" w:rsidRDefault="00B71C02" w:rsidP="00B71C02">
      <w:pPr>
        <w:spacing w:after="120"/>
        <w:jc w:val="center"/>
        <w:rPr>
          <w:rFonts w:ascii="Arial" w:hAnsi="Arial" w:cs="Arial"/>
          <w:b/>
          <w:color w:val="000000" w:themeColor="text1"/>
          <w:sz w:val="18"/>
          <w:szCs w:val="18"/>
        </w:rPr>
      </w:pPr>
      <w:r w:rsidRPr="0057238B">
        <w:rPr>
          <w:rFonts w:ascii="Arial" w:hAnsi="Arial" w:cs="Arial"/>
          <w:b/>
          <w:color w:val="000000" w:themeColor="text1"/>
          <w:sz w:val="18"/>
          <w:szCs w:val="18"/>
        </w:rPr>
        <w:t>Whole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073"/>
        <w:gridCol w:w="1074"/>
        <w:gridCol w:w="1073"/>
        <w:gridCol w:w="1074"/>
      </w:tblGrid>
      <w:tr w:rsidR="00B71C02" w:rsidRPr="0057238B" w14:paraId="04F641FE" w14:textId="77777777" w:rsidTr="00B71C02">
        <w:trPr>
          <w:trHeight w:val="227"/>
          <w:jc w:val="center"/>
        </w:trPr>
        <w:tc>
          <w:tcPr>
            <w:tcW w:w="1521" w:type="dxa"/>
            <w:shd w:val="clear" w:color="auto" w:fill="auto"/>
            <w:vAlign w:val="center"/>
          </w:tcPr>
          <w:p w14:paraId="1F86F61D"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MWI Level</w:t>
            </w:r>
          </w:p>
        </w:tc>
        <w:tc>
          <w:tcPr>
            <w:tcW w:w="1073" w:type="dxa"/>
            <w:shd w:val="clear" w:color="auto" w:fill="auto"/>
            <w:vAlign w:val="center"/>
          </w:tcPr>
          <w:p w14:paraId="179C7EB2"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w:t>
            </w:r>
          </w:p>
        </w:tc>
        <w:tc>
          <w:tcPr>
            <w:tcW w:w="1074" w:type="dxa"/>
            <w:shd w:val="clear" w:color="auto" w:fill="auto"/>
            <w:vAlign w:val="center"/>
          </w:tcPr>
          <w:p w14:paraId="69B52311"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2</w:t>
            </w:r>
          </w:p>
        </w:tc>
        <w:tc>
          <w:tcPr>
            <w:tcW w:w="1073" w:type="dxa"/>
            <w:shd w:val="clear" w:color="auto" w:fill="auto"/>
            <w:vAlign w:val="center"/>
          </w:tcPr>
          <w:p w14:paraId="650F2A0D"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3</w:t>
            </w:r>
          </w:p>
        </w:tc>
        <w:tc>
          <w:tcPr>
            <w:tcW w:w="1074" w:type="dxa"/>
            <w:shd w:val="clear" w:color="auto" w:fill="auto"/>
            <w:vAlign w:val="center"/>
          </w:tcPr>
          <w:p w14:paraId="11CD1DA0"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4</w:t>
            </w:r>
          </w:p>
        </w:tc>
      </w:tr>
      <w:tr w:rsidR="00B71C02" w:rsidRPr="0057238B" w14:paraId="61DBE4F7" w14:textId="77777777" w:rsidTr="00B71C02">
        <w:trPr>
          <w:trHeight w:val="227"/>
          <w:jc w:val="center"/>
        </w:trPr>
        <w:tc>
          <w:tcPr>
            <w:tcW w:w="1521" w:type="dxa"/>
            <w:shd w:val="clear" w:color="auto" w:fill="auto"/>
            <w:vAlign w:val="center"/>
          </w:tcPr>
          <w:p w14:paraId="764E6FF5"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MWI-24 scores</w:t>
            </w:r>
          </w:p>
        </w:tc>
        <w:tc>
          <w:tcPr>
            <w:tcW w:w="1073" w:type="dxa"/>
            <w:shd w:val="clear" w:color="auto" w:fill="auto"/>
            <w:vAlign w:val="center"/>
          </w:tcPr>
          <w:p w14:paraId="3A29FD2B"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0-13</w:t>
            </w:r>
          </w:p>
        </w:tc>
        <w:tc>
          <w:tcPr>
            <w:tcW w:w="1074" w:type="dxa"/>
            <w:shd w:val="clear" w:color="auto" w:fill="auto"/>
            <w:vAlign w:val="center"/>
          </w:tcPr>
          <w:p w14:paraId="77E23B80"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14-24</w:t>
            </w:r>
          </w:p>
        </w:tc>
        <w:tc>
          <w:tcPr>
            <w:tcW w:w="1073" w:type="dxa"/>
            <w:shd w:val="clear" w:color="auto" w:fill="auto"/>
            <w:vAlign w:val="center"/>
          </w:tcPr>
          <w:p w14:paraId="3D119862"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25-31</w:t>
            </w:r>
          </w:p>
        </w:tc>
        <w:tc>
          <w:tcPr>
            <w:tcW w:w="1074" w:type="dxa"/>
            <w:shd w:val="clear" w:color="auto" w:fill="auto"/>
            <w:vAlign w:val="center"/>
          </w:tcPr>
          <w:p w14:paraId="670FBD3E"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32-35</w:t>
            </w:r>
          </w:p>
        </w:tc>
      </w:tr>
      <w:tr w:rsidR="00B71C02" w:rsidRPr="0057238B" w14:paraId="10FF16FC" w14:textId="77777777" w:rsidTr="00B71C02">
        <w:trPr>
          <w:trHeight w:val="227"/>
          <w:jc w:val="center"/>
        </w:trPr>
        <w:tc>
          <w:tcPr>
            <w:tcW w:w="1521" w:type="dxa"/>
            <w:shd w:val="clear" w:color="auto" w:fill="auto"/>
            <w:vAlign w:val="center"/>
          </w:tcPr>
          <w:p w14:paraId="4BEBB1B8"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2012-13 (%)</w:t>
            </w:r>
          </w:p>
        </w:tc>
        <w:tc>
          <w:tcPr>
            <w:tcW w:w="1073" w:type="dxa"/>
            <w:shd w:val="clear" w:color="auto" w:fill="auto"/>
            <w:tcMar>
              <w:left w:w="0" w:type="dxa"/>
              <w:right w:w="0" w:type="dxa"/>
            </w:tcMar>
            <w:vAlign w:val="center"/>
          </w:tcPr>
          <w:p w14:paraId="2C0DBF74"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14</w:t>
            </w:r>
          </w:p>
        </w:tc>
        <w:tc>
          <w:tcPr>
            <w:tcW w:w="1074" w:type="dxa"/>
            <w:shd w:val="clear" w:color="auto" w:fill="auto"/>
            <w:tcMar>
              <w:left w:w="0" w:type="dxa"/>
              <w:right w:w="0" w:type="dxa"/>
            </w:tcMar>
            <w:vAlign w:val="center"/>
          </w:tcPr>
          <w:p w14:paraId="2676964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27</w:t>
            </w:r>
          </w:p>
        </w:tc>
        <w:tc>
          <w:tcPr>
            <w:tcW w:w="1073" w:type="dxa"/>
            <w:shd w:val="clear" w:color="auto" w:fill="auto"/>
            <w:tcMar>
              <w:left w:w="0" w:type="dxa"/>
              <w:right w:w="0" w:type="dxa"/>
            </w:tcMar>
            <w:vAlign w:val="center"/>
          </w:tcPr>
          <w:p w14:paraId="2E7063D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32</w:t>
            </w:r>
          </w:p>
        </w:tc>
        <w:tc>
          <w:tcPr>
            <w:tcW w:w="1074" w:type="dxa"/>
            <w:shd w:val="clear" w:color="auto" w:fill="auto"/>
            <w:tcMar>
              <w:left w:w="0" w:type="dxa"/>
              <w:right w:w="0" w:type="dxa"/>
            </w:tcMar>
            <w:vAlign w:val="center"/>
          </w:tcPr>
          <w:p w14:paraId="28B3B3A2"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27</w:t>
            </w:r>
          </w:p>
        </w:tc>
      </w:tr>
      <w:tr w:rsidR="00B71C02" w:rsidRPr="0057238B" w14:paraId="18DF5617" w14:textId="77777777" w:rsidTr="00B71C02">
        <w:trPr>
          <w:trHeight w:val="227"/>
          <w:jc w:val="center"/>
        </w:trPr>
        <w:tc>
          <w:tcPr>
            <w:tcW w:w="1521" w:type="dxa"/>
            <w:shd w:val="clear" w:color="auto" w:fill="auto"/>
            <w:vAlign w:val="center"/>
          </w:tcPr>
          <w:p w14:paraId="25217FD0"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2014-15 (%)</w:t>
            </w:r>
          </w:p>
        </w:tc>
        <w:tc>
          <w:tcPr>
            <w:tcW w:w="1073" w:type="dxa"/>
            <w:shd w:val="clear" w:color="auto" w:fill="auto"/>
            <w:tcMar>
              <w:left w:w="0" w:type="dxa"/>
              <w:right w:w="0" w:type="dxa"/>
            </w:tcMar>
            <w:vAlign w:val="center"/>
          </w:tcPr>
          <w:p w14:paraId="1131263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12</w:t>
            </w:r>
          </w:p>
        </w:tc>
        <w:tc>
          <w:tcPr>
            <w:tcW w:w="1074" w:type="dxa"/>
            <w:shd w:val="clear" w:color="auto" w:fill="auto"/>
            <w:tcMar>
              <w:left w:w="0" w:type="dxa"/>
              <w:right w:w="0" w:type="dxa"/>
            </w:tcMar>
            <w:vAlign w:val="center"/>
          </w:tcPr>
          <w:p w14:paraId="25946CD8"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c>
          <w:tcPr>
            <w:tcW w:w="1073" w:type="dxa"/>
            <w:shd w:val="clear" w:color="auto" w:fill="auto"/>
            <w:tcMar>
              <w:left w:w="0" w:type="dxa"/>
              <w:right w:w="0" w:type="dxa"/>
            </w:tcMar>
            <w:vAlign w:val="center"/>
          </w:tcPr>
          <w:p w14:paraId="4A2051E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31</w:t>
            </w:r>
          </w:p>
        </w:tc>
        <w:tc>
          <w:tcPr>
            <w:tcW w:w="1074" w:type="dxa"/>
            <w:shd w:val="clear" w:color="auto" w:fill="auto"/>
            <w:tcMar>
              <w:left w:w="0" w:type="dxa"/>
              <w:right w:w="0" w:type="dxa"/>
            </w:tcMar>
            <w:vAlign w:val="center"/>
          </w:tcPr>
          <w:p w14:paraId="54F367B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32</w:t>
            </w:r>
          </w:p>
        </w:tc>
      </w:tr>
      <w:tr w:rsidR="00B71C02" w:rsidRPr="0057238B" w14:paraId="407D8CFB" w14:textId="77777777" w:rsidTr="00B71C02">
        <w:trPr>
          <w:trHeight w:val="227"/>
          <w:jc w:val="center"/>
        </w:trPr>
        <w:tc>
          <w:tcPr>
            <w:tcW w:w="1521" w:type="dxa"/>
            <w:shd w:val="clear" w:color="auto" w:fill="auto"/>
            <w:vAlign w:val="center"/>
          </w:tcPr>
          <w:p w14:paraId="4AF66C13"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2018-19 (%)</w:t>
            </w:r>
          </w:p>
        </w:tc>
        <w:tc>
          <w:tcPr>
            <w:tcW w:w="1073" w:type="dxa"/>
            <w:shd w:val="clear" w:color="auto" w:fill="auto"/>
            <w:tcMar>
              <w:left w:w="0" w:type="dxa"/>
              <w:right w:w="0" w:type="dxa"/>
            </w:tcMar>
            <w:vAlign w:val="center"/>
          </w:tcPr>
          <w:p w14:paraId="6A9CE5D3"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11</w:t>
            </w:r>
          </w:p>
        </w:tc>
        <w:tc>
          <w:tcPr>
            <w:tcW w:w="1074" w:type="dxa"/>
            <w:shd w:val="clear" w:color="auto" w:fill="auto"/>
            <w:tcMar>
              <w:left w:w="0" w:type="dxa"/>
              <w:right w:w="0" w:type="dxa"/>
            </w:tcMar>
            <w:vAlign w:val="center"/>
          </w:tcPr>
          <w:p w14:paraId="2029B016"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24</w:t>
            </w:r>
          </w:p>
        </w:tc>
        <w:tc>
          <w:tcPr>
            <w:tcW w:w="1073" w:type="dxa"/>
            <w:shd w:val="clear" w:color="auto" w:fill="auto"/>
            <w:tcMar>
              <w:left w:w="0" w:type="dxa"/>
              <w:right w:w="0" w:type="dxa"/>
            </w:tcMar>
            <w:vAlign w:val="center"/>
          </w:tcPr>
          <w:p w14:paraId="7A550D1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32</w:t>
            </w:r>
          </w:p>
        </w:tc>
        <w:tc>
          <w:tcPr>
            <w:tcW w:w="1074" w:type="dxa"/>
            <w:shd w:val="clear" w:color="auto" w:fill="auto"/>
            <w:tcMar>
              <w:left w:w="0" w:type="dxa"/>
              <w:right w:w="0" w:type="dxa"/>
            </w:tcMar>
            <w:vAlign w:val="center"/>
          </w:tcPr>
          <w:p w14:paraId="2BE30D2F"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33</w:t>
            </w:r>
          </w:p>
        </w:tc>
      </w:tr>
      <w:tr w:rsidR="00B71C02" w:rsidRPr="0057238B" w14:paraId="62A8D10F" w14:textId="77777777" w:rsidTr="00B71C02">
        <w:trPr>
          <w:trHeight w:val="227"/>
          <w:jc w:val="center"/>
        </w:trPr>
        <w:tc>
          <w:tcPr>
            <w:tcW w:w="1521" w:type="dxa"/>
            <w:shd w:val="clear" w:color="auto" w:fill="auto"/>
            <w:vAlign w:val="center"/>
          </w:tcPr>
          <w:p w14:paraId="2B9648E9"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MWI-9 scores</w:t>
            </w:r>
          </w:p>
        </w:tc>
        <w:tc>
          <w:tcPr>
            <w:tcW w:w="1073" w:type="dxa"/>
            <w:shd w:val="clear" w:color="auto" w:fill="auto"/>
            <w:tcMar>
              <w:left w:w="0" w:type="dxa"/>
              <w:right w:w="0" w:type="dxa"/>
            </w:tcMar>
            <w:vAlign w:val="center"/>
          </w:tcPr>
          <w:p w14:paraId="3F77D050"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0-7</w:t>
            </w:r>
          </w:p>
        </w:tc>
        <w:tc>
          <w:tcPr>
            <w:tcW w:w="1074" w:type="dxa"/>
            <w:shd w:val="clear" w:color="auto" w:fill="auto"/>
            <w:tcMar>
              <w:left w:w="0" w:type="dxa"/>
              <w:right w:w="0" w:type="dxa"/>
            </w:tcMar>
            <w:vAlign w:val="center"/>
          </w:tcPr>
          <w:p w14:paraId="727F5358"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08-13</w:t>
            </w:r>
          </w:p>
        </w:tc>
        <w:tc>
          <w:tcPr>
            <w:tcW w:w="1073" w:type="dxa"/>
            <w:shd w:val="clear" w:color="auto" w:fill="auto"/>
            <w:tcMar>
              <w:left w:w="0" w:type="dxa"/>
              <w:right w:w="0" w:type="dxa"/>
            </w:tcMar>
            <w:vAlign w:val="center"/>
          </w:tcPr>
          <w:p w14:paraId="19AD3F59"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14-17</w:t>
            </w:r>
          </w:p>
        </w:tc>
        <w:tc>
          <w:tcPr>
            <w:tcW w:w="1074" w:type="dxa"/>
            <w:shd w:val="clear" w:color="auto" w:fill="auto"/>
            <w:tcMar>
              <w:left w:w="0" w:type="dxa"/>
              <w:right w:w="0" w:type="dxa"/>
            </w:tcMar>
            <w:vAlign w:val="center"/>
          </w:tcPr>
          <w:p w14:paraId="2663EDDC"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18-20</w:t>
            </w:r>
          </w:p>
        </w:tc>
      </w:tr>
      <w:tr w:rsidR="00B71C02" w:rsidRPr="0057238B" w14:paraId="67AA1973" w14:textId="77777777" w:rsidTr="00B71C02">
        <w:trPr>
          <w:trHeight w:val="227"/>
          <w:jc w:val="center"/>
        </w:trPr>
        <w:tc>
          <w:tcPr>
            <w:tcW w:w="1521" w:type="dxa"/>
            <w:shd w:val="clear" w:color="auto" w:fill="auto"/>
            <w:vAlign w:val="center"/>
          </w:tcPr>
          <w:p w14:paraId="016918E0"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2012-13 (%)</w:t>
            </w:r>
          </w:p>
        </w:tc>
        <w:tc>
          <w:tcPr>
            <w:tcW w:w="1073" w:type="dxa"/>
            <w:shd w:val="clear" w:color="auto" w:fill="auto"/>
            <w:tcMar>
              <w:left w:w="0" w:type="dxa"/>
              <w:right w:w="0" w:type="dxa"/>
            </w:tcMar>
            <w:vAlign w:val="center"/>
          </w:tcPr>
          <w:p w14:paraId="37EBF67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15</w:t>
            </w:r>
          </w:p>
        </w:tc>
        <w:tc>
          <w:tcPr>
            <w:tcW w:w="1074" w:type="dxa"/>
            <w:shd w:val="clear" w:color="auto" w:fill="auto"/>
            <w:tcMar>
              <w:left w:w="0" w:type="dxa"/>
              <w:right w:w="0" w:type="dxa"/>
            </w:tcMar>
            <w:vAlign w:val="center"/>
          </w:tcPr>
          <w:p w14:paraId="725BB3D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28</w:t>
            </w:r>
          </w:p>
        </w:tc>
        <w:tc>
          <w:tcPr>
            <w:tcW w:w="1073" w:type="dxa"/>
            <w:shd w:val="clear" w:color="auto" w:fill="auto"/>
            <w:tcMar>
              <w:left w:w="0" w:type="dxa"/>
              <w:right w:w="0" w:type="dxa"/>
            </w:tcMar>
            <w:vAlign w:val="center"/>
          </w:tcPr>
          <w:p w14:paraId="430FE8C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1074" w:type="dxa"/>
            <w:shd w:val="clear" w:color="auto" w:fill="auto"/>
            <w:tcMar>
              <w:left w:w="0" w:type="dxa"/>
              <w:right w:w="0" w:type="dxa"/>
            </w:tcMar>
            <w:vAlign w:val="center"/>
          </w:tcPr>
          <w:p w14:paraId="5462A6E9"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r>
      <w:tr w:rsidR="00B71C02" w:rsidRPr="0057238B" w14:paraId="1B6964B9" w14:textId="77777777" w:rsidTr="00B71C02">
        <w:trPr>
          <w:trHeight w:val="227"/>
          <w:jc w:val="center"/>
        </w:trPr>
        <w:tc>
          <w:tcPr>
            <w:tcW w:w="1521" w:type="dxa"/>
            <w:shd w:val="clear" w:color="auto" w:fill="auto"/>
            <w:vAlign w:val="center"/>
          </w:tcPr>
          <w:p w14:paraId="039F44B2"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2014-15 (%)</w:t>
            </w:r>
          </w:p>
        </w:tc>
        <w:tc>
          <w:tcPr>
            <w:tcW w:w="1073" w:type="dxa"/>
            <w:shd w:val="clear" w:color="auto" w:fill="auto"/>
            <w:tcMar>
              <w:left w:w="0" w:type="dxa"/>
              <w:right w:w="0" w:type="dxa"/>
            </w:tcMar>
            <w:vAlign w:val="center"/>
          </w:tcPr>
          <w:p w14:paraId="101B1411"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14</w:t>
            </w:r>
          </w:p>
        </w:tc>
        <w:tc>
          <w:tcPr>
            <w:tcW w:w="1074" w:type="dxa"/>
            <w:shd w:val="clear" w:color="auto" w:fill="auto"/>
            <w:tcMar>
              <w:left w:w="0" w:type="dxa"/>
              <w:right w:w="0" w:type="dxa"/>
            </w:tcMar>
            <w:vAlign w:val="center"/>
          </w:tcPr>
          <w:p w14:paraId="79DD9AE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c>
          <w:tcPr>
            <w:tcW w:w="1073" w:type="dxa"/>
            <w:shd w:val="clear" w:color="auto" w:fill="auto"/>
            <w:tcMar>
              <w:left w:w="0" w:type="dxa"/>
              <w:right w:w="0" w:type="dxa"/>
            </w:tcMar>
            <w:vAlign w:val="center"/>
          </w:tcPr>
          <w:p w14:paraId="458B874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28</w:t>
            </w:r>
          </w:p>
        </w:tc>
        <w:tc>
          <w:tcPr>
            <w:tcW w:w="1074" w:type="dxa"/>
            <w:shd w:val="clear" w:color="auto" w:fill="auto"/>
            <w:tcMar>
              <w:left w:w="0" w:type="dxa"/>
              <w:right w:w="0" w:type="dxa"/>
            </w:tcMar>
            <w:vAlign w:val="center"/>
          </w:tcPr>
          <w:p w14:paraId="14D0701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33</w:t>
            </w:r>
          </w:p>
        </w:tc>
      </w:tr>
      <w:tr w:rsidR="00B71C02" w:rsidRPr="0057238B" w14:paraId="36096099" w14:textId="77777777" w:rsidTr="00B71C02">
        <w:trPr>
          <w:trHeight w:val="227"/>
          <w:jc w:val="center"/>
        </w:trPr>
        <w:tc>
          <w:tcPr>
            <w:tcW w:w="1521" w:type="dxa"/>
            <w:shd w:val="clear" w:color="auto" w:fill="auto"/>
            <w:vAlign w:val="center"/>
          </w:tcPr>
          <w:p w14:paraId="3549C76D"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2018-19 (%)</w:t>
            </w:r>
          </w:p>
        </w:tc>
        <w:tc>
          <w:tcPr>
            <w:tcW w:w="1073" w:type="dxa"/>
            <w:shd w:val="clear" w:color="auto" w:fill="auto"/>
            <w:tcMar>
              <w:left w:w="0" w:type="dxa"/>
              <w:right w:w="0" w:type="dxa"/>
            </w:tcMar>
            <w:vAlign w:val="center"/>
          </w:tcPr>
          <w:p w14:paraId="6A747F9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12</w:t>
            </w:r>
          </w:p>
        </w:tc>
        <w:tc>
          <w:tcPr>
            <w:tcW w:w="1074" w:type="dxa"/>
            <w:shd w:val="clear" w:color="auto" w:fill="auto"/>
            <w:tcMar>
              <w:left w:w="0" w:type="dxa"/>
              <w:right w:w="0" w:type="dxa"/>
            </w:tcMar>
            <w:vAlign w:val="center"/>
          </w:tcPr>
          <w:p w14:paraId="1250437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c>
          <w:tcPr>
            <w:tcW w:w="1073" w:type="dxa"/>
            <w:shd w:val="clear" w:color="auto" w:fill="auto"/>
            <w:tcMar>
              <w:left w:w="0" w:type="dxa"/>
              <w:right w:w="0" w:type="dxa"/>
            </w:tcMar>
            <w:vAlign w:val="center"/>
          </w:tcPr>
          <w:p w14:paraId="2C37E945"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1074" w:type="dxa"/>
            <w:shd w:val="clear" w:color="auto" w:fill="auto"/>
            <w:tcMar>
              <w:left w:w="0" w:type="dxa"/>
              <w:right w:w="0" w:type="dxa"/>
            </w:tcMar>
            <w:vAlign w:val="center"/>
          </w:tcPr>
          <w:p w14:paraId="77FCBDC7"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34</w:t>
            </w:r>
          </w:p>
        </w:tc>
      </w:tr>
      <w:tr w:rsidR="00B71C02" w:rsidRPr="0057238B" w14:paraId="69F8D032" w14:textId="77777777" w:rsidTr="00B71C02">
        <w:trPr>
          <w:trHeight w:val="227"/>
          <w:jc w:val="center"/>
        </w:trPr>
        <w:tc>
          <w:tcPr>
            <w:tcW w:w="1521" w:type="dxa"/>
            <w:shd w:val="clear" w:color="auto" w:fill="auto"/>
            <w:vAlign w:val="center"/>
          </w:tcPr>
          <w:p w14:paraId="20CB973D"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Suggested labels</w:t>
            </w:r>
          </w:p>
        </w:tc>
        <w:tc>
          <w:tcPr>
            <w:tcW w:w="1073" w:type="dxa"/>
            <w:shd w:val="clear" w:color="auto" w:fill="auto"/>
            <w:tcMar>
              <w:left w:w="28" w:type="dxa"/>
              <w:right w:w="28" w:type="dxa"/>
            </w:tcMar>
            <w:vAlign w:val="center"/>
          </w:tcPr>
          <w:p w14:paraId="3D75C7D7"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Lower</w:t>
            </w:r>
          </w:p>
        </w:tc>
        <w:tc>
          <w:tcPr>
            <w:tcW w:w="1074" w:type="dxa"/>
            <w:shd w:val="clear" w:color="auto" w:fill="auto"/>
            <w:tcMar>
              <w:left w:w="28" w:type="dxa"/>
              <w:right w:w="28" w:type="dxa"/>
            </w:tcMar>
            <w:vAlign w:val="center"/>
          </w:tcPr>
          <w:p w14:paraId="6A806449"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Lower middle</w:t>
            </w:r>
          </w:p>
        </w:tc>
        <w:tc>
          <w:tcPr>
            <w:tcW w:w="1073" w:type="dxa"/>
            <w:shd w:val="clear" w:color="auto" w:fill="auto"/>
            <w:tcMar>
              <w:left w:w="28" w:type="dxa"/>
              <w:right w:w="28" w:type="dxa"/>
            </w:tcMar>
            <w:vAlign w:val="center"/>
          </w:tcPr>
          <w:p w14:paraId="5A9434E9"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Upper middle</w:t>
            </w:r>
          </w:p>
        </w:tc>
        <w:tc>
          <w:tcPr>
            <w:tcW w:w="1074" w:type="dxa"/>
            <w:shd w:val="clear" w:color="auto" w:fill="auto"/>
            <w:tcMar>
              <w:left w:w="28" w:type="dxa"/>
              <w:right w:w="28" w:type="dxa"/>
            </w:tcMar>
            <w:vAlign w:val="center"/>
          </w:tcPr>
          <w:p w14:paraId="02BEBA2C"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Higher</w:t>
            </w:r>
          </w:p>
        </w:tc>
      </w:tr>
    </w:tbl>
    <w:p w14:paraId="09580070" w14:textId="77777777" w:rsidR="00B71C02" w:rsidRPr="0057238B" w:rsidRDefault="00B71C02" w:rsidP="00B71C02">
      <w:pPr>
        <w:spacing w:before="120"/>
        <w:ind w:left="1560" w:right="1089"/>
        <w:rPr>
          <w:rFonts w:ascii="Arial" w:hAnsi="Arial" w:cs="Arial"/>
          <w:color w:val="000000" w:themeColor="text1"/>
          <w:sz w:val="16"/>
          <w:szCs w:val="16"/>
        </w:rPr>
      </w:pPr>
      <w:r w:rsidRPr="0057238B">
        <w:rPr>
          <w:rFonts w:ascii="Arial" w:hAnsi="Arial" w:cs="Arial"/>
          <w:color w:val="000000" w:themeColor="text1"/>
          <w:sz w:val="16"/>
          <w:szCs w:val="16"/>
        </w:rPr>
        <w:t>Reading note: MWI-24 boundaries selected to give categories as similar as possible to those for MWI-9 in HES 12-13</w:t>
      </w:r>
    </w:p>
    <w:p w14:paraId="20FEC350" w14:textId="77777777" w:rsidR="00B71C02" w:rsidRPr="0057238B" w:rsidRDefault="00B71C02" w:rsidP="00B71C02">
      <w:pPr>
        <w:rPr>
          <w:color w:val="000000" w:themeColor="text1"/>
        </w:rPr>
      </w:pPr>
    </w:p>
    <w:p w14:paraId="6897AA27" w14:textId="77777777" w:rsidR="00B71C02" w:rsidRPr="0057238B" w:rsidRDefault="00B71C02" w:rsidP="00B71C02">
      <w:pPr>
        <w:rPr>
          <w:color w:val="000000" w:themeColor="text1"/>
        </w:rPr>
      </w:pPr>
    </w:p>
    <w:p w14:paraId="0F693174" w14:textId="4BA7C27A" w:rsidR="00B7657A" w:rsidRPr="0057238B" w:rsidRDefault="00B71C02" w:rsidP="00B7657A">
      <w:pPr>
        <w:jc w:val="center"/>
        <w:rPr>
          <w:rFonts w:ascii="Arial" w:hAnsi="Arial" w:cs="Arial"/>
          <w:b/>
          <w:color w:val="000000" w:themeColor="text1"/>
          <w:sz w:val="28"/>
          <w:szCs w:val="28"/>
        </w:rPr>
      </w:pPr>
      <w:r w:rsidRPr="0057238B">
        <w:rPr>
          <w:rFonts w:ascii="Arial" w:hAnsi="Arial" w:cs="Arial"/>
          <w:b/>
          <w:color w:val="000000" w:themeColor="text1"/>
          <w:sz w:val="18"/>
          <w:szCs w:val="18"/>
        </w:rPr>
        <w:t>Table E.</w:t>
      </w:r>
      <w:r w:rsidR="000F43CC" w:rsidRPr="0057238B">
        <w:rPr>
          <w:rFonts w:ascii="Arial" w:hAnsi="Arial" w:cs="Arial"/>
          <w:b/>
          <w:color w:val="000000" w:themeColor="text1"/>
          <w:sz w:val="18"/>
          <w:szCs w:val="18"/>
        </w:rPr>
        <w:t>9</w:t>
      </w:r>
      <w:r w:rsidR="006B11D5" w:rsidRPr="0057238B">
        <w:rPr>
          <w:rFonts w:ascii="Arial" w:hAnsi="Arial" w:cs="Arial"/>
          <w:b/>
          <w:color w:val="000000" w:themeColor="text1"/>
          <w:sz w:val="18"/>
          <w:szCs w:val="18"/>
        </w:rPr>
        <w:t>b</w:t>
      </w:r>
    </w:p>
    <w:p w14:paraId="28E7F3B7" w14:textId="425D8ABA" w:rsidR="00B71C02" w:rsidRPr="0057238B" w:rsidRDefault="00B71C02" w:rsidP="00B71C02">
      <w:pPr>
        <w:jc w:val="center"/>
        <w:rPr>
          <w:rFonts w:ascii="Arial" w:hAnsi="Arial" w:cs="Arial"/>
          <w:b/>
          <w:color w:val="000000" w:themeColor="text1"/>
          <w:sz w:val="18"/>
          <w:szCs w:val="18"/>
        </w:rPr>
      </w:pPr>
      <w:r w:rsidRPr="0057238B">
        <w:rPr>
          <w:rFonts w:ascii="Arial" w:hAnsi="Arial" w:cs="Arial"/>
          <w:b/>
          <w:color w:val="000000" w:themeColor="text1"/>
          <w:sz w:val="18"/>
          <w:szCs w:val="18"/>
        </w:rPr>
        <w:t>Comparison of distribution by MWI-24 and MWI-9 across the four MWI-9 categories defined above</w:t>
      </w:r>
      <w:r w:rsidR="00647949" w:rsidRPr="0057238B">
        <w:rPr>
          <w:rFonts w:ascii="Arial" w:hAnsi="Arial" w:cs="Arial"/>
          <w:b/>
          <w:color w:val="000000" w:themeColor="text1"/>
          <w:sz w:val="18"/>
          <w:szCs w:val="18"/>
        </w:rPr>
        <w:t>:</w:t>
      </w:r>
      <w:r w:rsidRPr="0057238B">
        <w:rPr>
          <w:rFonts w:ascii="Arial" w:hAnsi="Arial" w:cs="Arial"/>
          <w:b/>
          <w:color w:val="000000" w:themeColor="text1"/>
          <w:sz w:val="18"/>
          <w:szCs w:val="18"/>
        </w:rPr>
        <w:t xml:space="preserve">  </w:t>
      </w:r>
    </w:p>
    <w:p w14:paraId="657D6EF9" w14:textId="5518EDDC" w:rsidR="00B71C02" w:rsidRPr="0057238B" w:rsidRDefault="00647949" w:rsidP="00B71C02">
      <w:pPr>
        <w:spacing w:after="120"/>
        <w:jc w:val="center"/>
        <w:rPr>
          <w:rFonts w:ascii="Arial" w:hAnsi="Arial" w:cs="Arial"/>
          <w:b/>
          <w:color w:val="000000" w:themeColor="text1"/>
          <w:sz w:val="18"/>
          <w:szCs w:val="18"/>
        </w:rPr>
      </w:pPr>
      <w:r w:rsidRPr="0057238B">
        <w:rPr>
          <w:rFonts w:ascii="Arial" w:hAnsi="Arial" w:cs="Arial"/>
          <w:b/>
          <w:color w:val="000000" w:themeColor="text1"/>
          <w:sz w:val="18"/>
          <w:szCs w:val="18"/>
        </w:rPr>
        <w:t>Children (</w:t>
      </w:r>
      <w:r w:rsidR="00B71C02" w:rsidRPr="0057238B">
        <w:rPr>
          <w:rFonts w:ascii="Arial" w:hAnsi="Arial" w:cs="Arial"/>
          <w:b/>
          <w:color w:val="000000" w:themeColor="text1"/>
          <w:sz w:val="18"/>
          <w:szCs w:val="18"/>
        </w:rPr>
        <w:t>0-17</w:t>
      </w:r>
      <w:r w:rsidRPr="0057238B">
        <w:rPr>
          <w:rFonts w:ascii="Arial" w:hAnsi="Arial" w:cs="Arial"/>
          <w:b/>
          <w:color w:val="000000" w:themeColor="text1"/>
          <w:sz w:val="18"/>
          <w:szCs w:val="18"/>
        </w:rPr>
        <w:t xml:space="preserve"> yrs)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073"/>
        <w:gridCol w:w="1074"/>
        <w:gridCol w:w="1073"/>
        <w:gridCol w:w="1074"/>
      </w:tblGrid>
      <w:tr w:rsidR="00B71C02" w:rsidRPr="0057238B" w14:paraId="23AE8DB2" w14:textId="77777777" w:rsidTr="00B71C02">
        <w:trPr>
          <w:trHeight w:val="227"/>
          <w:jc w:val="center"/>
        </w:trPr>
        <w:tc>
          <w:tcPr>
            <w:tcW w:w="1521" w:type="dxa"/>
            <w:shd w:val="clear" w:color="auto" w:fill="auto"/>
            <w:vAlign w:val="center"/>
          </w:tcPr>
          <w:p w14:paraId="181728D7"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MWI Level</w:t>
            </w:r>
          </w:p>
        </w:tc>
        <w:tc>
          <w:tcPr>
            <w:tcW w:w="1073" w:type="dxa"/>
            <w:shd w:val="clear" w:color="auto" w:fill="auto"/>
            <w:vAlign w:val="center"/>
          </w:tcPr>
          <w:p w14:paraId="4B86868A"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w:t>
            </w:r>
          </w:p>
        </w:tc>
        <w:tc>
          <w:tcPr>
            <w:tcW w:w="1074" w:type="dxa"/>
            <w:shd w:val="clear" w:color="auto" w:fill="auto"/>
            <w:vAlign w:val="center"/>
          </w:tcPr>
          <w:p w14:paraId="02E42C16"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2</w:t>
            </w:r>
          </w:p>
        </w:tc>
        <w:tc>
          <w:tcPr>
            <w:tcW w:w="1073" w:type="dxa"/>
            <w:shd w:val="clear" w:color="auto" w:fill="auto"/>
            <w:vAlign w:val="center"/>
          </w:tcPr>
          <w:p w14:paraId="067BF434"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3</w:t>
            </w:r>
          </w:p>
        </w:tc>
        <w:tc>
          <w:tcPr>
            <w:tcW w:w="1074" w:type="dxa"/>
            <w:shd w:val="clear" w:color="auto" w:fill="auto"/>
            <w:vAlign w:val="center"/>
          </w:tcPr>
          <w:p w14:paraId="5C5428D0"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4</w:t>
            </w:r>
          </w:p>
        </w:tc>
      </w:tr>
      <w:tr w:rsidR="00B71C02" w:rsidRPr="0057238B" w14:paraId="2A5BE704" w14:textId="77777777" w:rsidTr="00B71C02">
        <w:trPr>
          <w:trHeight w:val="227"/>
          <w:jc w:val="center"/>
        </w:trPr>
        <w:tc>
          <w:tcPr>
            <w:tcW w:w="1521" w:type="dxa"/>
            <w:shd w:val="clear" w:color="auto" w:fill="auto"/>
            <w:vAlign w:val="center"/>
          </w:tcPr>
          <w:p w14:paraId="7A7E9D8F"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MWI-24 scores</w:t>
            </w:r>
          </w:p>
        </w:tc>
        <w:tc>
          <w:tcPr>
            <w:tcW w:w="1073" w:type="dxa"/>
            <w:shd w:val="clear" w:color="auto" w:fill="auto"/>
            <w:vAlign w:val="center"/>
          </w:tcPr>
          <w:p w14:paraId="666F641E"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0-13</w:t>
            </w:r>
          </w:p>
        </w:tc>
        <w:tc>
          <w:tcPr>
            <w:tcW w:w="1074" w:type="dxa"/>
            <w:shd w:val="clear" w:color="auto" w:fill="auto"/>
            <w:vAlign w:val="center"/>
          </w:tcPr>
          <w:p w14:paraId="5A60C5C3"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14-24</w:t>
            </w:r>
          </w:p>
        </w:tc>
        <w:tc>
          <w:tcPr>
            <w:tcW w:w="1073" w:type="dxa"/>
            <w:shd w:val="clear" w:color="auto" w:fill="auto"/>
            <w:vAlign w:val="center"/>
          </w:tcPr>
          <w:p w14:paraId="4D8FB523"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25-31</w:t>
            </w:r>
          </w:p>
        </w:tc>
        <w:tc>
          <w:tcPr>
            <w:tcW w:w="1074" w:type="dxa"/>
            <w:shd w:val="clear" w:color="auto" w:fill="auto"/>
            <w:vAlign w:val="center"/>
          </w:tcPr>
          <w:p w14:paraId="1D24DDC1"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32-35</w:t>
            </w:r>
          </w:p>
        </w:tc>
      </w:tr>
      <w:tr w:rsidR="00B71C02" w:rsidRPr="0057238B" w14:paraId="0D8C6B7E" w14:textId="77777777" w:rsidTr="00B71C02">
        <w:trPr>
          <w:trHeight w:val="227"/>
          <w:jc w:val="center"/>
        </w:trPr>
        <w:tc>
          <w:tcPr>
            <w:tcW w:w="1521" w:type="dxa"/>
            <w:shd w:val="clear" w:color="auto" w:fill="auto"/>
            <w:vAlign w:val="center"/>
          </w:tcPr>
          <w:p w14:paraId="22BA5D3F"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2012-13 (%)</w:t>
            </w:r>
          </w:p>
        </w:tc>
        <w:tc>
          <w:tcPr>
            <w:tcW w:w="1073" w:type="dxa"/>
            <w:shd w:val="clear" w:color="auto" w:fill="auto"/>
            <w:tcMar>
              <w:left w:w="0" w:type="dxa"/>
              <w:right w:w="0" w:type="dxa"/>
            </w:tcMar>
            <w:vAlign w:val="center"/>
          </w:tcPr>
          <w:p w14:paraId="6297F6B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21</w:t>
            </w:r>
          </w:p>
        </w:tc>
        <w:tc>
          <w:tcPr>
            <w:tcW w:w="1074" w:type="dxa"/>
            <w:shd w:val="clear" w:color="auto" w:fill="auto"/>
            <w:tcMar>
              <w:left w:w="0" w:type="dxa"/>
              <w:right w:w="0" w:type="dxa"/>
            </w:tcMar>
            <w:vAlign w:val="center"/>
          </w:tcPr>
          <w:p w14:paraId="7AE12A4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33</w:t>
            </w:r>
          </w:p>
        </w:tc>
        <w:tc>
          <w:tcPr>
            <w:tcW w:w="1073" w:type="dxa"/>
            <w:shd w:val="clear" w:color="auto" w:fill="auto"/>
            <w:tcMar>
              <w:left w:w="0" w:type="dxa"/>
              <w:right w:w="0" w:type="dxa"/>
            </w:tcMar>
            <w:vAlign w:val="center"/>
          </w:tcPr>
          <w:p w14:paraId="2B20483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28</w:t>
            </w:r>
          </w:p>
        </w:tc>
        <w:tc>
          <w:tcPr>
            <w:tcW w:w="1074" w:type="dxa"/>
            <w:shd w:val="clear" w:color="auto" w:fill="auto"/>
            <w:tcMar>
              <w:left w:w="0" w:type="dxa"/>
              <w:right w:w="0" w:type="dxa"/>
            </w:tcMar>
            <w:vAlign w:val="center"/>
          </w:tcPr>
          <w:p w14:paraId="107FAFE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18</w:t>
            </w:r>
          </w:p>
        </w:tc>
      </w:tr>
      <w:tr w:rsidR="00B71C02" w:rsidRPr="0057238B" w14:paraId="27ACBC99" w14:textId="77777777" w:rsidTr="00B71C02">
        <w:trPr>
          <w:trHeight w:val="227"/>
          <w:jc w:val="center"/>
        </w:trPr>
        <w:tc>
          <w:tcPr>
            <w:tcW w:w="1521" w:type="dxa"/>
            <w:shd w:val="clear" w:color="auto" w:fill="auto"/>
            <w:vAlign w:val="center"/>
          </w:tcPr>
          <w:p w14:paraId="5F047F30"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2014-15 (%)</w:t>
            </w:r>
          </w:p>
        </w:tc>
        <w:tc>
          <w:tcPr>
            <w:tcW w:w="1073" w:type="dxa"/>
            <w:shd w:val="clear" w:color="auto" w:fill="auto"/>
            <w:tcMar>
              <w:left w:w="0" w:type="dxa"/>
              <w:right w:w="0" w:type="dxa"/>
            </w:tcMar>
            <w:vAlign w:val="center"/>
          </w:tcPr>
          <w:p w14:paraId="4A903A0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20</w:t>
            </w:r>
          </w:p>
        </w:tc>
        <w:tc>
          <w:tcPr>
            <w:tcW w:w="1074" w:type="dxa"/>
            <w:shd w:val="clear" w:color="auto" w:fill="auto"/>
            <w:tcMar>
              <w:left w:w="0" w:type="dxa"/>
              <w:right w:w="0" w:type="dxa"/>
            </w:tcMar>
            <w:vAlign w:val="center"/>
          </w:tcPr>
          <w:p w14:paraId="1A0F772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32</w:t>
            </w:r>
          </w:p>
        </w:tc>
        <w:tc>
          <w:tcPr>
            <w:tcW w:w="1073" w:type="dxa"/>
            <w:shd w:val="clear" w:color="auto" w:fill="auto"/>
            <w:tcMar>
              <w:left w:w="0" w:type="dxa"/>
              <w:right w:w="0" w:type="dxa"/>
            </w:tcMar>
            <w:vAlign w:val="center"/>
          </w:tcPr>
          <w:p w14:paraId="5E5B3E74"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28</w:t>
            </w:r>
          </w:p>
        </w:tc>
        <w:tc>
          <w:tcPr>
            <w:tcW w:w="1074" w:type="dxa"/>
            <w:shd w:val="clear" w:color="auto" w:fill="auto"/>
            <w:tcMar>
              <w:left w:w="0" w:type="dxa"/>
              <w:right w:w="0" w:type="dxa"/>
            </w:tcMar>
            <w:vAlign w:val="center"/>
          </w:tcPr>
          <w:p w14:paraId="6D77CAD2"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20</w:t>
            </w:r>
          </w:p>
        </w:tc>
      </w:tr>
      <w:tr w:rsidR="00B71C02" w:rsidRPr="0057238B" w14:paraId="13594C6D" w14:textId="77777777" w:rsidTr="00B71C02">
        <w:trPr>
          <w:trHeight w:val="227"/>
          <w:jc w:val="center"/>
        </w:trPr>
        <w:tc>
          <w:tcPr>
            <w:tcW w:w="1521" w:type="dxa"/>
            <w:shd w:val="clear" w:color="auto" w:fill="auto"/>
            <w:vAlign w:val="center"/>
          </w:tcPr>
          <w:p w14:paraId="28CBF90C"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2018-19 (%)</w:t>
            </w:r>
          </w:p>
        </w:tc>
        <w:tc>
          <w:tcPr>
            <w:tcW w:w="1073" w:type="dxa"/>
            <w:shd w:val="clear" w:color="auto" w:fill="auto"/>
            <w:tcMar>
              <w:left w:w="0" w:type="dxa"/>
              <w:right w:w="0" w:type="dxa"/>
            </w:tcMar>
            <w:vAlign w:val="center"/>
          </w:tcPr>
          <w:p w14:paraId="341E156E"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16</w:t>
            </w:r>
          </w:p>
        </w:tc>
        <w:tc>
          <w:tcPr>
            <w:tcW w:w="1074" w:type="dxa"/>
            <w:shd w:val="clear" w:color="auto" w:fill="auto"/>
            <w:tcMar>
              <w:left w:w="0" w:type="dxa"/>
              <w:right w:w="0" w:type="dxa"/>
            </w:tcMar>
            <w:vAlign w:val="center"/>
          </w:tcPr>
          <w:p w14:paraId="0128EF29"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29</w:t>
            </w:r>
          </w:p>
        </w:tc>
        <w:tc>
          <w:tcPr>
            <w:tcW w:w="1073" w:type="dxa"/>
            <w:shd w:val="clear" w:color="auto" w:fill="auto"/>
            <w:tcMar>
              <w:left w:w="0" w:type="dxa"/>
              <w:right w:w="0" w:type="dxa"/>
            </w:tcMar>
            <w:vAlign w:val="center"/>
          </w:tcPr>
          <w:p w14:paraId="1A6BB557"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30</w:t>
            </w:r>
          </w:p>
        </w:tc>
        <w:tc>
          <w:tcPr>
            <w:tcW w:w="1074" w:type="dxa"/>
            <w:shd w:val="clear" w:color="auto" w:fill="auto"/>
            <w:tcMar>
              <w:left w:w="0" w:type="dxa"/>
              <w:right w:w="0" w:type="dxa"/>
            </w:tcMar>
            <w:vAlign w:val="center"/>
          </w:tcPr>
          <w:p w14:paraId="31187BF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25</w:t>
            </w:r>
          </w:p>
        </w:tc>
      </w:tr>
      <w:tr w:rsidR="00B71C02" w:rsidRPr="0057238B" w14:paraId="2CEF25E4" w14:textId="77777777" w:rsidTr="00B71C02">
        <w:trPr>
          <w:trHeight w:val="227"/>
          <w:jc w:val="center"/>
        </w:trPr>
        <w:tc>
          <w:tcPr>
            <w:tcW w:w="1521" w:type="dxa"/>
            <w:shd w:val="clear" w:color="auto" w:fill="auto"/>
            <w:vAlign w:val="center"/>
          </w:tcPr>
          <w:p w14:paraId="63D5B392"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MWI-9 scores</w:t>
            </w:r>
          </w:p>
        </w:tc>
        <w:tc>
          <w:tcPr>
            <w:tcW w:w="1073" w:type="dxa"/>
            <w:shd w:val="clear" w:color="auto" w:fill="auto"/>
            <w:tcMar>
              <w:left w:w="0" w:type="dxa"/>
              <w:right w:w="0" w:type="dxa"/>
            </w:tcMar>
            <w:vAlign w:val="center"/>
          </w:tcPr>
          <w:p w14:paraId="1856D28D"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0-7</w:t>
            </w:r>
          </w:p>
        </w:tc>
        <w:tc>
          <w:tcPr>
            <w:tcW w:w="1074" w:type="dxa"/>
            <w:shd w:val="clear" w:color="auto" w:fill="auto"/>
            <w:tcMar>
              <w:left w:w="0" w:type="dxa"/>
              <w:right w:w="0" w:type="dxa"/>
            </w:tcMar>
            <w:vAlign w:val="center"/>
          </w:tcPr>
          <w:p w14:paraId="55D83999"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08-13</w:t>
            </w:r>
          </w:p>
        </w:tc>
        <w:tc>
          <w:tcPr>
            <w:tcW w:w="1073" w:type="dxa"/>
            <w:shd w:val="clear" w:color="auto" w:fill="auto"/>
            <w:tcMar>
              <w:left w:w="0" w:type="dxa"/>
              <w:right w:w="0" w:type="dxa"/>
            </w:tcMar>
            <w:vAlign w:val="center"/>
          </w:tcPr>
          <w:p w14:paraId="63267C45"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14-17</w:t>
            </w:r>
          </w:p>
        </w:tc>
        <w:tc>
          <w:tcPr>
            <w:tcW w:w="1074" w:type="dxa"/>
            <w:shd w:val="clear" w:color="auto" w:fill="auto"/>
            <w:tcMar>
              <w:left w:w="0" w:type="dxa"/>
              <w:right w:w="0" w:type="dxa"/>
            </w:tcMar>
            <w:vAlign w:val="center"/>
          </w:tcPr>
          <w:p w14:paraId="567A4D2A"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18-20</w:t>
            </w:r>
          </w:p>
        </w:tc>
      </w:tr>
      <w:tr w:rsidR="00B71C02" w:rsidRPr="0057238B" w14:paraId="6A58A8F3" w14:textId="77777777" w:rsidTr="00B71C02">
        <w:trPr>
          <w:trHeight w:val="227"/>
          <w:jc w:val="center"/>
        </w:trPr>
        <w:tc>
          <w:tcPr>
            <w:tcW w:w="1521" w:type="dxa"/>
            <w:shd w:val="clear" w:color="auto" w:fill="auto"/>
            <w:vAlign w:val="center"/>
          </w:tcPr>
          <w:p w14:paraId="6D8D694D"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2012-13 (%)</w:t>
            </w:r>
          </w:p>
        </w:tc>
        <w:tc>
          <w:tcPr>
            <w:tcW w:w="1073" w:type="dxa"/>
            <w:shd w:val="clear" w:color="auto" w:fill="auto"/>
            <w:tcMar>
              <w:left w:w="0" w:type="dxa"/>
              <w:right w:w="0" w:type="dxa"/>
            </w:tcMar>
            <w:vAlign w:val="center"/>
          </w:tcPr>
          <w:p w14:paraId="650DA821"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22</w:t>
            </w:r>
          </w:p>
        </w:tc>
        <w:tc>
          <w:tcPr>
            <w:tcW w:w="1074" w:type="dxa"/>
            <w:shd w:val="clear" w:color="auto" w:fill="auto"/>
            <w:tcMar>
              <w:left w:w="0" w:type="dxa"/>
              <w:right w:w="0" w:type="dxa"/>
            </w:tcMar>
            <w:vAlign w:val="center"/>
          </w:tcPr>
          <w:p w14:paraId="57F7EF4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31</w:t>
            </w:r>
          </w:p>
        </w:tc>
        <w:tc>
          <w:tcPr>
            <w:tcW w:w="1073" w:type="dxa"/>
            <w:shd w:val="clear" w:color="auto" w:fill="auto"/>
            <w:tcMar>
              <w:left w:w="0" w:type="dxa"/>
              <w:right w:w="0" w:type="dxa"/>
            </w:tcMar>
            <w:vAlign w:val="center"/>
          </w:tcPr>
          <w:p w14:paraId="5DA24E5A"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27</w:t>
            </w:r>
          </w:p>
        </w:tc>
        <w:tc>
          <w:tcPr>
            <w:tcW w:w="1074" w:type="dxa"/>
            <w:shd w:val="clear" w:color="auto" w:fill="auto"/>
            <w:tcMar>
              <w:left w:w="0" w:type="dxa"/>
              <w:right w:w="0" w:type="dxa"/>
            </w:tcMar>
            <w:vAlign w:val="center"/>
          </w:tcPr>
          <w:p w14:paraId="36A4C650"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20</w:t>
            </w:r>
          </w:p>
        </w:tc>
      </w:tr>
      <w:tr w:rsidR="00B71C02" w:rsidRPr="0057238B" w14:paraId="3940F931" w14:textId="77777777" w:rsidTr="00B71C02">
        <w:trPr>
          <w:trHeight w:val="227"/>
          <w:jc w:val="center"/>
        </w:trPr>
        <w:tc>
          <w:tcPr>
            <w:tcW w:w="1521" w:type="dxa"/>
            <w:shd w:val="clear" w:color="auto" w:fill="auto"/>
            <w:vAlign w:val="center"/>
          </w:tcPr>
          <w:p w14:paraId="665673D4"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2014-15 (%)</w:t>
            </w:r>
          </w:p>
        </w:tc>
        <w:tc>
          <w:tcPr>
            <w:tcW w:w="1073" w:type="dxa"/>
            <w:shd w:val="clear" w:color="auto" w:fill="auto"/>
            <w:tcMar>
              <w:left w:w="0" w:type="dxa"/>
              <w:right w:w="0" w:type="dxa"/>
            </w:tcMar>
            <w:vAlign w:val="center"/>
          </w:tcPr>
          <w:p w14:paraId="1DA66808"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22</w:t>
            </w:r>
          </w:p>
        </w:tc>
        <w:tc>
          <w:tcPr>
            <w:tcW w:w="1074" w:type="dxa"/>
            <w:shd w:val="clear" w:color="auto" w:fill="auto"/>
            <w:tcMar>
              <w:left w:w="0" w:type="dxa"/>
              <w:right w:w="0" w:type="dxa"/>
            </w:tcMar>
            <w:vAlign w:val="center"/>
          </w:tcPr>
          <w:p w14:paraId="13F1B07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31</w:t>
            </w:r>
          </w:p>
        </w:tc>
        <w:tc>
          <w:tcPr>
            <w:tcW w:w="1073" w:type="dxa"/>
            <w:shd w:val="clear" w:color="auto" w:fill="auto"/>
            <w:tcMar>
              <w:left w:w="0" w:type="dxa"/>
              <w:right w:w="0" w:type="dxa"/>
            </w:tcMar>
            <w:vAlign w:val="center"/>
          </w:tcPr>
          <w:p w14:paraId="3A0C33A7"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26</w:t>
            </w:r>
          </w:p>
        </w:tc>
        <w:tc>
          <w:tcPr>
            <w:tcW w:w="1074" w:type="dxa"/>
            <w:shd w:val="clear" w:color="auto" w:fill="auto"/>
            <w:tcMar>
              <w:left w:w="0" w:type="dxa"/>
              <w:right w:w="0" w:type="dxa"/>
            </w:tcMar>
            <w:vAlign w:val="center"/>
          </w:tcPr>
          <w:p w14:paraId="012666C3"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21</w:t>
            </w:r>
          </w:p>
        </w:tc>
      </w:tr>
      <w:tr w:rsidR="00B71C02" w:rsidRPr="0057238B" w14:paraId="668BBF4B" w14:textId="77777777" w:rsidTr="00B71C02">
        <w:trPr>
          <w:trHeight w:val="227"/>
          <w:jc w:val="center"/>
        </w:trPr>
        <w:tc>
          <w:tcPr>
            <w:tcW w:w="1521" w:type="dxa"/>
            <w:shd w:val="clear" w:color="auto" w:fill="auto"/>
            <w:vAlign w:val="center"/>
          </w:tcPr>
          <w:p w14:paraId="0CA4A90B" w14:textId="77777777" w:rsidR="00B71C02" w:rsidRPr="0057238B" w:rsidRDefault="00B71C02" w:rsidP="00B71C02">
            <w:pPr>
              <w:rPr>
                <w:rFonts w:ascii="Arial" w:hAnsi="Arial" w:cs="Arial"/>
                <w:color w:val="000000" w:themeColor="text1"/>
                <w:sz w:val="14"/>
                <w:szCs w:val="14"/>
              </w:rPr>
            </w:pPr>
            <w:r w:rsidRPr="0057238B">
              <w:rPr>
                <w:rFonts w:ascii="Arial" w:hAnsi="Arial" w:cs="Arial"/>
                <w:color w:val="000000" w:themeColor="text1"/>
                <w:sz w:val="14"/>
                <w:szCs w:val="14"/>
              </w:rPr>
              <w:t>HES 2018-19 (%)</w:t>
            </w:r>
          </w:p>
        </w:tc>
        <w:tc>
          <w:tcPr>
            <w:tcW w:w="1073" w:type="dxa"/>
            <w:shd w:val="clear" w:color="auto" w:fill="auto"/>
            <w:tcMar>
              <w:left w:w="0" w:type="dxa"/>
              <w:right w:w="0" w:type="dxa"/>
            </w:tcMar>
            <w:vAlign w:val="center"/>
          </w:tcPr>
          <w:p w14:paraId="23F5BA94"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17</w:t>
            </w:r>
          </w:p>
        </w:tc>
        <w:tc>
          <w:tcPr>
            <w:tcW w:w="1074" w:type="dxa"/>
            <w:shd w:val="clear" w:color="auto" w:fill="auto"/>
            <w:tcMar>
              <w:left w:w="0" w:type="dxa"/>
              <w:right w:w="0" w:type="dxa"/>
            </w:tcMar>
            <w:vAlign w:val="center"/>
          </w:tcPr>
          <w:p w14:paraId="2503805B"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30</w:t>
            </w:r>
          </w:p>
        </w:tc>
        <w:tc>
          <w:tcPr>
            <w:tcW w:w="1073" w:type="dxa"/>
            <w:shd w:val="clear" w:color="auto" w:fill="auto"/>
            <w:tcMar>
              <w:left w:w="0" w:type="dxa"/>
              <w:right w:w="0" w:type="dxa"/>
            </w:tcMar>
            <w:vAlign w:val="center"/>
          </w:tcPr>
          <w:p w14:paraId="125FEC91"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27</w:t>
            </w:r>
          </w:p>
        </w:tc>
        <w:tc>
          <w:tcPr>
            <w:tcW w:w="1074" w:type="dxa"/>
            <w:shd w:val="clear" w:color="auto" w:fill="auto"/>
            <w:tcMar>
              <w:left w:w="0" w:type="dxa"/>
              <w:right w:w="0" w:type="dxa"/>
            </w:tcMar>
            <w:vAlign w:val="center"/>
          </w:tcPr>
          <w:p w14:paraId="0503316C" w14:textId="77777777" w:rsidR="00B71C02" w:rsidRPr="0057238B" w:rsidRDefault="00B71C02" w:rsidP="00B71C02">
            <w:pPr>
              <w:jc w:val="center"/>
              <w:rPr>
                <w:rFonts w:ascii="Arial" w:hAnsi="Arial" w:cs="Arial"/>
                <w:color w:val="000000" w:themeColor="text1"/>
                <w:sz w:val="14"/>
                <w:szCs w:val="14"/>
              </w:rPr>
            </w:pPr>
            <w:r w:rsidRPr="0057238B">
              <w:rPr>
                <w:rFonts w:ascii="Arial" w:hAnsi="Arial" w:cs="Arial"/>
                <w:color w:val="000000" w:themeColor="text1"/>
                <w:sz w:val="14"/>
                <w:szCs w:val="14"/>
              </w:rPr>
              <w:t>26</w:t>
            </w:r>
          </w:p>
        </w:tc>
      </w:tr>
      <w:tr w:rsidR="00B71C02" w:rsidRPr="0057238B" w14:paraId="00A53C9D" w14:textId="77777777" w:rsidTr="00B71C02">
        <w:trPr>
          <w:trHeight w:val="227"/>
          <w:jc w:val="center"/>
        </w:trPr>
        <w:tc>
          <w:tcPr>
            <w:tcW w:w="1521" w:type="dxa"/>
            <w:shd w:val="clear" w:color="auto" w:fill="auto"/>
            <w:vAlign w:val="center"/>
          </w:tcPr>
          <w:p w14:paraId="1A368FE4" w14:textId="77777777" w:rsidR="00B71C02" w:rsidRPr="0057238B" w:rsidRDefault="00B71C02" w:rsidP="00B71C02">
            <w:pPr>
              <w:rPr>
                <w:rFonts w:ascii="Arial" w:hAnsi="Arial" w:cs="Arial"/>
                <w:b/>
                <w:bCs/>
                <w:color w:val="000000" w:themeColor="text1"/>
                <w:sz w:val="14"/>
                <w:szCs w:val="14"/>
              </w:rPr>
            </w:pPr>
            <w:r w:rsidRPr="0057238B">
              <w:rPr>
                <w:rFonts w:ascii="Arial" w:hAnsi="Arial" w:cs="Arial"/>
                <w:b/>
                <w:bCs/>
                <w:color w:val="000000" w:themeColor="text1"/>
                <w:sz w:val="14"/>
                <w:szCs w:val="14"/>
              </w:rPr>
              <w:t>Suggested labels</w:t>
            </w:r>
          </w:p>
        </w:tc>
        <w:tc>
          <w:tcPr>
            <w:tcW w:w="1073" w:type="dxa"/>
            <w:shd w:val="clear" w:color="auto" w:fill="auto"/>
            <w:tcMar>
              <w:left w:w="28" w:type="dxa"/>
              <w:right w:w="28" w:type="dxa"/>
            </w:tcMar>
            <w:vAlign w:val="center"/>
          </w:tcPr>
          <w:p w14:paraId="3A3AEA08"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Lower</w:t>
            </w:r>
          </w:p>
        </w:tc>
        <w:tc>
          <w:tcPr>
            <w:tcW w:w="1074" w:type="dxa"/>
            <w:shd w:val="clear" w:color="auto" w:fill="auto"/>
            <w:tcMar>
              <w:left w:w="28" w:type="dxa"/>
              <w:right w:w="28" w:type="dxa"/>
            </w:tcMar>
            <w:vAlign w:val="center"/>
          </w:tcPr>
          <w:p w14:paraId="01310456"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Lower middle</w:t>
            </w:r>
          </w:p>
        </w:tc>
        <w:tc>
          <w:tcPr>
            <w:tcW w:w="1073" w:type="dxa"/>
            <w:shd w:val="clear" w:color="auto" w:fill="auto"/>
            <w:tcMar>
              <w:left w:w="28" w:type="dxa"/>
              <w:right w:w="28" w:type="dxa"/>
            </w:tcMar>
            <w:vAlign w:val="center"/>
          </w:tcPr>
          <w:p w14:paraId="507FF909"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Upper middle</w:t>
            </w:r>
          </w:p>
        </w:tc>
        <w:tc>
          <w:tcPr>
            <w:tcW w:w="1074" w:type="dxa"/>
            <w:shd w:val="clear" w:color="auto" w:fill="auto"/>
            <w:tcMar>
              <w:left w:w="28" w:type="dxa"/>
              <w:right w:w="28" w:type="dxa"/>
            </w:tcMar>
            <w:vAlign w:val="center"/>
          </w:tcPr>
          <w:p w14:paraId="5881A509" w14:textId="77777777" w:rsidR="00B71C02" w:rsidRPr="0057238B" w:rsidRDefault="00B71C02" w:rsidP="00B71C02">
            <w:pPr>
              <w:jc w:val="center"/>
              <w:rPr>
                <w:rFonts w:ascii="Arial" w:hAnsi="Arial" w:cs="Arial"/>
                <w:b/>
                <w:bCs/>
                <w:color w:val="000000" w:themeColor="text1"/>
                <w:sz w:val="14"/>
                <w:szCs w:val="14"/>
              </w:rPr>
            </w:pPr>
            <w:r w:rsidRPr="0057238B">
              <w:rPr>
                <w:rFonts w:ascii="Arial" w:hAnsi="Arial" w:cs="Arial"/>
                <w:b/>
                <w:bCs/>
                <w:color w:val="000000" w:themeColor="text1"/>
                <w:sz w:val="14"/>
                <w:szCs w:val="14"/>
              </w:rPr>
              <w:t>Higher</w:t>
            </w:r>
          </w:p>
        </w:tc>
      </w:tr>
    </w:tbl>
    <w:p w14:paraId="5E130D8D" w14:textId="77777777" w:rsidR="00B71C02" w:rsidRPr="0057238B" w:rsidRDefault="00B71C02" w:rsidP="00B71C02">
      <w:pPr>
        <w:spacing w:before="120"/>
        <w:ind w:left="1560" w:right="1089"/>
        <w:rPr>
          <w:rFonts w:ascii="Arial" w:hAnsi="Arial" w:cs="Arial"/>
          <w:color w:val="000000" w:themeColor="text1"/>
          <w:sz w:val="16"/>
          <w:szCs w:val="16"/>
        </w:rPr>
      </w:pPr>
      <w:r w:rsidRPr="0057238B">
        <w:rPr>
          <w:rFonts w:ascii="Arial" w:hAnsi="Arial" w:cs="Arial"/>
          <w:color w:val="000000" w:themeColor="text1"/>
          <w:sz w:val="16"/>
          <w:szCs w:val="16"/>
        </w:rPr>
        <w:t>Reading note: MWI-24 boundaries selected to give categories as similar as possible to those for MWI-9 in HES 12-13</w:t>
      </w:r>
    </w:p>
    <w:p w14:paraId="1BFBD51C" w14:textId="77777777" w:rsidR="00B71C02" w:rsidRPr="0057238B" w:rsidRDefault="00B71C02" w:rsidP="00B71C02">
      <w:pPr>
        <w:rPr>
          <w:rFonts w:ascii="Arial" w:hAnsi="Arial" w:cs="Arial"/>
          <w:b/>
          <w:bCs/>
          <w:color w:val="000000" w:themeColor="text1"/>
          <w:sz w:val="18"/>
          <w:szCs w:val="18"/>
          <w:highlight w:val="cyan"/>
        </w:rPr>
      </w:pPr>
    </w:p>
    <w:p w14:paraId="425A961A" w14:textId="77777777" w:rsidR="00BD2D4A" w:rsidRDefault="00BD2D4A" w:rsidP="00B71C02">
      <w:pPr>
        <w:rPr>
          <w:rFonts w:ascii="Arial" w:hAnsi="Arial" w:cs="Arial"/>
          <w:b/>
          <w:sz w:val="28"/>
          <w:szCs w:val="28"/>
        </w:rPr>
      </w:pPr>
    </w:p>
    <w:p w14:paraId="32D49063" w14:textId="283D2FE0" w:rsidR="00C23157" w:rsidRDefault="00C23157">
      <w:pPr>
        <w:rPr>
          <w:rFonts w:ascii="Arial" w:hAnsi="Arial" w:cs="Arial"/>
          <w:b/>
          <w:sz w:val="28"/>
          <w:szCs w:val="28"/>
        </w:rPr>
      </w:pPr>
      <w:r>
        <w:rPr>
          <w:rFonts w:ascii="Arial" w:hAnsi="Arial" w:cs="Arial"/>
          <w:b/>
          <w:sz w:val="28"/>
          <w:szCs w:val="28"/>
        </w:rPr>
        <w:br w:type="page"/>
      </w:r>
    </w:p>
    <w:p w14:paraId="32E400BC" w14:textId="77777777" w:rsidR="00906786" w:rsidRDefault="00906786">
      <w:pPr>
        <w:rPr>
          <w:rFonts w:ascii="Arial" w:hAnsi="Arial" w:cs="Arial"/>
          <w:b/>
          <w:sz w:val="28"/>
          <w:szCs w:val="28"/>
        </w:rPr>
      </w:pPr>
      <w:r>
        <w:rPr>
          <w:rFonts w:ascii="Arial" w:hAnsi="Arial" w:cs="Arial"/>
          <w:b/>
          <w:sz w:val="28"/>
          <w:szCs w:val="28"/>
        </w:rPr>
        <w:lastRenderedPageBreak/>
        <w:br w:type="page"/>
      </w:r>
    </w:p>
    <w:p w14:paraId="61A14F10" w14:textId="66C872AB" w:rsidR="0032115B" w:rsidRPr="001B5409" w:rsidRDefault="0032115B" w:rsidP="0032115B">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 xml:space="preserve">F </w:t>
      </w:r>
    </w:p>
    <w:p w14:paraId="04630EC1" w14:textId="09396848" w:rsidR="0032115B" w:rsidRDefault="0032115B" w:rsidP="0032115B">
      <w:pPr>
        <w:jc w:val="center"/>
        <w:rPr>
          <w:rFonts w:ascii="Arial" w:hAnsi="Arial" w:cs="Arial"/>
          <w:b/>
          <w:sz w:val="28"/>
          <w:szCs w:val="28"/>
        </w:rPr>
      </w:pPr>
      <w:r>
        <w:rPr>
          <w:rFonts w:ascii="Arial" w:hAnsi="Arial" w:cs="Arial"/>
          <w:b/>
          <w:sz w:val="28"/>
          <w:szCs w:val="28"/>
        </w:rPr>
        <w:t>Low income and material hardship</w:t>
      </w:r>
    </w:p>
    <w:p w14:paraId="7B818B10" w14:textId="77777777" w:rsidR="00C23157" w:rsidRDefault="00C23157" w:rsidP="00C23157">
      <w:pPr>
        <w:jc w:val="both"/>
        <w:rPr>
          <w:rFonts w:ascii="Arial" w:hAnsi="Arial" w:cs="Arial"/>
          <w:color w:val="FF0000"/>
          <w:sz w:val="20"/>
          <w:szCs w:val="20"/>
        </w:rPr>
      </w:pPr>
    </w:p>
    <w:p w14:paraId="01E505D7" w14:textId="0016CB49" w:rsidR="008C1A50" w:rsidRPr="00CA0968" w:rsidRDefault="008C1A50" w:rsidP="008C1A50">
      <w:pPr>
        <w:keepNext/>
        <w:keepLines/>
        <w:jc w:val="both"/>
        <w:outlineLvl w:val="1"/>
        <w:rPr>
          <w:rFonts w:ascii="Arial Mäori" w:hAnsi="Arial Mäori"/>
          <w:bCs/>
          <w:color w:val="000000"/>
          <w:sz w:val="20"/>
          <w:szCs w:val="26"/>
        </w:rPr>
      </w:pPr>
      <w:r w:rsidRPr="00CA0968">
        <w:rPr>
          <w:rFonts w:ascii="Arial Mäori" w:hAnsi="Arial Mäori"/>
          <w:bCs/>
          <w:color w:val="000000"/>
          <w:sz w:val="20"/>
          <w:szCs w:val="26"/>
        </w:rPr>
        <w:t xml:space="preserve">The income-wealth-consumption-material-wellbeing framework used in this report and in the Incomes Report draws attention to the fact that while household income is an important factor in determining household material wellbeing and in accounting for the differences between the material wellbeing of households, other factors are relevant too. </w:t>
      </w:r>
      <w:r w:rsidR="00BF54F7">
        <w:rPr>
          <w:rFonts w:ascii="Arial Mäori" w:hAnsi="Arial Mäori"/>
          <w:bCs/>
          <w:color w:val="000000"/>
          <w:sz w:val="20"/>
          <w:szCs w:val="26"/>
        </w:rPr>
        <w:t>See Figure A.1 (repeated here for convenience).</w:t>
      </w:r>
    </w:p>
    <w:p w14:paraId="4A1DBAA2" w14:textId="77777777" w:rsidR="008C1A50" w:rsidRPr="00A4770F" w:rsidRDefault="008C1A50" w:rsidP="008C1A50">
      <w:pPr>
        <w:jc w:val="both"/>
        <w:rPr>
          <w:rFonts w:ascii="Arial" w:hAnsi="Arial" w:cs="Arial"/>
          <w:color w:val="000000"/>
          <w:sz w:val="20"/>
          <w:szCs w:val="20"/>
          <w:lang w:val="en-GB"/>
        </w:rPr>
      </w:pPr>
    </w:p>
    <w:p w14:paraId="718DB52A" w14:textId="4B0BEFCA"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300" distR="114300" simplePos="0" relativeHeight="251784704" behindDoc="0" locked="0" layoutInCell="1" allowOverlap="1" wp14:anchorId="788AE1DA" wp14:editId="07791449">
                <wp:simplePos x="0" y="0"/>
                <wp:positionH relativeFrom="column">
                  <wp:posOffset>1110615</wp:posOffset>
                </wp:positionH>
                <wp:positionV relativeFrom="paragraph">
                  <wp:posOffset>36195</wp:posOffset>
                </wp:positionV>
                <wp:extent cx="742950" cy="531495"/>
                <wp:effectExtent l="0" t="0" r="19050" b="2095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14:paraId="768B045A" w14:textId="77777777" w:rsidR="00493E32" w:rsidRPr="00080353" w:rsidRDefault="00493E32" w:rsidP="008C1A50">
                            <w:pPr>
                              <w:spacing w:before="60"/>
                              <w:jc w:val="center"/>
                              <w:rPr>
                                <w:rFonts w:ascii="Arial" w:hAnsi="Arial" w:cs="Arial"/>
                                <w:b/>
                                <w:sz w:val="16"/>
                              </w:rPr>
                            </w:pPr>
                            <w:r w:rsidRPr="00080353">
                              <w:rPr>
                                <w:rFonts w:ascii="Arial" w:hAnsi="Arial" w:cs="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8AE1DA" id="Text Box 241" o:spid="_x0000_s1037" type="#_x0000_t202" style="position:absolute;left:0;text-align:left;margin-left:87.45pt;margin-top:2.85pt;width:58.5pt;height:41.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" fillcolor="#c6d9f1" strokeweight=".5pt">
                <v:textbox>
                  <w:txbxContent>
                    <w:p w14:paraId="768B045A" w14:textId="77777777" w:rsidR="00493E32" w:rsidRPr="00080353" w:rsidRDefault="00493E32" w:rsidP="008C1A50">
                      <w:pPr>
                        <w:spacing w:before="60"/>
                        <w:jc w:val="center"/>
                        <w:rPr>
                          <w:rFonts w:ascii="Arial" w:hAnsi="Arial" w:cs="Arial"/>
                          <w:b/>
                          <w:sz w:val="16"/>
                        </w:rPr>
                      </w:pPr>
                      <w:r w:rsidRPr="00080353">
                        <w:rPr>
                          <w:rFonts w:ascii="Arial" w:hAnsi="Arial" w:cs="Arial"/>
                          <w:b/>
                          <w:sz w:val="16"/>
                        </w:rPr>
                        <w:t>Household income</w:t>
                      </w: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03076DA6" wp14:editId="6CDBB298">
                <wp:simplePos x="0" y="0"/>
                <wp:positionH relativeFrom="column">
                  <wp:posOffset>3816350</wp:posOffset>
                </wp:positionH>
                <wp:positionV relativeFrom="paragraph">
                  <wp:posOffset>140335</wp:posOffset>
                </wp:positionV>
                <wp:extent cx="1047750" cy="619125"/>
                <wp:effectExtent l="0" t="0" r="19050" b="2857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14:paraId="14C068C0" w14:textId="77777777" w:rsidR="00493E32" w:rsidRPr="00080353" w:rsidRDefault="00493E32" w:rsidP="008C1A50">
                            <w:pPr>
                              <w:spacing w:before="60"/>
                              <w:jc w:val="center"/>
                              <w:rPr>
                                <w:rFonts w:ascii="Arial" w:hAnsi="Arial" w:cs="Arial"/>
                                <w:b/>
                                <w:sz w:val="16"/>
                              </w:rPr>
                            </w:pPr>
                            <w:r w:rsidRPr="00080353">
                              <w:rPr>
                                <w:rFonts w:ascii="Arial" w:hAnsi="Arial" w:cs="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76DA6" id="Text Box 240" o:spid="_x0000_s1038" type="#_x0000_t202" style="position:absolute;left:0;text-align:left;margin-left:300.5pt;margin-top:11.05pt;width:82.5pt;height:48.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" fillcolor="#d7e4bd" strokeweight=".5pt">
                <v:textbox>
                  <w:txbxContent>
                    <w:p w14:paraId="14C068C0" w14:textId="77777777" w:rsidR="00493E32" w:rsidRPr="00080353" w:rsidRDefault="00493E32" w:rsidP="008C1A50">
                      <w:pPr>
                        <w:spacing w:before="60"/>
                        <w:jc w:val="center"/>
                        <w:rPr>
                          <w:rFonts w:ascii="Arial" w:hAnsi="Arial" w:cs="Arial"/>
                          <w:b/>
                          <w:sz w:val="16"/>
                        </w:rPr>
                      </w:pPr>
                      <w:r w:rsidRPr="00080353">
                        <w:rPr>
                          <w:rFonts w:ascii="Arial" w:hAnsi="Arial" w:cs="Arial"/>
                          <w:b/>
                          <w:sz w:val="16"/>
                        </w:rPr>
                        <w:t>Discretionary spend / desirable non-essentials</w:t>
                      </w:r>
                    </w:p>
                  </w:txbxContent>
                </v:textbox>
              </v:shape>
            </w:pict>
          </mc:Fallback>
        </mc:AlternateContent>
      </w:r>
      <w:r>
        <w:rPr>
          <w:noProof/>
        </w:rPr>
        <mc:AlternateContent>
          <mc:Choice Requires="wps">
            <w:drawing>
              <wp:anchor distT="0" distB="0" distL="114300" distR="114300" simplePos="0" relativeHeight="251771392" behindDoc="0" locked="0" layoutInCell="1" allowOverlap="1" wp14:anchorId="4F0619C0" wp14:editId="364F9028">
                <wp:simplePos x="0" y="0"/>
                <wp:positionH relativeFrom="column">
                  <wp:posOffset>2438400</wp:posOffset>
                </wp:positionH>
                <wp:positionV relativeFrom="paragraph">
                  <wp:posOffset>46990</wp:posOffset>
                </wp:positionV>
                <wp:extent cx="914400" cy="1228725"/>
                <wp:effectExtent l="0" t="0" r="19050" b="28575"/>
                <wp:wrapNone/>
                <wp:docPr id="23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29EFE" id="Oval 239" o:spid="_x0000_s1026" style="position:absolute;margin-left:192pt;margin-top:3.7pt;width:1in;height:96.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" filled="f" strokecolor="windowText" strokeweight=".5pt">
                <v:path arrowok="t"/>
              </v:oval>
            </w:pict>
          </mc:Fallback>
        </mc:AlternateContent>
      </w:r>
    </w:p>
    <w:p w14:paraId="646BF4B5" w14:textId="5CCC9881"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300" distR="114300" simplePos="0" relativeHeight="251781632" behindDoc="0" locked="0" layoutInCell="1" allowOverlap="1" wp14:anchorId="3816A72E" wp14:editId="2DD4EE74">
                <wp:simplePos x="0" y="0"/>
                <wp:positionH relativeFrom="column">
                  <wp:posOffset>1990725</wp:posOffset>
                </wp:positionH>
                <wp:positionV relativeFrom="paragraph">
                  <wp:posOffset>32385</wp:posOffset>
                </wp:positionV>
                <wp:extent cx="361950" cy="238125"/>
                <wp:effectExtent l="0" t="0" r="76200" b="47625"/>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type w14:anchorId="2FCED193" id="_x0000_t32" coordsize="21600,21600" o:spt="32" o:oned="t" path="m,l21600,21600e" filled="f">
                <v:path arrowok="t" fillok="f" o:connecttype="none"/>
                <o:lock v:ext="edit" shapetype="t"/>
              </v:shapetype>
              <v:shape id="Straight Arrow Connector 238" o:spid="_x0000_s1026" type="#_x0000_t32" style="position:absolute;margin-left:156.75pt;margin-top:2.55pt;width:28.5pt;height:18.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" strokecolor="windowText">
                <v:stroke endarrow="classic"/>
                <o:lock v:ext="edit" shapetype="f"/>
              </v:shape>
            </w:pict>
          </mc:Fallback>
        </mc:AlternateContent>
      </w:r>
    </w:p>
    <w:p w14:paraId="1C97A5B0" w14:textId="7B11A576"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300" distR="114300" simplePos="0" relativeHeight="251780608" behindDoc="0" locked="0" layoutInCell="1" allowOverlap="1" wp14:anchorId="581864AE" wp14:editId="1AD867C5">
                <wp:simplePos x="0" y="0"/>
                <wp:positionH relativeFrom="column">
                  <wp:posOffset>2435860</wp:posOffset>
                </wp:positionH>
                <wp:positionV relativeFrom="paragraph">
                  <wp:posOffset>90805</wp:posOffset>
                </wp:positionV>
                <wp:extent cx="971550" cy="495300"/>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14:paraId="136023F1" w14:textId="77777777" w:rsidR="00493E32" w:rsidRPr="00080353" w:rsidRDefault="00493E32" w:rsidP="008C1A50">
                            <w:pPr>
                              <w:jc w:val="center"/>
                              <w:rPr>
                                <w:rFonts w:ascii="Arial" w:hAnsi="Arial" w:cs="Arial"/>
                                <w:b/>
                                <w:sz w:val="16"/>
                                <w:szCs w:val="16"/>
                              </w:rPr>
                            </w:pPr>
                            <w:r w:rsidRPr="00080353">
                              <w:rPr>
                                <w:rFonts w:ascii="Arial" w:hAnsi="Arial" w:cs="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64AE" id="Text Box 237" o:spid="_x0000_s1039" type="#_x0000_t202" style="position:absolute;left:0;text-align:left;margin-left:191.8pt;margin-top:7.15pt;width:76.5pt;height:3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" filled="f" stroked="f" strokeweight=".5pt">
                <v:textbox>
                  <w:txbxContent>
                    <w:p w14:paraId="136023F1" w14:textId="77777777" w:rsidR="00493E32" w:rsidRPr="00080353" w:rsidRDefault="00493E32" w:rsidP="008C1A50">
                      <w:pPr>
                        <w:jc w:val="center"/>
                        <w:rPr>
                          <w:rFonts w:ascii="Arial" w:hAnsi="Arial" w:cs="Arial"/>
                          <w:b/>
                          <w:sz w:val="16"/>
                          <w:szCs w:val="16"/>
                        </w:rPr>
                      </w:pPr>
                      <w:r w:rsidRPr="00080353">
                        <w:rPr>
                          <w:rFonts w:ascii="Arial" w:hAnsi="Arial" w:cs="Arial"/>
                          <w:b/>
                          <w:sz w:val="16"/>
                          <w:szCs w:val="16"/>
                        </w:rPr>
                        <w:t>Resources  available for consumption</w:t>
                      </w:r>
                    </w:p>
                  </w:txbxContent>
                </v:textbox>
              </v:shape>
            </w:pict>
          </mc:Fallback>
        </mc:AlternateContent>
      </w:r>
    </w:p>
    <w:p w14:paraId="00BC13ED" w14:textId="11D17F9B"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296" distR="114296" simplePos="0" relativeHeight="251773440" behindDoc="0" locked="0" layoutInCell="1" allowOverlap="1" wp14:anchorId="3ADB404D" wp14:editId="269734CE">
                <wp:simplePos x="0" y="0"/>
                <wp:positionH relativeFrom="column">
                  <wp:posOffset>1465579</wp:posOffset>
                </wp:positionH>
                <wp:positionV relativeFrom="paragraph">
                  <wp:posOffset>81915</wp:posOffset>
                </wp:positionV>
                <wp:extent cx="0" cy="342900"/>
                <wp:effectExtent l="76200" t="38100" r="76200" b="571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w14:anchorId="3A8DCB2C" id="Straight Arrow Connector 226" o:spid="_x0000_s1026" type="#_x0000_t32" style="position:absolute;margin-left:115.4pt;margin-top:6.45pt;width:0;height:27pt;z-index:251773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" strokecolor="windowText">
                <v:stroke startarrow="classic" endarrow="classic"/>
                <o:lock v:ext="edit" shapetype="f"/>
              </v:shape>
            </w:pict>
          </mc:Fallback>
        </mc:AlternateContent>
      </w:r>
      <w:r>
        <w:rPr>
          <w:noProof/>
        </w:rPr>
        <mc:AlternateContent>
          <mc:Choice Requires="wps">
            <w:drawing>
              <wp:anchor distT="4294967292" distB="4294967292" distL="114300" distR="114300" simplePos="0" relativeHeight="251776512" behindDoc="0" locked="0" layoutInCell="1" allowOverlap="1" wp14:anchorId="083EA2B1" wp14:editId="51EA96A6">
                <wp:simplePos x="0" y="0"/>
                <wp:positionH relativeFrom="column">
                  <wp:posOffset>3429000</wp:posOffset>
                </wp:positionH>
                <wp:positionV relativeFrom="paragraph">
                  <wp:posOffset>149224</wp:posOffset>
                </wp:positionV>
                <wp:extent cx="314325" cy="0"/>
                <wp:effectExtent l="0" t="76200" r="9525" b="952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425A5B38" id="Straight Arrow Connector 225" o:spid="_x0000_s1026" type="#_x0000_t32" style="position:absolute;margin-left:270pt;margin-top:11.75pt;width:24.75pt;height:0;z-index:251776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" strokecolor="windowText" strokeweight="1.5pt">
                <v:stroke endarrow="classic"/>
                <o:lock v:ext="edit" shapetype="f"/>
              </v:shape>
            </w:pict>
          </mc:Fallback>
        </mc:AlternateContent>
      </w:r>
    </w:p>
    <w:p w14:paraId="4A552D69" w14:textId="7DE1A0EF"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300" distR="114300" simplePos="0" relativeHeight="251775488" behindDoc="0" locked="0" layoutInCell="1" allowOverlap="1" wp14:anchorId="65F4162C" wp14:editId="61BBD4DA">
                <wp:simplePos x="0" y="0"/>
                <wp:positionH relativeFrom="column">
                  <wp:posOffset>3816350</wp:posOffset>
                </wp:positionH>
                <wp:positionV relativeFrom="paragraph">
                  <wp:posOffset>116840</wp:posOffset>
                </wp:positionV>
                <wp:extent cx="1047750" cy="514350"/>
                <wp:effectExtent l="0" t="0" r="19050"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14:paraId="07842D55" w14:textId="77777777" w:rsidR="00493E32" w:rsidRPr="00080353" w:rsidRDefault="00493E32" w:rsidP="008C1A50">
                            <w:pPr>
                              <w:spacing w:before="60"/>
                              <w:jc w:val="center"/>
                              <w:rPr>
                                <w:rFonts w:ascii="Arial" w:hAnsi="Arial" w:cs="Arial"/>
                                <w:b/>
                                <w:sz w:val="16"/>
                              </w:rPr>
                            </w:pPr>
                            <w:r w:rsidRPr="00080353">
                              <w:rPr>
                                <w:rFonts w:ascii="Arial" w:hAnsi="Arial" w:cs="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F4162C" id="Text Box 224" o:spid="_x0000_s1040" type="#_x0000_t202" style="position:absolute;left:0;text-align:left;margin-left:300.5pt;margin-top:9.2pt;width:82.5pt;height:4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" fillcolor="#f2dcdb" strokeweight=".5pt">
                <v:textbox>
                  <w:txbxContent>
                    <w:p w14:paraId="07842D55" w14:textId="77777777" w:rsidR="00493E32" w:rsidRPr="00080353" w:rsidRDefault="00493E32" w:rsidP="008C1A50">
                      <w:pPr>
                        <w:spacing w:before="60"/>
                        <w:jc w:val="center"/>
                        <w:rPr>
                          <w:rFonts w:ascii="Arial" w:hAnsi="Arial" w:cs="Arial"/>
                          <w:b/>
                          <w:sz w:val="16"/>
                        </w:rPr>
                      </w:pPr>
                      <w:r w:rsidRPr="00080353">
                        <w:rPr>
                          <w:rFonts w:ascii="Arial" w:hAnsi="Arial" w:cs="Arial"/>
                          <w:b/>
                          <w:sz w:val="16"/>
                        </w:rPr>
                        <w:t>Basic needs / essentials</w:t>
                      </w:r>
                    </w:p>
                  </w:txbxContent>
                </v:textbox>
              </v:shape>
            </w:pict>
          </mc:Fallback>
        </mc:AlternateContent>
      </w:r>
    </w:p>
    <w:p w14:paraId="40BBE578" w14:textId="716B59CC"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300" distR="114300" simplePos="0" relativeHeight="251772416" behindDoc="0" locked="0" layoutInCell="1" allowOverlap="1" wp14:anchorId="600386D3" wp14:editId="02DCF338">
                <wp:simplePos x="0" y="0"/>
                <wp:positionH relativeFrom="column">
                  <wp:posOffset>907415</wp:posOffset>
                </wp:positionH>
                <wp:positionV relativeFrom="paragraph">
                  <wp:posOffset>128905</wp:posOffset>
                </wp:positionV>
                <wp:extent cx="1028700" cy="627380"/>
                <wp:effectExtent l="0" t="0" r="19050" b="203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solidFill>
                          <a:srgbClr val="FFFF99"/>
                        </a:solidFill>
                        <a:ln w="6350">
                          <a:solidFill>
                            <a:srgbClr val="000000"/>
                          </a:solidFill>
                          <a:miter lim="800000"/>
                          <a:headEnd/>
                          <a:tailEnd/>
                        </a:ln>
                      </wps:spPr>
                      <wps:txbx>
                        <w:txbxContent>
                          <w:p w14:paraId="48602096" w14:textId="77777777" w:rsidR="00493E32" w:rsidRPr="00080353" w:rsidRDefault="00493E32" w:rsidP="008C1A50">
                            <w:pPr>
                              <w:jc w:val="center"/>
                              <w:rPr>
                                <w:rFonts w:ascii="Arial" w:hAnsi="Arial" w:cs="Arial"/>
                                <w:b/>
                                <w:sz w:val="16"/>
                              </w:rPr>
                            </w:pPr>
                            <w:r>
                              <w:rPr>
                                <w:rFonts w:ascii="Arial" w:hAnsi="Arial" w:cs="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0386D3" id="Text Box 31" o:spid="_x0000_s1041" type="#_x0000_t202" style="position:absolute;left:0;text-align:left;margin-left:71.45pt;margin-top:10.15pt;width:81pt;height:49.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" fillcolor="#ff9" strokeweight=".5pt">
                <v:textbox>
                  <w:txbxContent>
                    <w:p w14:paraId="48602096" w14:textId="77777777" w:rsidR="00493E32" w:rsidRPr="00080353" w:rsidRDefault="00493E32" w:rsidP="008C1A50">
                      <w:pPr>
                        <w:jc w:val="center"/>
                        <w:rPr>
                          <w:rFonts w:ascii="Arial" w:hAnsi="Arial" w:cs="Arial"/>
                          <w:b/>
                          <w:sz w:val="16"/>
                        </w:rPr>
                      </w:pPr>
                      <w:r>
                        <w:rPr>
                          <w:rFonts w:ascii="Arial" w:hAnsi="Arial" w:cs="Arial"/>
                          <w:b/>
                          <w:sz w:val="16"/>
                        </w:rPr>
                        <w:t>Financial and physical assets</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02583BA0" wp14:editId="3AA4022F">
                <wp:simplePos x="0" y="0"/>
                <wp:positionH relativeFrom="column">
                  <wp:posOffset>1990725</wp:posOffset>
                </wp:positionH>
                <wp:positionV relativeFrom="paragraph">
                  <wp:posOffset>113665</wp:posOffset>
                </wp:positionV>
                <wp:extent cx="361950" cy="170815"/>
                <wp:effectExtent l="0" t="38100" r="57150" b="196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5645DF6D" id="Straight Arrow Connector 30" o:spid="_x0000_s1026" type="#_x0000_t32" style="position:absolute;margin-left:156.75pt;margin-top:8.95pt;width:28.5pt;height:13.45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" strokecolor="windowText">
                <v:stroke endarrow="classic"/>
                <o:lock v:ext="edit" shapetype="f"/>
              </v:shape>
            </w:pict>
          </mc:Fallback>
        </mc:AlternateContent>
      </w:r>
    </w:p>
    <w:p w14:paraId="035F071C" w14:textId="77777777" w:rsidR="008C1A50" w:rsidRPr="00A4770F" w:rsidRDefault="008C1A50" w:rsidP="008C1A50">
      <w:pPr>
        <w:ind w:left="360" w:hanging="360"/>
        <w:jc w:val="both"/>
        <w:rPr>
          <w:rFonts w:ascii="Arial" w:hAnsi="Arial" w:cs="Arial"/>
          <w:b/>
          <w:sz w:val="22"/>
          <w:szCs w:val="20"/>
          <w:lang w:val="en-GB"/>
        </w:rPr>
      </w:pPr>
    </w:p>
    <w:p w14:paraId="6FA080D4" w14:textId="77777777" w:rsidR="008C1A50" w:rsidRPr="00A4770F" w:rsidRDefault="008C1A50" w:rsidP="008C1A50">
      <w:pPr>
        <w:ind w:left="360" w:hanging="360"/>
        <w:jc w:val="both"/>
        <w:rPr>
          <w:rFonts w:ascii="Arial" w:hAnsi="Arial" w:cs="Arial"/>
          <w:b/>
          <w:sz w:val="22"/>
          <w:szCs w:val="20"/>
          <w:lang w:val="en-GB"/>
        </w:rPr>
      </w:pPr>
    </w:p>
    <w:p w14:paraId="7B7B460A" w14:textId="636B5463"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299" distR="114299" simplePos="0" relativeHeight="251783680" behindDoc="0" locked="0" layoutInCell="1" allowOverlap="1" wp14:anchorId="0DF41CFB" wp14:editId="558ED417">
                <wp:simplePos x="0" y="0"/>
                <wp:positionH relativeFrom="column">
                  <wp:posOffset>2790825</wp:posOffset>
                </wp:positionH>
                <wp:positionV relativeFrom="paragraph">
                  <wp:posOffset>27305</wp:posOffset>
                </wp:positionV>
                <wp:extent cx="85725" cy="276225"/>
                <wp:effectExtent l="0" t="38100" r="66675"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9F48C35" id="Straight Arrow Connector 28" o:spid="_x0000_s1026" type="#_x0000_t32" style="position:absolute;margin-left:219.75pt;margin-top:2.15pt;width:6.75pt;height:21.75pt;flip:y;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" strokecolor="windowText">
                <v:stroke endarrow="classic"/>
                <o:lock v:ext="edit" shapetype="f"/>
              </v:shape>
            </w:pict>
          </mc:Fallback>
        </mc:AlternateContent>
      </w:r>
      <w:r>
        <w:rPr>
          <w:noProof/>
        </w:rPr>
        <mc:AlternateContent>
          <mc:Choice Requires="wps">
            <w:drawing>
              <wp:anchor distT="0" distB="0" distL="114299" distR="114299" simplePos="0" relativeHeight="251778560" behindDoc="0" locked="0" layoutInCell="1" allowOverlap="1" wp14:anchorId="690870F8" wp14:editId="2B4D3F9D">
                <wp:simplePos x="0" y="0"/>
                <wp:positionH relativeFrom="column">
                  <wp:posOffset>4400550</wp:posOffset>
                </wp:positionH>
                <wp:positionV relativeFrom="paragraph">
                  <wp:posOffset>50165</wp:posOffset>
                </wp:positionV>
                <wp:extent cx="227965" cy="304165"/>
                <wp:effectExtent l="38100" t="38100" r="19685" b="196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w14:anchorId="0A792BFF" id="Straight Arrow Connector 20" o:spid="_x0000_s1026" type="#_x0000_t32" style="position:absolute;margin-left:346.5pt;margin-top:3.95pt;width:17.95pt;height:23.95pt;flip:x y;z-index:25177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" strokecolor="windowText">
                <v:stroke endarrow="classic"/>
                <o:lock v:ext="edit" shapetype="f"/>
              </v:shape>
            </w:pict>
          </mc:Fallback>
        </mc:AlternateContent>
      </w:r>
    </w:p>
    <w:p w14:paraId="433AE5BE" w14:textId="77777777" w:rsidR="008C1A50" w:rsidRPr="00A4770F" w:rsidRDefault="008C1A50" w:rsidP="008C1A50">
      <w:pPr>
        <w:ind w:left="360" w:hanging="360"/>
        <w:jc w:val="both"/>
        <w:rPr>
          <w:rFonts w:ascii="Arial" w:hAnsi="Arial" w:cs="Arial"/>
          <w:b/>
          <w:sz w:val="22"/>
          <w:szCs w:val="20"/>
          <w:lang w:val="en-GB"/>
        </w:rPr>
      </w:pPr>
    </w:p>
    <w:p w14:paraId="458C8A75" w14:textId="29C5A829" w:rsidR="008C1A50" w:rsidRPr="00A4770F" w:rsidRDefault="008C1A50" w:rsidP="008C1A50">
      <w:pPr>
        <w:ind w:left="360" w:hanging="360"/>
        <w:jc w:val="both"/>
        <w:rPr>
          <w:rFonts w:ascii="Arial" w:hAnsi="Arial" w:cs="Arial"/>
          <w:b/>
          <w:sz w:val="22"/>
          <w:szCs w:val="20"/>
          <w:lang w:val="en-GB"/>
        </w:rPr>
      </w:pPr>
      <w:r>
        <w:rPr>
          <w:noProof/>
        </w:rPr>
        <mc:AlternateContent>
          <mc:Choice Requires="wps">
            <w:drawing>
              <wp:anchor distT="0" distB="0" distL="114300" distR="114300" simplePos="0" relativeHeight="251774464" behindDoc="0" locked="0" layoutInCell="1" allowOverlap="1" wp14:anchorId="03E2DC40" wp14:editId="6A285EB1">
                <wp:simplePos x="0" y="0"/>
                <wp:positionH relativeFrom="column">
                  <wp:posOffset>1405255</wp:posOffset>
                </wp:positionH>
                <wp:positionV relativeFrom="paragraph">
                  <wp:posOffset>31750</wp:posOffset>
                </wp:positionV>
                <wp:extent cx="2686050" cy="8858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885825"/>
                        </a:xfrm>
                        <a:prstGeom prst="rect">
                          <a:avLst/>
                        </a:prstGeom>
                        <a:solidFill>
                          <a:sysClr val="window" lastClr="FFFFFF">
                            <a:lumMod val="95000"/>
                          </a:sysClr>
                        </a:solidFill>
                        <a:ln w="6350">
                          <a:solidFill>
                            <a:srgbClr val="000000"/>
                          </a:solidFill>
                          <a:miter lim="800000"/>
                          <a:headEnd/>
                          <a:tailEnd/>
                        </a:ln>
                      </wps:spPr>
                      <wps:txbx>
                        <w:txbxContent>
                          <w:p w14:paraId="5EAE8780" w14:textId="77777777" w:rsidR="00493E32" w:rsidRPr="00080353" w:rsidRDefault="00493E32" w:rsidP="008C1A50">
                            <w:pPr>
                              <w:spacing w:before="60" w:after="60"/>
                              <w:jc w:val="center"/>
                              <w:rPr>
                                <w:rFonts w:ascii="Arial" w:hAnsi="Arial"/>
                                <w:b/>
                                <w:sz w:val="16"/>
                              </w:rPr>
                            </w:pPr>
                            <w:r w:rsidRPr="00080353">
                              <w:rPr>
                                <w:rFonts w:ascii="Arial" w:hAnsi="Arial"/>
                                <w:b/>
                                <w:sz w:val="16"/>
                              </w:rPr>
                              <w:t>Other factors</w:t>
                            </w:r>
                          </w:p>
                          <w:p w14:paraId="68912253" w14:textId="77777777" w:rsidR="00493E32" w:rsidRPr="00080353" w:rsidRDefault="00493E32" w:rsidP="008C1A50">
                            <w:pPr>
                              <w:jc w:val="center"/>
                              <w:rPr>
                                <w:rFonts w:ascii="Arial" w:hAnsi="Arial"/>
                                <w:sz w:val="16"/>
                                <w:szCs w:val="16"/>
                              </w:rPr>
                            </w:pPr>
                            <w:r w:rsidRPr="00080353">
                              <w:rPr>
                                <w:rFonts w:ascii="Arial" w:hAnsi="Arial"/>
                                <w:sz w:val="16"/>
                                <w:szCs w:val="16"/>
                              </w:rPr>
                              <w:t xml:space="preserve">eg </w:t>
                            </w:r>
                            <w:r>
                              <w:rPr>
                                <w:rFonts w:ascii="Arial" w:hAnsi="Arial"/>
                                <w:sz w:val="16"/>
                                <w:szCs w:val="16"/>
                              </w:rPr>
                              <w:t xml:space="preserve"> </w:t>
                            </w:r>
                            <w:r w:rsidRPr="00080353">
                              <w:rPr>
                                <w:rFonts w:ascii="Arial" w:hAnsi="Arial"/>
                                <w:sz w:val="16"/>
                                <w:szCs w:val="16"/>
                              </w:rPr>
                              <w:t xml:space="preserve">assistance from outside the household (family, community, state), </w:t>
                            </w:r>
                            <w:r>
                              <w:rPr>
                                <w:rFonts w:ascii="Arial" w:hAnsi="Arial"/>
                                <w:sz w:val="16"/>
                                <w:szCs w:val="16"/>
                              </w:rPr>
                              <w:t xml:space="preserve">housing costs, </w:t>
                            </w:r>
                            <w:r w:rsidRPr="00080353">
                              <w:rPr>
                                <w:rFonts w:ascii="Arial" w:hAnsi="Arial"/>
                                <w:sz w:val="16"/>
                                <w:szCs w:val="16"/>
                              </w:rPr>
                              <w:t>high or unexpected health or debt servicing costs,</w:t>
                            </w:r>
                            <w:r>
                              <w:rPr>
                                <w:rFonts w:ascii="Arial" w:hAnsi="Arial"/>
                                <w:sz w:val="16"/>
                                <w:szCs w:val="16"/>
                              </w:rPr>
                              <w:t xml:space="preserve"> </w:t>
                            </w:r>
                            <w:r w:rsidRPr="00080353">
                              <w:rPr>
                                <w:rFonts w:ascii="Arial" w:hAnsi="Arial"/>
                                <w:sz w:val="16"/>
                                <w:szCs w:val="16"/>
                              </w:rPr>
                              <w:t>lifestyle choices</w:t>
                            </w:r>
                            <w:r>
                              <w:rPr>
                                <w:rFonts w:ascii="Arial" w:hAnsi="Arial"/>
                                <w:sz w:val="16"/>
                                <w:szCs w:val="16"/>
                              </w:rPr>
                              <w:t xml:space="preserve"> and ability to convert given resources into  valuable consumption</w:t>
                            </w:r>
                            <w:r w:rsidRPr="00080353">
                              <w:rPr>
                                <w:rFonts w:ascii="Arial" w:hAnsi="Arial"/>
                                <w:sz w:val="16"/>
                                <w:szCs w:val="16"/>
                              </w:rPr>
                              <w:t>, ability to access available resources</w:t>
                            </w:r>
                          </w:p>
                          <w:p w14:paraId="22DEA86A" w14:textId="77777777" w:rsidR="00493E32" w:rsidRPr="00080353" w:rsidRDefault="00493E32" w:rsidP="008C1A50">
                            <w:pPr>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2DC40" id="Text Box 19" o:spid="_x0000_s1042" type="#_x0000_t202" style="position:absolute;left:0;text-align:left;margin-left:110.65pt;margin-top:2.5pt;width:211.5pt;height:69.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" fillcolor="#f2f2f2" strokeweight=".5pt">
                <v:textbox>
                  <w:txbxContent>
                    <w:p w14:paraId="5EAE8780" w14:textId="77777777" w:rsidR="00493E32" w:rsidRPr="00080353" w:rsidRDefault="00493E32" w:rsidP="008C1A50">
                      <w:pPr>
                        <w:spacing w:before="60" w:after="60"/>
                        <w:jc w:val="center"/>
                        <w:rPr>
                          <w:rFonts w:ascii="Arial" w:hAnsi="Arial"/>
                          <w:b/>
                          <w:sz w:val="16"/>
                        </w:rPr>
                      </w:pPr>
                      <w:r w:rsidRPr="00080353">
                        <w:rPr>
                          <w:rFonts w:ascii="Arial" w:hAnsi="Arial"/>
                          <w:b/>
                          <w:sz w:val="16"/>
                        </w:rPr>
                        <w:t>Other factors</w:t>
                      </w:r>
                    </w:p>
                    <w:p w14:paraId="68912253" w14:textId="77777777" w:rsidR="00493E32" w:rsidRPr="00080353" w:rsidRDefault="00493E32" w:rsidP="008C1A50">
                      <w:pPr>
                        <w:jc w:val="center"/>
                        <w:rPr>
                          <w:rFonts w:ascii="Arial" w:hAnsi="Arial"/>
                          <w:sz w:val="16"/>
                          <w:szCs w:val="16"/>
                        </w:rPr>
                      </w:pPr>
                      <w:proofErr w:type="spellStart"/>
                      <w:r w:rsidRPr="00080353">
                        <w:rPr>
                          <w:rFonts w:ascii="Arial" w:hAnsi="Arial"/>
                          <w:sz w:val="16"/>
                          <w:szCs w:val="16"/>
                        </w:rPr>
                        <w:t>eg</w:t>
                      </w:r>
                      <w:proofErr w:type="spellEnd"/>
                      <w:r w:rsidRPr="00080353">
                        <w:rPr>
                          <w:rFonts w:ascii="Arial" w:hAnsi="Arial"/>
                          <w:sz w:val="16"/>
                          <w:szCs w:val="16"/>
                        </w:rPr>
                        <w:t xml:space="preserve"> </w:t>
                      </w:r>
                      <w:r>
                        <w:rPr>
                          <w:rFonts w:ascii="Arial" w:hAnsi="Arial"/>
                          <w:sz w:val="16"/>
                          <w:szCs w:val="16"/>
                        </w:rPr>
                        <w:t xml:space="preserve"> </w:t>
                      </w:r>
                      <w:r w:rsidRPr="00080353">
                        <w:rPr>
                          <w:rFonts w:ascii="Arial" w:hAnsi="Arial"/>
                          <w:sz w:val="16"/>
                          <w:szCs w:val="16"/>
                        </w:rPr>
                        <w:t xml:space="preserve">assistance from outside the household (family, community, state), </w:t>
                      </w:r>
                      <w:r>
                        <w:rPr>
                          <w:rFonts w:ascii="Arial" w:hAnsi="Arial"/>
                          <w:sz w:val="16"/>
                          <w:szCs w:val="16"/>
                        </w:rPr>
                        <w:t xml:space="preserve">housing costs, </w:t>
                      </w:r>
                      <w:r w:rsidRPr="00080353">
                        <w:rPr>
                          <w:rFonts w:ascii="Arial" w:hAnsi="Arial"/>
                          <w:sz w:val="16"/>
                          <w:szCs w:val="16"/>
                        </w:rPr>
                        <w:t>high or unexpected health or debt servicing costs,</w:t>
                      </w:r>
                      <w:r>
                        <w:rPr>
                          <w:rFonts w:ascii="Arial" w:hAnsi="Arial"/>
                          <w:sz w:val="16"/>
                          <w:szCs w:val="16"/>
                        </w:rPr>
                        <w:t xml:space="preserve"> </w:t>
                      </w:r>
                      <w:r w:rsidRPr="00080353">
                        <w:rPr>
                          <w:rFonts w:ascii="Arial" w:hAnsi="Arial"/>
                          <w:sz w:val="16"/>
                          <w:szCs w:val="16"/>
                        </w:rPr>
                        <w:t>lifestyle choices</w:t>
                      </w:r>
                      <w:r>
                        <w:rPr>
                          <w:rFonts w:ascii="Arial" w:hAnsi="Arial"/>
                          <w:sz w:val="16"/>
                          <w:szCs w:val="16"/>
                        </w:rPr>
                        <w:t xml:space="preserve"> and ability to convert given resources into  valuable consumption</w:t>
                      </w:r>
                      <w:r w:rsidRPr="00080353">
                        <w:rPr>
                          <w:rFonts w:ascii="Arial" w:hAnsi="Arial"/>
                          <w:sz w:val="16"/>
                          <w:szCs w:val="16"/>
                        </w:rPr>
                        <w:t>, ability to access available resources</w:t>
                      </w:r>
                    </w:p>
                    <w:p w14:paraId="22DEA86A" w14:textId="77777777" w:rsidR="00493E32" w:rsidRPr="00080353" w:rsidRDefault="00493E32" w:rsidP="008C1A50">
                      <w:pPr>
                        <w:jc w:val="cente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312823EC" wp14:editId="50BA0D4C">
                <wp:simplePos x="0" y="0"/>
                <wp:positionH relativeFrom="column">
                  <wp:posOffset>4128770</wp:posOffset>
                </wp:positionH>
                <wp:positionV relativeFrom="paragraph">
                  <wp:posOffset>16510</wp:posOffset>
                </wp:positionV>
                <wp:extent cx="1219200" cy="4991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14:paraId="50723CDA" w14:textId="77777777" w:rsidR="00493E32" w:rsidRPr="00080353" w:rsidRDefault="00493E32" w:rsidP="008C1A50">
                            <w:pPr>
                              <w:jc w:val="center"/>
                              <w:rPr>
                                <w:rFonts w:ascii="Arial" w:hAnsi="Arial" w:cs="Arial"/>
                                <w:b/>
                                <w:sz w:val="16"/>
                                <w:szCs w:val="18"/>
                              </w:rPr>
                            </w:pPr>
                            <w:r w:rsidRPr="00080353">
                              <w:rPr>
                                <w:rFonts w:ascii="Arial" w:hAnsi="Arial" w:cs="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823EC" id="Text Box 18" o:spid="_x0000_s1043" type="#_x0000_t202" style="position:absolute;left:0;text-align:left;margin-left:325.1pt;margin-top:1.3pt;width:96pt;height:39.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" stroked="f">
                <v:textbox>
                  <w:txbxContent>
                    <w:p w14:paraId="50723CDA" w14:textId="77777777" w:rsidR="00493E32" w:rsidRPr="00080353" w:rsidRDefault="00493E32" w:rsidP="008C1A50">
                      <w:pPr>
                        <w:jc w:val="center"/>
                        <w:rPr>
                          <w:rFonts w:ascii="Arial" w:hAnsi="Arial" w:cs="Arial"/>
                          <w:b/>
                          <w:sz w:val="16"/>
                          <w:szCs w:val="18"/>
                        </w:rPr>
                      </w:pPr>
                      <w:r w:rsidRPr="00080353">
                        <w:rPr>
                          <w:rFonts w:ascii="Arial" w:hAnsi="Arial" w:cs="Arial"/>
                          <w:b/>
                          <w:sz w:val="16"/>
                          <w:szCs w:val="18"/>
                        </w:rPr>
                        <w:t>Material wellbeing or living standards</w:t>
                      </w:r>
                    </w:p>
                  </w:txbxContent>
                </v:textbox>
              </v:shape>
            </w:pict>
          </mc:Fallback>
        </mc:AlternateContent>
      </w:r>
    </w:p>
    <w:p w14:paraId="3BA87B94" w14:textId="77777777" w:rsidR="008C1A50" w:rsidRPr="00A4770F" w:rsidRDefault="008C1A50" w:rsidP="008C1A50">
      <w:pPr>
        <w:ind w:left="360" w:hanging="360"/>
        <w:jc w:val="both"/>
        <w:rPr>
          <w:rFonts w:ascii="Arial" w:hAnsi="Arial" w:cs="Arial"/>
          <w:b/>
          <w:sz w:val="22"/>
          <w:szCs w:val="20"/>
          <w:lang w:val="en-GB"/>
        </w:rPr>
      </w:pPr>
    </w:p>
    <w:p w14:paraId="4999A4C5" w14:textId="77777777" w:rsidR="008C1A50" w:rsidRPr="00A4770F" w:rsidRDefault="008C1A50" w:rsidP="008C1A50">
      <w:pPr>
        <w:ind w:left="360" w:hanging="360"/>
        <w:jc w:val="both"/>
        <w:rPr>
          <w:rFonts w:ascii="Arial" w:hAnsi="Arial" w:cs="Arial"/>
          <w:b/>
          <w:sz w:val="22"/>
          <w:szCs w:val="20"/>
          <w:lang w:val="en-GB"/>
        </w:rPr>
      </w:pPr>
    </w:p>
    <w:p w14:paraId="265308C3" w14:textId="77777777" w:rsidR="008C1A50" w:rsidRPr="00A4770F" w:rsidRDefault="008C1A50" w:rsidP="008C1A50">
      <w:pPr>
        <w:ind w:left="360" w:hanging="360"/>
        <w:jc w:val="both"/>
        <w:rPr>
          <w:rFonts w:ascii="Arial" w:hAnsi="Arial" w:cs="Arial"/>
          <w:b/>
          <w:sz w:val="22"/>
          <w:szCs w:val="20"/>
          <w:lang w:val="en-GB"/>
        </w:rPr>
      </w:pPr>
    </w:p>
    <w:p w14:paraId="5A83E998" w14:textId="77777777" w:rsidR="008C1A50" w:rsidRPr="00CA0968" w:rsidRDefault="008C1A50" w:rsidP="008C1A50">
      <w:pPr>
        <w:keepNext/>
        <w:keepLines/>
        <w:outlineLvl w:val="1"/>
        <w:rPr>
          <w:rFonts w:ascii="Arial Mäori" w:hAnsi="Arial Mäori"/>
          <w:bCs/>
          <w:color w:val="000000"/>
          <w:sz w:val="20"/>
          <w:szCs w:val="26"/>
        </w:rPr>
      </w:pPr>
    </w:p>
    <w:p w14:paraId="11A5545F" w14:textId="77777777" w:rsidR="008C1A50" w:rsidRPr="00CA0968" w:rsidRDefault="008C1A50" w:rsidP="008C1A50">
      <w:pPr>
        <w:keepNext/>
        <w:keepLines/>
        <w:outlineLvl w:val="1"/>
        <w:rPr>
          <w:rFonts w:ascii="Arial Mäori" w:hAnsi="Arial Mäori"/>
          <w:bCs/>
          <w:color w:val="000000"/>
          <w:sz w:val="20"/>
          <w:szCs w:val="26"/>
        </w:rPr>
      </w:pPr>
    </w:p>
    <w:p w14:paraId="0EA2866C" w14:textId="77777777" w:rsidR="008C1A50" w:rsidRPr="00CA0968" w:rsidRDefault="008C1A50" w:rsidP="008C1A50">
      <w:pPr>
        <w:keepNext/>
        <w:keepLines/>
        <w:outlineLvl w:val="1"/>
        <w:rPr>
          <w:rFonts w:ascii="Arial Mäori" w:hAnsi="Arial Mäori"/>
          <w:bCs/>
          <w:color w:val="000000"/>
          <w:sz w:val="20"/>
          <w:szCs w:val="26"/>
        </w:rPr>
      </w:pPr>
    </w:p>
    <w:p w14:paraId="0C0BA2C5" w14:textId="77777777" w:rsidR="008C1A50" w:rsidRDefault="008C1A50" w:rsidP="008C1A50">
      <w:pPr>
        <w:keepNext/>
        <w:keepLines/>
        <w:outlineLvl w:val="1"/>
        <w:rPr>
          <w:rFonts w:ascii="Arial" w:hAnsi="Arial" w:cs="Arial"/>
          <w:color w:val="000000"/>
          <w:sz w:val="20"/>
          <w:szCs w:val="20"/>
          <w:lang w:val="en-GB"/>
        </w:rPr>
      </w:pPr>
      <w:r>
        <w:rPr>
          <w:rFonts w:ascii="Arial" w:hAnsi="Arial" w:cs="Arial"/>
          <w:color w:val="000000"/>
          <w:sz w:val="20"/>
          <w:szCs w:val="20"/>
          <w:lang w:val="en-GB"/>
        </w:rPr>
        <w:t>The framework shows how h</w:t>
      </w:r>
      <w:r w:rsidRPr="00A4770F">
        <w:rPr>
          <w:rFonts w:ascii="Arial" w:hAnsi="Arial" w:cs="Arial"/>
          <w:color w:val="000000"/>
          <w:sz w:val="20"/>
          <w:szCs w:val="20"/>
          <w:lang w:val="en-GB"/>
        </w:rPr>
        <w:t xml:space="preserve">ouseholds with </w:t>
      </w:r>
      <w:r>
        <w:rPr>
          <w:rFonts w:ascii="Arial" w:hAnsi="Arial" w:cs="Arial"/>
          <w:color w:val="000000"/>
          <w:sz w:val="20"/>
          <w:szCs w:val="20"/>
          <w:lang w:val="en-GB"/>
        </w:rPr>
        <w:t>similar incomes</w:t>
      </w:r>
      <w:r w:rsidRPr="00A4770F">
        <w:rPr>
          <w:rFonts w:ascii="Arial" w:hAnsi="Arial" w:cs="Arial"/>
          <w:color w:val="000000"/>
          <w:sz w:val="20"/>
          <w:szCs w:val="20"/>
          <w:lang w:val="en-GB"/>
        </w:rPr>
        <w:t xml:space="preserve"> can experience quite different actual day-to-day living standards because of different asset levels or because of different sets of </w:t>
      </w:r>
      <w:r>
        <w:rPr>
          <w:rFonts w:ascii="Arial" w:hAnsi="Arial" w:cs="Arial"/>
          <w:color w:val="000000"/>
          <w:sz w:val="20"/>
          <w:szCs w:val="20"/>
          <w:lang w:val="en-GB"/>
        </w:rPr>
        <w:t>‘</w:t>
      </w:r>
      <w:r w:rsidRPr="00A4770F">
        <w:rPr>
          <w:rFonts w:ascii="Arial" w:hAnsi="Arial" w:cs="Arial"/>
          <w:color w:val="000000"/>
          <w:sz w:val="20"/>
          <w:szCs w:val="20"/>
          <w:lang w:val="en-GB"/>
        </w:rPr>
        <w:t>other factors</w:t>
      </w:r>
      <w:r>
        <w:rPr>
          <w:rFonts w:ascii="Arial" w:hAnsi="Arial" w:cs="Arial"/>
          <w:color w:val="000000"/>
          <w:sz w:val="20"/>
          <w:szCs w:val="20"/>
          <w:lang w:val="en-GB"/>
        </w:rPr>
        <w:t>’</w:t>
      </w:r>
      <w:r w:rsidRPr="00A4770F">
        <w:rPr>
          <w:rFonts w:ascii="Arial" w:hAnsi="Arial" w:cs="Arial"/>
          <w:color w:val="000000"/>
          <w:sz w:val="20"/>
          <w:szCs w:val="20"/>
          <w:lang w:val="en-GB"/>
        </w:rPr>
        <w:t>.</w:t>
      </w:r>
      <w:r>
        <w:rPr>
          <w:rFonts w:ascii="Arial" w:hAnsi="Arial" w:cs="Arial"/>
          <w:color w:val="000000"/>
          <w:sz w:val="20"/>
          <w:szCs w:val="20"/>
          <w:lang w:val="en-GB"/>
        </w:rPr>
        <w:t xml:space="preserve">  </w:t>
      </w:r>
    </w:p>
    <w:p w14:paraId="3570289F" w14:textId="77777777" w:rsidR="008C1A50" w:rsidRDefault="008C1A50" w:rsidP="008C1A50">
      <w:pPr>
        <w:keepNext/>
        <w:keepLines/>
        <w:outlineLvl w:val="1"/>
        <w:rPr>
          <w:rFonts w:ascii="Arial" w:hAnsi="Arial" w:cs="Arial"/>
          <w:b/>
          <w:sz w:val="20"/>
          <w:szCs w:val="20"/>
          <w:lang w:val="en-GB"/>
        </w:rPr>
      </w:pPr>
    </w:p>
    <w:p w14:paraId="044EC007" w14:textId="77777777" w:rsidR="008C1A50" w:rsidRPr="00355879" w:rsidRDefault="008C1A50" w:rsidP="008C1A50">
      <w:pPr>
        <w:jc w:val="both"/>
        <w:rPr>
          <w:rFonts w:ascii="Arial" w:hAnsi="Arial" w:cs="Arial"/>
          <w:b/>
          <w:sz w:val="20"/>
          <w:szCs w:val="20"/>
          <w:lang w:val="en-GB"/>
        </w:rPr>
      </w:pPr>
      <w:r>
        <w:rPr>
          <w:rFonts w:ascii="Arial" w:hAnsi="Arial" w:cs="Arial"/>
          <w:b/>
          <w:sz w:val="20"/>
          <w:szCs w:val="20"/>
          <w:lang w:val="en-GB"/>
        </w:rPr>
        <w:t>The r</w:t>
      </w:r>
      <w:r w:rsidRPr="00355879">
        <w:rPr>
          <w:rFonts w:ascii="Arial" w:hAnsi="Arial" w:cs="Arial"/>
          <w:b/>
          <w:sz w:val="20"/>
          <w:szCs w:val="20"/>
          <w:lang w:val="en-GB"/>
        </w:rPr>
        <w:t>elationship between low income and material hardship (deprivation)</w:t>
      </w:r>
    </w:p>
    <w:p w14:paraId="5C296D36" w14:textId="77777777" w:rsidR="008C1A50" w:rsidRPr="00355879" w:rsidRDefault="008C1A50" w:rsidP="008C1A50">
      <w:pPr>
        <w:jc w:val="both"/>
        <w:rPr>
          <w:rFonts w:ascii="Arial" w:hAnsi="Arial" w:cs="Arial"/>
          <w:b/>
          <w:sz w:val="20"/>
          <w:szCs w:val="20"/>
          <w:lang w:val="en-GB"/>
        </w:rPr>
      </w:pPr>
    </w:p>
    <w:p w14:paraId="3C4F91F3" w14:textId="63D2CEE9" w:rsidR="008C1A50" w:rsidRDefault="008C1A50" w:rsidP="008C1A50">
      <w:pPr>
        <w:jc w:val="both"/>
        <w:rPr>
          <w:rFonts w:ascii="Arial" w:hAnsi="Arial" w:cs="Arial"/>
          <w:sz w:val="20"/>
          <w:szCs w:val="20"/>
          <w:lang w:val="en-GB"/>
        </w:rPr>
      </w:pPr>
      <w:r w:rsidRPr="00355879">
        <w:rPr>
          <w:rFonts w:ascii="Arial" w:hAnsi="Arial" w:cs="Arial"/>
          <w:sz w:val="20"/>
          <w:szCs w:val="20"/>
          <w:lang w:val="en-GB"/>
        </w:rPr>
        <w:t xml:space="preserve">Income poverty and material hardship approaches are often characterised as complementary ways of measuring </w:t>
      </w:r>
      <w:r>
        <w:rPr>
          <w:rFonts w:ascii="Arial" w:hAnsi="Arial" w:cs="Arial"/>
          <w:sz w:val="20"/>
          <w:szCs w:val="20"/>
          <w:lang w:val="en-GB"/>
        </w:rPr>
        <w:t>‘</w:t>
      </w:r>
      <w:r w:rsidRPr="00355879">
        <w:rPr>
          <w:rFonts w:ascii="Arial" w:hAnsi="Arial" w:cs="Arial"/>
          <w:sz w:val="20"/>
          <w:szCs w:val="20"/>
          <w:lang w:val="en-GB"/>
        </w:rPr>
        <w:t>poverty</w:t>
      </w:r>
      <w:r>
        <w:rPr>
          <w:rFonts w:ascii="Arial" w:hAnsi="Arial" w:cs="Arial"/>
          <w:sz w:val="20"/>
          <w:szCs w:val="20"/>
          <w:lang w:val="en-GB"/>
        </w:rPr>
        <w:t>’</w:t>
      </w:r>
      <w:r w:rsidRPr="00355879">
        <w:rPr>
          <w:rFonts w:ascii="Arial" w:hAnsi="Arial" w:cs="Arial"/>
          <w:sz w:val="20"/>
          <w:szCs w:val="20"/>
          <w:lang w:val="en-GB"/>
        </w:rPr>
        <w:t xml:space="preserve"> understood in the wider sense of significant </w:t>
      </w:r>
      <w:r>
        <w:rPr>
          <w:rFonts w:ascii="Arial" w:hAnsi="Arial" w:cs="Arial"/>
          <w:sz w:val="20"/>
          <w:szCs w:val="20"/>
          <w:lang w:val="en-GB"/>
        </w:rPr>
        <w:t xml:space="preserve">material </w:t>
      </w:r>
      <w:r w:rsidRPr="00355879">
        <w:rPr>
          <w:rFonts w:ascii="Arial" w:hAnsi="Arial" w:cs="Arial"/>
          <w:sz w:val="20"/>
          <w:szCs w:val="20"/>
          <w:lang w:val="en-GB"/>
        </w:rPr>
        <w:t>disadvantage. This perspective is reinforced by the findings that show that both approaches identify the same population groups as being at higher or lower ris</w:t>
      </w:r>
      <w:r w:rsidR="009A138C">
        <w:rPr>
          <w:rFonts w:ascii="Arial" w:hAnsi="Arial" w:cs="Arial"/>
          <w:sz w:val="20"/>
          <w:szCs w:val="20"/>
          <w:lang w:val="en-GB"/>
        </w:rPr>
        <w:t>k.</w:t>
      </w:r>
      <w:r w:rsidRPr="00355879">
        <w:rPr>
          <w:rFonts w:ascii="Arial" w:hAnsi="Arial" w:cs="Arial"/>
          <w:sz w:val="20"/>
          <w:szCs w:val="20"/>
          <w:lang w:val="en-GB"/>
        </w:rPr>
        <w:t xml:space="preserve"> </w:t>
      </w:r>
    </w:p>
    <w:p w14:paraId="539EEF3E" w14:textId="77777777" w:rsidR="008C1A50" w:rsidRPr="00355879" w:rsidRDefault="008C1A50" w:rsidP="008C1A50">
      <w:pPr>
        <w:jc w:val="both"/>
        <w:rPr>
          <w:rFonts w:ascii="Arial" w:hAnsi="Arial" w:cs="Arial"/>
          <w:sz w:val="20"/>
          <w:szCs w:val="20"/>
          <w:lang w:val="en-GB"/>
        </w:rPr>
      </w:pPr>
      <w:r w:rsidRPr="00355879">
        <w:rPr>
          <w:rFonts w:ascii="Arial" w:hAnsi="Arial" w:cs="Arial"/>
          <w:sz w:val="20"/>
          <w:szCs w:val="20"/>
          <w:lang w:val="en-GB"/>
        </w:rPr>
        <w:t xml:space="preserve"> </w:t>
      </w:r>
    </w:p>
    <w:p w14:paraId="134D00CE" w14:textId="395071C4" w:rsidR="008C1A50" w:rsidRPr="00355879" w:rsidRDefault="008C1A50" w:rsidP="008C1A50">
      <w:pPr>
        <w:jc w:val="both"/>
        <w:rPr>
          <w:rFonts w:ascii="Arial" w:hAnsi="Arial" w:cs="Arial"/>
          <w:sz w:val="20"/>
          <w:szCs w:val="20"/>
          <w:lang w:val="en-GB"/>
        </w:rPr>
      </w:pPr>
      <w:r w:rsidRPr="00355879">
        <w:rPr>
          <w:rFonts w:ascii="Arial" w:hAnsi="Arial" w:cs="Arial"/>
          <w:sz w:val="20"/>
          <w:szCs w:val="20"/>
          <w:lang w:val="en-GB"/>
        </w:rPr>
        <w:t xml:space="preserve">For understanding the relationship between income measures and non-income measures of material well-being, and especially between low household income and high material deprivation, the </w:t>
      </w:r>
      <w:r>
        <w:rPr>
          <w:rFonts w:ascii="Arial" w:hAnsi="Arial" w:cs="Arial"/>
          <w:sz w:val="20"/>
          <w:szCs w:val="20"/>
          <w:lang w:val="en-GB"/>
        </w:rPr>
        <w:t>‘</w:t>
      </w:r>
      <w:r w:rsidRPr="00355879">
        <w:rPr>
          <w:rFonts w:ascii="Arial" w:hAnsi="Arial" w:cs="Arial"/>
          <w:sz w:val="20"/>
          <w:szCs w:val="20"/>
          <w:lang w:val="en-GB"/>
        </w:rPr>
        <w:t>complementary measures</w:t>
      </w:r>
      <w:r>
        <w:rPr>
          <w:rFonts w:ascii="Arial" w:hAnsi="Arial" w:cs="Arial"/>
          <w:sz w:val="20"/>
          <w:szCs w:val="20"/>
          <w:lang w:val="en-GB"/>
        </w:rPr>
        <w:t>’</w:t>
      </w:r>
      <w:r w:rsidRPr="00355879">
        <w:rPr>
          <w:rFonts w:ascii="Arial" w:hAnsi="Arial" w:cs="Arial"/>
          <w:sz w:val="20"/>
          <w:szCs w:val="20"/>
          <w:lang w:val="en-GB"/>
        </w:rPr>
        <w:t xml:space="preserve"> view has some validity</w:t>
      </w:r>
      <w:r>
        <w:rPr>
          <w:rFonts w:ascii="Arial" w:hAnsi="Arial" w:cs="Arial"/>
          <w:sz w:val="20"/>
          <w:szCs w:val="20"/>
          <w:lang w:val="en-GB"/>
        </w:rPr>
        <w:t xml:space="preserve">. </w:t>
      </w:r>
      <w:r w:rsidRPr="00355879">
        <w:rPr>
          <w:rFonts w:ascii="Arial" w:hAnsi="Arial" w:cs="Arial"/>
          <w:sz w:val="20"/>
          <w:szCs w:val="20"/>
          <w:lang w:val="en-GB"/>
        </w:rPr>
        <w:t xml:space="preserve">However, </w:t>
      </w:r>
      <w:r>
        <w:rPr>
          <w:rFonts w:ascii="Arial" w:hAnsi="Arial" w:cs="Arial"/>
          <w:sz w:val="20"/>
          <w:szCs w:val="20"/>
          <w:lang w:val="en-GB"/>
        </w:rPr>
        <w:t xml:space="preserve">one of </w:t>
      </w:r>
      <w:r w:rsidRPr="00355879">
        <w:rPr>
          <w:rFonts w:ascii="Arial" w:hAnsi="Arial" w:cs="Arial"/>
          <w:sz w:val="20"/>
          <w:szCs w:val="20"/>
          <w:lang w:val="en-GB"/>
        </w:rPr>
        <w:t>the most fundamental aspect</w:t>
      </w:r>
      <w:r>
        <w:rPr>
          <w:rFonts w:ascii="Arial" w:hAnsi="Arial" w:cs="Arial"/>
          <w:sz w:val="20"/>
          <w:szCs w:val="20"/>
          <w:lang w:val="en-GB"/>
        </w:rPr>
        <w:t>s</w:t>
      </w:r>
      <w:r w:rsidRPr="00355879">
        <w:rPr>
          <w:rFonts w:ascii="Arial" w:hAnsi="Arial" w:cs="Arial"/>
          <w:sz w:val="20"/>
          <w:szCs w:val="20"/>
          <w:lang w:val="en-GB"/>
        </w:rPr>
        <w:t xml:space="preserve"> of the relationship between the two is the significant mismatch between those identified as poor (ie income poor) and those identified as in hardship or deprivation.</w:t>
      </w:r>
      <w:r w:rsidRPr="00355879">
        <w:rPr>
          <w:rFonts w:ascii="Arial" w:hAnsi="Arial" w:cs="Arial"/>
          <w:sz w:val="20"/>
          <w:szCs w:val="22"/>
          <w:vertAlign w:val="superscript"/>
          <w:lang w:val="en-GB"/>
        </w:rPr>
        <w:footnoteReference w:id="37"/>
      </w:r>
      <w:r w:rsidRPr="00355879">
        <w:rPr>
          <w:rFonts w:ascii="Arial" w:hAnsi="Arial" w:cs="Arial"/>
          <w:sz w:val="20"/>
          <w:szCs w:val="20"/>
          <w:lang w:val="en-GB"/>
        </w:rPr>
        <w:t xml:space="preserve"> The overlap between the income poor and the materially deprived groups is modest across all EU countries and for New Zealand, typically of </w:t>
      </w:r>
      <w:r w:rsidRPr="004E6601">
        <w:rPr>
          <w:rFonts w:ascii="Arial" w:hAnsi="Arial" w:cs="Arial"/>
          <w:sz w:val="20"/>
          <w:szCs w:val="20"/>
          <w:lang w:val="en-GB"/>
        </w:rPr>
        <w:t>the order of 40% to 50% for the</w:t>
      </w:r>
      <w:r w:rsidRPr="00355879">
        <w:rPr>
          <w:rFonts w:ascii="Arial" w:hAnsi="Arial" w:cs="Arial"/>
          <w:sz w:val="20"/>
          <w:szCs w:val="20"/>
          <w:lang w:val="en-GB"/>
        </w:rPr>
        <w:t xml:space="preserve"> population as a whole</w:t>
      </w:r>
      <w:r>
        <w:rPr>
          <w:rFonts w:ascii="Arial" w:hAnsi="Arial" w:cs="Arial"/>
          <w:sz w:val="20"/>
          <w:szCs w:val="20"/>
          <w:lang w:val="en-GB"/>
        </w:rPr>
        <w:t xml:space="preserve"> (when using low income and hardship groups of similar size).</w:t>
      </w:r>
    </w:p>
    <w:p w14:paraId="0C24AC2A" w14:textId="77777777" w:rsidR="008C1A50" w:rsidRDefault="008C1A50" w:rsidP="008C1A50">
      <w:pPr>
        <w:jc w:val="both"/>
        <w:rPr>
          <w:rFonts w:ascii="Arial" w:hAnsi="Arial" w:cs="Arial"/>
          <w:sz w:val="20"/>
          <w:szCs w:val="20"/>
          <w:lang w:val="en-GB"/>
        </w:rPr>
      </w:pPr>
    </w:p>
    <w:p w14:paraId="234900C8" w14:textId="6C721BA6" w:rsidR="0057238B" w:rsidRDefault="008C1A50" w:rsidP="0057238B">
      <w:pPr>
        <w:spacing w:after="120"/>
        <w:jc w:val="both"/>
        <w:rPr>
          <w:rFonts w:ascii="Arial" w:hAnsi="Arial" w:cs="Arial"/>
          <w:sz w:val="20"/>
        </w:rPr>
      </w:pPr>
      <w:r w:rsidRPr="008779BD">
        <w:rPr>
          <w:rFonts w:ascii="Arial" w:hAnsi="Arial" w:cs="Arial"/>
          <w:sz w:val="20"/>
        </w:rPr>
        <w:t>The existence of the mismatch is not surprising</w:t>
      </w:r>
      <w:r w:rsidR="0057238B">
        <w:rPr>
          <w:rFonts w:ascii="Arial" w:hAnsi="Arial" w:cs="Arial"/>
          <w:sz w:val="20"/>
        </w:rPr>
        <w:t>:</w:t>
      </w:r>
    </w:p>
    <w:p w14:paraId="2E7F0677" w14:textId="77777777" w:rsidR="0057238B" w:rsidRPr="0057238B" w:rsidRDefault="0057238B" w:rsidP="00026694">
      <w:pPr>
        <w:pStyle w:val="ListParagraph"/>
        <w:numPr>
          <w:ilvl w:val="0"/>
          <w:numId w:val="32"/>
        </w:numPr>
        <w:spacing w:after="120"/>
        <w:contextualSpacing w:val="0"/>
        <w:jc w:val="both"/>
        <w:rPr>
          <w:rFonts w:ascii="Arial" w:hAnsi="Arial" w:cs="Arial"/>
          <w:sz w:val="20"/>
        </w:rPr>
      </w:pPr>
      <w:r w:rsidRPr="0057238B">
        <w:rPr>
          <w:rFonts w:ascii="Arial" w:hAnsi="Arial" w:cs="Arial"/>
          <w:sz w:val="20"/>
        </w:rPr>
        <w:t xml:space="preserve">A household’s standard of living (material wellbeing) is determined by its command over resources relative to its needs. Current income, even when measured and reported accurately and adjusted for household size and composition (equivalised) is only one aspect of the resources available to a household: financial assets, the range and quality of </w:t>
      </w:r>
      <w:r w:rsidRPr="0057238B">
        <w:rPr>
          <w:rFonts w:ascii="Arial" w:hAnsi="Arial" w:cs="Arial"/>
          <w:sz w:val="20"/>
        </w:rPr>
        <w:lastRenderedPageBreak/>
        <w:t xml:space="preserve">household goods, help in cash and in kind from outside the household are all important too, and vary from household to household. </w:t>
      </w:r>
    </w:p>
    <w:p w14:paraId="50647E44" w14:textId="40F7B92C" w:rsidR="0057238B" w:rsidRPr="0057238B" w:rsidRDefault="0057238B" w:rsidP="00026694">
      <w:pPr>
        <w:pStyle w:val="ListParagraph"/>
        <w:numPr>
          <w:ilvl w:val="0"/>
          <w:numId w:val="32"/>
        </w:numPr>
        <w:spacing w:after="120"/>
        <w:contextualSpacing w:val="0"/>
        <w:jc w:val="both"/>
        <w:rPr>
          <w:rFonts w:ascii="Arial" w:hAnsi="Arial" w:cs="Arial"/>
          <w:sz w:val="20"/>
        </w:rPr>
      </w:pPr>
      <w:r w:rsidRPr="0057238B">
        <w:rPr>
          <w:rFonts w:ascii="Arial" w:hAnsi="Arial" w:cs="Arial"/>
          <w:sz w:val="20"/>
        </w:rPr>
        <w:t xml:space="preserve">Different households also have different demands on the budget from differing debt servicing requirements, health- and disability-related costs, transport costs for getting to paid employment, </w:t>
      </w:r>
      <w:r w:rsidR="00CD5973">
        <w:rPr>
          <w:rFonts w:ascii="Arial" w:hAnsi="Arial" w:cs="Arial"/>
          <w:sz w:val="20"/>
        </w:rPr>
        <w:t xml:space="preserve">child-care costs, and </w:t>
      </w:r>
      <w:r w:rsidRPr="0057238B">
        <w:rPr>
          <w:rFonts w:ascii="Arial" w:hAnsi="Arial" w:cs="Arial"/>
          <w:sz w:val="20"/>
        </w:rPr>
        <w:t xml:space="preserve">expectations to assist others outside their own household, and so on. </w:t>
      </w:r>
    </w:p>
    <w:p w14:paraId="6BCC9F18" w14:textId="77777777" w:rsidR="0057238B" w:rsidRPr="0057238B" w:rsidRDefault="008C1A50" w:rsidP="00026694">
      <w:pPr>
        <w:pStyle w:val="ListParagraph"/>
        <w:numPr>
          <w:ilvl w:val="0"/>
          <w:numId w:val="32"/>
        </w:numPr>
        <w:jc w:val="both"/>
        <w:rPr>
          <w:rFonts w:ascii="Arial" w:hAnsi="Arial" w:cs="Arial"/>
          <w:sz w:val="20"/>
        </w:rPr>
      </w:pPr>
      <w:r w:rsidRPr="0057238B">
        <w:rPr>
          <w:rFonts w:ascii="Arial" w:hAnsi="Arial" w:cs="Arial"/>
          <w:sz w:val="20"/>
        </w:rPr>
        <w:t xml:space="preserve">Some low-income households report implausibly low incomes, below core benefit levels. Others report expenditure two to three times their reported income. </w:t>
      </w:r>
    </w:p>
    <w:p w14:paraId="352531F7" w14:textId="77777777" w:rsidR="008C1A50" w:rsidRDefault="008C1A50" w:rsidP="008C1A50">
      <w:pPr>
        <w:jc w:val="both"/>
        <w:rPr>
          <w:rFonts w:ascii="Arial" w:hAnsi="Arial" w:cs="Arial"/>
          <w:color w:val="000000"/>
          <w:sz w:val="20"/>
          <w:szCs w:val="20"/>
        </w:rPr>
      </w:pPr>
    </w:p>
    <w:p w14:paraId="6EFAAD44" w14:textId="7F6B7BDB" w:rsidR="008C1A50" w:rsidRPr="005C39EC" w:rsidRDefault="00BF54F7" w:rsidP="008C1A50">
      <w:pPr>
        <w:jc w:val="both"/>
        <w:rPr>
          <w:rFonts w:ascii="Arial" w:hAnsi="Arial" w:cs="Arial"/>
          <w:sz w:val="20"/>
        </w:rPr>
      </w:pPr>
      <w:r w:rsidRPr="00BF54F7">
        <w:rPr>
          <w:rFonts w:ascii="Arial" w:hAnsi="Arial" w:cs="Arial"/>
          <w:b/>
          <w:bCs/>
          <w:color w:val="000000"/>
          <w:sz w:val="20"/>
          <w:szCs w:val="20"/>
        </w:rPr>
        <w:t>Figure F.1</w:t>
      </w:r>
      <w:r w:rsidR="008C1A50">
        <w:rPr>
          <w:rFonts w:ascii="Arial" w:hAnsi="Arial" w:cs="Arial"/>
          <w:color w:val="000000"/>
          <w:sz w:val="20"/>
          <w:szCs w:val="20"/>
        </w:rPr>
        <w:t xml:space="preserve"> and </w:t>
      </w:r>
      <w:r>
        <w:rPr>
          <w:rFonts w:ascii="Arial" w:hAnsi="Arial" w:cs="Arial"/>
          <w:color w:val="000000"/>
          <w:sz w:val="20"/>
          <w:szCs w:val="20"/>
        </w:rPr>
        <w:t xml:space="preserve">the associated </w:t>
      </w:r>
      <w:r w:rsidR="008C1A50">
        <w:rPr>
          <w:rFonts w:ascii="Arial" w:hAnsi="Arial" w:cs="Arial"/>
          <w:color w:val="000000"/>
          <w:sz w:val="20"/>
          <w:szCs w:val="20"/>
        </w:rPr>
        <w:t xml:space="preserve">table below </w:t>
      </w:r>
      <w:r>
        <w:rPr>
          <w:rFonts w:ascii="Arial" w:hAnsi="Arial" w:cs="Arial"/>
          <w:color w:val="000000"/>
          <w:sz w:val="20"/>
          <w:szCs w:val="20"/>
        </w:rPr>
        <w:t>show</w:t>
      </w:r>
      <w:r w:rsidR="008C1A50">
        <w:rPr>
          <w:rFonts w:ascii="Arial" w:hAnsi="Arial" w:cs="Arial"/>
          <w:color w:val="000000"/>
          <w:sz w:val="20"/>
          <w:szCs w:val="20"/>
        </w:rPr>
        <w:t xml:space="preserve"> that for households with similar incomes, lower levels of liquid financial assets mean higher levels of material hardship.</w:t>
      </w:r>
      <w:r w:rsidR="004C3E80">
        <w:rPr>
          <w:rStyle w:val="FootnoteReference"/>
          <w:rFonts w:ascii="Arial" w:hAnsi="Arial" w:cs="Arial"/>
          <w:color w:val="000000"/>
          <w:sz w:val="20"/>
          <w:szCs w:val="20"/>
        </w:rPr>
        <w:footnoteReference w:id="38"/>
      </w:r>
    </w:p>
    <w:p w14:paraId="21D5F00F" w14:textId="42860995" w:rsidR="008C1A50" w:rsidRDefault="008C1A50" w:rsidP="008C1A50">
      <w:pPr>
        <w:tabs>
          <w:tab w:val="left" w:pos="426"/>
        </w:tabs>
        <w:ind w:left="426" w:hanging="426"/>
        <w:jc w:val="both"/>
        <w:rPr>
          <w:rFonts w:ascii="Arial" w:hAnsi="Arial" w:cs="Arial"/>
          <w:b/>
          <w:color w:val="000000"/>
          <w:sz w:val="20"/>
          <w:szCs w:val="20"/>
        </w:rPr>
      </w:pPr>
    </w:p>
    <w:p w14:paraId="2B2A6568" w14:textId="7AAC0222" w:rsidR="00BF54F7" w:rsidRDefault="00BF54F7" w:rsidP="00301CED">
      <w:pPr>
        <w:tabs>
          <w:tab w:val="left" w:pos="426"/>
        </w:tabs>
        <w:ind w:left="426" w:hanging="426"/>
        <w:jc w:val="center"/>
        <w:rPr>
          <w:rFonts w:ascii="Arial" w:hAnsi="Arial" w:cs="Arial"/>
          <w:b/>
          <w:color w:val="000000"/>
          <w:sz w:val="20"/>
          <w:szCs w:val="20"/>
        </w:rPr>
      </w:pPr>
      <w:r>
        <w:rPr>
          <w:rFonts w:ascii="Arial" w:hAnsi="Arial" w:cs="Arial"/>
          <w:b/>
          <w:color w:val="000000"/>
          <w:sz w:val="20"/>
          <w:szCs w:val="20"/>
        </w:rPr>
        <w:t>Figure F.1</w:t>
      </w:r>
    </w:p>
    <w:p w14:paraId="52444ABC" w14:textId="1BC71A7D" w:rsidR="00BF54F7" w:rsidRDefault="00301CED" w:rsidP="00301CED">
      <w:pPr>
        <w:spacing w:after="120"/>
        <w:ind w:left="425"/>
        <w:jc w:val="center"/>
        <w:rPr>
          <w:rFonts w:ascii="Arial" w:hAnsi="Arial" w:cs="Arial"/>
          <w:b/>
          <w:color w:val="000000"/>
          <w:sz w:val="20"/>
          <w:szCs w:val="20"/>
        </w:rPr>
      </w:pPr>
      <w:r>
        <w:rPr>
          <w:rFonts w:ascii="Arial" w:hAnsi="Arial" w:cs="Arial"/>
          <w:b/>
          <w:color w:val="000000"/>
          <w:sz w:val="18"/>
          <w:szCs w:val="18"/>
        </w:rPr>
        <w:t>Material hardship rates depend on the level of liquid financial assets as well as on HH income</w:t>
      </w:r>
    </w:p>
    <w:p w14:paraId="276727B9" w14:textId="6FDE92D7" w:rsidR="008C1A50" w:rsidRDefault="008C1A50" w:rsidP="008C1A50">
      <w:pPr>
        <w:ind w:left="357"/>
        <w:jc w:val="center"/>
      </w:pPr>
      <w:r>
        <w:rPr>
          <w:noProof/>
        </w:rPr>
        <w:drawing>
          <wp:inline distT="0" distB="0" distL="0" distR="0" wp14:anchorId="6BF6CFB3" wp14:editId="27D6A0AB">
            <wp:extent cx="3181350" cy="175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1758950"/>
                    </a:xfrm>
                    <a:prstGeom prst="rect">
                      <a:avLst/>
                    </a:prstGeom>
                    <a:noFill/>
                    <a:ln>
                      <a:noFill/>
                    </a:ln>
                  </pic:spPr>
                </pic:pic>
              </a:graphicData>
            </a:graphic>
          </wp:inline>
        </w:drawing>
      </w:r>
    </w:p>
    <w:p w14:paraId="3B6BA77E" w14:textId="5EFBDCA1" w:rsidR="008C1A50" w:rsidRPr="004D4672" w:rsidRDefault="008C1A50" w:rsidP="008C1A50">
      <w:pPr>
        <w:rPr>
          <w:rFonts w:ascii="Arial" w:hAnsi="Arial" w:cs="Arial"/>
          <w:sz w:val="16"/>
          <w:szCs w:val="16"/>
        </w:rPr>
      </w:pPr>
    </w:p>
    <w:tbl>
      <w:tblPr>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9"/>
        <w:gridCol w:w="539"/>
        <w:gridCol w:w="539"/>
        <w:gridCol w:w="540"/>
        <w:gridCol w:w="539"/>
        <w:gridCol w:w="540"/>
        <w:gridCol w:w="539"/>
        <w:gridCol w:w="540"/>
        <w:gridCol w:w="539"/>
        <w:gridCol w:w="540"/>
      </w:tblGrid>
      <w:tr w:rsidR="008C1A50" w:rsidRPr="00A92937" w14:paraId="17970B6E" w14:textId="77777777" w:rsidTr="004D4672">
        <w:trPr>
          <w:jc w:val="center"/>
        </w:trPr>
        <w:tc>
          <w:tcPr>
            <w:tcW w:w="3049" w:type="dxa"/>
            <w:shd w:val="clear" w:color="auto" w:fill="auto"/>
            <w:tcMar>
              <w:left w:w="28" w:type="dxa"/>
              <w:right w:w="85" w:type="dxa"/>
            </w:tcMar>
          </w:tcPr>
          <w:p w14:paraId="2C056AF6" w14:textId="77777777" w:rsidR="008C1A50" w:rsidRPr="000F5F18" w:rsidRDefault="008C1A50" w:rsidP="000A31DF">
            <w:pPr>
              <w:spacing w:before="40" w:after="40"/>
              <w:jc w:val="center"/>
              <w:rPr>
                <w:rFonts w:ascii="Arial" w:hAnsi="Arial" w:cs="Arial"/>
                <w:b/>
                <w:color w:val="000000"/>
                <w:sz w:val="14"/>
                <w:szCs w:val="14"/>
              </w:rPr>
            </w:pPr>
            <w:r>
              <w:br w:type="page"/>
            </w:r>
            <w:r>
              <w:br w:type="page"/>
            </w:r>
            <w:r>
              <w:br w:type="page"/>
            </w:r>
            <w:r w:rsidRPr="000F5F18">
              <w:rPr>
                <w:rFonts w:ascii="Arial" w:hAnsi="Arial" w:cs="Arial"/>
                <w:b/>
                <w:sz w:val="14"/>
                <w:szCs w:val="14"/>
              </w:rPr>
              <w:t>HES 2017-18</w:t>
            </w:r>
          </w:p>
        </w:tc>
        <w:tc>
          <w:tcPr>
            <w:tcW w:w="1618" w:type="dxa"/>
            <w:gridSpan w:val="3"/>
            <w:shd w:val="clear" w:color="auto" w:fill="auto"/>
            <w:tcMar>
              <w:left w:w="28" w:type="dxa"/>
              <w:right w:w="85" w:type="dxa"/>
            </w:tcMar>
          </w:tcPr>
          <w:p w14:paraId="66E51F34" w14:textId="77777777" w:rsidR="008C1A50" w:rsidRPr="00961E4E" w:rsidRDefault="008C1A50" w:rsidP="000A31DF">
            <w:pPr>
              <w:spacing w:before="40" w:after="40"/>
              <w:jc w:val="center"/>
              <w:rPr>
                <w:rFonts w:ascii="Arial" w:hAnsi="Arial" w:cs="Arial"/>
                <w:b/>
                <w:color w:val="000000"/>
                <w:sz w:val="14"/>
                <w:szCs w:val="14"/>
              </w:rPr>
            </w:pPr>
            <w:r w:rsidRPr="00961E4E">
              <w:rPr>
                <w:rFonts w:ascii="Arial" w:hAnsi="Arial" w:cs="Arial"/>
                <w:b/>
                <w:color w:val="000000"/>
                <w:sz w:val="14"/>
                <w:szCs w:val="14"/>
              </w:rPr>
              <w:t>Q1</w:t>
            </w:r>
          </w:p>
        </w:tc>
        <w:tc>
          <w:tcPr>
            <w:tcW w:w="1618" w:type="dxa"/>
            <w:gridSpan w:val="3"/>
            <w:shd w:val="clear" w:color="auto" w:fill="auto"/>
            <w:tcMar>
              <w:left w:w="28" w:type="dxa"/>
              <w:right w:w="85" w:type="dxa"/>
            </w:tcMar>
          </w:tcPr>
          <w:p w14:paraId="7EEB04CC" w14:textId="77777777" w:rsidR="008C1A50" w:rsidRPr="00961E4E" w:rsidRDefault="008C1A50" w:rsidP="000A31DF">
            <w:pPr>
              <w:spacing w:before="40" w:after="40"/>
              <w:jc w:val="center"/>
              <w:rPr>
                <w:rFonts w:ascii="Arial" w:hAnsi="Arial" w:cs="Arial"/>
                <w:b/>
                <w:color w:val="000000"/>
                <w:sz w:val="14"/>
                <w:szCs w:val="14"/>
              </w:rPr>
            </w:pPr>
            <w:r w:rsidRPr="00961E4E">
              <w:rPr>
                <w:rFonts w:ascii="Arial" w:hAnsi="Arial" w:cs="Arial"/>
                <w:b/>
                <w:color w:val="000000"/>
                <w:sz w:val="14"/>
                <w:szCs w:val="14"/>
              </w:rPr>
              <w:t>Q2</w:t>
            </w:r>
          </w:p>
        </w:tc>
        <w:tc>
          <w:tcPr>
            <w:tcW w:w="1619" w:type="dxa"/>
            <w:gridSpan w:val="3"/>
            <w:shd w:val="clear" w:color="auto" w:fill="auto"/>
            <w:tcMar>
              <w:left w:w="28" w:type="dxa"/>
              <w:right w:w="85" w:type="dxa"/>
            </w:tcMar>
          </w:tcPr>
          <w:p w14:paraId="1924106E" w14:textId="77777777" w:rsidR="008C1A50" w:rsidRPr="00961E4E" w:rsidRDefault="008C1A50" w:rsidP="000A31DF">
            <w:pPr>
              <w:spacing w:before="40" w:after="40"/>
              <w:jc w:val="center"/>
              <w:rPr>
                <w:rFonts w:ascii="Arial" w:hAnsi="Arial" w:cs="Arial"/>
                <w:b/>
                <w:color w:val="000000"/>
                <w:sz w:val="14"/>
                <w:szCs w:val="14"/>
              </w:rPr>
            </w:pPr>
            <w:r w:rsidRPr="00961E4E">
              <w:rPr>
                <w:rFonts w:ascii="Arial" w:hAnsi="Arial" w:cs="Arial"/>
                <w:b/>
                <w:color w:val="000000"/>
                <w:sz w:val="14"/>
                <w:szCs w:val="14"/>
              </w:rPr>
              <w:t>Q3</w:t>
            </w:r>
          </w:p>
        </w:tc>
      </w:tr>
      <w:tr w:rsidR="008C1A50" w:rsidRPr="00A92937" w14:paraId="72B9D100" w14:textId="77777777" w:rsidTr="004D4672">
        <w:trPr>
          <w:jc w:val="center"/>
        </w:trPr>
        <w:tc>
          <w:tcPr>
            <w:tcW w:w="3049" w:type="dxa"/>
            <w:shd w:val="clear" w:color="auto" w:fill="auto"/>
            <w:tcMar>
              <w:left w:w="28" w:type="dxa"/>
              <w:right w:w="85" w:type="dxa"/>
            </w:tcMar>
            <w:vAlign w:val="center"/>
          </w:tcPr>
          <w:p w14:paraId="189E28AC" w14:textId="77777777" w:rsidR="008C1A50" w:rsidRPr="00961E4E" w:rsidRDefault="008C1A50" w:rsidP="000A31DF">
            <w:pPr>
              <w:spacing w:before="40" w:after="40"/>
              <w:rPr>
                <w:rFonts w:ascii="Arial" w:hAnsi="Arial" w:cs="Arial"/>
                <w:color w:val="000000"/>
                <w:sz w:val="14"/>
                <w:szCs w:val="18"/>
              </w:rPr>
            </w:pPr>
            <w:r w:rsidRPr="00961E4E">
              <w:rPr>
                <w:rFonts w:ascii="Arial" w:hAnsi="Arial" w:cs="Arial"/>
                <w:color w:val="000000"/>
                <w:sz w:val="14"/>
                <w:szCs w:val="18"/>
              </w:rPr>
              <w:t>median liquid assets ($)</w:t>
            </w:r>
          </w:p>
        </w:tc>
        <w:tc>
          <w:tcPr>
            <w:tcW w:w="539" w:type="dxa"/>
            <w:shd w:val="clear" w:color="auto" w:fill="auto"/>
            <w:tcMar>
              <w:left w:w="28" w:type="dxa"/>
              <w:right w:w="57" w:type="dxa"/>
            </w:tcMar>
            <w:vAlign w:val="center"/>
          </w:tcPr>
          <w:p w14:paraId="068AFA52" w14:textId="77777777" w:rsidR="008C1A50" w:rsidRPr="00961E4E" w:rsidRDefault="008C1A50" w:rsidP="000A31DF">
            <w:pPr>
              <w:jc w:val="right"/>
              <w:rPr>
                <w:rFonts w:ascii="Arial" w:hAnsi="Arial" w:cs="Arial"/>
                <w:color w:val="000000"/>
                <w:sz w:val="14"/>
                <w:szCs w:val="14"/>
              </w:rPr>
            </w:pPr>
            <w:r>
              <w:rPr>
                <w:rFonts w:ascii="Arial" w:hAnsi="Arial" w:cs="Arial"/>
                <w:color w:val="000000"/>
                <w:sz w:val="14"/>
                <w:szCs w:val="14"/>
              </w:rPr>
              <w:t>0</w:t>
            </w:r>
          </w:p>
        </w:tc>
        <w:tc>
          <w:tcPr>
            <w:tcW w:w="539" w:type="dxa"/>
            <w:shd w:val="clear" w:color="auto" w:fill="auto"/>
            <w:tcMar>
              <w:left w:w="28" w:type="dxa"/>
              <w:right w:w="57" w:type="dxa"/>
            </w:tcMar>
            <w:vAlign w:val="center"/>
          </w:tcPr>
          <w:p w14:paraId="1CB1D93C"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4</w:t>
            </w:r>
            <w:r>
              <w:rPr>
                <w:rFonts w:ascii="Arial" w:hAnsi="Arial" w:cs="Arial"/>
                <w:color w:val="000000"/>
                <w:sz w:val="14"/>
                <w:szCs w:val="14"/>
              </w:rPr>
              <w:t>00</w:t>
            </w:r>
          </w:p>
        </w:tc>
        <w:tc>
          <w:tcPr>
            <w:tcW w:w="540" w:type="dxa"/>
            <w:shd w:val="clear" w:color="auto" w:fill="auto"/>
            <w:tcMar>
              <w:left w:w="28" w:type="dxa"/>
              <w:right w:w="57" w:type="dxa"/>
            </w:tcMar>
            <w:vAlign w:val="center"/>
          </w:tcPr>
          <w:p w14:paraId="6DE7842C"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8,000</w:t>
            </w:r>
          </w:p>
        </w:tc>
        <w:tc>
          <w:tcPr>
            <w:tcW w:w="539" w:type="dxa"/>
            <w:shd w:val="clear" w:color="auto" w:fill="auto"/>
            <w:tcMar>
              <w:left w:w="28" w:type="dxa"/>
              <w:right w:w="57" w:type="dxa"/>
            </w:tcMar>
            <w:vAlign w:val="center"/>
          </w:tcPr>
          <w:p w14:paraId="65C680B8"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w:t>
            </w:r>
            <w:r>
              <w:rPr>
                <w:rFonts w:ascii="Arial" w:hAnsi="Arial" w:cs="Arial"/>
                <w:color w:val="000000"/>
                <w:sz w:val="14"/>
                <w:szCs w:val="14"/>
              </w:rPr>
              <w:t>00</w:t>
            </w:r>
          </w:p>
        </w:tc>
        <w:tc>
          <w:tcPr>
            <w:tcW w:w="540" w:type="dxa"/>
            <w:shd w:val="clear" w:color="auto" w:fill="auto"/>
            <w:tcMar>
              <w:left w:w="28" w:type="dxa"/>
              <w:right w:w="57" w:type="dxa"/>
            </w:tcMar>
            <w:vAlign w:val="center"/>
          </w:tcPr>
          <w:p w14:paraId="0B45130D"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1,2</w:t>
            </w:r>
            <w:r>
              <w:rPr>
                <w:rFonts w:ascii="Arial" w:hAnsi="Arial" w:cs="Arial"/>
                <w:color w:val="000000"/>
                <w:sz w:val="14"/>
                <w:szCs w:val="14"/>
              </w:rPr>
              <w:t>0</w:t>
            </w:r>
            <w:r w:rsidRPr="00961E4E">
              <w:rPr>
                <w:rFonts w:ascii="Arial" w:hAnsi="Arial" w:cs="Arial"/>
                <w:color w:val="000000"/>
                <w:sz w:val="14"/>
                <w:szCs w:val="14"/>
              </w:rPr>
              <w:t>0</w:t>
            </w:r>
          </w:p>
        </w:tc>
        <w:tc>
          <w:tcPr>
            <w:tcW w:w="539" w:type="dxa"/>
            <w:shd w:val="clear" w:color="auto" w:fill="auto"/>
            <w:tcMar>
              <w:left w:w="28" w:type="dxa"/>
              <w:right w:w="57" w:type="dxa"/>
            </w:tcMar>
            <w:vAlign w:val="center"/>
          </w:tcPr>
          <w:p w14:paraId="73F88507"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12,000</w:t>
            </w:r>
          </w:p>
        </w:tc>
        <w:tc>
          <w:tcPr>
            <w:tcW w:w="540" w:type="dxa"/>
            <w:shd w:val="clear" w:color="auto" w:fill="auto"/>
            <w:tcMar>
              <w:left w:w="28" w:type="dxa"/>
              <w:right w:w="57" w:type="dxa"/>
            </w:tcMar>
            <w:vAlign w:val="center"/>
          </w:tcPr>
          <w:p w14:paraId="20145D4C" w14:textId="77777777" w:rsidR="008C1A50" w:rsidRPr="00961E4E" w:rsidRDefault="008C1A50" w:rsidP="000A31DF">
            <w:pPr>
              <w:jc w:val="right"/>
              <w:rPr>
                <w:rFonts w:ascii="Arial" w:hAnsi="Arial" w:cs="Arial"/>
                <w:color w:val="000000"/>
                <w:sz w:val="14"/>
                <w:szCs w:val="14"/>
              </w:rPr>
            </w:pPr>
            <w:r>
              <w:rPr>
                <w:rFonts w:ascii="Arial" w:hAnsi="Arial" w:cs="Arial"/>
                <w:color w:val="000000"/>
                <w:sz w:val="14"/>
                <w:szCs w:val="14"/>
              </w:rPr>
              <w:t>500</w:t>
            </w:r>
          </w:p>
        </w:tc>
        <w:tc>
          <w:tcPr>
            <w:tcW w:w="539" w:type="dxa"/>
            <w:shd w:val="clear" w:color="auto" w:fill="auto"/>
            <w:tcMar>
              <w:left w:w="28" w:type="dxa"/>
              <w:right w:w="57" w:type="dxa"/>
            </w:tcMar>
            <w:vAlign w:val="center"/>
          </w:tcPr>
          <w:p w14:paraId="484BFAE9"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3,6</w:t>
            </w:r>
            <w:r>
              <w:rPr>
                <w:rFonts w:ascii="Arial" w:hAnsi="Arial" w:cs="Arial"/>
                <w:color w:val="000000"/>
                <w:sz w:val="14"/>
                <w:szCs w:val="14"/>
              </w:rPr>
              <w:t>00</w:t>
            </w:r>
          </w:p>
        </w:tc>
        <w:tc>
          <w:tcPr>
            <w:tcW w:w="540" w:type="dxa"/>
            <w:shd w:val="clear" w:color="auto" w:fill="auto"/>
            <w:tcMar>
              <w:left w:w="28" w:type="dxa"/>
              <w:right w:w="57" w:type="dxa"/>
            </w:tcMar>
            <w:vAlign w:val="center"/>
          </w:tcPr>
          <w:p w14:paraId="25E58F5E"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19,</w:t>
            </w:r>
            <w:r>
              <w:rPr>
                <w:rFonts w:ascii="Arial" w:hAnsi="Arial" w:cs="Arial"/>
                <w:color w:val="000000"/>
                <w:sz w:val="14"/>
                <w:szCs w:val="14"/>
              </w:rPr>
              <w:t>300</w:t>
            </w:r>
          </w:p>
        </w:tc>
      </w:tr>
      <w:tr w:rsidR="008C1A50" w:rsidRPr="00A92937" w14:paraId="1BEAF5BA" w14:textId="77777777" w:rsidTr="004D4672">
        <w:trPr>
          <w:jc w:val="center"/>
        </w:trPr>
        <w:tc>
          <w:tcPr>
            <w:tcW w:w="3049" w:type="dxa"/>
            <w:shd w:val="clear" w:color="auto" w:fill="auto"/>
            <w:tcMar>
              <w:left w:w="28" w:type="dxa"/>
              <w:right w:w="85" w:type="dxa"/>
            </w:tcMar>
            <w:vAlign w:val="center"/>
          </w:tcPr>
          <w:p w14:paraId="5D93F49E" w14:textId="77777777" w:rsidR="008C1A50" w:rsidRPr="00961E4E" w:rsidRDefault="008C1A50" w:rsidP="000A31DF">
            <w:pPr>
              <w:spacing w:before="40" w:after="40"/>
              <w:rPr>
                <w:rFonts w:ascii="Arial" w:hAnsi="Arial" w:cs="Arial"/>
                <w:color w:val="000000"/>
                <w:sz w:val="14"/>
                <w:szCs w:val="18"/>
              </w:rPr>
            </w:pPr>
            <w:r w:rsidRPr="00961E4E">
              <w:rPr>
                <w:rFonts w:ascii="Arial" w:hAnsi="Arial" w:cs="Arial"/>
                <w:color w:val="000000"/>
                <w:sz w:val="14"/>
                <w:szCs w:val="18"/>
              </w:rPr>
              <w:t xml:space="preserve">can pay </w:t>
            </w:r>
            <w:r>
              <w:rPr>
                <w:rFonts w:ascii="Arial" w:hAnsi="Arial" w:cs="Arial"/>
                <w:color w:val="000000"/>
                <w:sz w:val="14"/>
                <w:szCs w:val="18"/>
              </w:rPr>
              <w:t xml:space="preserve">an </w:t>
            </w:r>
            <w:r w:rsidRPr="00961E4E">
              <w:rPr>
                <w:rFonts w:ascii="Arial" w:hAnsi="Arial" w:cs="Arial"/>
                <w:color w:val="000000"/>
                <w:sz w:val="14"/>
                <w:szCs w:val="18"/>
              </w:rPr>
              <w:t>unexpected</w:t>
            </w:r>
            <w:r>
              <w:rPr>
                <w:rFonts w:ascii="Arial" w:hAnsi="Arial" w:cs="Arial"/>
                <w:color w:val="000000"/>
                <w:sz w:val="14"/>
                <w:szCs w:val="18"/>
              </w:rPr>
              <w:t xml:space="preserve"> + essential</w:t>
            </w:r>
            <w:r w:rsidRPr="00961E4E">
              <w:rPr>
                <w:rFonts w:ascii="Arial" w:hAnsi="Arial" w:cs="Arial"/>
                <w:color w:val="000000"/>
                <w:sz w:val="14"/>
                <w:szCs w:val="18"/>
              </w:rPr>
              <w:t xml:space="preserve"> $500 bill </w:t>
            </w:r>
            <w:r>
              <w:rPr>
                <w:rFonts w:ascii="Arial" w:hAnsi="Arial" w:cs="Arial"/>
                <w:color w:val="000000"/>
                <w:sz w:val="14"/>
                <w:szCs w:val="18"/>
              </w:rPr>
              <w:t>within a month without borrowing</w:t>
            </w:r>
          </w:p>
        </w:tc>
        <w:tc>
          <w:tcPr>
            <w:tcW w:w="539" w:type="dxa"/>
            <w:shd w:val="clear" w:color="auto" w:fill="auto"/>
            <w:tcMar>
              <w:left w:w="28" w:type="dxa"/>
              <w:right w:w="57" w:type="dxa"/>
            </w:tcMar>
            <w:vAlign w:val="center"/>
          </w:tcPr>
          <w:p w14:paraId="101C48EA"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24%</w:t>
            </w:r>
          </w:p>
        </w:tc>
        <w:tc>
          <w:tcPr>
            <w:tcW w:w="539" w:type="dxa"/>
            <w:shd w:val="clear" w:color="auto" w:fill="auto"/>
            <w:tcMar>
              <w:left w:w="28" w:type="dxa"/>
              <w:right w:w="57" w:type="dxa"/>
            </w:tcMar>
            <w:vAlign w:val="center"/>
          </w:tcPr>
          <w:p w14:paraId="2825E19F"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43%</w:t>
            </w:r>
          </w:p>
        </w:tc>
        <w:tc>
          <w:tcPr>
            <w:tcW w:w="540" w:type="dxa"/>
            <w:shd w:val="clear" w:color="auto" w:fill="auto"/>
            <w:tcMar>
              <w:left w:w="28" w:type="dxa"/>
              <w:right w:w="57" w:type="dxa"/>
            </w:tcMar>
            <w:vAlign w:val="center"/>
          </w:tcPr>
          <w:p w14:paraId="504D5578"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67%</w:t>
            </w:r>
          </w:p>
        </w:tc>
        <w:tc>
          <w:tcPr>
            <w:tcW w:w="539" w:type="dxa"/>
            <w:shd w:val="clear" w:color="auto" w:fill="auto"/>
            <w:tcMar>
              <w:left w:w="28" w:type="dxa"/>
              <w:right w:w="57" w:type="dxa"/>
            </w:tcMar>
            <w:vAlign w:val="center"/>
          </w:tcPr>
          <w:p w14:paraId="41D4CC16"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51%</w:t>
            </w:r>
          </w:p>
        </w:tc>
        <w:tc>
          <w:tcPr>
            <w:tcW w:w="540" w:type="dxa"/>
            <w:shd w:val="clear" w:color="auto" w:fill="auto"/>
            <w:tcMar>
              <w:left w:w="28" w:type="dxa"/>
              <w:right w:w="57" w:type="dxa"/>
            </w:tcMar>
            <w:vAlign w:val="center"/>
          </w:tcPr>
          <w:p w14:paraId="1BA64CA0"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71%</w:t>
            </w:r>
          </w:p>
        </w:tc>
        <w:tc>
          <w:tcPr>
            <w:tcW w:w="539" w:type="dxa"/>
            <w:shd w:val="clear" w:color="auto" w:fill="auto"/>
            <w:tcMar>
              <w:left w:w="28" w:type="dxa"/>
              <w:right w:w="57" w:type="dxa"/>
            </w:tcMar>
            <w:vAlign w:val="center"/>
          </w:tcPr>
          <w:p w14:paraId="55D6476D"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79%</w:t>
            </w:r>
          </w:p>
        </w:tc>
        <w:tc>
          <w:tcPr>
            <w:tcW w:w="540" w:type="dxa"/>
            <w:shd w:val="clear" w:color="auto" w:fill="auto"/>
            <w:tcMar>
              <w:left w:w="28" w:type="dxa"/>
              <w:right w:w="57" w:type="dxa"/>
            </w:tcMar>
            <w:vAlign w:val="center"/>
          </w:tcPr>
          <w:p w14:paraId="187F0E5F"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69%</w:t>
            </w:r>
          </w:p>
        </w:tc>
        <w:tc>
          <w:tcPr>
            <w:tcW w:w="539" w:type="dxa"/>
            <w:shd w:val="clear" w:color="auto" w:fill="auto"/>
            <w:tcMar>
              <w:left w:w="28" w:type="dxa"/>
              <w:right w:w="57" w:type="dxa"/>
            </w:tcMar>
            <w:vAlign w:val="center"/>
          </w:tcPr>
          <w:p w14:paraId="5D5709F5"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84%</w:t>
            </w:r>
          </w:p>
        </w:tc>
        <w:tc>
          <w:tcPr>
            <w:tcW w:w="540" w:type="dxa"/>
            <w:shd w:val="clear" w:color="auto" w:fill="auto"/>
            <w:tcMar>
              <w:left w:w="28" w:type="dxa"/>
              <w:right w:w="57" w:type="dxa"/>
            </w:tcMar>
            <w:vAlign w:val="center"/>
          </w:tcPr>
          <w:p w14:paraId="6F25E5BA"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85%</w:t>
            </w:r>
          </w:p>
        </w:tc>
      </w:tr>
      <w:tr w:rsidR="008C1A50" w:rsidRPr="00A92937" w14:paraId="3E89072F" w14:textId="77777777" w:rsidTr="004D4672">
        <w:trPr>
          <w:jc w:val="center"/>
        </w:trPr>
        <w:tc>
          <w:tcPr>
            <w:tcW w:w="3049" w:type="dxa"/>
            <w:shd w:val="clear" w:color="auto" w:fill="auto"/>
            <w:tcMar>
              <w:left w:w="28" w:type="dxa"/>
              <w:right w:w="85" w:type="dxa"/>
            </w:tcMar>
            <w:vAlign w:val="center"/>
          </w:tcPr>
          <w:p w14:paraId="1FE19C71" w14:textId="77777777" w:rsidR="008C1A50" w:rsidRPr="00961E4E" w:rsidRDefault="008C1A50" w:rsidP="000A31DF">
            <w:pPr>
              <w:spacing w:before="40" w:after="40"/>
              <w:rPr>
                <w:rFonts w:ascii="Arial" w:hAnsi="Arial" w:cs="Arial"/>
                <w:color w:val="000000"/>
                <w:sz w:val="14"/>
                <w:szCs w:val="18"/>
              </w:rPr>
            </w:pPr>
            <w:r w:rsidRPr="00961E4E">
              <w:rPr>
                <w:rFonts w:ascii="Arial" w:hAnsi="Arial" w:cs="Arial"/>
                <w:color w:val="000000"/>
                <w:sz w:val="14"/>
                <w:szCs w:val="18"/>
              </w:rPr>
              <w:t>material hardship rate (6+/17</w:t>
            </w:r>
            <w:r>
              <w:rPr>
                <w:rFonts w:ascii="Arial" w:hAnsi="Arial" w:cs="Arial"/>
                <w:color w:val="000000"/>
                <w:sz w:val="14"/>
                <w:szCs w:val="18"/>
              </w:rPr>
              <w:t>, DEP-17</w:t>
            </w:r>
            <w:r w:rsidRPr="00961E4E">
              <w:rPr>
                <w:rFonts w:ascii="Arial" w:hAnsi="Arial" w:cs="Arial"/>
                <w:color w:val="000000"/>
                <w:sz w:val="14"/>
                <w:szCs w:val="18"/>
              </w:rPr>
              <w:t>)</w:t>
            </w:r>
          </w:p>
        </w:tc>
        <w:tc>
          <w:tcPr>
            <w:tcW w:w="539" w:type="dxa"/>
            <w:shd w:val="clear" w:color="auto" w:fill="auto"/>
            <w:tcMar>
              <w:left w:w="28" w:type="dxa"/>
              <w:right w:w="57" w:type="dxa"/>
            </w:tcMar>
            <w:vAlign w:val="center"/>
          </w:tcPr>
          <w:p w14:paraId="2D3B538C"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47%</w:t>
            </w:r>
          </w:p>
        </w:tc>
        <w:tc>
          <w:tcPr>
            <w:tcW w:w="539" w:type="dxa"/>
            <w:shd w:val="clear" w:color="auto" w:fill="auto"/>
            <w:tcMar>
              <w:left w:w="28" w:type="dxa"/>
              <w:right w:w="57" w:type="dxa"/>
            </w:tcMar>
            <w:vAlign w:val="center"/>
          </w:tcPr>
          <w:p w14:paraId="5800FA0D"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18%</w:t>
            </w:r>
          </w:p>
        </w:tc>
        <w:tc>
          <w:tcPr>
            <w:tcW w:w="540" w:type="dxa"/>
            <w:shd w:val="clear" w:color="auto" w:fill="auto"/>
            <w:tcMar>
              <w:left w:w="28" w:type="dxa"/>
              <w:right w:w="57" w:type="dxa"/>
            </w:tcMar>
            <w:vAlign w:val="center"/>
          </w:tcPr>
          <w:p w14:paraId="3885968C"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7%</w:t>
            </w:r>
          </w:p>
        </w:tc>
        <w:tc>
          <w:tcPr>
            <w:tcW w:w="539" w:type="dxa"/>
            <w:shd w:val="clear" w:color="auto" w:fill="auto"/>
            <w:tcMar>
              <w:left w:w="28" w:type="dxa"/>
              <w:right w:w="57" w:type="dxa"/>
            </w:tcMar>
            <w:vAlign w:val="center"/>
          </w:tcPr>
          <w:p w14:paraId="77ED39D2"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19%</w:t>
            </w:r>
          </w:p>
        </w:tc>
        <w:tc>
          <w:tcPr>
            <w:tcW w:w="540" w:type="dxa"/>
            <w:shd w:val="clear" w:color="auto" w:fill="auto"/>
            <w:tcMar>
              <w:left w:w="28" w:type="dxa"/>
              <w:right w:w="57" w:type="dxa"/>
            </w:tcMar>
            <w:vAlign w:val="center"/>
          </w:tcPr>
          <w:p w14:paraId="62D019A2"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11%</w:t>
            </w:r>
          </w:p>
        </w:tc>
        <w:tc>
          <w:tcPr>
            <w:tcW w:w="539" w:type="dxa"/>
            <w:shd w:val="clear" w:color="auto" w:fill="auto"/>
            <w:tcMar>
              <w:left w:w="28" w:type="dxa"/>
              <w:right w:w="57" w:type="dxa"/>
            </w:tcMar>
            <w:vAlign w:val="center"/>
          </w:tcPr>
          <w:p w14:paraId="64744EDD"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4%</w:t>
            </w:r>
          </w:p>
        </w:tc>
        <w:tc>
          <w:tcPr>
            <w:tcW w:w="540" w:type="dxa"/>
            <w:shd w:val="clear" w:color="auto" w:fill="auto"/>
            <w:tcMar>
              <w:left w:w="28" w:type="dxa"/>
              <w:right w:w="57" w:type="dxa"/>
            </w:tcMar>
            <w:vAlign w:val="center"/>
          </w:tcPr>
          <w:p w14:paraId="5D026D85"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9%</w:t>
            </w:r>
          </w:p>
        </w:tc>
        <w:tc>
          <w:tcPr>
            <w:tcW w:w="539" w:type="dxa"/>
            <w:shd w:val="clear" w:color="auto" w:fill="auto"/>
            <w:tcMar>
              <w:left w:w="28" w:type="dxa"/>
              <w:right w:w="57" w:type="dxa"/>
            </w:tcMar>
            <w:vAlign w:val="center"/>
          </w:tcPr>
          <w:p w14:paraId="41305D1C" w14:textId="77777777" w:rsidR="008C1A50" w:rsidRPr="00961E4E" w:rsidRDefault="008C1A50" w:rsidP="000A31DF">
            <w:pPr>
              <w:jc w:val="right"/>
              <w:rPr>
                <w:rFonts w:ascii="Arial" w:hAnsi="Arial" w:cs="Arial"/>
                <w:color w:val="000000"/>
                <w:sz w:val="14"/>
                <w:szCs w:val="14"/>
              </w:rPr>
            </w:pPr>
            <w:r>
              <w:rPr>
                <w:rFonts w:ascii="Arial" w:hAnsi="Arial" w:cs="Arial"/>
                <w:color w:val="000000"/>
                <w:sz w:val="14"/>
                <w:szCs w:val="14"/>
              </w:rPr>
              <w:t>1</w:t>
            </w:r>
            <w:r w:rsidRPr="00961E4E">
              <w:rPr>
                <w:rFonts w:ascii="Arial" w:hAnsi="Arial" w:cs="Arial"/>
                <w:color w:val="000000"/>
                <w:sz w:val="14"/>
                <w:szCs w:val="14"/>
              </w:rPr>
              <w:t>%</w:t>
            </w:r>
          </w:p>
        </w:tc>
        <w:tc>
          <w:tcPr>
            <w:tcW w:w="540" w:type="dxa"/>
            <w:shd w:val="clear" w:color="auto" w:fill="auto"/>
            <w:tcMar>
              <w:left w:w="28" w:type="dxa"/>
              <w:right w:w="57" w:type="dxa"/>
            </w:tcMar>
            <w:vAlign w:val="center"/>
          </w:tcPr>
          <w:p w14:paraId="7770D42F" w14:textId="77777777" w:rsidR="008C1A50" w:rsidRPr="00961E4E" w:rsidRDefault="008C1A50" w:rsidP="000A31DF">
            <w:pPr>
              <w:jc w:val="right"/>
              <w:rPr>
                <w:rFonts w:ascii="Arial" w:hAnsi="Arial" w:cs="Arial"/>
                <w:color w:val="000000"/>
                <w:sz w:val="14"/>
                <w:szCs w:val="14"/>
              </w:rPr>
            </w:pPr>
            <w:r w:rsidRPr="00961E4E">
              <w:rPr>
                <w:rFonts w:ascii="Arial" w:hAnsi="Arial" w:cs="Arial"/>
                <w:color w:val="000000"/>
                <w:sz w:val="14"/>
                <w:szCs w:val="14"/>
              </w:rPr>
              <w:t>2%</w:t>
            </w:r>
          </w:p>
        </w:tc>
      </w:tr>
      <w:tr w:rsidR="004D4672" w:rsidRPr="00A92937" w14:paraId="15E8180A" w14:textId="77777777" w:rsidTr="004D4672">
        <w:trPr>
          <w:jc w:val="center"/>
        </w:trPr>
        <w:tc>
          <w:tcPr>
            <w:tcW w:w="3049" w:type="dxa"/>
            <w:shd w:val="clear" w:color="auto" w:fill="auto"/>
            <w:tcMar>
              <w:left w:w="28" w:type="dxa"/>
              <w:right w:w="85" w:type="dxa"/>
            </w:tcMar>
            <w:vAlign w:val="center"/>
          </w:tcPr>
          <w:p w14:paraId="7380FE34" w14:textId="3CC3B4BB" w:rsidR="004D4672" w:rsidRPr="00F11AE0" w:rsidRDefault="004D4672" w:rsidP="004D4672">
            <w:pPr>
              <w:spacing w:before="40" w:after="40"/>
              <w:rPr>
                <w:rFonts w:ascii="Arial" w:hAnsi="Arial" w:cs="Arial"/>
                <w:color w:val="000000"/>
                <w:sz w:val="14"/>
                <w:szCs w:val="18"/>
              </w:rPr>
            </w:pPr>
            <w:r w:rsidRPr="00AF5128">
              <w:rPr>
                <w:rFonts w:ascii="Arial" w:hAnsi="Arial"/>
                <w:color w:val="000000" w:themeColor="text1"/>
                <w:sz w:val="14"/>
                <w:szCs w:val="18"/>
              </w:rPr>
              <w:t>self-assessed income adequacy = ‘not enough’</w:t>
            </w:r>
          </w:p>
        </w:tc>
        <w:tc>
          <w:tcPr>
            <w:tcW w:w="539" w:type="dxa"/>
            <w:shd w:val="clear" w:color="auto" w:fill="auto"/>
            <w:tcMar>
              <w:left w:w="28" w:type="dxa"/>
              <w:right w:w="57" w:type="dxa"/>
            </w:tcMar>
            <w:vAlign w:val="center"/>
          </w:tcPr>
          <w:p w14:paraId="36A50122" w14:textId="3AF92E6B"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45%</w:t>
            </w:r>
          </w:p>
        </w:tc>
        <w:tc>
          <w:tcPr>
            <w:tcW w:w="539" w:type="dxa"/>
            <w:shd w:val="clear" w:color="auto" w:fill="auto"/>
            <w:tcMar>
              <w:left w:w="28" w:type="dxa"/>
              <w:right w:w="57" w:type="dxa"/>
            </w:tcMar>
            <w:vAlign w:val="center"/>
          </w:tcPr>
          <w:p w14:paraId="73295316" w14:textId="04769977"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21%</w:t>
            </w:r>
          </w:p>
        </w:tc>
        <w:tc>
          <w:tcPr>
            <w:tcW w:w="540" w:type="dxa"/>
            <w:shd w:val="clear" w:color="auto" w:fill="auto"/>
            <w:tcMar>
              <w:left w:w="28" w:type="dxa"/>
              <w:right w:w="57" w:type="dxa"/>
            </w:tcMar>
            <w:vAlign w:val="center"/>
          </w:tcPr>
          <w:p w14:paraId="136555C0" w14:textId="54EA0E7F"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17%</w:t>
            </w:r>
          </w:p>
        </w:tc>
        <w:tc>
          <w:tcPr>
            <w:tcW w:w="539" w:type="dxa"/>
            <w:shd w:val="clear" w:color="auto" w:fill="auto"/>
            <w:tcMar>
              <w:left w:w="28" w:type="dxa"/>
              <w:right w:w="57" w:type="dxa"/>
            </w:tcMar>
            <w:vAlign w:val="center"/>
          </w:tcPr>
          <w:p w14:paraId="319769D0" w14:textId="323AF4AE"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22%</w:t>
            </w:r>
          </w:p>
        </w:tc>
        <w:tc>
          <w:tcPr>
            <w:tcW w:w="540" w:type="dxa"/>
            <w:shd w:val="clear" w:color="auto" w:fill="auto"/>
            <w:tcMar>
              <w:left w:w="28" w:type="dxa"/>
              <w:right w:w="57" w:type="dxa"/>
            </w:tcMar>
            <w:vAlign w:val="center"/>
          </w:tcPr>
          <w:p w14:paraId="18C319D8" w14:textId="1AC9892F"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10%</w:t>
            </w:r>
          </w:p>
        </w:tc>
        <w:tc>
          <w:tcPr>
            <w:tcW w:w="539" w:type="dxa"/>
            <w:shd w:val="clear" w:color="auto" w:fill="auto"/>
            <w:tcMar>
              <w:left w:w="28" w:type="dxa"/>
              <w:right w:w="57" w:type="dxa"/>
            </w:tcMar>
            <w:vAlign w:val="center"/>
          </w:tcPr>
          <w:p w14:paraId="0FC33FAD" w14:textId="40A09EF9"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5%</w:t>
            </w:r>
          </w:p>
        </w:tc>
        <w:tc>
          <w:tcPr>
            <w:tcW w:w="540" w:type="dxa"/>
            <w:shd w:val="clear" w:color="auto" w:fill="auto"/>
            <w:tcMar>
              <w:left w:w="28" w:type="dxa"/>
              <w:right w:w="57" w:type="dxa"/>
            </w:tcMar>
            <w:vAlign w:val="center"/>
          </w:tcPr>
          <w:p w14:paraId="506E78E8" w14:textId="6CFF9A8F"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14%</w:t>
            </w:r>
          </w:p>
        </w:tc>
        <w:tc>
          <w:tcPr>
            <w:tcW w:w="539" w:type="dxa"/>
            <w:shd w:val="clear" w:color="auto" w:fill="auto"/>
            <w:tcMar>
              <w:left w:w="28" w:type="dxa"/>
              <w:right w:w="57" w:type="dxa"/>
            </w:tcMar>
            <w:vAlign w:val="center"/>
          </w:tcPr>
          <w:p w14:paraId="39214ACD" w14:textId="24D95391"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6%</w:t>
            </w:r>
          </w:p>
        </w:tc>
        <w:tc>
          <w:tcPr>
            <w:tcW w:w="540" w:type="dxa"/>
            <w:shd w:val="clear" w:color="auto" w:fill="auto"/>
            <w:tcMar>
              <w:left w:w="28" w:type="dxa"/>
              <w:right w:w="57" w:type="dxa"/>
            </w:tcMar>
            <w:vAlign w:val="center"/>
          </w:tcPr>
          <w:p w14:paraId="4D3F713D" w14:textId="40679FA4" w:rsidR="004D4672" w:rsidRPr="00F11AE0" w:rsidRDefault="004D4672" w:rsidP="004D4672">
            <w:pPr>
              <w:jc w:val="right"/>
              <w:rPr>
                <w:rFonts w:ascii="Arial" w:hAnsi="Arial" w:cs="Arial"/>
                <w:color w:val="000000"/>
                <w:sz w:val="14"/>
                <w:szCs w:val="14"/>
              </w:rPr>
            </w:pPr>
            <w:r w:rsidRPr="00AF5128">
              <w:rPr>
                <w:rFonts w:ascii="Arial" w:hAnsi="Arial"/>
                <w:color w:val="000000" w:themeColor="text1"/>
                <w:sz w:val="14"/>
                <w:szCs w:val="14"/>
              </w:rPr>
              <w:t>4%</w:t>
            </w:r>
          </w:p>
        </w:tc>
      </w:tr>
      <w:tr w:rsidR="004D4672" w:rsidRPr="00A92937" w14:paraId="4600E4DD" w14:textId="77777777" w:rsidTr="004D4672">
        <w:trPr>
          <w:jc w:val="center"/>
        </w:trPr>
        <w:tc>
          <w:tcPr>
            <w:tcW w:w="3049" w:type="dxa"/>
            <w:shd w:val="clear" w:color="auto" w:fill="auto"/>
            <w:tcMar>
              <w:left w:w="28" w:type="dxa"/>
              <w:right w:w="85" w:type="dxa"/>
            </w:tcMar>
            <w:vAlign w:val="center"/>
          </w:tcPr>
          <w:p w14:paraId="29E57682" w14:textId="77777777" w:rsidR="004D4672" w:rsidRPr="00F11AE0" w:rsidRDefault="004D4672" w:rsidP="004D4672">
            <w:pPr>
              <w:spacing w:before="40" w:after="40"/>
              <w:rPr>
                <w:rFonts w:ascii="Arial" w:hAnsi="Arial" w:cs="Arial"/>
                <w:color w:val="000000"/>
                <w:sz w:val="14"/>
                <w:szCs w:val="18"/>
              </w:rPr>
            </w:pPr>
            <w:r w:rsidRPr="00F11AE0">
              <w:rPr>
                <w:rFonts w:ascii="Arial" w:hAnsi="Arial" w:cs="Arial"/>
                <w:color w:val="000000"/>
                <w:sz w:val="14"/>
                <w:szCs w:val="18"/>
              </w:rPr>
              <w:t>avg AHC household income (equivalised)</w:t>
            </w:r>
          </w:p>
        </w:tc>
        <w:tc>
          <w:tcPr>
            <w:tcW w:w="539" w:type="dxa"/>
            <w:shd w:val="clear" w:color="auto" w:fill="auto"/>
            <w:tcMar>
              <w:left w:w="28" w:type="dxa"/>
              <w:right w:w="57" w:type="dxa"/>
            </w:tcMar>
            <w:vAlign w:val="center"/>
          </w:tcPr>
          <w:p w14:paraId="63002A4C"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11,000</w:t>
            </w:r>
          </w:p>
        </w:tc>
        <w:tc>
          <w:tcPr>
            <w:tcW w:w="539" w:type="dxa"/>
            <w:shd w:val="clear" w:color="auto" w:fill="auto"/>
            <w:tcMar>
              <w:left w:w="28" w:type="dxa"/>
              <w:right w:w="57" w:type="dxa"/>
            </w:tcMar>
            <w:vAlign w:val="center"/>
          </w:tcPr>
          <w:p w14:paraId="186393FB"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11,000</w:t>
            </w:r>
          </w:p>
        </w:tc>
        <w:tc>
          <w:tcPr>
            <w:tcW w:w="540" w:type="dxa"/>
            <w:shd w:val="clear" w:color="auto" w:fill="auto"/>
            <w:tcMar>
              <w:left w:w="28" w:type="dxa"/>
              <w:right w:w="57" w:type="dxa"/>
            </w:tcMar>
            <w:vAlign w:val="center"/>
          </w:tcPr>
          <w:p w14:paraId="3F30CD04"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10,000</w:t>
            </w:r>
          </w:p>
        </w:tc>
        <w:tc>
          <w:tcPr>
            <w:tcW w:w="539" w:type="dxa"/>
            <w:shd w:val="clear" w:color="auto" w:fill="auto"/>
            <w:tcMar>
              <w:left w:w="28" w:type="dxa"/>
              <w:right w:w="57" w:type="dxa"/>
            </w:tcMar>
            <w:vAlign w:val="center"/>
          </w:tcPr>
          <w:p w14:paraId="4E35DB35"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21,000</w:t>
            </w:r>
          </w:p>
        </w:tc>
        <w:tc>
          <w:tcPr>
            <w:tcW w:w="540" w:type="dxa"/>
            <w:shd w:val="clear" w:color="auto" w:fill="auto"/>
            <w:tcMar>
              <w:left w:w="28" w:type="dxa"/>
              <w:right w:w="57" w:type="dxa"/>
            </w:tcMar>
            <w:vAlign w:val="center"/>
          </w:tcPr>
          <w:p w14:paraId="03276869"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21,000</w:t>
            </w:r>
          </w:p>
        </w:tc>
        <w:tc>
          <w:tcPr>
            <w:tcW w:w="539" w:type="dxa"/>
            <w:shd w:val="clear" w:color="auto" w:fill="auto"/>
            <w:tcMar>
              <w:left w:w="28" w:type="dxa"/>
              <w:right w:w="57" w:type="dxa"/>
            </w:tcMar>
            <w:vAlign w:val="center"/>
          </w:tcPr>
          <w:p w14:paraId="19DD23B1"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22,000</w:t>
            </w:r>
          </w:p>
        </w:tc>
        <w:tc>
          <w:tcPr>
            <w:tcW w:w="540" w:type="dxa"/>
            <w:shd w:val="clear" w:color="auto" w:fill="auto"/>
            <w:tcMar>
              <w:left w:w="28" w:type="dxa"/>
              <w:right w:w="57" w:type="dxa"/>
            </w:tcMar>
            <w:vAlign w:val="center"/>
          </w:tcPr>
          <w:p w14:paraId="53AF02D6"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30,000</w:t>
            </w:r>
          </w:p>
        </w:tc>
        <w:tc>
          <w:tcPr>
            <w:tcW w:w="539" w:type="dxa"/>
            <w:shd w:val="clear" w:color="auto" w:fill="auto"/>
            <w:tcMar>
              <w:left w:w="28" w:type="dxa"/>
              <w:right w:w="57" w:type="dxa"/>
            </w:tcMar>
            <w:vAlign w:val="center"/>
          </w:tcPr>
          <w:p w14:paraId="7C0CABCC"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31,000</w:t>
            </w:r>
          </w:p>
        </w:tc>
        <w:tc>
          <w:tcPr>
            <w:tcW w:w="540" w:type="dxa"/>
            <w:shd w:val="clear" w:color="auto" w:fill="auto"/>
            <w:tcMar>
              <w:left w:w="28" w:type="dxa"/>
              <w:right w:w="57" w:type="dxa"/>
            </w:tcMar>
            <w:vAlign w:val="center"/>
          </w:tcPr>
          <w:p w14:paraId="0D27AC12" w14:textId="77777777" w:rsidR="004D4672" w:rsidRPr="00F11AE0" w:rsidRDefault="004D4672" w:rsidP="004D4672">
            <w:pPr>
              <w:jc w:val="right"/>
              <w:rPr>
                <w:rFonts w:ascii="Arial" w:hAnsi="Arial" w:cs="Arial"/>
                <w:color w:val="000000"/>
                <w:sz w:val="14"/>
                <w:szCs w:val="14"/>
              </w:rPr>
            </w:pPr>
            <w:r w:rsidRPr="00F11AE0">
              <w:rPr>
                <w:rFonts w:ascii="Arial" w:hAnsi="Arial" w:cs="Arial"/>
                <w:color w:val="000000"/>
                <w:sz w:val="14"/>
                <w:szCs w:val="14"/>
              </w:rPr>
              <w:t>31,000</w:t>
            </w:r>
          </w:p>
        </w:tc>
      </w:tr>
    </w:tbl>
    <w:p w14:paraId="2B58C036" w14:textId="77777777" w:rsidR="008C1A50" w:rsidRDefault="008C1A50" w:rsidP="008C1A50">
      <w:pPr>
        <w:jc w:val="both"/>
        <w:rPr>
          <w:rFonts w:ascii="Arial" w:hAnsi="Arial" w:cs="Arial"/>
          <w:sz w:val="20"/>
        </w:rPr>
      </w:pPr>
    </w:p>
    <w:p w14:paraId="1335FF2E" w14:textId="77777777" w:rsidR="004D4672" w:rsidRDefault="004D4672" w:rsidP="008C1A50">
      <w:pPr>
        <w:jc w:val="both"/>
        <w:rPr>
          <w:rFonts w:ascii="Arial" w:hAnsi="Arial" w:cs="Arial"/>
          <w:color w:val="000000"/>
          <w:sz w:val="20"/>
          <w:szCs w:val="22"/>
        </w:rPr>
      </w:pPr>
    </w:p>
    <w:p w14:paraId="06D2ADDD" w14:textId="6DF9621E" w:rsidR="008C1A50" w:rsidRPr="00120B99" w:rsidRDefault="008C1A50" w:rsidP="008C1A50">
      <w:pPr>
        <w:jc w:val="both"/>
        <w:rPr>
          <w:rFonts w:ascii="Arial" w:hAnsi="Arial" w:cs="Arial"/>
          <w:sz w:val="20"/>
        </w:rPr>
      </w:pPr>
      <w:r>
        <w:rPr>
          <w:rFonts w:ascii="Arial" w:hAnsi="Arial" w:cs="Arial"/>
          <w:color w:val="000000"/>
          <w:sz w:val="20"/>
          <w:szCs w:val="22"/>
        </w:rPr>
        <w:t xml:space="preserve">None of this means that household income is not a very important driver of living standards. For low-income households an income increase will almost always raise their material wellbeing. What the finding means is that when comparing the material wellbeing of households, income alone is often not a reliable indicator as the ‘other factors’ vary greatly from household to household. </w:t>
      </w:r>
    </w:p>
    <w:p w14:paraId="5B64AD62" w14:textId="0B3A71E7" w:rsidR="008C1A50" w:rsidRDefault="008C1A50" w:rsidP="008C1A50">
      <w:pPr>
        <w:jc w:val="both"/>
        <w:rPr>
          <w:rFonts w:ascii="Arial" w:hAnsi="Arial" w:cs="Arial"/>
          <w:sz w:val="20"/>
        </w:rPr>
      </w:pPr>
    </w:p>
    <w:p w14:paraId="5C307339" w14:textId="77777777" w:rsidR="000335D5" w:rsidRDefault="000335D5" w:rsidP="008C1A50">
      <w:pPr>
        <w:jc w:val="both"/>
        <w:rPr>
          <w:rFonts w:ascii="Arial" w:hAnsi="Arial" w:cs="Arial"/>
          <w:sz w:val="20"/>
        </w:rPr>
      </w:pPr>
    </w:p>
    <w:p w14:paraId="405C67FC" w14:textId="77777777" w:rsidR="008C1A50" w:rsidRPr="008779BD" w:rsidRDefault="008C1A50" w:rsidP="008C1A50">
      <w:pPr>
        <w:jc w:val="both"/>
        <w:rPr>
          <w:rFonts w:ascii="Arial" w:hAnsi="Arial" w:cs="Arial"/>
          <w:sz w:val="20"/>
        </w:rPr>
      </w:pPr>
      <w:r w:rsidRPr="000335D5">
        <w:rPr>
          <w:rFonts w:ascii="Arial" w:hAnsi="Arial" w:cs="Arial"/>
          <w:sz w:val="20"/>
          <w:u w:val="single"/>
        </w:rPr>
        <w:t>The mismatch between the two measures means that there are six groups to consider</w:t>
      </w:r>
      <w:r w:rsidRPr="008779BD">
        <w:rPr>
          <w:rFonts w:ascii="Arial" w:hAnsi="Arial" w:cs="Arial"/>
          <w:sz w:val="20"/>
        </w:rPr>
        <w:t xml:space="preserve">: </w:t>
      </w:r>
    </w:p>
    <w:p w14:paraId="340E1127" w14:textId="77777777" w:rsidR="008C1A50" w:rsidRPr="00217BF1" w:rsidRDefault="008C1A50" w:rsidP="00026694">
      <w:pPr>
        <w:numPr>
          <w:ilvl w:val="0"/>
          <w:numId w:val="30"/>
        </w:numPr>
        <w:spacing w:before="60"/>
        <w:ind w:left="714" w:hanging="357"/>
        <w:jc w:val="both"/>
        <w:rPr>
          <w:rFonts w:ascii="Arial" w:hAnsi="Arial" w:cs="Arial"/>
          <w:sz w:val="18"/>
        </w:rPr>
      </w:pPr>
      <w:r w:rsidRPr="00217BF1">
        <w:rPr>
          <w:rFonts w:ascii="Arial" w:hAnsi="Arial" w:cs="Arial"/>
          <w:sz w:val="18"/>
        </w:rPr>
        <w:t>the income poor</w:t>
      </w:r>
    </w:p>
    <w:p w14:paraId="1AB4E082" w14:textId="77777777" w:rsidR="008C1A50" w:rsidRPr="00217BF1" w:rsidRDefault="008C1A50" w:rsidP="00026694">
      <w:pPr>
        <w:numPr>
          <w:ilvl w:val="0"/>
          <w:numId w:val="30"/>
        </w:numPr>
        <w:spacing w:before="60"/>
        <w:ind w:left="714" w:hanging="357"/>
        <w:jc w:val="both"/>
        <w:rPr>
          <w:rFonts w:ascii="Arial" w:hAnsi="Arial" w:cs="Arial"/>
          <w:sz w:val="18"/>
        </w:rPr>
      </w:pPr>
      <w:r w:rsidRPr="00217BF1">
        <w:rPr>
          <w:rFonts w:ascii="Arial" w:hAnsi="Arial" w:cs="Arial"/>
          <w:sz w:val="18"/>
        </w:rPr>
        <w:t>the materially deprived</w:t>
      </w:r>
    </w:p>
    <w:p w14:paraId="28159ED0" w14:textId="77777777" w:rsidR="008C1A50" w:rsidRPr="00217BF1" w:rsidRDefault="008C1A50" w:rsidP="00026694">
      <w:pPr>
        <w:numPr>
          <w:ilvl w:val="0"/>
          <w:numId w:val="30"/>
        </w:numPr>
        <w:spacing w:before="60"/>
        <w:ind w:left="714" w:hanging="357"/>
        <w:jc w:val="both"/>
        <w:rPr>
          <w:rFonts w:ascii="Arial" w:hAnsi="Arial" w:cs="Arial"/>
          <w:sz w:val="18"/>
        </w:rPr>
      </w:pPr>
      <w:r w:rsidRPr="00217BF1">
        <w:rPr>
          <w:rFonts w:ascii="Arial" w:hAnsi="Arial" w:cs="Arial"/>
          <w:sz w:val="18"/>
        </w:rPr>
        <w:t>the income poor who are materially deprived (the both/and group)</w:t>
      </w:r>
    </w:p>
    <w:p w14:paraId="607A6541" w14:textId="77777777" w:rsidR="008C1A50" w:rsidRPr="00217BF1" w:rsidRDefault="008C1A50" w:rsidP="00026694">
      <w:pPr>
        <w:numPr>
          <w:ilvl w:val="0"/>
          <w:numId w:val="30"/>
        </w:numPr>
        <w:spacing w:before="60"/>
        <w:ind w:left="714" w:hanging="357"/>
        <w:jc w:val="both"/>
        <w:rPr>
          <w:rFonts w:ascii="Arial" w:hAnsi="Arial" w:cs="Arial"/>
          <w:sz w:val="18"/>
        </w:rPr>
      </w:pPr>
      <w:r w:rsidRPr="00217BF1">
        <w:rPr>
          <w:rFonts w:ascii="Arial" w:hAnsi="Arial" w:cs="Arial"/>
          <w:sz w:val="18"/>
        </w:rPr>
        <w:t>the income poor who are not materially deprived</w:t>
      </w:r>
      <w:r>
        <w:rPr>
          <w:rFonts w:ascii="Arial" w:hAnsi="Arial" w:cs="Arial"/>
          <w:sz w:val="18"/>
        </w:rPr>
        <w:t xml:space="preserve"> (poor only)</w:t>
      </w:r>
    </w:p>
    <w:p w14:paraId="528B6AB2" w14:textId="77777777" w:rsidR="008C1A50" w:rsidRPr="00217BF1" w:rsidRDefault="008C1A50" w:rsidP="00026694">
      <w:pPr>
        <w:numPr>
          <w:ilvl w:val="0"/>
          <w:numId w:val="30"/>
        </w:numPr>
        <w:spacing w:before="60"/>
        <w:ind w:left="714" w:hanging="357"/>
        <w:jc w:val="both"/>
        <w:rPr>
          <w:rFonts w:ascii="Arial" w:hAnsi="Arial" w:cs="Arial"/>
          <w:sz w:val="18"/>
        </w:rPr>
      </w:pPr>
      <w:r w:rsidRPr="00217BF1">
        <w:rPr>
          <w:rFonts w:ascii="Arial" w:hAnsi="Arial" w:cs="Arial"/>
          <w:sz w:val="18"/>
        </w:rPr>
        <w:t>the materially deprived who are not income poor</w:t>
      </w:r>
      <w:r>
        <w:rPr>
          <w:rFonts w:ascii="Arial" w:hAnsi="Arial" w:cs="Arial"/>
          <w:sz w:val="18"/>
        </w:rPr>
        <w:t xml:space="preserve"> (deprived only)</w:t>
      </w:r>
    </w:p>
    <w:p w14:paraId="498900B6" w14:textId="77777777" w:rsidR="008C1A50" w:rsidRPr="00217BF1" w:rsidRDefault="008C1A50" w:rsidP="00026694">
      <w:pPr>
        <w:numPr>
          <w:ilvl w:val="0"/>
          <w:numId w:val="30"/>
        </w:numPr>
        <w:spacing w:before="60"/>
        <w:ind w:left="714" w:hanging="357"/>
        <w:jc w:val="both"/>
        <w:rPr>
          <w:rFonts w:ascii="Arial" w:hAnsi="Arial" w:cs="Arial"/>
          <w:sz w:val="18"/>
        </w:rPr>
      </w:pPr>
      <w:r w:rsidRPr="00217BF1">
        <w:rPr>
          <w:rFonts w:ascii="Arial" w:hAnsi="Arial" w:cs="Arial"/>
          <w:sz w:val="18"/>
        </w:rPr>
        <w:t xml:space="preserve">those who are neither.  </w:t>
      </w:r>
    </w:p>
    <w:p w14:paraId="27ED1BFD" w14:textId="77777777" w:rsidR="008C1A50" w:rsidRDefault="008C1A50" w:rsidP="008C1A50">
      <w:pPr>
        <w:jc w:val="both"/>
        <w:rPr>
          <w:rFonts w:cs="Arial"/>
          <w:sz w:val="20"/>
        </w:rPr>
      </w:pPr>
    </w:p>
    <w:p w14:paraId="2F08774D" w14:textId="4B40D97A" w:rsidR="00430AA9" w:rsidRDefault="00430AA9">
      <w:pPr>
        <w:rPr>
          <w:rFonts w:ascii="Arial" w:hAnsi="Arial" w:cs="Arial"/>
          <w:b/>
          <w:sz w:val="20"/>
          <w:szCs w:val="20"/>
        </w:rPr>
      </w:pPr>
    </w:p>
    <w:p w14:paraId="4E577288" w14:textId="42D26A68" w:rsidR="008C1A50" w:rsidRDefault="008C1A50" w:rsidP="008C1A50">
      <w:pPr>
        <w:jc w:val="both"/>
        <w:rPr>
          <w:rFonts w:cs="Arial"/>
          <w:sz w:val="20"/>
        </w:rPr>
      </w:pPr>
      <w:r w:rsidRPr="008779BD">
        <w:rPr>
          <w:rFonts w:ascii="Arial" w:hAnsi="Arial" w:cs="Arial"/>
          <w:b/>
          <w:sz w:val="20"/>
          <w:szCs w:val="20"/>
        </w:rPr>
        <w:t xml:space="preserve">Table </w:t>
      </w:r>
      <w:r>
        <w:rPr>
          <w:rFonts w:ascii="Arial" w:hAnsi="Arial" w:cs="Arial"/>
          <w:b/>
          <w:sz w:val="20"/>
          <w:szCs w:val="20"/>
        </w:rPr>
        <w:t>F</w:t>
      </w:r>
      <w:r w:rsidRPr="008779BD">
        <w:rPr>
          <w:rFonts w:ascii="Arial" w:hAnsi="Arial" w:cs="Arial"/>
          <w:b/>
          <w:sz w:val="20"/>
          <w:szCs w:val="20"/>
        </w:rPr>
        <w:t>.</w:t>
      </w:r>
      <w:r>
        <w:rPr>
          <w:rFonts w:ascii="Arial" w:hAnsi="Arial" w:cs="Arial"/>
          <w:b/>
          <w:sz w:val="20"/>
          <w:szCs w:val="20"/>
        </w:rPr>
        <w:t>1</w:t>
      </w:r>
      <w:r w:rsidRPr="008779BD">
        <w:rPr>
          <w:rFonts w:ascii="Arial" w:hAnsi="Arial" w:cs="Arial"/>
          <w:sz w:val="20"/>
          <w:szCs w:val="20"/>
        </w:rPr>
        <w:t xml:space="preserve"> below shows the proportion of the</w:t>
      </w:r>
      <w:r w:rsidR="009A138C">
        <w:rPr>
          <w:rFonts w:ascii="Arial" w:hAnsi="Arial" w:cs="Arial"/>
          <w:sz w:val="20"/>
          <w:szCs w:val="20"/>
        </w:rPr>
        <w:t>se</w:t>
      </w:r>
      <w:r w:rsidRPr="008779BD">
        <w:rPr>
          <w:rFonts w:ascii="Arial" w:hAnsi="Arial" w:cs="Arial"/>
          <w:sz w:val="20"/>
          <w:szCs w:val="20"/>
        </w:rPr>
        <w:t xml:space="preserve"> different groups who report </w:t>
      </w:r>
      <w:r w:rsidR="00A87F64">
        <w:rPr>
          <w:rFonts w:ascii="Arial" w:hAnsi="Arial" w:cs="Arial"/>
          <w:sz w:val="20"/>
          <w:szCs w:val="20"/>
        </w:rPr>
        <w:t>various deprivations, financial hardships or life dissatisfaction. The</w:t>
      </w:r>
      <w:r w:rsidR="00CD5973">
        <w:rPr>
          <w:rFonts w:ascii="Arial" w:hAnsi="Arial" w:cs="Arial"/>
          <w:sz w:val="20"/>
          <w:szCs w:val="20"/>
        </w:rPr>
        <w:t xml:space="preserve"> </w:t>
      </w:r>
      <w:r w:rsidR="00A87F64">
        <w:rPr>
          <w:rFonts w:ascii="Arial" w:hAnsi="Arial" w:cs="Arial"/>
          <w:sz w:val="20"/>
          <w:szCs w:val="20"/>
        </w:rPr>
        <w:t>‘both-and’ group unsurprisingly reports the highest rates of material and financial hardship</w:t>
      </w:r>
    </w:p>
    <w:p w14:paraId="273724F6" w14:textId="77777777" w:rsidR="00430AA9" w:rsidRDefault="00430AA9" w:rsidP="00430AA9">
      <w:pPr>
        <w:jc w:val="center"/>
        <w:rPr>
          <w:rFonts w:ascii="Arial" w:hAnsi="Arial" w:cs="Arial"/>
          <w:b/>
          <w:color w:val="000000"/>
          <w:sz w:val="18"/>
          <w:szCs w:val="18"/>
        </w:rPr>
      </w:pPr>
    </w:p>
    <w:p w14:paraId="62AD289C" w14:textId="77777777" w:rsidR="00A87F64" w:rsidRDefault="00A87F64">
      <w:pPr>
        <w:rPr>
          <w:rFonts w:ascii="Arial" w:hAnsi="Arial" w:cs="Arial"/>
          <w:b/>
          <w:color w:val="000000"/>
          <w:sz w:val="18"/>
          <w:szCs w:val="18"/>
        </w:rPr>
      </w:pPr>
      <w:r>
        <w:rPr>
          <w:rFonts w:ascii="Arial" w:hAnsi="Arial" w:cs="Arial"/>
          <w:b/>
          <w:color w:val="000000"/>
          <w:sz w:val="18"/>
          <w:szCs w:val="18"/>
        </w:rPr>
        <w:br w:type="page"/>
      </w:r>
    </w:p>
    <w:p w14:paraId="0BD19909" w14:textId="49A8901B" w:rsidR="008C1A50" w:rsidRPr="00081759" w:rsidRDefault="008C1A50" w:rsidP="00430AA9">
      <w:pPr>
        <w:jc w:val="center"/>
        <w:rPr>
          <w:rFonts w:ascii="Arial" w:hAnsi="Arial" w:cs="Arial"/>
          <w:b/>
          <w:color w:val="000000"/>
          <w:sz w:val="18"/>
          <w:szCs w:val="18"/>
        </w:rPr>
      </w:pPr>
      <w:r w:rsidRPr="00081759">
        <w:rPr>
          <w:rFonts w:ascii="Arial" w:hAnsi="Arial" w:cs="Arial"/>
          <w:b/>
          <w:color w:val="000000"/>
          <w:sz w:val="18"/>
          <w:szCs w:val="18"/>
        </w:rPr>
        <w:lastRenderedPageBreak/>
        <w:t>Table F.1</w:t>
      </w:r>
    </w:p>
    <w:p w14:paraId="4D4AE7B1" w14:textId="276F9F14" w:rsidR="00430AA9" w:rsidRPr="00FC51CB" w:rsidRDefault="00430AA9" w:rsidP="00430AA9">
      <w:pPr>
        <w:spacing w:after="120"/>
        <w:jc w:val="center"/>
        <w:rPr>
          <w:rFonts w:ascii="Arial" w:hAnsi="Arial"/>
          <w:bCs/>
          <w:color w:val="FF0000"/>
          <w:sz w:val="18"/>
          <w:szCs w:val="18"/>
          <w:highlight w:val="yellow"/>
        </w:rPr>
      </w:pPr>
      <w:r w:rsidRPr="00C2206C">
        <w:rPr>
          <w:rFonts w:ascii="Arial" w:hAnsi="Arial"/>
          <w:b/>
          <w:color w:val="000000"/>
          <w:sz w:val="18"/>
          <w:szCs w:val="18"/>
        </w:rPr>
        <w:t xml:space="preserve">Profile for the six groups noted </w:t>
      </w:r>
      <w:r w:rsidRPr="00A87F64">
        <w:rPr>
          <w:rFonts w:ascii="Arial" w:hAnsi="Arial"/>
          <w:b/>
          <w:color w:val="000000"/>
          <w:sz w:val="18"/>
          <w:szCs w:val="18"/>
        </w:rPr>
        <w:t>above (CPRA settings), HES 2018</w:t>
      </w:r>
      <w:r w:rsidR="00A87F64">
        <w:rPr>
          <w:rFonts w:ascii="Arial" w:hAnsi="Arial"/>
          <w:b/>
          <w:color w:val="000000"/>
          <w:sz w:val="18"/>
          <w:szCs w:val="18"/>
        </w:rPr>
        <w:t>-</w:t>
      </w:r>
      <w:r w:rsidRPr="00C2206C">
        <w:rPr>
          <w:rFonts w:ascii="Arial" w:hAnsi="Arial"/>
          <w:b/>
          <w:color w:val="000000"/>
          <w:sz w:val="18"/>
          <w:szCs w:val="18"/>
        </w:rPr>
        <w:t>1</w:t>
      </w:r>
      <w:r>
        <w:rPr>
          <w:rFonts w:ascii="Arial" w:hAnsi="Arial"/>
          <w:b/>
          <w:color w:val="000000"/>
          <w:sz w:val="18"/>
          <w:szCs w:val="18"/>
        </w:rPr>
        <w:t>9</w:t>
      </w:r>
      <w:r w:rsidR="000335D5">
        <w:rPr>
          <w:rStyle w:val="FootnoteReference"/>
          <w:rFonts w:ascii="Arial" w:hAnsi="Arial"/>
          <w:b/>
          <w:color w:val="000000"/>
          <w:sz w:val="18"/>
          <w:szCs w:val="18"/>
        </w:rPr>
        <w:footnoteReference w:id="3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81"/>
        <w:gridCol w:w="710"/>
        <w:gridCol w:w="710"/>
        <w:gridCol w:w="710"/>
        <w:gridCol w:w="711"/>
        <w:gridCol w:w="710"/>
        <w:gridCol w:w="710"/>
        <w:gridCol w:w="711"/>
      </w:tblGrid>
      <w:tr w:rsidR="00430AA9" w:rsidRPr="004455E1" w14:paraId="21FD5236" w14:textId="77777777" w:rsidTr="007D6759">
        <w:trPr>
          <w:jc w:val="center"/>
        </w:trPr>
        <w:tc>
          <w:tcPr>
            <w:tcW w:w="3681" w:type="dxa"/>
            <w:tcBorders>
              <w:bottom w:val="single" w:sz="4" w:space="0" w:color="auto"/>
            </w:tcBorders>
            <w:shd w:val="clear" w:color="auto" w:fill="auto"/>
            <w:tcMar>
              <w:left w:w="28" w:type="dxa"/>
              <w:right w:w="28" w:type="dxa"/>
            </w:tcMar>
            <w:vAlign w:val="center"/>
          </w:tcPr>
          <w:p w14:paraId="4DA753FB" w14:textId="77777777" w:rsidR="00430AA9" w:rsidRPr="00C2206C" w:rsidRDefault="00430AA9" w:rsidP="000A31DF">
            <w:pPr>
              <w:spacing w:before="60" w:after="60"/>
              <w:jc w:val="center"/>
              <w:rPr>
                <w:rFonts w:ascii="Arial" w:hAnsi="Arial"/>
                <w:color w:val="000000"/>
                <w:sz w:val="14"/>
                <w:szCs w:val="16"/>
                <w:lang w:val="en-GB"/>
              </w:rPr>
            </w:pPr>
          </w:p>
        </w:tc>
        <w:tc>
          <w:tcPr>
            <w:tcW w:w="710" w:type="dxa"/>
            <w:tcBorders>
              <w:bottom w:val="single" w:sz="4" w:space="0" w:color="auto"/>
            </w:tcBorders>
            <w:shd w:val="clear" w:color="auto" w:fill="auto"/>
            <w:tcMar>
              <w:left w:w="28" w:type="dxa"/>
              <w:right w:w="28" w:type="dxa"/>
            </w:tcMar>
            <w:vAlign w:val="center"/>
          </w:tcPr>
          <w:p w14:paraId="274DA67E"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ALL</w:t>
            </w:r>
          </w:p>
        </w:tc>
        <w:tc>
          <w:tcPr>
            <w:tcW w:w="710" w:type="dxa"/>
            <w:tcBorders>
              <w:bottom w:val="single" w:sz="4" w:space="0" w:color="auto"/>
            </w:tcBorders>
            <w:shd w:val="clear" w:color="auto" w:fill="auto"/>
            <w:tcMar>
              <w:left w:w="28" w:type="dxa"/>
              <w:right w:w="28" w:type="dxa"/>
            </w:tcMar>
            <w:vAlign w:val="center"/>
          </w:tcPr>
          <w:p w14:paraId="68F8EF3C"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neither</w:t>
            </w:r>
          </w:p>
        </w:tc>
        <w:tc>
          <w:tcPr>
            <w:tcW w:w="710" w:type="dxa"/>
            <w:tcBorders>
              <w:bottom w:val="single" w:sz="4" w:space="0" w:color="auto"/>
            </w:tcBorders>
            <w:shd w:val="clear" w:color="auto" w:fill="auto"/>
            <w:tcMar>
              <w:left w:w="28" w:type="dxa"/>
              <w:right w:w="28" w:type="dxa"/>
            </w:tcMar>
            <w:vAlign w:val="center"/>
          </w:tcPr>
          <w:p w14:paraId="30FECB3B"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low income only</w:t>
            </w:r>
          </w:p>
        </w:tc>
        <w:tc>
          <w:tcPr>
            <w:tcW w:w="711" w:type="dxa"/>
            <w:tcBorders>
              <w:bottom w:val="single" w:sz="4" w:space="0" w:color="auto"/>
            </w:tcBorders>
            <w:shd w:val="clear" w:color="auto" w:fill="auto"/>
            <w:tcMar>
              <w:left w:w="28" w:type="dxa"/>
              <w:right w:w="28" w:type="dxa"/>
            </w:tcMar>
            <w:vAlign w:val="center"/>
          </w:tcPr>
          <w:p w14:paraId="39C768A1"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low income</w:t>
            </w:r>
          </w:p>
        </w:tc>
        <w:tc>
          <w:tcPr>
            <w:tcW w:w="710" w:type="dxa"/>
            <w:tcBorders>
              <w:bottom w:val="single" w:sz="4" w:space="0" w:color="auto"/>
            </w:tcBorders>
            <w:shd w:val="clear" w:color="auto" w:fill="auto"/>
            <w:tcMar>
              <w:left w:w="28" w:type="dxa"/>
              <w:right w:w="28" w:type="dxa"/>
            </w:tcMar>
            <w:vAlign w:val="center"/>
          </w:tcPr>
          <w:p w14:paraId="3205CC4B"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deprived only</w:t>
            </w:r>
          </w:p>
        </w:tc>
        <w:tc>
          <w:tcPr>
            <w:tcW w:w="710" w:type="dxa"/>
            <w:tcBorders>
              <w:bottom w:val="single" w:sz="4" w:space="0" w:color="auto"/>
            </w:tcBorders>
            <w:shd w:val="clear" w:color="auto" w:fill="auto"/>
            <w:tcMar>
              <w:left w:w="28" w:type="dxa"/>
              <w:right w:w="28" w:type="dxa"/>
            </w:tcMar>
            <w:vAlign w:val="center"/>
          </w:tcPr>
          <w:p w14:paraId="237B30FD"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deprived</w:t>
            </w:r>
          </w:p>
        </w:tc>
        <w:tc>
          <w:tcPr>
            <w:tcW w:w="711" w:type="dxa"/>
            <w:tcBorders>
              <w:bottom w:val="single" w:sz="4" w:space="0" w:color="auto"/>
            </w:tcBorders>
            <w:shd w:val="clear" w:color="auto" w:fill="auto"/>
            <w:tcMar>
              <w:left w:w="28" w:type="dxa"/>
              <w:right w:w="28" w:type="dxa"/>
            </w:tcMar>
            <w:vAlign w:val="center"/>
          </w:tcPr>
          <w:p w14:paraId="48132849" w14:textId="77777777" w:rsidR="00430AA9" w:rsidRPr="00C2206C" w:rsidRDefault="00430AA9" w:rsidP="000A31DF">
            <w:pPr>
              <w:spacing w:before="60" w:after="60"/>
              <w:jc w:val="center"/>
              <w:rPr>
                <w:rFonts w:ascii="Arial" w:hAnsi="Arial"/>
                <w:b/>
                <w:color w:val="000000"/>
                <w:sz w:val="14"/>
                <w:szCs w:val="16"/>
                <w:lang w:val="en-GB"/>
              </w:rPr>
            </w:pPr>
            <w:r w:rsidRPr="00C2206C">
              <w:rPr>
                <w:rFonts w:ascii="Arial" w:hAnsi="Arial"/>
                <w:b/>
                <w:color w:val="000000"/>
                <w:sz w:val="14"/>
                <w:szCs w:val="16"/>
                <w:lang w:val="en-GB"/>
              </w:rPr>
              <w:t>both</w:t>
            </w:r>
          </w:p>
        </w:tc>
      </w:tr>
      <w:tr w:rsidR="00430AA9" w:rsidRPr="004455E1" w14:paraId="43BF1876" w14:textId="77777777" w:rsidTr="007D6759">
        <w:trPr>
          <w:trHeight w:val="227"/>
          <w:jc w:val="center"/>
        </w:trPr>
        <w:tc>
          <w:tcPr>
            <w:tcW w:w="3681" w:type="dxa"/>
            <w:tcBorders>
              <w:bottom w:val="nil"/>
            </w:tcBorders>
            <w:shd w:val="clear" w:color="auto" w:fill="auto"/>
            <w:vAlign w:val="center"/>
          </w:tcPr>
          <w:p w14:paraId="0E47A55B" w14:textId="77777777" w:rsidR="00430AA9" w:rsidRPr="00C2206C" w:rsidRDefault="00430AA9" w:rsidP="000A31DF">
            <w:pPr>
              <w:rPr>
                <w:rFonts w:ascii="Arial" w:hAnsi="Arial"/>
                <w:b/>
                <w:color w:val="000000"/>
                <w:sz w:val="14"/>
                <w:szCs w:val="16"/>
                <w:lang w:val="en-GB"/>
              </w:rPr>
            </w:pPr>
            <w:r w:rsidRPr="00C2206C">
              <w:rPr>
                <w:rFonts w:ascii="Arial" w:hAnsi="Arial"/>
                <w:b/>
                <w:color w:val="000000"/>
                <w:sz w:val="14"/>
                <w:szCs w:val="16"/>
                <w:lang w:val="en-GB"/>
              </w:rPr>
              <w:t>Whole population</w:t>
            </w:r>
          </w:p>
        </w:tc>
        <w:tc>
          <w:tcPr>
            <w:tcW w:w="710" w:type="dxa"/>
            <w:tcBorders>
              <w:bottom w:val="nil"/>
            </w:tcBorders>
            <w:shd w:val="clear" w:color="auto" w:fill="auto"/>
            <w:vAlign w:val="center"/>
          </w:tcPr>
          <w:p w14:paraId="6D9F4F53" w14:textId="77777777" w:rsidR="00430AA9" w:rsidRPr="00C2206C" w:rsidRDefault="00430AA9" w:rsidP="000A31DF">
            <w:pPr>
              <w:jc w:val="center"/>
              <w:rPr>
                <w:rFonts w:ascii="Arial" w:hAnsi="Arial"/>
                <w:color w:val="000000"/>
                <w:sz w:val="14"/>
                <w:szCs w:val="16"/>
                <w:lang w:val="en-GB"/>
              </w:rPr>
            </w:pPr>
          </w:p>
        </w:tc>
        <w:tc>
          <w:tcPr>
            <w:tcW w:w="710" w:type="dxa"/>
            <w:tcBorders>
              <w:bottom w:val="nil"/>
            </w:tcBorders>
            <w:shd w:val="clear" w:color="auto" w:fill="auto"/>
            <w:vAlign w:val="center"/>
          </w:tcPr>
          <w:p w14:paraId="13B316FF" w14:textId="77777777" w:rsidR="00430AA9" w:rsidRPr="00C2206C" w:rsidRDefault="00430AA9" w:rsidP="000A31DF">
            <w:pPr>
              <w:jc w:val="center"/>
              <w:rPr>
                <w:rFonts w:ascii="Arial" w:hAnsi="Arial"/>
                <w:color w:val="000000"/>
                <w:sz w:val="14"/>
                <w:szCs w:val="16"/>
                <w:lang w:val="en-GB"/>
              </w:rPr>
            </w:pPr>
          </w:p>
        </w:tc>
        <w:tc>
          <w:tcPr>
            <w:tcW w:w="710" w:type="dxa"/>
            <w:tcBorders>
              <w:bottom w:val="nil"/>
            </w:tcBorders>
            <w:shd w:val="clear" w:color="auto" w:fill="auto"/>
            <w:vAlign w:val="center"/>
          </w:tcPr>
          <w:p w14:paraId="5885E138" w14:textId="77777777" w:rsidR="00430AA9" w:rsidRPr="00C2206C" w:rsidRDefault="00430AA9" w:rsidP="000A31DF">
            <w:pPr>
              <w:jc w:val="center"/>
              <w:rPr>
                <w:rFonts w:ascii="Arial" w:hAnsi="Arial"/>
                <w:color w:val="000000"/>
                <w:sz w:val="14"/>
                <w:szCs w:val="16"/>
                <w:lang w:val="en-GB"/>
              </w:rPr>
            </w:pPr>
          </w:p>
        </w:tc>
        <w:tc>
          <w:tcPr>
            <w:tcW w:w="711" w:type="dxa"/>
            <w:tcBorders>
              <w:bottom w:val="nil"/>
            </w:tcBorders>
            <w:shd w:val="clear" w:color="auto" w:fill="auto"/>
            <w:vAlign w:val="center"/>
          </w:tcPr>
          <w:p w14:paraId="231DFE1B" w14:textId="77777777" w:rsidR="00430AA9" w:rsidRPr="00C2206C" w:rsidRDefault="00430AA9" w:rsidP="000A31DF">
            <w:pPr>
              <w:jc w:val="center"/>
              <w:rPr>
                <w:rFonts w:ascii="Arial" w:hAnsi="Arial"/>
                <w:color w:val="000000"/>
                <w:sz w:val="14"/>
                <w:szCs w:val="16"/>
                <w:lang w:val="en-GB"/>
              </w:rPr>
            </w:pPr>
          </w:p>
        </w:tc>
        <w:tc>
          <w:tcPr>
            <w:tcW w:w="710" w:type="dxa"/>
            <w:tcBorders>
              <w:bottom w:val="nil"/>
            </w:tcBorders>
            <w:shd w:val="clear" w:color="auto" w:fill="auto"/>
            <w:vAlign w:val="center"/>
          </w:tcPr>
          <w:p w14:paraId="50AA26B4" w14:textId="77777777" w:rsidR="00430AA9" w:rsidRPr="00C2206C" w:rsidRDefault="00430AA9" w:rsidP="000A31DF">
            <w:pPr>
              <w:jc w:val="center"/>
              <w:rPr>
                <w:rFonts w:ascii="Arial" w:hAnsi="Arial"/>
                <w:color w:val="000000"/>
                <w:sz w:val="14"/>
                <w:szCs w:val="16"/>
                <w:lang w:val="en-GB"/>
              </w:rPr>
            </w:pPr>
          </w:p>
        </w:tc>
        <w:tc>
          <w:tcPr>
            <w:tcW w:w="710" w:type="dxa"/>
            <w:tcBorders>
              <w:bottom w:val="nil"/>
            </w:tcBorders>
            <w:shd w:val="clear" w:color="auto" w:fill="auto"/>
            <w:vAlign w:val="center"/>
          </w:tcPr>
          <w:p w14:paraId="2A9B9983" w14:textId="77777777" w:rsidR="00430AA9" w:rsidRPr="00C2206C" w:rsidRDefault="00430AA9" w:rsidP="000A31DF">
            <w:pPr>
              <w:jc w:val="center"/>
              <w:rPr>
                <w:rFonts w:ascii="Arial" w:hAnsi="Arial"/>
                <w:color w:val="000000"/>
                <w:sz w:val="14"/>
                <w:szCs w:val="16"/>
                <w:lang w:val="en-GB"/>
              </w:rPr>
            </w:pPr>
          </w:p>
        </w:tc>
        <w:tc>
          <w:tcPr>
            <w:tcW w:w="711" w:type="dxa"/>
            <w:tcBorders>
              <w:bottom w:val="nil"/>
            </w:tcBorders>
            <w:shd w:val="clear" w:color="auto" w:fill="auto"/>
            <w:vAlign w:val="center"/>
          </w:tcPr>
          <w:p w14:paraId="2E5D136D" w14:textId="77777777" w:rsidR="00430AA9" w:rsidRPr="00C2206C" w:rsidRDefault="00430AA9" w:rsidP="000A31DF">
            <w:pPr>
              <w:jc w:val="center"/>
              <w:rPr>
                <w:rFonts w:ascii="Arial" w:hAnsi="Arial"/>
                <w:color w:val="000000"/>
                <w:sz w:val="14"/>
                <w:szCs w:val="16"/>
                <w:lang w:val="en-GB"/>
              </w:rPr>
            </w:pPr>
          </w:p>
        </w:tc>
      </w:tr>
      <w:tr w:rsidR="00430AA9" w:rsidRPr="004455E1" w14:paraId="3AC03A25" w14:textId="77777777" w:rsidTr="007D6759">
        <w:trPr>
          <w:trHeight w:val="227"/>
          <w:jc w:val="center"/>
        </w:trPr>
        <w:tc>
          <w:tcPr>
            <w:tcW w:w="3681" w:type="dxa"/>
            <w:tcBorders>
              <w:top w:val="nil"/>
              <w:bottom w:val="nil"/>
            </w:tcBorders>
            <w:shd w:val="clear" w:color="auto" w:fill="auto"/>
            <w:vAlign w:val="center"/>
          </w:tcPr>
          <w:p w14:paraId="151A34DF"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6"/>
                <w:lang w:val="en-GB"/>
              </w:rPr>
              <w:t>size of groups (% of whole population)</w:t>
            </w:r>
          </w:p>
        </w:tc>
        <w:tc>
          <w:tcPr>
            <w:tcW w:w="710" w:type="dxa"/>
            <w:tcBorders>
              <w:top w:val="nil"/>
              <w:bottom w:val="nil"/>
            </w:tcBorders>
            <w:shd w:val="clear" w:color="auto" w:fill="auto"/>
            <w:vAlign w:val="center"/>
          </w:tcPr>
          <w:p w14:paraId="296B05DC" w14:textId="77777777" w:rsidR="00430AA9" w:rsidRPr="00C2206C" w:rsidRDefault="00430AA9" w:rsidP="000A31DF">
            <w:pPr>
              <w:jc w:val="center"/>
              <w:rPr>
                <w:rFonts w:ascii="Arial" w:hAnsi="Arial"/>
                <w:color w:val="000000"/>
                <w:sz w:val="14"/>
                <w:szCs w:val="14"/>
                <w:lang w:eastAsia="en-NZ"/>
              </w:rPr>
            </w:pPr>
            <w:r>
              <w:rPr>
                <w:rFonts w:ascii="Arial" w:hAnsi="Arial"/>
                <w:color w:val="000000"/>
                <w:sz w:val="14"/>
                <w:szCs w:val="14"/>
              </w:rPr>
              <w:t>100</w:t>
            </w:r>
          </w:p>
        </w:tc>
        <w:tc>
          <w:tcPr>
            <w:tcW w:w="710" w:type="dxa"/>
            <w:tcBorders>
              <w:top w:val="nil"/>
              <w:bottom w:val="nil"/>
            </w:tcBorders>
            <w:shd w:val="clear" w:color="auto" w:fill="auto"/>
            <w:vAlign w:val="center"/>
          </w:tcPr>
          <w:p w14:paraId="09CCA144"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74</w:t>
            </w:r>
          </w:p>
        </w:tc>
        <w:tc>
          <w:tcPr>
            <w:tcW w:w="710" w:type="dxa"/>
            <w:tcBorders>
              <w:top w:val="nil"/>
              <w:bottom w:val="nil"/>
            </w:tcBorders>
            <w:shd w:val="clear" w:color="auto" w:fill="auto"/>
            <w:vAlign w:val="center"/>
          </w:tcPr>
          <w:p w14:paraId="0A53671A"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17</w:t>
            </w:r>
          </w:p>
        </w:tc>
        <w:tc>
          <w:tcPr>
            <w:tcW w:w="711" w:type="dxa"/>
            <w:tcBorders>
              <w:top w:val="nil"/>
              <w:bottom w:val="nil"/>
            </w:tcBorders>
            <w:shd w:val="clear" w:color="auto" w:fill="auto"/>
            <w:vAlign w:val="center"/>
          </w:tcPr>
          <w:p w14:paraId="3CA7092B"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22</w:t>
            </w:r>
          </w:p>
        </w:tc>
        <w:tc>
          <w:tcPr>
            <w:tcW w:w="710" w:type="dxa"/>
            <w:tcBorders>
              <w:top w:val="nil"/>
              <w:bottom w:val="nil"/>
            </w:tcBorders>
            <w:shd w:val="clear" w:color="auto" w:fill="auto"/>
            <w:vAlign w:val="center"/>
          </w:tcPr>
          <w:p w14:paraId="6F177D5A"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w:t>
            </w:r>
          </w:p>
        </w:tc>
        <w:tc>
          <w:tcPr>
            <w:tcW w:w="710" w:type="dxa"/>
            <w:tcBorders>
              <w:top w:val="nil"/>
              <w:bottom w:val="nil"/>
            </w:tcBorders>
            <w:shd w:val="clear" w:color="auto" w:fill="auto"/>
            <w:vAlign w:val="center"/>
          </w:tcPr>
          <w:p w14:paraId="7330D184"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9</w:t>
            </w:r>
          </w:p>
        </w:tc>
        <w:tc>
          <w:tcPr>
            <w:tcW w:w="711" w:type="dxa"/>
            <w:tcBorders>
              <w:top w:val="nil"/>
              <w:bottom w:val="nil"/>
            </w:tcBorders>
            <w:shd w:val="clear" w:color="auto" w:fill="auto"/>
            <w:vAlign w:val="center"/>
          </w:tcPr>
          <w:p w14:paraId="32E29D7B"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w:t>
            </w:r>
          </w:p>
        </w:tc>
      </w:tr>
      <w:tr w:rsidR="00430AA9" w:rsidRPr="004455E1" w14:paraId="194981D7" w14:textId="77777777" w:rsidTr="007D6759">
        <w:trPr>
          <w:trHeight w:val="227"/>
          <w:jc w:val="center"/>
        </w:trPr>
        <w:tc>
          <w:tcPr>
            <w:tcW w:w="3681" w:type="dxa"/>
            <w:tcBorders>
              <w:top w:val="nil"/>
              <w:bottom w:val="nil"/>
            </w:tcBorders>
            <w:shd w:val="clear" w:color="auto" w:fill="auto"/>
            <w:vAlign w:val="center"/>
          </w:tcPr>
          <w:p w14:paraId="7B837BB3" w14:textId="77777777" w:rsidR="00430AA9" w:rsidRPr="00C2206C" w:rsidRDefault="00430AA9" w:rsidP="000A31DF">
            <w:pPr>
              <w:rPr>
                <w:rFonts w:ascii="Arial" w:hAnsi="Arial"/>
                <w:b/>
                <w:bCs/>
                <w:color w:val="000000"/>
                <w:sz w:val="14"/>
                <w:szCs w:val="16"/>
                <w:lang w:val="en-GB"/>
              </w:rPr>
            </w:pPr>
            <w:r w:rsidRPr="00C2206C">
              <w:rPr>
                <w:rFonts w:ascii="Arial" w:hAnsi="Arial"/>
                <w:b/>
                <w:bCs/>
                <w:color w:val="000000"/>
                <w:sz w:val="14"/>
                <w:szCs w:val="16"/>
                <w:lang w:val="en-GB"/>
              </w:rPr>
              <w:t>% of whole population in households reporting:</w:t>
            </w:r>
          </w:p>
        </w:tc>
        <w:tc>
          <w:tcPr>
            <w:tcW w:w="710" w:type="dxa"/>
            <w:tcBorders>
              <w:top w:val="nil"/>
              <w:bottom w:val="nil"/>
            </w:tcBorders>
            <w:shd w:val="clear" w:color="auto" w:fill="auto"/>
            <w:vAlign w:val="center"/>
          </w:tcPr>
          <w:p w14:paraId="7E2D6F32"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300FC40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67E02BEA"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1" w:type="dxa"/>
            <w:tcBorders>
              <w:top w:val="nil"/>
              <w:bottom w:val="nil"/>
            </w:tcBorders>
            <w:shd w:val="clear" w:color="auto" w:fill="auto"/>
            <w:vAlign w:val="center"/>
          </w:tcPr>
          <w:p w14:paraId="1E019503"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3DBE683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4CB19EF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1" w:type="dxa"/>
            <w:tcBorders>
              <w:top w:val="nil"/>
              <w:bottom w:val="nil"/>
            </w:tcBorders>
            <w:shd w:val="clear" w:color="auto" w:fill="auto"/>
            <w:vAlign w:val="center"/>
          </w:tcPr>
          <w:p w14:paraId="552C230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r>
      <w:tr w:rsidR="00430AA9" w:rsidRPr="004455E1" w14:paraId="5ADE0341" w14:textId="77777777" w:rsidTr="007D6759">
        <w:trPr>
          <w:trHeight w:val="227"/>
          <w:jc w:val="center"/>
        </w:trPr>
        <w:tc>
          <w:tcPr>
            <w:tcW w:w="3681" w:type="dxa"/>
            <w:tcBorders>
              <w:top w:val="nil"/>
              <w:bottom w:val="nil"/>
            </w:tcBorders>
            <w:shd w:val="clear" w:color="auto" w:fill="auto"/>
            <w:vAlign w:val="center"/>
          </w:tcPr>
          <w:p w14:paraId="3406DFF6"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put up with cold (a lot) through shortage of money</w:t>
            </w:r>
          </w:p>
        </w:tc>
        <w:tc>
          <w:tcPr>
            <w:tcW w:w="710" w:type="dxa"/>
            <w:tcBorders>
              <w:top w:val="nil"/>
              <w:bottom w:val="nil"/>
            </w:tcBorders>
            <w:shd w:val="clear" w:color="auto" w:fill="auto"/>
            <w:vAlign w:val="center"/>
          </w:tcPr>
          <w:p w14:paraId="06CAA574"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w:t>
            </w:r>
          </w:p>
        </w:tc>
        <w:tc>
          <w:tcPr>
            <w:tcW w:w="710" w:type="dxa"/>
            <w:tcBorders>
              <w:top w:val="nil"/>
              <w:bottom w:val="nil"/>
            </w:tcBorders>
            <w:shd w:val="clear" w:color="auto" w:fill="auto"/>
            <w:vAlign w:val="center"/>
          </w:tcPr>
          <w:p w14:paraId="273A18C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w:t>
            </w:r>
          </w:p>
        </w:tc>
        <w:tc>
          <w:tcPr>
            <w:tcW w:w="710" w:type="dxa"/>
            <w:tcBorders>
              <w:top w:val="nil"/>
              <w:bottom w:val="nil"/>
            </w:tcBorders>
            <w:shd w:val="clear" w:color="auto" w:fill="auto"/>
            <w:vAlign w:val="center"/>
          </w:tcPr>
          <w:p w14:paraId="7AD44DC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w:t>
            </w:r>
          </w:p>
        </w:tc>
        <w:tc>
          <w:tcPr>
            <w:tcW w:w="711" w:type="dxa"/>
            <w:tcBorders>
              <w:top w:val="nil"/>
              <w:bottom w:val="nil"/>
            </w:tcBorders>
            <w:shd w:val="clear" w:color="auto" w:fill="auto"/>
            <w:vAlign w:val="center"/>
          </w:tcPr>
          <w:p w14:paraId="3DB87E7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16</w:t>
            </w:r>
          </w:p>
        </w:tc>
        <w:tc>
          <w:tcPr>
            <w:tcW w:w="710" w:type="dxa"/>
            <w:tcBorders>
              <w:top w:val="nil"/>
              <w:bottom w:val="nil"/>
            </w:tcBorders>
            <w:shd w:val="clear" w:color="auto" w:fill="auto"/>
            <w:vAlign w:val="center"/>
          </w:tcPr>
          <w:p w14:paraId="69D89DD4"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45</w:t>
            </w:r>
          </w:p>
        </w:tc>
        <w:tc>
          <w:tcPr>
            <w:tcW w:w="710" w:type="dxa"/>
            <w:tcBorders>
              <w:top w:val="nil"/>
              <w:bottom w:val="nil"/>
            </w:tcBorders>
            <w:shd w:val="clear" w:color="auto" w:fill="auto"/>
            <w:vAlign w:val="center"/>
          </w:tcPr>
          <w:p w14:paraId="362BBED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46</w:t>
            </w:r>
          </w:p>
        </w:tc>
        <w:tc>
          <w:tcPr>
            <w:tcW w:w="711" w:type="dxa"/>
            <w:tcBorders>
              <w:top w:val="nil"/>
              <w:bottom w:val="nil"/>
            </w:tcBorders>
            <w:shd w:val="clear" w:color="auto" w:fill="auto"/>
            <w:vAlign w:val="center"/>
          </w:tcPr>
          <w:p w14:paraId="4745C68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47</w:t>
            </w:r>
          </w:p>
        </w:tc>
      </w:tr>
      <w:tr w:rsidR="00430AA9" w:rsidRPr="004455E1" w14:paraId="2CBFCB5A" w14:textId="77777777" w:rsidTr="007D6759">
        <w:trPr>
          <w:trHeight w:val="227"/>
          <w:jc w:val="center"/>
        </w:trPr>
        <w:tc>
          <w:tcPr>
            <w:tcW w:w="3681" w:type="dxa"/>
            <w:tcBorders>
              <w:top w:val="nil"/>
              <w:bottom w:val="nil"/>
            </w:tcBorders>
            <w:shd w:val="clear" w:color="auto" w:fill="auto"/>
            <w:vAlign w:val="center"/>
          </w:tcPr>
          <w:p w14:paraId="122FC921"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use of food banks more than once in last 12 months</w:t>
            </w:r>
          </w:p>
        </w:tc>
        <w:tc>
          <w:tcPr>
            <w:tcW w:w="710" w:type="dxa"/>
            <w:tcBorders>
              <w:top w:val="nil"/>
              <w:bottom w:val="nil"/>
            </w:tcBorders>
            <w:shd w:val="clear" w:color="auto" w:fill="auto"/>
            <w:vAlign w:val="center"/>
          </w:tcPr>
          <w:p w14:paraId="4E43BBC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w:t>
            </w:r>
          </w:p>
        </w:tc>
        <w:tc>
          <w:tcPr>
            <w:tcW w:w="710" w:type="dxa"/>
            <w:tcBorders>
              <w:top w:val="nil"/>
              <w:bottom w:val="nil"/>
            </w:tcBorders>
            <w:shd w:val="clear" w:color="auto" w:fill="auto"/>
            <w:vAlign w:val="center"/>
          </w:tcPr>
          <w:p w14:paraId="17876B0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w:t>
            </w:r>
          </w:p>
        </w:tc>
        <w:tc>
          <w:tcPr>
            <w:tcW w:w="710" w:type="dxa"/>
            <w:tcBorders>
              <w:top w:val="nil"/>
              <w:bottom w:val="nil"/>
            </w:tcBorders>
            <w:shd w:val="clear" w:color="auto" w:fill="auto"/>
            <w:vAlign w:val="center"/>
          </w:tcPr>
          <w:p w14:paraId="4121CC0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w:t>
            </w:r>
          </w:p>
        </w:tc>
        <w:tc>
          <w:tcPr>
            <w:tcW w:w="711" w:type="dxa"/>
            <w:tcBorders>
              <w:top w:val="nil"/>
              <w:bottom w:val="nil"/>
            </w:tcBorders>
            <w:shd w:val="clear" w:color="auto" w:fill="auto"/>
            <w:vAlign w:val="center"/>
          </w:tcPr>
          <w:p w14:paraId="489DE6C3"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9</w:t>
            </w:r>
          </w:p>
        </w:tc>
        <w:tc>
          <w:tcPr>
            <w:tcW w:w="710" w:type="dxa"/>
            <w:tcBorders>
              <w:top w:val="nil"/>
              <w:bottom w:val="nil"/>
            </w:tcBorders>
            <w:shd w:val="clear" w:color="auto" w:fill="auto"/>
            <w:vAlign w:val="center"/>
          </w:tcPr>
          <w:p w14:paraId="6CAAB11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17</w:t>
            </w:r>
          </w:p>
        </w:tc>
        <w:tc>
          <w:tcPr>
            <w:tcW w:w="710" w:type="dxa"/>
            <w:tcBorders>
              <w:top w:val="nil"/>
              <w:bottom w:val="nil"/>
            </w:tcBorders>
            <w:shd w:val="clear" w:color="auto" w:fill="auto"/>
            <w:vAlign w:val="center"/>
          </w:tcPr>
          <w:p w14:paraId="6B58888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23</w:t>
            </w:r>
          </w:p>
        </w:tc>
        <w:tc>
          <w:tcPr>
            <w:tcW w:w="711" w:type="dxa"/>
            <w:tcBorders>
              <w:top w:val="nil"/>
              <w:bottom w:val="nil"/>
            </w:tcBorders>
            <w:shd w:val="clear" w:color="auto" w:fill="auto"/>
            <w:vAlign w:val="center"/>
          </w:tcPr>
          <w:p w14:paraId="3E7BC19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29</w:t>
            </w:r>
          </w:p>
        </w:tc>
      </w:tr>
      <w:tr w:rsidR="00430AA9" w:rsidRPr="004455E1" w14:paraId="40C3AEA0" w14:textId="77777777" w:rsidTr="007D6759">
        <w:trPr>
          <w:trHeight w:val="227"/>
          <w:jc w:val="center"/>
        </w:trPr>
        <w:tc>
          <w:tcPr>
            <w:tcW w:w="3681" w:type="dxa"/>
            <w:tcBorders>
              <w:top w:val="nil"/>
              <w:bottom w:val="nil"/>
            </w:tcBorders>
            <w:shd w:val="clear" w:color="auto" w:fill="auto"/>
            <w:vAlign w:val="center"/>
          </w:tcPr>
          <w:p w14:paraId="54E90653"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6"/>
                <w:lang w:val="en-GB"/>
              </w:rPr>
              <w:t xml:space="preserve">not enough income for the basics </w:t>
            </w:r>
          </w:p>
        </w:tc>
        <w:tc>
          <w:tcPr>
            <w:tcW w:w="710" w:type="dxa"/>
            <w:tcBorders>
              <w:top w:val="nil"/>
              <w:bottom w:val="nil"/>
            </w:tcBorders>
            <w:shd w:val="clear" w:color="auto" w:fill="auto"/>
            <w:vAlign w:val="center"/>
          </w:tcPr>
          <w:p w14:paraId="0AA474B3"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11</w:t>
            </w:r>
          </w:p>
        </w:tc>
        <w:tc>
          <w:tcPr>
            <w:tcW w:w="710" w:type="dxa"/>
            <w:tcBorders>
              <w:top w:val="nil"/>
              <w:bottom w:val="nil"/>
            </w:tcBorders>
            <w:shd w:val="clear" w:color="auto" w:fill="auto"/>
            <w:vAlign w:val="center"/>
          </w:tcPr>
          <w:p w14:paraId="621DA2A2"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w:t>
            </w:r>
          </w:p>
        </w:tc>
        <w:tc>
          <w:tcPr>
            <w:tcW w:w="710" w:type="dxa"/>
            <w:tcBorders>
              <w:top w:val="nil"/>
              <w:bottom w:val="nil"/>
            </w:tcBorders>
            <w:shd w:val="clear" w:color="auto" w:fill="auto"/>
            <w:vAlign w:val="center"/>
          </w:tcPr>
          <w:p w14:paraId="25F5161E"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14</w:t>
            </w:r>
          </w:p>
        </w:tc>
        <w:tc>
          <w:tcPr>
            <w:tcW w:w="711" w:type="dxa"/>
            <w:tcBorders>
              <w:top w:val="nil"/>
              <w:bottom w:val="nil"/>
            </w:tcBorders>
            <w:shd w:val="clear" w:color="auto" w:fill="auto"/>
            <w:vAlign w:val="center"/>
          </w:tcPr>
          <w:p w14:paraId="465E3AA4"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24</w:t>
            </w:r>
          </w:p>
        </w:tc>
        <w:tc>
          <w:tcPr>
            <w:tcW w:w="710" w:type="dxa"/>
            <w:tcBorders>
              <w:top w:val="nil"/>
              <w:bottom w:val="nil"/>
            </w:tcBorders>
            <w:shd w:val="clear" w:color="auto" w:fill="auto"/>
            <w:vAlign w:val="center"/>
          </w:tcPr>
          <w:p w14:paraId="27FC72D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46</w:t>
            </w:r>
          </w:p>
        </w:tc>
        <w:tc>
          <w:tcPr>
            <w:tcW w:w="710" w:type="dxa"/>
            <w:tcBorders>
              <w:top w:val="nil"/>
              <w:bottom w:val="nil"/>
            </w:tcBorders>
            <w:shd w:val="clear" w:color="auto" w:fill="auto"/>
            <w:vAlign w:val="center"/>
          </w:tcPr>
          <w:p w14:paraId="1ACE134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51</w:t>
            </w:r>
          </w:p>
        </w:tc>
        <w:tc>
          <w:tcPr>
            <w:tcW w:w="711" w:type="dxa"/>
            <w:tcBorders>
              <w:top w:val="nil"/>
              <w:bottom w:val="nil"/>
            </w:tcBorders>
            <w:shd w:val="clear" w:color="auto" w:fill="auto"/>
            <w:vAlign w:val="center"/>
          </w:tcPr>
          <w:p w14:paraId="6EC6194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56</w:t>
            </w:r>
          </w:p>
        </w:tc>
      </w:tr>
      <w:tr w:rsidR="00430AA9" w:rsidRPr="004455E1" w14:paraId="1FF372FA" w14:textId="77777777" w:rsidTr="007D6759">
        <w:trPr>
          <w:trHeight w:val="227"/>
          <w:jc w:val="center"/>
        </w:trPr>
        <w:tc>
          <w:tcPr>
            <w:tcW w:w="3681" w:type="dxa"/>
            <w:tcBorders>
              <w:top w:val="nil"/>
              <w:bottom w:val="nil"/>
            </w:tcBorders>
            <w:shd w:val="clear" w:color="auto" w:fill="auto"/>
            <w:vAlign w:val="center"/>
          </w:tcPr>
          <w:p w14:paraId="2E0F0C10" w14:textId="15A47451"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 xml:space="preserve">borrowed from fam/friends for basics </w:t>
            </w:r>
            <w:r w:rsidR="009A138C">
              <w:rPr>
                <w:rFonts w:ascii="Arial" w:hAnsi="Arial"/>
                <w:color w:val="000000"/>
                <w:sz w:val="14"/>
                <w:szCs w:val="14"/>
              </w:rPr>
              <w:t>–</w:t>
            </w:r>
            <w:r w:rsidRPr="00C2206C">
              <w:rPr>
                <w:rFonts w:ascii="Arial" w:hAnsi="Arial"/>
                <w:color w:val="000000"/>
                <w:sz w:val="14"/>
                <w:szCs w:val="14"/>
              </w:rPr>
              <w:t xml:space="preserve"> more than once in last 12 months</w:t>
            </w:r>
          </w:p>
        </w:tc>
        <w:tc>
          <w:tcPr>
            <w:tcW w:w="710" w:type="dxa"/>
            <w:tcBorders>
              <w:top w:val="nil"/>
              <w:bottom w:val="nil"/>
            </w:tcBorders>
            <w:shd w:val="clear" w:color="auto" w:fill="auto"/>
            <w:vAlign w:val="center"/>
          </w:tcPr>
          <w:p w14:paraId="124E96C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9</w:t>
            </w:r>
          </w:p>
        </w:tc>
        <w:tc>
          <w:tcPr>
            <w:tcW w:w="710" w:type="dxa"/>
            <w:tcBorders>
              <w:top w:val="nil"/>
              <w:bottom w:val="nil"/>
            </w:tcBorders>
            <w:shd w:val="clear" w:color="auto" w:fill="auto"/>
            <w:vAlign w:val="center"/>
          </w:tcPr>
          <w:p w14:paraId="6BFB4FBE"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w:t>
            </w:r>
          </w:p>
        </w:tc>
        <w:tc>
          <w:tcPr>
            <w:tcW w:w="710" w:type="dxa"/>
            <w:tcBorders>
              <w:top w:val="nil"/>
              <w:bottom w:val="nil"/>
            </w:tcBorders>
            <w:shd w:val="clear" w:color="auto" w:fill="auto"/>
            <w:vAlign w:val="center"/>
          </w:tcPr>
          <w:p w14:paraId="232F2B1B"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w:t>
            </w:r>
          </w:p>
        </w:tc>
        <w:tc>
          <w:tcPr>
            <w:tcW w:w="711" w:type="dxa"/>
            <w:tcBorders>
              <w:top w:val="nil"/>
              <w:bottom w:val="nil"/>
            </w:tcBorders>
            <w:shd w:val="clear" w:color="auto" w:fill="auto"/>
            <w:vAlign w:val="center"/>
          </w:tcPr>
          <w:p w14:paraId="639560AE"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18</w:t>
            </w:r>
          </w:p>
        </w:tc>
        <w:tc>
          <w:tcPr>
            <w:tcW w:w="710" w:type="dxa"/>
            <w:tcBorders>
              <w:top w:val="nil"/>
              <w:bottom w:val="nil"/>
            </w:tcBorders>
            <w:shd w:val="clear" w:color="auto" w:fill="auto"/>
            <w:vAlign w:val="center"/>
          </w:tcPr>
          <w:p w14:paraId="74AAE40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49</w:t>
            </w:r>
          </w:p>
        </w:tc>
        <w:tc>
          <w:tcPr>
            <w:tcW w:w="710" w:type="dxa"/>
            <w:tcBorders>
              <w:top w:val="nil"/>
              <w:bottom w:val="nil"/>
            </w:tcBorders>
            <w:shd w:val="clear" w:color="auto" w:fill="auto"/>
            <w:vAlign w:val="center"/>
          </w:tcPr>
          <w:p w14:paraId="5AFBB5B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52</w:t>
            </w:r>
          </w:p>
        </w:tc>
        <w:tc>
          <w:tcPr>
            <w:tcW w:w="711" w:type="dxa"/>
            <w:tcBorders>
              <w:top w:val="nil"/>
              <w:bottom w:val="nil"/>
            </w:tcBorders>
            <w:shd w:val="clear" w:color="auto" w:fill="auto"/>
            <w:vAlign w:val="center"/>
          </w:tcPr>
          <w:p w14:paraId="0576219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54</w:t>
            </w:r>
          </w:p>
        </w:tc>
      </w:tr>
      <w:tr w:rsidR="00430AA9" w:rsidRPr="004455E1" w14:paraId="6CACF891" w14:textId="77777777" w:rsidTr="007D6759">
        <w:trPr>
          <w:trHeight w:val="227"/>
          <w:jc w:val="center"/>
        </w:trPr>
        <w:tc>
          <w:tcPr>
            <w:tcW w:w="3681" w:type="dxa"/>
            <w:tcBorders>
              <w:top w:val="nil"/>
              <w:bottom w:val="nil"/>
            </w:tcBorders>
            <w:shd w:val="clear" w:color="auto" w:fill="auto"/>
            <w:vAlign w:val="center"/>
          </w:tcPr>
          <w:p w14:paraId="598EA17B" w14:textId="13581728"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 xml:space="preserve">$500 expense </w:t>
            </w:r>
            <w:r w:rsidR="009A138C">
              <w:rPr>
                <w:rFonts w:ascii="Arial" w:hAnsi="Arial"/>
                <w:color w:val="000000"/>
                <w:sz w:val="14"/>
                <w:szCs w:val="14"/>
              </w:rPr>
              <w:t>–</w:t>
            </w:r>
            <w:r w:rsidRPr="00C2206C">
              <w:rPr>
                <w:rFonts w:ascii="Arial" w:hAnsi="Arial"/>
                <w:color w:val="000000"/>
                <w:sz w:val="14"/>
                <w:szCs w:val="14"/>
              </w:rPr>
              <w:t xml:space="preserve"> can</w:t>
            </w:r>
            <w:r w:rsidR="009A138C">
              <w:rPr>
                <w:rFonts w:ascii="Arial" w:hAnsi="Arial"/>
                <w:color w:val="000000"/>
                <w:sz w:val="14"/>
                <w:szCs w:val="14"/>
              </w:rPr>
              <w:t>’</w:t>
            </w:r>
            <w:r w:rsidRPr="00C2206C">
              <w:rPr>
                <w:rFonts w:ascii="Arial" w:hAnsi="Arial"/>
                <w:color w:val="000000"/>
                <w:sz w:val="14"/>
                <w:szCs w:val="14"/>
              </w:rPr>
              <w:t>t pay</w:t>
            </w:r>
          </w:p>
        </w:tc>
        <w:tc>
          <w:tcPr>
            <w:tcW w:w="710" w:type="dxa"/>
            <w:tcBorders>
              <w:top w:val="nil"/>
              <w:bottom w:val="nil"/>
            </w:tcBorders>
            <w:shd w:val="clear" w:color="auto" w:fill="auto"/>
            <w:vAlign w:val="center"/>
          </w:tcPr>
          <w:p w14:paraId="4FD5E28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21</w:t>
            </w:r>
          </w:p>
        </w:tc>
        <w:tc>
          <w:tcPr>
            <w:tcW w:w="710" w:type="dxa"/>
            <w:tcBorders>
              <w:top w:val="nil"/>
              <w:bottom w:val="nil"/>
            </w:tcBorders>
            <w:shd w:val="clear" w:color="auto" w:fill="auto"/>
            <w:vAlign w:val="center"/>
          </w:tcPr>
          <w:p w14:paraId="5B5FE54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12</w:t>
            </w:r>
          </w:p>
        </w:tc>
        <w:tc>
          <w:tcPr>
            <w:tcW w:w="710" w:type="dxa"/>
            <w:tcBorders>
              <w:top w:val="nil"/>
              <w:bottom w:val="nil"/>
            </w:tcBorders>
            <w:shd w:val="clear" w:color="auto" w:fill="auto"/>
            <w:vAlign w:val="center"/>
          </w:tcPr>
          <w:p w14:paraId="08ECA4C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27</w:t>
            </w:r>
          </w:p>
        </w:tc>
        <w:tc>
          <w:tcPr>
            <w:tcW w:w="711" w:type="dxa"/>
            <w:tcBorders>
              <w:top w:val="nil"/>
              <w:bottom w:val="nil"/>
            </w:tcBorders>
            <w:shd w:val="clear" w:color="auto" w:fill="auto"/>
            <w:vAlign w:val="center"/>
          </w:tcPr>
          <w:p w14:paraId="797A05A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41</w:t>
            </w:r>
          </w:p>
        </w:tc>
        <w:tc>
          <w:tcPr>
            <w:tcW w:w="710" w:type="dxa"/>
            <w:tcBorders>
              <w:top w:val="nil"/>
              <w:bottom w:val="nil"/>
            </w:tcBorders>
            <w:shd w:val="clear" w:color="auto" w:fill="auto"/>
            <w:vAlign w:val="center"/>
          </w:tcPr>
          <w:p w14:paraId="59390EE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78</w:t>
            </w:r>
          </w:p>
        </w:tc>
        <w:tc>
          <w:tcPr>
            <w:tcW w:w="710" w:type="dxa"/>
            <w:tcBorders>
              <w:top w:val="nil"/>
              <w:bottom w:val="nil"/>
            </w:tcBorders>
            <w:shd w:val="clear" w:color="auto" w:fill="auto"/>
            <w:vAlign w:val="center"/>
          </w:tcPr>
          <w:p w14:paraId="7CFD5F0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83</w:t>
            </w:r>
          </w:p>
        </w:tc>
        <w:tc>
          <w:tcPr>
            <w:tcW w:w="711" w:type="dxa"/>
            <w:tcBorders>
              <w:top w:val="nil"/>
              <w:bottom w:val="nil"/>
            </w:tcBorders>
            <w:shd w:val="clear" w:color="auto" w:fill="auto"/>
            <w:vAlign w:val="center"/>
          </w:tcPr>
          <w:p w14:paraId="1F326DDA"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88</w:t>
            </w:r>
          </w:p>
        </w:tc>
      </w:tr>
      <w:tr w:rsidR="00430AA9" w:rsidRPr="004455E1" w14:paraId="6E132A94" w14:textId="77777777" w:rsidTr="007D6759">
        <w:trPr>
          <w:trHeight w:val="227"/>
          <w:jc w:val="center"/>
        </w:trPr>
        <w:tc>
          <w:tcPr>
            <w:tcW w:w="3681" w:type="dxa"/>
            <w:tcBorders>
              <w:top w:val="nil"/>
              <w:bottom w:val="nil"/>
            </w:tcBorders>
            <w:shd w:val="clear" w:color="auto" w:fill="auto"/>
            <w:vAlign w:val="center"/>
          </w:tcPr>
          <w:p w14:paraId="42C8D19B"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life satisfaction of ‘dissatisfied / very dissatisfied’</w:t>
            </w:r>
          </w:p>
        </w:tc>
        <w:tc>
          <w:tcPr>
            <w:tcW w:w="710" w:type="dxa"/>
            <w:tcBorders>
              <w:top w:val="nil"/>
              <w:bottom w:val="nil"/>
            </w:tcBorders>
            <w:shd w:val="clear" w:color="auto" w:fill="auto"/>
            <w:vAlign w:val="center"/>
          </w:tcPr>
          <w:p w14:paraId="2D1DF5C3"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w:t>
            </w:r>
          </w:p>
        </w:tc>
        <w:tc>
          <w:tcPr>
            <w:tcW w:w="710" w:type="dxa"/>
            <w:tcBorders>
              <w:top w:val="nil"/>
              <w:bottom w:val="nil"/>
            </w:tcBorders>
            <w:shd w:val="clear" w:color="auto" w:fill="auto"/>
            <w:vAlign w:val="center"/>
          </w:tcPr>
          <w:p w14:paraId="7169F422"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w:t>
            </w:r>
          </w:p>
        </w:tc>
        <w:tc>
          <w:tcPr>
            <w:tcW w:w="710" w:type="dxa"/>
            <w:tcBorders>
              <w:top w:val="nil"/>
              <w:bottom w:val="nil"/>
            </w:tcBorders>
            <w:shd w:val="clear" w:color="auto" w:fill="auto"/>
            <w:vAlign w:val="center"/>
          </w:tcPr>
          <w:p w14:paraId="08C7A25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w:t>
            </w:r>
          </w:p>
        </w:tc>
        <w:tc>
          <w:tcPr>
            <w:tcW w:w="711" w:type="dxa"/>
            <w:tcBorders>
              <w:top w:val="nil"/>
              <w:bottom w:val="nil"/>
            </w:tcBorders>
            <w:shd w:val="clear" w:color="auto" w:fill="auto"/>
            <w:vAlign w:val="center"/>
          </w:tcPr>
          <w:p w14:paraId="6DAB529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11</w:t>
            </w:r>
          </w:p>
        </w:tc>
        <w:tc>
          <w:tcPr>
            <w:tcW w:w="710" w:type="dxa"/>
            <w:tcBorders>
              <w:top w:val="nil"/>
              <w:bottom w:val="nil"/>
            </w:tcBorders>
            <w:shd w:val="clear" w:color="auto" w:fill="auto"/>
            <w:vAlign w:val="center"/>
          </w:tcPr>
          <w:p w14:paraId="608C888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25</w:t>
            </w:r>
          </w:p>
        </w:tc>
        <w:tc>
          <w:tcPr>
            <w:tcW w:w="710" w:type="dxa"/>
            <w:tcBorders>
              <w:top w:val="nil"/>
              <w:bottom w:val="nil"/>
            </w:tcBorders>
            <w:shd w:val="clear" w:color="auto" w:fill="auto"/>
            <w:vAlign w:val="center"/>
          </w:tcPr>
          <w:p w14:paraId="0A5D9D4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27</w:t>
            </w:r>
          </w:p>
        </w:tc>
        <w:tc>
          <w:tcPr>
            <w:tcW w:w="711" w:type="dxa"/>
            <w:tcBorders>
              <w:top w:val="nil"/>
              <w:bottom w:val="nil"/>
            </w:tcBorders>
            <w:shd w:val="clear" w:color="auto" w:fill="auto"/>
            <w:vAlign w:val="center"/>
          </w:tcPr>
          <w:p w14:paraId="44683DA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29</w:t>
            </w:r>
          </w:p>
        </w:tc>
      </w:tr>
      <w:tr w:rsidR="00430AA9" w:rsidRPr="004455E1" w14:paraId="002F4B51" w14:textId="77777777" w:rsidTr="007D6759">
        <w:trPr>
          <w:trHeight w:val="227"/>
          <w:jc w:val="center"/>
        </w:trPr>
        <w:tc>
          <w:tcPr>
            <w:tcW w:w="3681" w:type="dxa"/>
            <w:tcBorders>
              <w:bottom w:val="nil"/>
            </w:tcBorders>
            <w:shd w:val="clear" w:color="auto" w:fill="auto"/>
            <w:vAlign w:val="center"/>
          </w:tcPr>
          <w:p w14:paraId="70555EF5" w14:textId="77777777" w:rsidR="00430AA9" w:rsidRPr="00C2206C" w:rsidRDefault="00430AA9" w:rsidP="000A31DF">
            <w:pPr>
              <w:rPr>
                <w:rFonts w:ascii="Arial" w:hAnsi="Arial"/>
                <w:b/>
                <w:color w:val="000000"/>
                <w:sz w:val="14"/>
                <w:szCs w:val="16"/>
                <w:lang w:val="en-GB"/>
              </w:rPr>
            </w:pPr>
            <w:r w:rsidRPr="00C2206C">
              <w:rPr>
                <w:rFonts w:ascii="Arial" w:hAnsi="Arial"/>
                <w:b/>
                <w:color w:val="000000"/>
                <w:sz w:val="14"/>
                <w:szCs w:val="16"/>
                <w:lang w:val="en-GB"/>
              </w:rPr>
              <w:t>Children (0-17 yrs)</w:t>
            </w:r>
          </w:p>
        </w:tc>
        <w:tc>
          <w:tcPr>
            <w:tcW w:w="710" w:type="dxa"/>
            <w:tcBorders>
              <w:bottom w:val="nil"/>
            </w:tcBorders>
            <w:shd w:val="clear" w:color="auto" w:fill="auto"/>
            <w:vAlign w:val="center"/>
          </w:tcPr>
          <w:p w14:paraId="1628CC2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bottom w:val="nil"/>
            </w:tcBorders>
            <w:shd w:val="clear" w:color="auto" w:fill="auto"/>
            <w:vAlign w:val="center"/>
          </w:tcPr>
          <w:p w14:paraId="362BA97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bottom w:val="nil"/>
            </w:tcBorders>
            <w:shd w:val="clear" w:color="auto" w:fill="auto"/>
            <w:vAlign w:val="center"/>
          </w:tcPr>
          <w:p w14:paraId="4411ED4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1" w:type="dxa"/>
            <w:tcBorders>
              <w:bottom w:val="nil"/>
            </w:tcBorders>
            <w:shd w:val="clear" w:color="auto" w:fill="auto"/>
            <w:vAlign w:val="center"/>
          </w:tcPr>
          <w:p w14:paraId="7EC8F14B"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bottom w:val="nil"/>
            </w:tcBorders>
            <w:shd w:val="clear" w:color="auto" w:fill="auto"/>
            <w:vAlign w:val="center"/>
          </w:tcPr>
          <w:p w14:paraId="7DDDBA0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bottom w:val="nil"/>
            </w:tcBorders>
            <w:shd w:val="clear" w:color="auto" w:fill="auto"/>
            <w:vAlign w:val="center"/>
          </w:tcPr>
          <w:p w14:paraId="3E36EBC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1" w:type="dxa"/>
            <w:tcBorders>
              <w:bottom w:val="nil"/>
            </w:tcBorders>
            <w:shd w:val="clear" w:color="auto" w:fill="auto"/>
            <w:vAlign w:val="center"/>
          </w:tcPr>
          <w:p w14:paraId="5BFFD22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r>
      <w:tr w:rsidR="00430AA9" w:rsidRPr="004455E1" w14:paraId="7C8902EB" w14:textId="77777777" w:rsidTr="007D6759">
        <w:trPr>
          <w:trHeight w:val="227"/>
          <w:jc w:val="center"/>
        </w:trPr>
        <w:tc>
          <w:tcPr>
            <w:tcW w:w="3681" w:type="dxa"/>
            <w:tcBorders>
              <w:top w:val="nil"/>
              <w:bottom w:val="nil"/>
            </w:tcBorders>
            <w:shd w:val="clear" w:color="auto" w:fill="auto"/>
            <w:vAlign w:val="center"/>
          </w:tcPr>
          <w:p w14:paraId="316907AB"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size of groups (% of all children)</w:t>
            </w:r>
          </w:p>
        </w:tc>
        <w:tc>
          <w:tcPr>
            <w:tcW w:w="710" w:type="dxa"/>
            <w:tcBorders>
              <w:top w:val="nil"/>
              <w:bottom w:val="nil"/>
            </w:tcBorders>
            <w:shd w:val="clear" w:color="auto" w:fill="auto"/>
            <w:vAlign w:val="center"/>
          </w:tcPr>
          <w:p w14:paraId="2557E92A"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100</w:t>
            </w:r>
          </w:p>
        </w:tc>
        <w:tc>
          <w:tcPr>
            <w:tcW w:w="710" w:type="dxa"/>
            <w:tcBorders>
              <w:top w:val="nil"/>
              <w:bottom w:val="nil"/>
            </w:tcBorders>
            <w:shd w:val="clear" w:color="auto" w:fill="auto"/>
            <w:vAlign w:val="center"/>
          </w:tcPr>
          <w:p w14:paraId="3898C16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68</w:t>
            </w:r>
          </w:p>
        </w:tc>
        <w:tc>
          <w:tcPr>
            <w:tcW w:w="710" w:type="dxa"/>
            <w:tcBorders>
              <w:top w:val="nil"/>
              <w:bottom w:val="nil"/>
            </w:tcBorders>
            <w:shd w:val="clear" w:color="auto" w:fill="auto"/>
            <w:vAlign w:val="center"/>
          </w:tcPr>
          <w:p w14:paraId="574081C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19</w:t>
            </w:r>
          </w:p>
        </w:tc>
        <w:tc>
          <w:tcPr>
            <w:tcW w:w="711" w:type="dxa"/>
            <w:tcBorders>
              <w:top w:val="nil"/>
              <w:bottom w:val="nil"/>
            </w:tcBorders>
            <w:shd w:val="clear" w:color="auto" w:fill="auto"/>
            <w:vAlign w:val="center"/>
          </w:tcPr>
          <w:p w14:paraId="60BEB42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27</w:t>
            </w:r>
          </w:p>
        </w:tc>
        <w:tc>
          <w:tcPr>
            <w:tcW w:w="710" w:type="dxa"/>
            <w:tcBorders>
              <w:top w:val="nil"/>
              <w:bottom w:val="nil"/>
            </w:tcBorders>
            <w:shd w:val="clear" w:color="auto" w:fill="auto"/>
            <w:vAlign w:val="center"/>
          </w:tcPr>
          <w:p w14:paraId="0F135E92"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w:t>
            </w:r>
          </w:p>
        </w:tc>
        <w:tc>
          <w:tcPr>
            <w:tcW w:w="710" w:type="dxa"/>
            <w:tcBorders>
              <w:top w:val="nil"/>
              <w:bottom w:val="nil"/>
            </w:tcBorders>
            <w:shd w:val="clear" w:color="auto" w:fill="auto"/>
            <w:vAlign w:val="center"/>
          </w:tcPr>
          <w:p w14:paraId="751FC54D"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14</w:t>
            </w:r>
          </w:p>
        </w:tc>
        <w:tc>
          <w:tcPr>
            <w:tcW w:w="711" w:type="dxa"/>
            <w:tcBorders>
              <w:top w:val="nil"/>
              <w:bottom w:val="nil"/>
            </w:tcBorders>
            <w:shd w:val="clear" w:color="auto" w:fill="auto"/>
            <w:vAlign w:val="center"/>
          </w:tcPr>
          <w:p w14:paraId="5EE1190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w:t>
            </w:r>
          </w:p>
        </w:tc>
      </w:tr>
      <w:tr w:rsidR="00430AA9" w:rsidRPr="004455E1" w14:paraId="1CC76ECE" w14:textId="77777777" w:rsidTr="007D6759">
        <w:trPr>
          <w:trHeight w:val="227"/>
          <w:jc w:val="center"/>
        </w:trPr>
        <w:tc>
          <w:tcPr>
            <w:tcW w:w="3681" w:type="dxa"/>
            <w:tcBorders>
              <w:top w:val="nil"/>
              <w:bottom w:val="nil"/>
            </w:tcBorders>
            <w:shd w:val="clear" w:color="auto" w:fill="auto"/>
            <w:vAlign w:val="center"/>
          </w:tcPr>
          <w:p w14:paraId="2F41DD1F" w14:textId="4C711BF8" w:rsidR="00430AA9" w:rsidRPr="009A138C" w:rsidRDefault="00430AA9" w:rsidP="000A31DF">
            <w:pPr>
              <w:rPr>
                <w:rFonts w:ascii="Arial" w:hAnsi="Arial"/>
                <w:b/>
                <w:bCs/>
                <w:color w:val="000000"/>
                <w:sz w:val="14"/>
                <w:szCs w:val="14"/>
              </w:rPr>
            </w:pPr>
            <w:r w:rsidRPr="009A138C">
              <w:rPr>
                <w:rFonts w:ascii="Arial" w:hAnsi="Arial"/>
                <w:b/>
                <w:bCs/>
                <w:color w:val="000000"/>
                <w:sz w:val="14"/>
                <w:szCs w:val="16"/>
                <w:lang w:val="en-GB"/>
              </w:rPr>
              <w:t>% of all children in households reporting</w:t>
            </w:r>
            <w:r w:rsidR="009A138C">
              <w:rPr>
                <w:rFonts w:ascii="Arial" w:hAnsi="Arial"/>
                <w:b/>
                <w:bCs/>
                <w:color w:val="000000"/>
                <w:sz w:val="14"/>
                <w:szCs w:val="16"/>
                <w:lang w:val="en-GB"/>
              </w:rPr>
              <w:t>:</w:t>
            </w:r>
          </w:p>
        </w:tc>
        <w:tc>
          <w:tcPr>
            <w:tcW w:w="710" w:type="dxa"/>
            <w:tcBorders>
              <w:top w:val="nil"/>
              <w:bottom w:val="nil"/>
            </w:tcBorders>
            <w:shd w:val="clear" w:color="auto" w:fill="auto"/>
            <w:vAlign w:val="center"/>
          </w:tcPr>
          <w:p w14:paraId="0CCCA98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229093E2"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1F8617E6"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1" w:type="dxa"/>
            <w:tcBorders>
              <w:top w:val="nil"/>
              <w:bottom w:val="nil"/>
            </w:tcBorders>
            <w:shd w:val="clear" w:color="auto" w:fill="auto"/>
            <w:vAlign w:val="center"/>
          </w:tcPr>
          <w:p w14:paraId="764FA16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67EEE35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0" w:type="dxa"/>
            <w:tcBorders>
              <w:top w:val="nil"/>
              <w:bottom w:val="nil"/>
            </w:tcBorders>
            <w:shd w:val="clear" w:color="auto" w:fill="auto"/>
            <w:vAlign w:val="center"/>
          </w:tcPr>
          <w:p w14:paraId="5295AB52"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c>
          <w:tcPr>
            <w:tcW w:w="711" w:type="dxa"/>
            <w:tcBorders>
              <w:top w:val="nil"/>
              <w:bottom w:val="nil"/>
            </w:tcBorders>
            <w:shd w:val="clear" w:color="auto" w:fill="auto"/>
            <w:vAlign w:val="center"/>
          </w:tcPr>
          <w:p w14:paraId="52DA53A3"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 </w:t>
            </w:r>
          </w:p>
        </w:tc>
      </w:tr>
      <w:tr w:rsidR="00430AA9" w:rsidRPr="004455E1" w14:paraId="6E875E57" w14:textId="77777777" w:rsidTr="007D6759">
        <w:trPr>
          <w:trHeight w:val="227"/>
          <w:jc w:val="center"/>
        </w:trPr>
        <w:tc>
          <w:tcPr>
            <w:tcW w:w="3681" w:type="dxa"/>
            <w:tcBorders>
              <w:top w:val="nil"/>
              <w:bottom w:val="nil"/>
            </w:tcBorders>
            <w:shd w:val="clear" w:color="auto" w:fill="auto"/>
            <w:vAlign w:val="center"/>
          </w:tcPr>
          <w:p w14:paraId="29F29F77"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put up with cold (a lot) through shortage of money</w:t>
            </w:r>
          </w:p>
        </w:tc>
        <w:tc>
          <w:tcPr>
            <w:tcW w:w="710" w:type="dxa"/>
            <w:tcBorders>
              <w:top w:val="nil"/>
              <w:bottom w:val="nil"/>
            </w:tcBorders>
            <w:shd w:val="clear" w:color="auto" w:fill="auto"/>
            <w:vAlign w:val="center"/>
          </w:tcPr>
          <w:p w14:paraId="5BDC6EC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9</w:t>
            </w:r>
          </w:p>
        </w:tc>
        <w:tc>
          <w:tcPr>
            <w:tcW w:w="710" w:type="dxa"/>
            <w:tcBorders>
              <w:top w:val="nil"/>
              <w:bottom w:val="nil"/>
            </w:tcBorders>
            <w:shd w:val="clear" w:color="auto" w:fill="auto"/>
            <w:vAlign w:val="center"/>
          </w:tcPr>
          <w:p w14:paraId="329273E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w:t>
            </w:r>
          </w:p>
        </w:tc>
        <w:tc>
          <w:tcPr>
            <w:tcW w:w="710" w:type="dxa"/>
            <w:tcBorders>
              <w:top w:val="nil"/>
              <w:bottom w:val="nil"/>
            </w:tcBorders>
            <w:shd w:val="clear" w:color="auto" w:fill="auto"/>
            <w:vAlign w:val="center"/>
          </w:tcPr>
          <w:p w14:paraId="377533D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7</w:t>
            </w:r>
          </w:p>
        </w:tc>
        <w:tc>
          <w:tcPr>
            <w:tcW w:w="711" w:type="dxa"/>
            <w:tcBorders>
              <w:top w:val="nil"/>
              <w:bottom w:val="nil"/>
            </w:tcBorders>
            <w:shd w:val="clear" w:color="auto" w:fill="auto"/>
            <w:vAlign w:val="center"/>
          </w:tcPr>
          <w:p w14:paraId="2651BD0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18</w:t>
            </w:r>
          </w:p>
        </w:tc>
        <w:tc>
          <w:tcPr>
            <w:tcW w:w="710" w:type="dxa"/>
            <w:tcBorders>
              <w:top w:val="nil"/>
              <w:bottom w:val="nil"/>
            </w:tcBorders>
            <w:shd w:val="clear" w:color="auto" w:fill="auto"/>
            <w:vAlign w:val="center"/>
          </w:tcPr>
          <w:p w14:paraId="28CDA92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43</w:t>
            </w:r>
          </w:p>
        </w:tc>
        <w:tc>
          <w:tcPr>
            <w:tcW w:w="710" w:type="dxa"/>
            <w:tcBorders>
              <w:top w:val="nil"/>
              <w:bottom w:val="nil"/>
            </w:tcBorders>
            <w:shd w:val="clear" w:color="auto" w:fill="auto"/>
            <w:vAlign w:val="center"/>
          </w:tcPr>
          <w:p w14:paraId="74DF47C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43</w:t>
            </w:r>
          </w:p>
        </w:tc>
        <w:tc>
          <w:tcPr>
            <w:tcW w:w="711" w:type="dxa"/>
            <w:tcBorders>
              <w:top w:val="nil"/>
              <w:bottom w:val="nil"/>
            </w:tcBorders>
            <w:shd w:val="clear" w:color="auto" w:fill="auto"/>
            <w:vAlign w:val="center"/>
          </w:tcPr>
          <w:p w14:paraId="34D1C53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43</w:t>
            </w:r>
          </w:p>
        </w:tc>
      </w:tr>
      <w:tr w:rsidR="00430AA9" w:rsidRPr="004455E1" w14:paraId="17AE82A9" w14:textId="77777777" w:rsidTr="007D6759">
        <w:trPr>
          <w:trHeight w:val="227"/>
          <w:jc w:val="center"/>
        </w:trPr>
        <w:tc>
          <w:tcPr>
            <w:tcW w:w="3681" w:type="dxa"/>
            <w:tcBorders>
              <w:top w:val="nil"/>
              <w:bottom w:val="nil"/>
            </w:tcBorders>
            <w:shd w:val="clear" w:color="auto" w:fill="auto"/>
            <w:vAlign w:val="center"/>
          </w:tcPr>
          <w:p w14:paraId="5A3B1282"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use of food banks more than once in last 12 months</w:t>
            </w:r>
          </w:p>
        </w:tc>
        <w:tc>
          <w:tcPr>
            <w:tcW w:w="710" w:type="dxa"/>
            <w:tcBorders>
              <w:top w:val="nil"/>
              <w:bottom w:val="nil"/>
            </w:tcBorders>
            <w:shd w:val="clear" w:color="auto" w:fill="auto"/>
            <w:vAlign w:val="center"/>
          </w:tcPr>
          <w:p w14:paraId="2741FC7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w:t>
            </w:r>
          </w:p>
        </w:tc>
        <w:tc>
          <w:tcPr>
            <w:tcW w:w="710" w:type="dxa"/>
            <w:tcBorders>
              <w:top w:val="nil"/>
              <w:bottom w:val="nil"/>
            </w:tcBorders>
            <w:shd w:val="clear" w:color="auto" w:fill="auto"/>
            <w:vAlign w:val="center"/>
          </w:tcPr>
          <w:p w14:paraId="297E2E2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w:t>
            </w:r>
          </w:p>
        </w:tc>
        <w:tc>
          <w:tcPr>
            <w:tcW w:w="710" w:type="dxa"/>
            <w:tcBorders>
              <w:top w:val="nil"/>
              <w:bottom w:val="nil"/>
            </w:tcBorders>
            <w:shd w:val="clear" w:color="auto" w:fill="auto"/>
            <w:vAlign w:val="center"/>
          </w:tcPr>
          <w:p w14:paraId="68BD635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w:t>
            </w:r>
          </w:p>
        </w:tc>
        <w:tc>
          <w:tcPr>
            <w:tcW w:w="711" w:type="dxa"/>
            <w:tcBorders>
              <w:top w:val="nil"/>
              <w:bottom w:val="nil"/>
            </w:tcBorders>
            <w:shd w:val="clear" w:color="auto" w:fill="auto"/>
            <w:vAlign w:val="center"/>
          </w:tcPr>
          <w:p w14:paraId="4499AE6B"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12</w:t>
            </w:r>
          </w:p>
        </w:tc>
        <w:tc>
          <w:tcPr>
            <w:tcW w:w="710" w:type="dxa"/>
            <w:tcBorders>
              <w:top w:val="nil"/>
              <w:bottom w:val="nil"/>
            </w:tcBorders>
            <w:shd w:val="clear" w:color="auto" w:fill="auto"/>
            <w:vAlign w:val="center"/>
          </w:tcPr>
          <w:p w14:paraId="56C50B3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19</w:t>
            </w:r>
          </w:p>
        </w:tc>
        <w:tc>
          <w:tcPr>
            <w:tcW w:w="710" w:type="dxa"/>
            <w:tcBorders>
              <w:top w:val="nil"/>
              <w:bottom w:val="nil"/>
            </w:tcBorders>
            <w:shd w:val="clear" w:color="auto" w:fill="auto"/>
            <w:vAlign w:val="center"/>
          </w:tcPr>
          <w:p w14:paraId="604C671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26</w:t>
            </w:r>
          </w:p>
        </w:tc>
        <w:tc>
          <w:tcPr>
            <w:tcW w:w="711" w:type="dxa"/>
            <w:tcBorders>
              <w:top w:val="nil"/>
              <w:bottom w:val="nil"/>
            </w:tcBorders>
            <w:shd w:val="clear" w:color="auto" w:fill="auto"/>
            <w:vAlign w:val="center"/>
          </w:tcPr>
          <w:p w14:paraId="6E1ADD73"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32</w:t>
            </w:r>
          </w:p>
        </w:tc>
      </w:tr>
      <w:tr w:rsidR="00430AA9" w:rsidRPr="004455E1" w14:paraId="5BB8685E" w14:textId="77777777" w:rsidTr="007D6759">
        <w:trPr>
          <w:trHeight w:val="227"/>
          <w:jc w:val="center"/>
        </w:trPr>
        <w:tc>
          <w:tcPr>
            <w:tcW w:w="3681" w:type="dxa"/>
            <w:tcBorders>
              <w:top w:val="nil"/>
              <w:bottom w:val="nil"/>
            </w:tcBorders>
            <w:shd w:val="clear" w:color="auto" w:fill="auto"/>
            <w:vAlign w:val="center"/>
          </w:tcPr>
          <w:p w14:paraId="1CD746DE"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6"/>
                <w:lang w:val="en-GB"/>
              </w:rPr>
              <w:t xml:space="preserve">not enough income for the basics </w:t>
            </w:r>
          </w:p>
        </w:tc>
        <w:tc>
          <w:tcPr>
            <w:tcW w:w="710" w:type="dxa"/>
            <w:tcBorders>
              <w:top w:val="nil"/>
              <w:bottom w:val="nil"/>
            </w:tcBorders>
            <w:shd w:val="clear" w:color="auto" w:fill="auto"/>
            <w:vAlign w:val="center"/>
          </w:tcPr>
          <w:p w14:paraId="09C6725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13</w:t>
            </w:r>
          </w:p>
        </w:tc>
        <w:tc>
          <w:tcPr>
            <w:tcW w:w="710" w:type="dxa"/>
            <w:tcBorders>
              <w:top w:val="nil"/>
              <w:bottom w:val="nil"/>
            </w:tcBorders>
            <w:shd w:val="clear" w:color="auto" w:fill="auto"/>
            <w:vAlign w:val="center"/>
          </w:tcPr>
          <w:p w14:paraId="1D1D363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w:t>
            </w:r>
          </w:p>
        </w:tc>
        <w:tc>
          <w:tcPr>
            <w:tcW w:w="710" w:type="dxa"/>
            <w:tcBorders>
              <w:top w:val="nil"/>
              <w:bottom w:val="nil"/>
            </w:tcBorders>
            <w:shd w:val="clear" w:color="auto" w:fill="auto"/>
            <w:vAlign w:val="center"/>
          </w:tcPr>
          <w:p w14:paraId="04B5C82E"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14</w:t>
            </w:r>
          </w:p>
        </w:tc>
        <w:tc>
          <w:tcPr>
            <w:tcW w:w="711" w:type="dxa"/>
            <w:tcBorders>
              <w:top w:val="nil"/>
              <w:bottom w:val="nil"/>
            </w:tcBorders>
            <w:shd w:val="clear" w:color="auto" w:fill="auto"/>
            <w:vAlign w:val="center"/>
          </w:tcPr>
          <w:p w14:paraId="4CCD4B4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26</w:t>
            </w:r>
          </w:p>
        </w:tc>
        <w:tc>
          <w:tcPr>
            <w:tcW w:w="710" w:type="dxa"/>
            <w:tcBorders>
              <w:top w:val="nil"/>
              <w:bottom w:val="nil"/>
            </w:tcBorders>
            <w:shd w:val="clear" w:color="auto" w:fill="auto"/>
            <w:vAlign w:val="center"/>
          </w:tcPr>
          <w:p w14:paraId="7ACDAFF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43</w:t>
            </w:r>
          </w:p>
        </w:tc>
        <w:tc>
          <w:tcPr>
            <w:tcW w:w="710" w:type="dxa"/>
            <w:tcBorders>
              <w:top w:val="nil"/>
              <w:bottom w:val="nil"/>
            </w:tcBorders>
            <w:shd w:val="clear" w:color="auto" w:fill="auto"/>
            <w:vAlign w:val="center"/>
          </w:tcPr>
          <w:p w14:paraId="3FE49A6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49</w:t>
            </w:r>
          </w:p>
        </w:tc>
        <w:tc>
          <w:tcPr>
            <w:tcW w:w="711" w:type="dxa"/>
            <w:tcBorders>
              <w:top w:val="nil"/>
              <w:bottom w:val="nil"/>
            </w:tcBorders>
            <w:shd w:val="clear" w:color="auto" w:fill="auto"/>
            <w:vAlign w:val="center"/>
          </w:tcPr>
          <w:p w14:paraId="40035A9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53</w:t>
            </w:r>
          </w:p>
        </w:tc>
      </w:tr>
      <w:tr w:rsidR="00430AA9" w:rsidRPr="004455E1" w14:paraId="6C7AE67E" w14:textId="77777777" w:rsidTr="007D6759">
        <w:trPr>
          <w:trHeight w:val="227"/>
          <w:jc w:val="center"/>
        </w:trPr>
        <w:tc>
          <w:tcPr>
            <w:tcW w:w="3681" w:type="dxa"/>
            <w:tcBorders>
              <w:top w:val="nil"/>
              <w:bottom w:val="nil"/>
            </w:tcBorders>
            <w:shd w:val="clear" w:color="auto" w:fill="auto"/>
            <w:vAlign w:val="center"/>
          </w:tcPr>
          <w:p w14:paraId="4C88B97C"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borrowed from fam/friends for basics - more than once in last 12 months</w:t>
            </w:r>
          </w:p>
        </w:tc>
        <w:tc>
          <w:tcPr>
            <w:tcW w:w="710" w:type="dxa"/>
            <w:tcBorders>
              <w:top w:val="nil"/>
              <w:bottom w:val="nil"/>
            </w:tcBorders>
            <w:shd w:val="clear" w:color="auto" w:fill="auto"/>
            <w:vAlign w:val="center"/>
          </w:tcPr>
          <w:p w14:paraId="3440B3F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13</w:t>
            </w:r>
          </w:p>
        </w:tc>
        <w:tc>
          <w:tcPr>
            <w:tcW w:w="710" w:type="dxa"/>
            <w:tcBorders>
              <w:top w:val="nil"/>
              <w:bottom w:val="nil"/>
            </w:tcBorders>
            <w:shd w:val="clear" w:color="auto" w:fill="auto"/>
            <w:vAlign w:val="center"/>
          </w:tcPr>
          <w:p w14:paraId="3146115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w:t>
            </w:r>
          </w:p>
        </w:tc>
        <w:tc>
          <w:tcPr>
            <w:tcW w:w="710" w:type="dxa"/>
            <w:tcBorders>
              <w:top w:val="nil"/>
              <w:bottom w:val="nil"/>
            </w:tcBorders>
            <w:shd w:val="clear" w:color="auto" w:fill="auto"/>
            <w:vAlign w:val="center"/>
          </w:tcPr>
          <w:p w14:paraId="6813BF9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11</w:t>
            </w:r>
          </w:p>
        </w:tc>
        <w:tc>
          <w:tcPr>
            <w:tcW w:w="711" w:type="dxa"/>
            <w:tcBorders>
              <w:top w:val="nil"/>
              <w:bottom w:val="nil"/>
            </w:tcBorders>
            <w:shd w:val="clear" w:color="auto" w:fill="auto"/>
            <w:vAlign w:val="center"/>
          </w:tcPr>
          <w:p w14:paraId="58AA22A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26</w:t>
            </w:r>
          </w:p>
        </w:tc>
        <w:tc>
          <w:tcPr>
            <w:tcW w:w="710" w:type="dxa"/>
            <w:tcBorders>
              <w:top w:val="nil"/>
              <w:bottom w:val="nil"/>
            </w:tcBorders>
            <w:shd w:val="clear" w:color="auto" w:fill="auto"/>
            <w:vAlign w:val="center"/>
          </w:tcPr>
          <w:p w14:paraId="11FF505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51</w:t>
            </w:r>
          </w:p>
        </w:tc>
        <w:tc>
          <w:tcPr>
            <w:tcW w:w="710" w:type="dxa"/>
            <w:tcBorders>
              <w:top w:val="nil"/>
              <w:bottom w:val="nil"/>
            </w:tcBorders>
            <w:shd w:val="clear" w:color="auto" w:fill="auto"/>
            <w:vAlign w:val="center"/>
          </w:tcPr>
          <w:p w14:paraId="0ABA930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58</w:t>
            </w:r>
          </w:p>
        </w:tc>
        <w:tc>
          <w:tcPr>
            <w:tcW w:w="711" w:type="dxa"/>
            <w:tcBorders>
              <w:top w:val="nil"/>
              <w:bottom w:val="nil"/>
            </w:tcBorders>
            <w:shd w:val="clear" w:color="auto" w:fill="auto"/>
            <w:vAlign w:val="center"/>
          </w:tcPr>
          <w:p w14:paraId="32A7DA9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62</w:t>
            </w:r>
          </w:p>
        </w:tc>
      </w:tr>
      <w:tr w:rsidR="00430AA9" w:rsidRPr="004455E1" w14:paraId="2D1BC875" w14:textId="77777777" w:rsidTr="007D6759">
        <w:trPr>
          <w:trHeight w:val="227"/>
          <w:jc w:val="center"/>
        </w:trPr>
        <w:tc>
          <w:tcPr>
            <w:tcW w:w="3681" w:type="dxa"/>
            <w:tcBorders>
              <w:top w:val="nil"/>
              <w:bottom w:val="nil"/>
            </w:tcBorders>
            <w:shd w:val="clear" w:color="auto" w:fill="auto"/>
            <w:vAlign w:val="center"/>
          </w:tcPr>
          <w:p w14:paraId="41E95CB8" w14:textId="3B05F0ED"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 xml:space="preserve">$500 expense </w:t>
            </w:r>
            <w:r w:rsidR="009A138C">
              <w:rPr>
                <w:rFonts w:ascii="Arial" w:hAnsi="Arial"/>
                <w:color w:val="000000"/>
                <w:sz w:val="14"/>
                <w:szCs w:val="14"/>
              </w:rPr>
              <w:t>–</w:t>
            </w:r>
            <w:r w:rsidRPr="00C2206C">
              <w:rPr>
                <w:rFonts w:ascii="Arial" w:hAnsi="Arial"/>
                <w:color w:val="000000"/>
                <w:sz w:val="14"/>
                <w:szCs w:val="14"/>
              </w:rPr>
              <w:t xml:space="preserve"> can</w:t>
            </w:r>
            <w:r w:rsidR="009A138C">
              <w:rPr>
                <w:rFonts w:ascii="Arial" w:hAnsi="Arial"/>
                <w:color w:val="000000"/>
                <w:sz w:val="14"/>
                <w:szCs w:val="14"/>
              </w:rPr>
              <w:t>’</w:t>
            </w:r>
            <w:r w:rsidRPr="00C2206C">
              <w:rPr>
                <w:rFonts w:ascii="Arial" w:hAnsi="Arial"/>
                <w:color w:val="000000"/>
                <w:sz w:val="14"/>
                <w:szCs w:val="14"/>
              </w:rPr>
              <w:t>t pay</w:t>
            </w:r>
          </w:p>
        </w:tc>
        <w:tc>
          <w:tcPr>
            <w:tcW w:w="710" w:type="dxa"/>
            <w:tcBorders>
              <w:top w:val="nil"/>
              <w:bottom w:val="nil"/>
            </w:tcBorders>
            <w:shd w:val="clear" w:color="auto" w:fill="auto"/>
            <w:vAlign w:val="center"/>
          </w:tcPr>
          <w:p w14:paraId="3096DCE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27</w:t>
            </w:r>
          </w:p>
        </w:tc>
        <w:tc>
          <w:tcPr>
            <w:tcW w:w="710" w:type="dxa"/>
            <w:tcBorders>
              <w:top w:val="nil"/>
              <w:bottom w:val="nil"/>
            </w:tcBorders>
            <w:shd w:val="clear" w:color="auto" w:fill="auto"/>
            <w:vAlign w:val="center"/>
          </w:tcPr>
          <w:p w14:paraId="26A47C01"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14</w:t>
            </w:r>
          </w:p>
        </w:tc>
        <w:tc>
          <w:tcPr>
            <w:tcW w:w="710" w:type="dxa"/>
            <w:tcBorders>
              <w:top w:val="nil"/>
              <w:bottom w:val="nil"/>
            </w:tcBorders>
            <w:shd w:val="clear" w:color="auto" w:fill="auto"/>
            <w:vAlign w:val="center"/>
          </w:tcPr>
          <w:p w14:paraId="0F360B2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32</w:t>
            </w:r>
          </w:p>
        </w:tc>
        <w:tc>
          <w:tcPr>
            <w:tcW w:w="711" w:type="dxa"/>
            <w:tcBorders>
              <w:top w:val="nil"/>
              <w:bottom w:val="nil"/>
            </w:tcBorders>
            <w:shd w:val="clear" w:color="auto" w:fill="auto"/>
            <w:vAlign w:val="center"/>
          </w:tcPr>
          <w:p w14:paraId="2756BA6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48</w:t>
            </w:r>
          </w:p>
        </w:tc>
        <w:tc>
          <w:tcPr>
            <w:tcW w:w="710" w:type="dxa"/>
            <w:tcBorders>
              <w:top w:val="nil"/>
              <w:bottom w:val="nil"/>
            </w:tcBorders>
            <w:shd w:val="clear" w:color="auto" w:fill="auto"/>
            <w:vAlign w:val="center"/>
          </w:tcPr>
          <w:p w14:paraId="4538BB3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79</w:t>
            </w:r>
          </w:p>
        </w:tc>
        <w:tc>
          <w:tcPr>
            <w:tcW w:w="710" w:type="dxa"/>
            <w:tcBorders>
              <w:top w:val="nil"/>
              <w:bottom w:val="nil"/>
            </w:tcBorders>
            <w:shd w:val="clear" w:color="auto" w:fill="auto"/>
            <w:vAlign w:val="center"/>
          </w:tcPr>
          <w:p w14:paraId="2C73B5C7"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84</w:t>
            </w:r>
          </w:p>
        </w:tc>
        <w:tc>
          <w:tcPr>
            <w:tcW w:w="711" w:type="dxa"/>
            <w:tcBorders>
              <w:top w:val="nil"/>
              <w:bottom w:val="nil"/>
            </w:tcBorders>
            <w:shd w:val="clear" w:color="auto" w:fill="auto"/>
            <w:vAlign w:val="center"/>
          </w:tcPr>
          <w:p w14:paraId="6E1169FC"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87</w:t>
            </w:r>
          </w:p>
        </w:tc>
      </w:tr>
      <w:tr w:rsidR="00430AA9" w:rsidRPr="004455E1" w14:paraId="3B75C978" w14:textId="77777777" w:rsidTr="007D6759">
        <w:trPr>
          <w:trHeight w:val="227"/>
          <w:jc w:val="center"/>
        </w:trPr>
        <w:tc>
          <w:tcPr>
            <w:tcW w:w="3681" w:type="dxa"/>
            <w:tcBorders>
              <w:top w:val="nil"/>
              <w:bottom w:val="single" w:sz="4" w:space="0" w:color="auto"/>
            </w:tcBorders>
            <w:shd w:val="clear" w:color="auto" w:fill="auto"/>
            <w:vAlign w:val="center"/>
          </w:tcPr>
          <w:p w14:paraId="1DE5F72A" w14:textId="77777777" w:rsidR="00430AA9" w:rsidRPr="00C2206C" w:rsidRDefault="00430AA9" w:rsidP="000A31DF">
            <w:pPr>
              <w:ind w:left="228"/>
              <w:rPr>
                <w:rFonts w:ascii="Arial" w:hAnsi="Arial"/>
                <w:color w:val="000000"/>
                <w:sz w:val="14"/>
                <w:szCs w:val="16"/>
                <w:lang w:val="en-GB"/>
              </w:rPr>
            </w:pPr>
            <w:r w:rsidRPr="00C2206C">
              <w:rPr>
                <w:rFonts w:ascii="Arial" w:hAnsi="Arial"/>
                <w:color w:val="000000"/>
                <w:sz w:val="14"/>
                <w:szCs w:val="14"/>
              </w:rPr>
              <w:t>life satisfaction of ‘dissatisfied / very dissatisfied’</w:t>
            </w:r>
          </w:p>
        </w:tc>
        <w:tc>
          <w:tcPr>
            <w:tcW w:w="710" w:type="dxa"/>
            <w:tcBorders>
              <w:top w:val="nil"/>
              <w:bottom w:val="single" w:sz="4" w:space="0" w:color="auto"/>
            </w:tcBorders>
            <w:shd w:val="clear" w:color="auto" w:fill="auto"/>
            <w:vAlign w:val="center"/>
          </w:tcPr>
          <w:p w14:paraId="1A47C4C0"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w:t>
            </w:r>
          </w:p>
        </w:tc>
        <w:tc>
          <w:tcPr>
            <w:tcW w:w="710" w:type="dxa"/>
            <w:tcBorders>
              <w:top w:val="nil"/>
              <w:bottom w:val="single" w:sz="4" w:space="0" w:color="auto"/>
            </w:tcBorders>
            <w:shd w:val="clear" w:color="auto" w:fill="auto"/>
            <w:vAlign w:val="center"/>
          </w:tcPr>
          <w:p w14:paraId="4E53BFF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3</w:t>
            </w:r>
          </w:p>
        </w:tc>
        <w:tc>
          <w:tcPr>
            <w:tcW w:w="710" w:type="dxa"/>
            <w:tcBorders>
              <w:top w:val="nil"/>
              <w:bottom w:val="single" w:sz="4" w:space="0" w:color="auto"/>
            </w:tcBorders>
            <w:shd w:val="clear" w:color="auto" w:fill="auto"/>
            <w:vAlign w:val="center"/>
          </w:tcPr>
          <w:p w14:paraId="7DF7FB68"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6</w:t>
            </w:r>
          </w:p>
        </w:tc>
        <w:tc>
          <w:tcPr>
            <w:tcW w:w="711" w:type="dxa"/>
            <w:tcBorders>
              <w:top w:val="nil"/>
              <w:bottom w:val="single" w:sz="4" w:space="0" w:color="auto"/>
            </w:tcBorders>
            <w:shd w:val="clear" w:color="auto" w:fill="auto"/>
            <w:vAlign w:val="center"/>
          </w:tcPr>
          <w:p w14:paraId="2D74CA15"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11</w:t>
            </w:r>
          </w:p>
        </w:tc>
        <w:tc>
          <w:tcPr>
            <w:tcW w:w="710" w:type="dxa"/>
            <w:tcBorders>
              <w:top w:val="nil"/>
              <w:bottom w:val="single" w:sz="4" w:space="0" w:color="auto"/>
            </w:tcBorders>
            <w:shd w:val="clear" w:color="auto" w:fill="auto"/>
            <w:vAlign w:val="center"/>
          </w:tcPr>
          <w:p w14:paraId="7479407F"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19</w:t>
            </w:r>
          </w:p>
        </w:tc>
        <w:tc>
          <w:tcPr>
            <w:tcW w:w="710" w:type="dxa"/>
            <w:tcBorders>
              <w:top w:val="nil"/>
              <w:bottom w:val="single" w:sz="4" w:space="0" w:color="auto"/>
            </w:tcBorders>
            <w:shd w:val="clear" w:color="auto" w:fill="auto"/>
            <w:vAlign w:val="center"/>
          </w:tcPr>
          <w:p w14:paraId="6AAC432B"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21</w:t>
            </w:r>
          </w:p>
        </w:tc>
        <w:tc>
          <w:tcPr>
            <w:tcW w:w="711" w:type="dxa"/>
            <w:tcBorders>
              <w:top w:val="nil"/>
              <w:bottom w:val="single" w:sz="4" w:space="0" w:color="auto"/>
            </w:tcBorders>
            <w:shd w:val="clear" w:color="auto" w:fill="auto"/>
            <w:vAlign w:val="center"/>
          </w:tcPr>
          <w:p w14:paraId="6D99AC59" w14:textId="77777777" w:rsidR="00430AA9" w:rsidRPr="00C2206C" w:rsidRDefault="00430AA9" w:rsidP="000A31DF">
            <w:pPr>
              <w:jc w:val="center"/>
              <w:rPr>
                <w:rFonts w:ascii="Arial" w:hAnsi="Arial"/>
                <w:color w:val="000000"/>
                <w:sz w:val="14"/>
                <w:szCs w:val="14"/>
              </w:rPr>
            </w:pPr>
            <w:r>
              <w:rPr>
                <w:rFonts w:ascii="Arial" w:hAnsi="Arial"/>
                <w:color w:val="000000"/>
                <w:sz w:val="14"/>
                <w:szCs w:val="14"/>
              </w:rPr>
              <w:t>23</w:t>
            </w:r>
          </w:p>
        </w:tc>
      </w:tr>
    </w:tbl>
    <w:p w14:paraId="30BED33E" w14:textId="1425165E" w:rsidR="00430AA9" w:rsidRPr="000335D5" w:rsidRDefault="00430AA9" w:rsidP="000335D5">
      <w:pPr>
        <w:spacing w:before="60"/>
        <w:ind w:left="709" w:hanging="709"/>
        <w:jc w:val="both"/>
        <w:rPr>
          <w:rFonts w:ascii="Arial" w:hAnsi="Arial"/>
          <w:color w:val="000000"/>
          <w:sz w:val="16"/>
          <w:szCs w:val="16"/>
        </w:rPr>
      </w:pPr>
      <w:r w:rsidRPr="00C2206C">
        <w:rPr>
          <w:rFonts w:ascii="Arial" w:hAnsi="Arial"/>
          <w:color w:val="000000"/>
          <w:sz w:val="16"/>
          <w:szCs w:val="16"/>
        </w:rPr>
        <w:t>Notes:    </w:t>
      </w:r>
      <w:r w:rsidRPr="000335D5">
        <w:rPr>
          <w:rFonts w:ascii="Arial" w:hAnsi="Arial"/>
          <w:color w:val="000000"/>
          <w:sz w:val="16"/>
          <w:szCs w:val="16"/>
        </w:rPr>
        <w:t xml:space="preserve">- </w:t>
      </w:r>
      <w:r w:rsidR="000335D5" w:rsidRPr="000335D5">
        <w:rPr>
          <w:rFonts w:ascii="Arial" w:hAnsi="Arial"/>
          <w:color w:val="000000"/>
          <w:sz w:val="16"/>
          <w:szCs w:val="16"/>
        </w:rPr>
        <w:t>t</w:t>
      </w:r>
      <w:r w:rsidRPr="000335D5">
        <w:rPr>
          <w:rFonts w:ascii="Arial" w:hAnsi="Arial"/>
          <w:color w:val="000000"/>
          <w:sz w:val="16"/>
          <w:szCs w:val="16"/>
        </w:rPr>
        <w:t>he AHC 60% of median measure is used for low income</w:t>
      </w:r>
    </w:p>
    <w:p w14:paraId="23BAB26A" w14:textId="5BDCAB83" w:rsidR="00430AA9" w:rsidRDefault="00430AA9" w:rsidP="000335D5">
      <w:pPr>
        <w:spacing w:before="20"/>
        <w:ind w:left="709" w:right="237" w:hanging="709"/>
        <w:jc w:val="both"/>
        <w:rPr>
          <w:rFonts w:ascii="Arial" w:hAnsi="Arial"/>
          <w:color w:val="000000"/>
          <w:sz w:val="16"/>
          <w:szCs w:val="16"/>
        </w:rPr>
      </w:pPr>
      <w:r w:rsidRPr="000335D5">
        <w:rPr>
          <w:rFonts w:ascii="Arial" w:hAnsi="Arial"/>
          <w:color w:val="000000"/>
          <w:sz w:val="16"/>
          <w:szCs w:val="16"/>
        </w:rPr>
        <w:t>              -</w:t>
      </w:r>
      <w:r w:rsidRPr="000335D5">
        <w:rPr>
          <w:rFonts w:ascii="Arial" w:hAnsi="Arial"/>
          <w:color w:val="000000"/>
          <w:sz w:val="16"/>
          <w:szCs w:val="16"/>
        </w:rPr>
        <w:tab/>
        <w:t>the DEP-17 measure is used for material deprivation, with the threshold set at 6+/17</w:t>
      </w:r>
      <w:r w:rsidR="000335D5">
        <w:rPr>
          <w:rFonts w:ascii="Arial" w:hAnsi="Arial"/>
          <w:color w:val="000000"/>
          <w:sz w:val="16"/>
          <w:szCs w:val="16"/>
        </w:rPr>
        <w:t>.</w:t>
      </w:r>
      <w:r>
        <w:rPr>
          <w:rFonts w:ascii="Arial" w:hAnsi="Arial"/>
          <w:color w:val="000000"/>
          <w:sz w:val="16"/>
          <w:szCs w:val="16"/>
        </w:rPr>
        <w:t xml:space="preserve"> </w:t>
      </w:r>
    </w:p>
    <w:p w14:paraId="430A92C2" w14:textId="34089CC1" w:rsidR="0018512F" w:rsidRDefault="0018512F" w:rsidP="00923DA5">
      <w:pPr>
        <w:jc w:val="both"/>
        <w:rPr>
          <w:rFonts w:ascii="Arial" w:hAnsi="Arial" w:cs="Arial"/>
          <w:sz w:val="16"/>
          <w:szCs w:val="16"/>
          <w:lang w:val="en-GB"/>
        </w:rPr>
      </w:pPr>
    </w:p>
    <w:p w14:paraId="07896C65" w14:textId="691947C0" w:rsidR="00202487" w:rsidRDefault="00202487" w:rsidP="00154CFE">
      <w:pPr>
        <w:spacing w:before="120"/>
        <w:rPr>
          <w:rFonts w:ascii="Arial" w:hAnsi="Arial" w:cs="Arial"/>
          <w:bCs/>
          <w:color w:val="000000" w:themeColor="text1"/>
          <w:sz w:val="20"/>
          <w:szCs w:val="20"/>
          <w:lang w:val="en-GB"/>
        </w:rPr>
      </w:pPr>
      <w:r w:rsidRPr="00202487">
        <w:rPr>
          <w:rFonts w:ascii="Arial" w:hAnsi="Arial" w:cs="Arial"/>
          <w:bCs/>
          <w:color w:val="000000" w:themeColor="text1"/>
          <w:sz w:val="20"/>
          <w:szCs w:val="20"/>
          <w:lang w:val="en-GB"/>
        </w:rPr>
        <w:t>This mismatch between low-income and material hardship measures of ‘poverty’</w:t>
      </w:r>
      <w:r>
        <w:rPr>
          <w:rFonts w:ascii="Arial" w:hAnsi="Arial" w:cs="Arial"/>
          <w:bCs/>
          <w:color w:val="000000" w:themeColor="text1"/>
          <w:sz w:val="20"/>
          <w:szCs w:val="20"/>
          <w:lang w:val="en-GB"/>
        </w:rPr>
        <w:t xml:space="preserve"> can be used  in different ways in poverty conceptualisation and reporting.</w:t>
      </w:r>
    </w:p>
    <w:p w14:paraId="09E28F75" w14:textId="53A634E6" w:rsidR="00202487" w:rsidRDefault="00202487" w:rsidP="000335D5">
      <w:pPr>
        <w:rPr>
          <w:rFonts w:ascii="Arial" w:hAnsi="Arial" w:cs="Arial"/>
          <w:bCs/>
          <w:color w:val="000000" w:themeColor="text1"/>
          <w:sz w:val="20"/>
          <w:szCs w:val="20"/>
          <w:lang w:val="en-GB"/>
        </w:rPr>
      </w:pPr>
    </w:p>
    <w:p w14:paraId="673761B8" w14:textId="695CFA13" w:rsidR="00F327EF" w:rsidRPr="00212A4C" w:rsidRDefault="00202487" w:rsidP="00026694">
      <w:pPr>
        <w:pStyle w:val="ListParagraph"/>
        <w:numPr>
          <w:ilvl w:val="0"/>
          <w:numId w:val="31"/>
        </w:numPr>
        <w:rPr>
          <w:rFonts w:ascii="Arial" w:hAnsi="Arial" w:cs="Arial"/>
          <w:color w:val="000000" w:themeColor="text1"/>
          <w:sz w:val="20"/>
          <w:szCs w:val="20"/>
          <w:shd w:val="clear" w:color="auto" w:fill="FFFFFF"/>
        </w:rPr>
      </w:pPr>
      <w:r w:rsidRPr="00212A4C">
        <w:rPr>
          <w:rFonts w:ascii="Arial" w:hAnsi="Arial" w:cs="Arial"/>
          <w:bCs/>
          <w:color w:val="000000" w:themeColor="text1"/>
          <w:sz w:val="20"/>
          <w:szCs w:val="20"/>
          <w:lang w:val="en-GB"/>
        </w:rPr>
        <w:t>Ireland, for example, use</w:t>
      </w:r>
      <w:r w:rsidR="00F20DD3" w:rsidRPr="00212A4C">
        <w:rPr>
          <w:rFonts w:ascii="Arial" w:hAnsi="Arial" w:cs="Arial"/>
          <w:bCs/>
          <w:color w:val="000000" w:themeColor="text1"/>
          <w:sz w:val="20"/>
          <w:szCs w:val="20"/>
          <w:lang w:val="en-GB"/>
        </w:rPr>
        <w:t>s</w:t>
      </w:r>
      <w:r w:rsidRPr="00212A4C">
        <w:rPr>
          <w:rFonts w:ascii="Arial" w:hAnsi="Arial" w:cs="Arial"/>
          <w:bCs/>
          <w:color w:val="000000" w:themeColor="text1"/>
          <w:sz w:val="20"/>
          <w:szCs w:val="20"/>
          <w:lang w:val="en-GB"/>
        </w:rPr>
        <w:t xml:space="preserve"> the overlap group to measure what they have called ‘consistent poverty’ – a measure that is ‘consistent’ </w:t>
      </w:r>
      <w:r w:rsidR="00652FE5" w:rsidRPr="00212A4C">
        <w:rPr>
          <w:rFonts w:ascii="Arial" w:hAnsi="Arial" w:cs="Arial"/>
          <w:bCs/>
          <w:color w:val="000000" w:themeColor="text1"/>
          <w:sz w:val="20"/>
          <w:szCs w:val="20"/>
          <w:lang w:val="en-GB"/>
        </w:rPr>
        <w:t>with a common</w:t>
      </w:r>
      <w:r w:rsidRPr="00212A4C">
        <w:rPr>
          <w:rFonts w:ascii="Arial" w:hAnsi="Arial" w:cs="Arial"/>
          <w:bCs/>
          <w:color w:val="000000" w:themeColor="text1"/>
          <w:sz w:val="20"/>
          <w:szCs w:val="20"/>
          <w:lang w:val="en-GB"/>
        </w:rPr>
        <w:t xml:space="preserve"> </w:t>
      </w:r>
      <w:r w:rsidR="00652FE5" w:rsidRPr="00212A4C">
        <w:rPr>
          <w:rFonts w:ascii="Arial" w:hAnsi="Arial" w:cs="Arial"/>
          <w:bCs/>
          <w:color w:val="000000" w:themeColor="text1"/>
          <w:sz w:val="20"/>
          <w:szCs w:val="20"/>
          <w:lang w:val="en-GB"/>
        </w:rPr>
        <w:t xml:space="preserve">definition of poverty for richer nations: </w:t>
      </w:r>
      <w:r w:rsidR="00652FE5" w:rsidRPr="00212A4C">
        <w:rPr>
          <w:rFonts w:ascii="Arial" w:hAnsi="Arial" w:cs="Arial"/>
          <w:bCs/>
          <w:i/>
          <w:iCs/>
          <w:color w:val="000000" w:themeColor="text1"/>
          <w:sz w:val="20"/>
          <w:szCs w:val="20"/>
          <w:lang w:val="en-GB"/>
        </w:rPr>
        <w:t>‘</w:t>
      </w:r>
      <w:r w:rsidR="00F327EF" w:rsidRPr="00212A4C">
        <w:rPr>
          <w:rFonts w:ascii="Arial" w:hAnsi="Arial" w:cs="Arial"/>
          <w:i/>
          <w:iCs/>
          <w:color w:val="000000" w:themeColor="text1"/>
          <w:sz w:val="20"/>
          <w:szCs w:val="20"/>
          <w:shd w:val="clear" w:color="auto" w:fill="FFFFFF"/>
        </w:rPr>
        <w:t>People are living in poverty if their income and resources (material, cultural and social) are so inadequate as to preclude them from having a standard of living which is acceptable by Irish society generally.</w:t>
      </w:r>
      <w:r w:rsidR="00652FE5" w:rsidRPr="00212A4C">
        <w:rPr>
          <w:rFonts w:ascii="Arial" w:hAnsi="Arial" w:cs="Arial"/>
          <w:i/>
          <w:iCs/>
          <w:color w:val="000000" w:themeColor="text1"/>
          <w:sz w:val="20"/>
          <w:szCs w:val="20"/>
          <w:shd w:val="clear" w:color="auto" w:fill="FFFFFF"/>
        </w:rPr>
        <w:t xml:space="preserve">’ </w:t>
      </w:r>
      <w:r w:rsidR="00F20DD3" w:rsidRPr="00212A4C">
        <w:rPr>
          <w:rFonts w:ascii="Arial" w:hAnsi="Arial" w:cs="Arial"/>
          <w:color w:val="000000" w:themeColor="text1"/>
          <w:sz w:val="20"/>
          <w:szCs w:val="20"/>
          <w:shd w:val="clear" w:color="auto" w:fill="FFFFFF"/>
        </w:rPr>
        <w:t>Households in the</w:t>
      </w:r>
      <w:r w:rsidR="00652FE5" w:rsidRPr="00212A4C">
        <w:rPr>
          <w:rFonts w:ascii="Arial" w:hAnsi="Arial" w:cs="Arial"/>
          <w:color w:val="000000" w:themeColor="text1"/>
          <w:sz w:val="20"/>
          <w:szCs w:val="20"/>
          <w:shd w:val="clear" w:color="auto" w:fill="FFFFFF"/>
        </w:rPr>
        <w:t xml:space="preserve"> overlap group have both low income and low daily living standards (high material hardship).</w:t>
      </w:r>
      <w:r w:rsidR="00277F55" w:rsidRPr="00212A4C">
        <w:rPr>
          <w:rFonts w:ascii="Arial" w:hAnsi="Arial" w:cs="Arial"/>
          <w:color w:val="000000" w:themeColor="text1"/>
          <w:sz w:val="20"/>
          <w:szCs w:val="20"/>
          <w:shd w:val="clear" w:color="auto" w:fill="FFFFFF"/>
        </w:rPr>
        <w:t xml:space="preserve"> The income threshold used is</w:t>
      </w:r>
      <w:r w:rsidR="00F20DD3" w:rsidRPr="00212A4C">
        <w:rPr>
          <w:rFonts w:ascii="Arial" w:hAnsi="Arial" w:cs="Arial"/>
          <w:color w:val="000000" w:themeColor="text1"/>
          <w:sz w:val="20"/>
          <w:szCs w:val="20"/>
          <w:shd w:val="clear" w:color="auto" w:fill="FFFFFF"/>
        </w:rPr>
        <w:t xml:space="preserve"> 60% of the BHC median.</w:t>
      </w:r>
      <w:r w:rsidR="00F20DD3">
        <w:rPr>
          <w:rStyle w:val="FootnoteReference"/>
          <w:rFonts w:ascii="Arial" w:hAnsi="Arial" w:cs="Arial"/>
          <w:color w:val="000000" w:themeColor="text1"/>
          <w:sz w:val="20"/>
          <w:szCs w:val="20"/>
          <w:shd w:val="clear" w:color="auto" w:fill="FFFFFF"/>
        </w:rPr>
        <w:footnoteReference w:id="40"/>
      </w:r>
      <w:r w:rsidR="00277F55" w:rsidRPr="00212A4C">
        <w:rPr>
          <w:rFonts w:ascii="Arial" w:hAnsi="Arial" w:cs="Arial"/>
          <w:color w:val="000000" w:themeColor="text1"/>
          <w:sz w:val="20"/>
          <w:szCs w:val="20"/>
          <w:shd w:val="clear" w:color="auto" w:fill="FFFFFF"/>
        </w:rPr>
        <w:t xml:space="preserve"> </w:t>
      </w:r>
    </w:p>
    <w:p w14:paraId="53086E97" w14:textId="05878694" w:rsidR="00652FE5" w:rsidRDefault="00652FE5" w:rsidP="00F327EF">
      <w:pPr>
        <w:rPr>
          <w:rFonts w:ascii="Arial" w:hAnsi="Arial" w:cs="Arial"/>
          <w:color w:val="000000" w:themeColor="text1"/>
          <w:sz w:val="20"/>
          <w:szCs w:val="20"/>
          <w:shd w:val="clear" w:color="auto" w:fill="FFFFFF"/>
        </w:rPr>
      </w:pPr>
    </w:p>
    <w:p w14:paraId="4FF41BAC" w14:textId="5C5612E9" w:rsidR="007D650C" w:rsidRPr="00212A4C" w:rsidRDefault="007D650C" w:rsidP="00212A4C">
      <w:pPr>
        <w:pStyle w:val="ListParagraph"/>
        <w:rPr>
          <w:rFonts w:ascii="Arial" w:hAnsi="Arial" w:cs="Arial"/>
          <w:color w:val="000000" w:themeColor="text1"/>
          <w:sz w:val="20"/>
          <w:szCs w:val="20"/>
          <w:shd w:val="clear" w:color="auto" w:fill="FFFFFF"/>
        </w:rPr>
      </w:pPr>
      <w:r w:rsidRPr="00212A4C">
        <w:rPr>
          <w:rFonts w:ascii="Arial" w:hAnsi="Arial" w:cs="Arial"/>
          <w:color w:val="000000" w:themeColor="text1"/>
          <w:sz w:val="20"/>
          <w:szCs w:val="20"/>
          <w:shd w:val="clear" w:color="auto" w:fill="FFFFFF"/>
        </w:rPr>
        <w:t>Scotland uses the overlap group as one of its official measures of child poverty</w:t>
      </w:r>
      <w:r w:rsidR="00277F55" w:rsidRPr="00212A4C">
        <w:rPr>
          <w:rFonts w:ascii="Arial" w:hAnsi="Arial" w:cs="Arial"/>
          <w:color w:val="000000" w:themeColor="text1"/>
          <w:sz w:val="20"/>
          <w:szCs w:val="20"/>
          <w:shd w:val="clear" w:color="auto" w:fill="FFFFFF"/>
        </w:rPr>
        <w:t>. The income threshold used is 70% of median BHC household income</w:t>
      </w:r>
      <w:r w:rsidR="00F20DD3" w:rsidRPr="00212A4C">
        <w:rPr>
          <w:rFonts w:ascii="Arial" w:hAnsi="Arial" w:cs="Arial"/>
          <w:color w:val="000000" w:themeColor="text1"/>
          <w:sz w:val="20"/>
          <w:szCs w:val="20"/>
          <w:shd w:val="clear" w:color="auto" w:fill="FFFFFF"/>
        </w:rPr>
        <w:t>.</w:t>
      </w:r>
    </w:p>
    <w:p w14:paraId="58038E9E" w14:textId="77777777" w:rsidR="007D650C" w:rsidRDefault="007D650C" w:rsidP="00F327EF">
      <w:pPr>
        <w:rPr>
          <w:rFonts w:ascii="Arial" w:hAnsi="Arial" w:cs="Arial"/>
          <w:color w:val="000000" w:themeColor="text1"/>
          <w:sz w:val="20"/>
          <w:szCs w:val="20"/>
          <w:shd w:val="clear" w:color="auto" w:fill="FFFFFF"/>
        </w:rPr>
      </w:pPr>
    </w:p>
    <w:p w14:paraId="3B428893" w14:textId="62D672EB" w:rsidR="00652FE5" w:rsidRPr="00212A4C" w:rsidRDefault="00A11FC5" w:rsidP="00212A4C">
      <w:pPr>
        <w:pStyle w:val="ListParagraph"/>
        <w:rPr>
          <w:rFonts w:ascii="Arial" w:hAnsi="Arial" w:cs="Arial"/>
          <w:color w:val="000000" w:themeColor="text1"/>
          <w:sz w:val="20"/>
          <w:szCs w:val="20"/>
          <w:shd w:val="clear" w:color="auto" w:fill="FFFFFF"/>
        </w:rPr>
      </w:pPr>
      <w:r w:rsidRPr="00212A4C">
        <w:rPr>
          <w:rFonts w:ascii="Arial" w:hAnsi="Arial" w:cs="Arial"/>
          <w:color w:val="000000" w:themeColor="text1"/>
          <w:sz w:val="20"/>
          <w:szCs w:val="20"/>
          <w:shd w:val="clear" w:color="auto" w:fill="FFFFFF"/>
        </w:rPr>
        <w:t xml:space="preserve">New Zealand’s Child Poverty Reduction Act specifies the overlap group as one of the suite of measures for reporting on child poverty trends. It reports on those in material hardship who also have </w:t>
      </w:r>
      <w:r w:rsidR="0031746B" w:rsidRPr="00212A4C">
        <w:rPr>
          <w:rFonts w:ascii="Arial" w:hAnsi="Arial" w:cs="Arial"/>
          <w:color w:val="000000" w:themeColor="text1"/>
          <w:sz w:val="20"/>
          <w:szCs w:val="20"/>
          <w:shd w:val="clear" w:color="auto" w:fill="FFFFFF"/>
        </w:rPr>
        <w:t xml:space="preserve">an after-deducting-housing-costs </w:t>
      </w:r>
      <w:r w:rsidRPr="00212A4C">
        <w:rPr>
          <w:rFonts w:ascii="Arial" w:hAnsi="Arial" w:cs="Arial"/>
          <w:color w:val="000000" w:themeColor="text1"/>
          <w:sz w:val="20"/>
          <w:szCs w:val="20"/>
          <w:shd w:val="clear" w:color="auto" w:fill="FFFFFF"/>
        </w:rPr>
        <w:t xml:space="preserve">household income below 60% of the median </w:t>
      </w:r>
      <w:r w:rsidR="0031746B" w:rsidRPr="00212A4C">
        <w:rPr>
          <w:rFonts w:ascii="Arial" w:hAnsi="Arial" w:cs="Arial"/>
          <w:color w:val="000000" w:themeColor="text1"/>
          <w:sz w:val="20"/>
          <w:szCs w:val="20"/>
          <w:shd w:val="clear" w:color="auto" w:fill="FFFFFF"/>
        </w:rPr>
        <w:t xml:space="preserve">AHC </w:t>
      </w:r>
      <w:r w:rsidRPr="00212A4C">
        <w:rPr>
          <w:rFonts w:ascii="Arial" w:hAnsi="Arial" w:cs="Arial"/>
          <w:color w:val="000000" w:themeColor="text1"/>
          <w:sz w:val="20"/>
          <w:szCs w:val="20"/>
          <w:shd w:val="clear" w:color="auto" w:fill="FFFFFF"/>
        </w:rPr>
        <w:t>household income</w:t>
      </w:r>
      <w:r w:rsidR="0031746B" w:rsidRPr="00212A4C">
        <w:rPr>
          <w:rFonts w:ascii="Arial" w:hAnsi="Arial" w:cs="Arial"/>
          <w:color w:val="000000" w:themeColor="text1"/>
          <w:sz w:val="20"/>
          <w:szCs w:val="20"/>
          <w:shd w:val="clear" w:color="auto" w:fill="FFFFFF"/>
        </w:rPr>
        <w:t>.</w:t>
      </w:r>
    </w:p>
    <w:p w14:paraId="7B6C6E9F" w14:textId="77777777" w:rsidR="00212A4C" w:rsidRDefault="00212A4C" w:rsidP="00202487">
      <w:pPr>
        <w:rPr>
          <w:rFonts w:ascii="Arial" w:hAnsi="Arial" w:cs="Arial"/>
          <w:bCs/>
          <w:color w:val="000000" w:themeColor="text1"/>
          <w:sz w:val="20"/>
          <w:szCs w:val="20"/>
          <w:lang w:val="en-GB"/>
        </w:rPr>
      </w:pPr>
    </w:p>
    <w:p w14:paraId="5541859A" w14:textId="55840B0C" w:rsidR="00212A4C" w:rsidRPr="00212A4C" w:rsidRDefault="00212A4C" w:rsidP="00026694">
      <w:pPr>
        <w:pStyle w:val="ListParagraph"/>
        <w:numPr>
          <w:ilvl w:val="0"/>
          <w:numId w:val="31"/>
        </w:numPr>
        <w:rPr>
          <w:rFonts w:ascii="Arial" w:hAnsi="Arial" w:cs="Arial"/>
          <w:bCs/>
          <w:color w:val="000000" w:themeColor="text1"/>
          <w:sz w:val="20"/>
          <w:szCs w:val="20"/>
          <w:lang w:val="en-GB"/>
        </w:rPr>
      </w:pPr>
      <w:r w:rsidRPr="00212A4C">
        <w:rPr>
          <w:rFonts w:ascii="Arial" w:hAnsi="Arial" w:cs="Arial"/>
          <w:bCs/>
          <w:color w:val="000000" w:themeColor="text1"/>
          <w:sz w:val="20"/>
          <w:szCs w:val="20"/>
          <w:lang w:val="en-GB"/>
        </w:rPr>
        <w:t xml:space="preserve">Another application is to examine trends for </w:t>
      </w:r>
      <w:r w:rsidR="000335D5">
        <w:rPr>
          <w:rFonts w:ascii="Arial" w:hAnsi="Arial" w:cs="Arial"/>
          <w:bCs/>
          <w:color w:val="000000" w:themeColor="text1"/>
          <w:sz w:val="20"/>
          <w:szCs w:val="20"/>
          <w:lang w:val="en-GB"/>
        </w:rPr>
        <w:t>those in households reporting</w:t>
      </w:r>
      <w:r w:rsidRPr="00212A4C">
        <w:rPr>
          <w:rFonts w:ascii="Arial" w:hAnsi="Arial" w:cs="Arial"/>
          <w:bCs/>
          <w:color w:val="000000" w:themeColor="text1"/>
          <w:sz w:val="20"/>
          <w:szCs w:val="20"/>
          <w:lang w:val="en-GB"/>
        </w:rPr>
        <w:t xml:space="preserve"> hardship </w:t>
      </w:r>
      <w:r w:rsidR="000335D5">
        <w:rPr>
          <w:rFonts w:ascii="Arial" w:hAnsi="Arial" w:cs="Arial"/>
          <w:bCs/>
          <w:color w:val="000000" w:themeColor="text1"/>
          <w:sz w:val="20"/>
          <w:szCs w:val="20"/>
          <w:lang w:val="en-GB"/>
        </w:rPr>
        <w:t>but</w:t>
      </w:r>
      <w:r w:rsidRPr="00212A4C">
        <w:rPr>
          <w:rFonts w:ascii="Arial" w:hAnsi="Arial" w:cs="Arial"/>
          <w:bCs/>
          <w:color w:val="000000" w:themeColor="text1"/>
          <w:sz w:val="20"/>
          <w:szCs w:val="20"/>
          <w:lang w:val="en-GB"/>
        </w:rPr>
        <w:t xml:space="preserve"> with incomes </w:t>
      </w:r>
      <w:r w:rsidR="000335D5">
        <w:rPr>
          <w:rFonts w:ascii="Arial" w:hAnsi="Arial" w:cs="Arial"/>
          <w:bCs/>
          <w:color w:val="000000" w:themeColor="text1"/>
          <w:sz w:val="20"/>
          <w:szCs w:val="20"/>
          <w:lang w:val="en-GB"/>
        </w:rPr>
        <w:t xml:space="preserve">not far </w:t>
      </w:r>
      <w:r w:rsidRPr="00212A4C">
        <w:rPr>
          <w:rFonts w:ascii="Arial" w:hAnsi="Arial" w:cs="Arial"/>
          <w:bCs/>
          <w:color w:val="000000" w:themeColor="text1"/>
          <w:sz w:val="20"/>
          <w:szCs w:val="20"/>
          <w:lang w:val="en-GB"/>
        </w:rPr>
        <w:t>above ‘the poverty line’</w:t>
      </w:r>
      <w:r w:rsidR="000335D5">
        <w:rPr>
          <w:rFonts w:ascii="Arial" w:hAnsi="Arial" w:cs="Arial"/>
          <w:bCs/>
          <w:color w:val="000000" w:themeColor="text1"/>
          <w:sz w:val="20"/>
          <w:szCs w:val="20"/>
          <w:lang w:val="en-GB"/>
        </w:rPr>
        <w:t>, and those well above ‘the poverty line’.</w:t>
      </w:r>
    </w:p>
    <w:p w14:paraId="22AD8E71" w14:textId="77777777" w:rsidR="00212A4C" w:rsidRDefault="00212A4C" w:rsidP="00202487">
      <w:pPr>
        <w:rPr>
          <w:rFonts w:ascii="Arial" w:hAnsi="Arial" w:cs="Arial"/>
          <w:bCs/>
          <w:color w:val="000000" w:themeColor="text1"/>
          <w:sz w:val="20"/>
          <w:szCs w:val="20"/>
          <w:lang w:val="en-GB"/>
        </w:rPr>
      </w:pPr>
    </w:p>
    <w:p w14:paraId="6D7E9B21" w14:textId="49A447EA" w:rsidR="00340C2B" w:rsidRDefault="000335D5" w:rsidP="0065698B">
      <w:pPr>
        <w:spacing w:before="120"/>
        <w:rPr>
          <w:rFonts w:ascii="Arial" w:hAnsi="Arial" w:cs="Arial"/>
          <w:bCs/>
          <w:color w:val="000000" w:themeColor="text1"/>
          <w:sz w:val="20"/>
          <w:szCs w:val="20"/>
          <w:lang w:val="en-GB"/>
        </w:rPr>
      </w:pPr>
      <w:r w:rsidRPr="000335D5">
        <w:rPr>
          <w:rFonts w:ascii="Arial" w:hAnsi="Arial" w:cs="Arial"/>
          <w:bCs/>
          <w:color w:val="000000" w:themeColor="text1"/>
          <w:sz w:val="20"/>
          <w:szCs w:val="20"/>
          <w:lang w:val="en-GB"/>
        </w:rPr>
        <w:t>The next section</w:t>
      </w:r>
      <w:r>
        <w:rPr>
          <w:rFonts w:ascii="Arial" w:hAnsi="Arial" w:cs="Arial"/>
          <w:b/>
          <w:color w:val="000000" w:themeColor="text1"/>
          <w:sz w:val="20"/>
          <w:szCs w:val="20"/>
          <w:lang w:val="en-GB"/>
        </w:rPr>
        <w:t xml:space="preserve"> (</w:t>
      </w:r>
      <w:r w:rsidR="00340C2B" w:rsidRPr="00340C2B">
        <w:rPr>
          <w:rFonts w:ascii="Arial" w:hAnsi="Arial" w:cs="Arial"/>
          <w:b/>
          <w:color w:val="000000" w:themeColor="text1"/>
          <w:sz w:val="20"/>
          <w:szCs w:val="20"/>
          <w:lang w:val="en-GB"/>
        </w:rPr>
        <w:t>Section G</w:t>
      </w:r>
      <w:r>
        <w:rPr>
          <w:rFonts w:ascii="Arial" w:hAnsi="Arial" w:cs="Arial"/>
          <w:b/>
          <w:color w:val="000000" w:themeColor="text1"/>
          <w:sz w:val="20"/>
          <w:szCs w:val="20"/>
          <w:lang w:val="en-GB"/>
        </w:rPr>
        <w:t>)</w:t>
      </w:r>
      <w:r w:rsidR="00340C2B">
        <w:rPr>
          <w:rFonts w:ascii="Arial" w:hAnsi="Arial" w:cs="Arial"/>
          <w:bCs/>
          <w:color w:val="000000" w:themeColor="text1"/>
          <w:sz w:val="20"/>
          <w:szCs w:val="20"/>
          <w:lang w:val="en-GB"/>
        </w:rPr>
        <w:t xml:space="preserve"> reports </w:t>
      </w:r>
      <w:r w:rsidR="00212A4C">
        <w:rPr>
          <w:rFonts w:ascii="Arial" w:hAnsi="Arial" w:cs="Arial"/>
          <w:bCs/>
          <w:color w:val="000000" w:themeColor="text1"/>
          <w:sz w:val="20"/>
          <w:szCs w:val="20"/>
          <w:lang w:val="en-GB"/>
        </w:rPr>
        <w:t>trends for</w:t>
      </w:r>
      <w:r w:rsidR="00340C2B">
        <w:rPr>
          <w:rFonts w:ascii="Arial" w:hAnsi="Arial" w:cs="Arial"/>
          <w:bCs/>
          <w:color w:val="000000" w:themeColor="text1"/>
          <w:sz w:val="20"/>
          <w:szCs w:val="20"/>
          <w:lang w:val="en-GB"/>
        </w:rPr>
        <w:t>:</w:t>
      </w:r>
    </w:p>
    <w:p w14:paraId="41D2FC06" w14:textId="493CB884" w:rsidR="00340C2B" w:rsidRPr="00340C2B" w:rsidRDefault="00340C2B" w:rsidP="00026694">
      <w:pPr>
        <w:pStyle w:val="ListParagraph"/>
        <w:numPr>
          <w:ilvl w:val="0"/>
          <w:numId w:val="31"/>
        </w:numPr>
        <w:spacing w:before="60"/>
        <w:ind w:left="714" w:hanging="357"/>
        <w:contextualSpacing w:val="0"/>
        <w:rPr>
          <w:rFonts w:ascii="Arial" w:hAnsi="Arial" w:cs="Arial"/>
          <w:bCs/>
          <w:color w:val="000000" w:themeColor="text1"/>
          <w:sz w:val="20"/>
          <w:szCs w:val="20"/>
          <w:lang w:val="en-GB"/>
        </w:rPr>
      </w:pPr>
      <w:r w:rsidRPr="00340C2B">
        <w:rPr>
          <w:rFonts w:ascii="Arial" w:hAnsi="Arial" w:cs="Arial"/>
          <w:bCs/>
          <w:color w:val="000000" w:themeColor="text1"/>
          <w:sz w:val="20"/>
          <w:szCs w:val="20"/>
          <w:lang w:val="en-GB"/>
        </w:rPr>
        <w:t>material hardship</w:t>
      </w:r>
    </w:p>
    <w:p w14:paraId="1FBB75C2" w14:textId="5799A1E8" w:rsidR="00340C2B" w:rsidRPr="00340C2B" w:rsidRDefault="00212A4C" w:rsidP="00026694">
      <w:pPr>
        <w:pStyle w:val="ListParagraph"/>
        <w:numPr>
          <w:ilvl w:val="0"/>
          <w:numId w:val="31"/>
        </w:numPr>
        <w:spacing w:before="60"/>
        <w:ind w:left="714" w:hanging="357"/>
        <w:contextualSpacing w:val="0"/>
        <w:rPr>
          <w:rFonts w:ascii="Arial" w:hAnsi="Arial" w:cs="Arial"/>
          <w:bCs/>
          <w:color w:val="000000" w:themeColor="text1"/>
          <w:sz w:val="20"/>
          <w:szCs w:val="20"/>
          <w:lang w:val="en-GB"/>
        </w:rPr>
      </w:pPr>
      <w:r w:rsidRPr="00340C2B">
        <w:rPr>
          <w:rFonts w:ascii="Arial" w:hAnsi="Arial" w:cs="Arial"/>
          <w:bCs/>
          <w:color w:val="000000" w:themeColor="text1"/>
          <w:sz w:val="20"/>
          <w:szCs w:val="20"/>
          <w:lang w:val="en-GB"/>
        </w:rPr>
        <w:t>consistent poverty</w:t>
      </w:r>
      <w:r w:rsidR="00340C2B">
        <w:rPr>
          <w:rFonts w:ascii="Arial" w:hAnsi="Arial" w:cs="Arial"/>
          <w:bCs/>
          <w:color w:val="000000" w:themeColor="text1"/>
          <w:sz w:val="20"/>
          <w:szCs w:val="20"/>
          <w:lang w:val="en-GB"/>
        </w:rPr>
        <w:t xml:space="preserve"> (the overlap group)</w:t>
      </w:r>
      <w:r w:rsidRPr="00340C2B">
        <w:rPr>
          <w:rFonts w:ascii="Arial" w:hAnsi="Arial" w:cs="Arial"/>
          <w:bCs/>
          <w:color w:val="000000" w:themeColor="text1"/>
          <w:sz w:val="20"/>
          <w:szCs w:val="20"/>
          <w:lang w:val="en-GB"/>
        </w:rPr>
        <w:t xml:space="preserve"> </w:t>
      </w:r>
    </w:p>
    <w:p w14:paraId="07ACF426" w14:textId="5D5EFA76" w:rsidR="00212A4C" w:rsidRPr="00340C2B" w:rsidRDefault="00212A4C" w:rsidP="00026694">
      <w:pPr>
        <w:pStyle w:val="ListParagraph"/>
        <w:numPr>
          <w:ilvl w:val="0"/>
          <w:numId w:val="31"/>
        </w:numPr>
        <w:spacing w:before="60"/>
        <w:ind w:left="714" w:hanging="357"/>
        <w:contextualSpacing w:val="0"/>
        <w:rPr>
          <w:rFonts w:ascii="Arial" w:hAnsi="Arial" w:cs="Arial"/>
          <w:bCs/>
          <w:color w:val="000000" w:themeColor="text1"/>
          <w:sz w:val="20"/>
          <w:szCs w:val="20"/>
          <w:lang w:val="en-GB"/>
        </w:rPr>
        <w:sectPr w:rsidR="00212A4C" w:rsidRPr="00340C2B" w:rsidSect="00252A9B">
          <w:type w:val="oddPage"/>
          <w:pgSz w:w="11909" w:h="16834" w:code="9"/>
          <w:pgMar w:top="1440" w:right="1582" w:bottom="1440" w:left="1582" w:header="720" w:footer="720" w:gutter="0"/>
          <w:cols w:space="720"/>
          <w:docGrid w:linePitch="360"/>
        </w:sectPr>
      </w:pPr>
      <w:r w:rsidRPr="00340C2B">
        <w:rPr>
          <w:rFonts w:ascii="Arial" w:hAnsi="Arial" w:cs="Arial"/>
          <w:bCs/>
          <w:color w:val="000000" w:themeColor="text1"/>
          <w:sz w:val="20"/>
          <w:szCs w:val="20"/>
          <w:lang w:val="en-GB"/>
        </w:rPr>
        <w:t>the non-income poor who report material hardship.</w:t>
      </w:r>
    </w:p>
    <w:p w14:paraId="111F0DDB" w14:textId="4675F7D2" w:rsidR="00164BA7" w:rsidRPr="001B5409" w:rsidRDefault="00164BA7" w:rsidP="00C163A6">
      <w:pPr>
        <w:jc w:val="center"/>
        <w:rPr>
          <w:rFonts w:ascii="Arial" w:hAnsi="Arial" w:cs="Arial"/>
          <w:b/>
          <w:sz w:val="28"/>
          <w:szCs w:val="28"/>
        </w:rPr>
      </w:pPr>
      <w:r w:rsidRPr="001B5409">
        <w:rPr>
          <w:rFonts w:ascii="Arial" w:hAnsi="Arial" w:cs="Arial"/>
          <w:b/>
          <w:sz w:val="28"/>
          <w:szCs w:val="28"/>
        </w:rPr>
        <w:lastRenderedPageBreak/>
        <w:t xml:space="preserve">Section </w:t>
      </w:r>
      <w:r w:rsidR="0032115B">
        <w:rPr>
          <w:rFonts w:ascii="Arial" w:hAnsi="Arial" w:cs="Arial"/>
          <w:b/>
          <w:sz w:val="28"/>
          <w:szCs w:val="28"/>
        </w:rPr>
        <w:t>G</w:t>
      </w:r>
    </w:p>
    <w:p w14:paraId="6F6338F0" w14:textId="6ADD0CFC" w:rsidR="00164BA7" w:rsidRDefault="00164BA7" w:rsidP="00164BA7">
      <w:pPr>
        <w:jc w:val="center"/>
        <w:rPr>
          <w:rFonts w:ascii="Arial" w:hAnsi="Arial" w:cs="Arial"/>
          <w:b/>
          <w:sz w:val="28"/>
          <w:szCs w:val="28"/>
        </w:rPr>
      </w:pPr>
      <w:r>
        <w:rPr>
          <w:rFonts w:ascii="Arial" w:hAnsi="Arial" w:cs="Arial"/>
          <w:b/>
          <w:sz w:val="28"/>
          <w:szCs w:val="28"/>
        </w:rPr>
        <w:t>Material hardship trends from 2007 to 20</w:t>
      </w:r>
      <w:r w:rsidR="00D01C96">
        <w:rPr>
          <w:rFonts w:ascii="Arial" w:hAnsi="Arial" w:cs="Arial"/>
          <w:b/>
          <w:sz w:val="28"/>
          <w:szCs w:val="28"/>
        </w:rPr>
        <w:t>20</w:t>
      </w:r>
      <w:r>
        <w:rPr>
          <w:rFonts w:ascii="Arial" w:hAnsi="Arial" w:cs="Arial"/>
          <w:b/>
          <w:sz w:val="28"/>
          <w:szCs w:val="28"/>
        </w:rPr>
        <w:t xml:space="preserve"> </w:t>
      </w:r>
      <w:r w:rsidR="00275C6D">
        <w:rPr>
          <w:rFonts w:ascii="Arial" w:hAnsi="Arial" w:cs="Arial"/>
          <w:b/>
          <w:sz w:val="28"/>
          <w:szCs w:val="28"/>
        </w:rPr>
        <w:t>(using HES data)</w:t>
      </w:r>
    </w:p>
    <w:p w14:paraId="4C8C39BC" w14:textId="77777777" w:rsidR="00164BA7" w:rsidRDefault="00164BA7" w:rsidP="00164BA7">
      <w:pPr>
        <w:rPr>
          <w:rFonts w:ascii="Arial" w:hAnsi="Arial" w:cs="Arial"/>
          <w:b/>
          <w:sz w:val="18"/>
          <w:szCs w:val="18"/>
        </w:rPr>
      </w:pPr>
    </w:p>
    <w:p w14:paraId="3A8FC687" w14:textId="77777777" w:rsidR="00164BA7" w:rsidRDefault="00164BA7" w:rsidP="00164BA7">
      <w:pPr>
        <w:rPr>
          <w:rFonts w:ascii="Arial" w:hAnsi="Arial" w:cs="Arial"/>
          <w:sz w:val="20"/>
          <w:szCs w:val="20"/>
        </w:rPr>
      </w:pPr>
    </w:p>
    <w:p w14:paraId="38BFEBBB" w14:textId="5F8B4E7F" w:rsidR="00164BA7" w:rsidRPr="00767D3E" w:rsidRDefault="00164BA7" w:rsidP="00164BA7">
      <w:pPr>
        <w:jc w:val="both"/>
        <w:rPr>
          <w:rFonts w:ascii="Arial" w:hAnsi="Arial" w:cs="Arial"/>
          <w:b/>
          <w:bCs/>
          <w:color w:val="000000" w:themeColor="text1"/>
          <w:sz w:val="20"/>
          <w:szCs w:val="20"/>
        </w:rPr>
      </w:pPr>
      <w:r w:rsidRPr="00767D3E">
        <w:rPr>
          <w:rFonts w:ascii="Arial" w:hAnsi="Arial" w:cs="Arial"/>
          <w:color w:val="000000" w:themeColor="text1"/>
          <w:sz w:val="20"/>
          <w:szCs w:val="20"/>
        </w:rPr>
        <w:t>This section reports on trends in material hardship rates from 2007 to 20</w:t>
      </w:r>
      <w:r w:rsidR="00D7557E" w:rsidRPr="00767D3E">
        <w:rPr>
          <w:rFonts w:ascii="Arial" w:hAnsi="Arial" w:cs="Arial"/>
          <w:color w:val="000000" w:themeColor="text1"/>
          <w:sz w:val="20"/>
          <w:szCs w:val="20"/>
        </w:rPr>
        <w:t>20</w:t>
      </w:r>
      <w:r w:rsidRPr="00767D3E">
        <w:rPr>
          <w:rFonts w:ascii="Arial" w:hAnsi="Arial" w:cs="Arial"/>
          <w:color w:val="000000" w:themeColor="text1"/>
          <w:sz w:val="20"/>
          <w:szCs w:val="20"/>
        </w:rPr>
        <w:t xml:space="preserve"> for the population as a whole,</w:t>
      </w:r>
      <w:r w:rsidR="00B669CA" w:rsidRPr="00767D3E">
        <w:rPr>
          <w:rFonts w:ascii="Arial" w:hAnsi="Arial" w:cs="Arial"/>
          <w:color w:val="000000" w:themeColor="text1"/>
          <w:sz w:val="20"/>
          <w:szCs w:val="20"/>
        </w:rPr>
        <w:t xml:space="preserve"> </w:t>
      </w:r>
      <w:r w:rsidRPr="00767D3E">
        <w:rPr>
          <w:rFonts w:ascii="Arial" w:hAnsi="Arial" w:cs="Arial"/>
          <w:color w:val="000000" w:themeColor="text1"/>
          <w:sz w:val="20"/>
          <w:szCs w:val="20"/>
        </w:rPr>
        <w:t>for children aged under 18 years</w:t>
      </w:r>
      <w:r w:rsidR="00275C6D" w:rsidRPr="00767D3E">
        <w:rPr>
          <w:rFonts w:ascii="Arial" w:hAnsi="Arial" w:cs="Arial"/>
          <w:color w:val="000000" w:themeColor="text1"/>
          <w:sz w:val="20"/>
          <w:szCs w:val="20"/>
        </w:rPr>
        <w:t>,</w:t>
      </w:r>
      <w:r w:rsidRPr="00767D3E">
        <w:rPr>
          <w:rFonts w:ascii="Arial" w:hAnsi="Arial" w:cs="Arial"/>
          <w:color w:val="000000" w:themeColor="text1"/>
          <w:sz w:val="20"/>
          <w:szCs w:val="20"/>
        </w:rPr>
        <w:t xml:space="preserve"> </w:t>
      </w:r>
      <w:r w:rsidR="008E6036" w:rsidRPr="00767D3E">
        <w:rPr>
          <w:rFonts w:ascii="Arial" w:hAnsi="Arial" w:cs="Arial"/>
          <w:color w:val="000000" w:themeColor="text1"/>
          <w:sz w:val="20"/>
          <w:szCs w:val="20"/>
        </w:rPr>
        <w:t xml:space="preserve">and </w:t>
      </w:r>
      <w:r w:rsidRPr="00767D3E">
        <w:rPr>
          <w:rFonts w:ascii="Arial" w:hAnsi="Arial" w:cs="Arial"/>
          <w:color w:val="000000" w:themeColor="text1"/>
          <w:sz w:val="20"/>
          <w:szCs w:val="20"/>
        </w:rPr>
        <w:t>for older New Zealanders aged 65+</w:t>
      </w:r>
      <w:r w:rsidR="008E6036" w:rsidRPr="00767D3E">
        <w:rPr>
          <w:rFonts w:ascii="Arial" w:hAnsi="Arial" w:cs="Arial"/>
          <w:color w:val="000000" w:themeColor="text1"/>
          <w:sz w:val="20"/>
          <w:szCs w:val="20"/>
        </w:rPr>
        <w:t xml:space="preserve">. </w:t>
      </w:r>
      <w:r w:rsidRPr="00767D3E">
        <w:rPr>
          <w:rFonts w:ascii="Arial" w:hAnsi="Arial" w:cs="Arial"/>
          <w:color w:val="000000" w:themeColor="text1"/>
          <w:sz w:val="20"/>
          <w:szCs w:val="20"/>
        </w:rPr>
        <w:t>Several hardship thresholds are used</w:t>
      </w:r>
      <w:r w:rsidR="008F3CBB" w:rsidRPr="00767D3E">
        <w:rPr>
          <w:rFonts w:ascii="Arial" w:hAnsi="Arial" w:cs="Arial"/>
          <w:color w:val="000000" w:themeColor="text1"/>
          <w:sz w:val="20"/>
          <w:szCs w:val="20"/>
        </w:rPr>
        <w:t>,</w:t>
      </w:r>
      <w:r w:rsidRPr="00767D3E">
        <w:rPr>
          <w:rFonts w:ascii="Arial" w:hAnsi="Arial" w:cs="Arial"/>
          <w:color w:val="000000" w:themeColor="text1"/>
          <w:sz w:val="20"/>
          <w:szCs w:val="20"/>
        </w:rPr>
        <w:t xml:space="preserve"> ranging from more to less severe</w:t>
      </w:r>
      <w:r w:rsidR="00336E85" w:rsidRPr="00767D3E">
        <w:rPr>
          <w:rFonts w:ascii="Arial" w:hAnsi="Arial" w:cs="Arial"/>
          <w:color w:val="000000" w:themeColor="text1"/>
          <w:sz w:val="20"/>
          <w:szCs w:val="20"/>
        </w:rPr>
        <w:t xml:space="preserve">. </w:t>
      </w:r>
      <w:r w:rsidRPr="00767D3E">
        <w:rPr>
          <w:rFonts w:ascii="Arial" w:hAnsi="Arial" w:cs="Arial"/>
          <w:color w:val="000000" w:themeColor="text1"/>
          <w:sz w:val="20"/>
          <w:szCs w:val="20"/>
        </w:rPr>
        <w:t xml:space="preserve">The trends in rates for those in </w:t>
      </w:r>
      <w:r w:rsidR="008E6036" w:rsidRPr="00767D3E">
        <w:rPr>
          <w:rFonts w:ascii="Arial" w:hAnsi="Arial" w:cs="Arial"/>
          <w:color w:val="000000" w:themeColor="text1"/>
          <w:sz w:val="20"/>
          <w:szCs w:val="20"/>
        </w:rPr>
        <w:t>‘</w:t>
      </w:r>
      <w:r w:rsidRPr="00767D3E">
        <w:rPr>
          <w:rFonts w:ascii="Arial" w:hAnsi="Arial" w:cs="Arial"/>
          <w:color w:val="000000" w:themeColor="text1"/>
          <w:sz w:val="20"/>
          <w:szCs w:val="20"/>
        </w:rPr>
        <w:t>near hardship</w:t>
      </w:r>
      <w:r w:rsidR="008E6036" w:rsidRPr="00767D3E">
        <w:rPr>
          <w:rFonts w:ascii="Arial" w:hAnsi="Arial" w:cs="Arial"/>
          <w:color w:val="000000" w:themeColor="text1"/>
          <w:sz w:val="20"/>
          <w:szCs w:val="20"/>
        </w:rPr>
        <w:t>’</w:t>
      </w:r>
      <w:r w:rsidRPr="00767D3E">
        <w:rPr>
          <w:rFonts w:ascii="Arial" w:hAnsi="Arial" w:cs="Arial"/>
          <w:color w:val="000000" w:themeColor="text1"/>
          <w:sz w:val="20"/>
          <w:szCs w:val="20"/>
        </w:rPr>
        <w:t xml:space="preserve"> </w:t>
      </w:r>
      <w:r w:rsidR="0065698B" w:rsidRPr="00767D3E">
        <w:rPr>
          <w:rFonts w:ascii="Arial" w:hAnsi="Arial" w:cs="Arial"/>
          <w:color w:val="000000" w:themeColor="text1"/>
          <w:sz w:val="20"/>
          <w:szCs w:val="20"/>
        </w:rPr>
        <w:t xml:space="preserve">and </w:t>
      </w:r>
      <w:r w:rsidR="00452B3A" w:rsidRPr="00767D3E">
        <w:rPr>
          <w:rFonts w:ascii="Arial" w:hAnsi="Arial" w:cs="Arial"/>
          <w:color w:val="000000" w:themeColor="text1"/>
          <w:sz w:val="20"/>
          <w:szCs w:val="20"/>
        </w:rPr>
        <w:t xml:space="preserve">the trends </w:t>
      </w:r>
      <w:r w:rsidR="00222003" w:rsidRPr="00767D3E">
        <w:rPr>
          <w:rFonts w:ascii="Arial" w:hAnsi="Arial" w:cs="Arial"/>
          <w:color w:val="000000" w:themeColor="text1"/>
          <w:sz w:val="20"/>
          <w:szCs w:val="20"/>
        </w:rPr>
        <w:t xml:space="preserve">for </w:t>
      </w:r>
      <w:r w:rsidR="0065698B" w:rsidRPr="00767D3E">
        <w:rPr>
          <w:rFonts w:ascii="Arial" w:hAnsi="Arial" w:cs="Arial"/>
          <w:color w:val="000000" w:themeColor="text1"/>
          <w:sz w:val="20"/>
          <w:szCs w:val="20"/>
        </w:rPr>
        <w:t xml:space="preserve">those in </w:t>
      </w:r>
      <w:r w:rsidR="00222003" w:rsidRPr="00767D3E">
        <w:rPr>
          <w:rFonts w:ascii="Arial" w:hAnsi="Arial" w:cs="Arial"/>
          <w:color w:val="000000" w:themeColor="text1"/>
          <w:sz w:val="20"/>
          <w:szCs w:val="20"/>
        </w:rPr>
        <w:t xml:space="preserve">low-income </w:t>
      </w:r>
      <w:r w:rsidR="0065698B" w:rsidRPr="00767D3E">
        <w:rPr>
          <w:rFonts w:ascii="Arial" w:hAnsi="Arial" w:cs="Arial"/>
          <w:color w:val="000000" w:themeColor="text1"/>
          <w:sz w:val="20"/>
          <w:szCs w:val="20"/>
        </w:rPr>
        <w:t xml:space="preserve">households </w:t>
      </w:r>
      <w:r w:rsidR="00222003" w:rsidRPr="00767D3E">
        <w:rPr>
          <w:rFonts w:ascii="Arial" w:hAnsi="Arial" w:cs="Arial"/>
          <w:color w:val="000000" w:themeColor="text1"/>
          <w:sz w:val="20"/>
          <w:szCs w:val="20"/>
        </w:rPr>
        <w:t xml:space="preserve">who also report </w:t>
      </w:r>
      <w:r w:rsidR="0065698B" w:rsidRPr="00767D3E">
        <w:rPr>
          <w:rFonts w:ascii="Arial" w:hAnsi="Arial" w:cs="Arial"/>
          <w:color w:val="000000" w:themeColor="text1"/>
          <w:sz w:val="20"/>
          <w:szCs w:val="20"/>
        </w:rPr>
        <w:t xml:space="preserve">hardship </w:t>
      </w:r>
      <w:r w:rsidR="00452B3A" w:rsidRPr="00767D3E">
        <w:rPr>
          <w:rFonts w:ascii="Arial" w:hAnsi="Arial" w:cs="Arial"/>
          <w:color w:val="000000" w:themeColor="text1"/>
          <w:sz w:val="20"/>
          <w:szCs w:val="20"/>
        </w:rPr>
        <w:t>are</w:t>
      </w:r>
      <w:r w:rsidRPr="00767D3E">
        <w:rPr>
          <w:rFonts w:ascii="Arial" w:hAnsi="Arial" w:cs="Arial"/>
          <w:color w:val="000000" w:themeColor="text1"/>
          <w:sz w:val="20"/>
          <w:szCs w:val="20"/>
        </w:rPr>
        <w:t xml:space="preserve"> also </w:t>
      </w:r>
      <w:r w:rsidR="0065698B" w:rsidRPr="00767D3E">
        <w:rPr>
          <w:rFonts w:ascii="Arial" w:hAnsi="Arial" w:cs="Arial"/>
          <w:color w:val="000000" w:themeColor="text1"/>
          <w:sz w:val="20"/>
          <w:szCs w:val="20"/>
        </w:rPr>
        <w:t>provided</w:t>
      </w:r>
      <w:r w:rsidRPr="00767D3E">
        <w:rPr>
          <w:rFonts w:ascii="Arial" w:hAnsi="Arial" w:cs="Arial"/>
          <w:color w:val="000000" w:themeColor="text1"/>
          <w:sz w:val="20"/>
          <w:szCs w:val="20"/>
        </w:rPr>
        <w:t xml:space="preserve"> to more fully round out the picture.</w:t>
      </w:r>
    </w:p>
    <w:p w14:paraId="35C331BC" w14:textId="77777777" w:rsidR="00164BA7" w:rsidRPr="00452B3A" w:rsidRDefault="00164BA7" w:rsidP="00164BA7">
      <w:pPr>
        <w:jc w:val="both"/>
        <w:rPr>
          <w:rFonts w:ascii="Arial" w:hAnsi="Arial" w:cs="Arial"/>
          <w:color w:val="0000FF"/>
          <w:sz w:val="20"/>
          <w:szCs w:val="20"/>
        </w:rPr>
      </w:pPr>
      <w:r w:rsidRPr="00452B3A">
        <w:rPr>
          <w:rFonts w:ascii="Arial" w:hAnsi="Arial" w:cs="Arial"/>
          <w:color w:val="0000FF"/>
          <w:sz w:val="20"/>
          <w:szCs w:val="20"/>
        </w:rPr>
        <w:t xml:space="preserve">  </w:t>
      </w:r>
    </w:p>
    <w:p w14:paraId="404EC055" w14:textId="77777777" w:rsidR="002842E7" w:rsidRPr="00452B3A" w:rsidRDefault="002842E7" w:rsidP="002842E7">
      <w:pPr>
        <w:rPr>
          <w:rFonts w:ascii="Arial" w:hAnsi="Arial" w:cs="Arial"/>
          <w:b/>
          <w:color w:val="0000FF"/>
          <w:sz w:val="20"/>
          <w:szCs w:val="20"/>
        </w:rPr>
      </w:pPr>
    </w:p>
    <w:p w14:paraId="04D2B00E" w14:textId="77777777" w:rsidR="00452B3A" w:rsidRPr="00767D3E" w:rsidRDefault="002842E7" w:rsidP="00452B3A">
      <w:pPr>
        <w:jc w:val="both"/>
        <w:rPr>
          <w:rFonts w:ascii="Arial" w:hAnsi="Arial" w:cs="Arial"/>
          <w:b/>
          <w:bCs/>
          <w:color w:val="000000" w:themeColor="text1"/>
          <w:sz w:val="20"/>
          <w:szCs w:val="20"/>
        </w:rPr>
      </w:pPr>
      <w:r w:rsidRPr="00767D3E">
        <w:rPr>
          <w:rFonts w:ascii="Arial" w:hAnsi="Arial" w:cs="Arial"/>
          <w:b/>
          <w:color w:val="000000" w:themeColor="text1"/>
          <w:sz w:val="20"/>
          <w:szCs w:val="20"/>
        </w:rPr>
        <w:t>A material hardship time series from 2007 to 20</w:t>
      </w:r>
      <w:r w:rsidR="00C96D6A" w:rsidRPr="00767D3E">
        <w:rPr>
          <w:rFonts w:ascii="Arial" w:hAnsi="Arial" w:cs="Arial"/>
          <w:b/>
          <w:color w:val="000000" w:themeColor="text1"/>
          <w:sz w:val="20"/>
          <w:szCs w:val="20"/>
        </w:rPr>
        <w:t>20</w:t>
      </w:r>
      <w:r w:rsidRPr="00767D3E">
        <w:rPr>
          <w:rFonts w:ascii="Arial" w:hAnsi="Arial" w:cs="Arial"/>
          <w:b/>
          <w:color w:val="000000" w:themeColor="text1"/>
          <w:sz w:val="20"/>
          <w:szCs w:val="20"/>
        </w:rPr>
        <w:t xml:space="preserve"> </w:t>
      </w:r>
      <w:r w:rsidR="00452B3A" w:rsidRPr="00767D3E">
        <w:rPr>
          <w:rStyle w:val="FootnoteReference"/>
          <w:rFonts w:ascii="Arial" w:hAnsi="Arial" w:cs="Arial"/>
          <w:b/>
          <w:bCs/>
          <w:color w:val="000000" w:themeColor="text1"/>
          <w:sz w:val="20"/>
          <w:szCs w:val="20"/>
        </w:rPr>
        <w:footnoteReference w:id="41"/>
      </w:r>
    </w:p>
    <w:p w14:paraId="1E448570" w14:textId="77777777" w:rsidR="002842E7" w:rsidRPr="00767D3E" w:rsidRDefault="002842E7" w:rsidP="00164BA7">
      <w:pPr>
        <w:jc w:val="both"/>
        <w:rPr>
          <w:rFonts w:ascii="Arial" w:hAnsi="Arial" w:cs="Arial"/>
          <w:color w:val="000000" w:themeColor="text1"/>
          <w:sz w:val="20"/>
          <w:szCs w:val="20"/>
        </w:rPr>
      </w:pPr>
    </w:p>
    <w:p w14:paraId="45BFCCDD" w14:textId="458CBF35" w:rsidR="0018127F" w:rsidRPr="00767D3E" w:rsidRDefault="00164BA7" w:rsidP="0060252B">
      <w:pPr>
        <w:jc w:val="both"/>
        <w:rPr>
          <w:rFonts w:ascii="Arial" w:hAnsi="Arial" w:cs="Arial"/>
          <w:color w:val="000000" w:themeColor="text1"/>
          <w:sz w:val="20"/>
          <w:szCs w:val="20"/>
        </w:rPr>
      </w:pPr>
      <w:r w:rsidRPr="00767D3E">
        <w:rPr>
          <w:rFonts w:ascii="Arial" w:hAnsi="Arial" w:cs="Arial"/>
          <w:color w:val="000000" w:themeColor="text1"/>
          <w:sz w:val="20"/>
          <w:szCs w:val="20"/>
        </w:rPr>
        <w:t xml:space="preserve">The time series </w:t>
      </w:r>
      <w:r w:rsidR="00311C42" w:rsidRPr="00767D3E">
        <w:rPr>
          <w:rFonts w:ascii="Arial" w:hAnsi="Arial" w:cs="Arial"/>
          <w:color w:val="000000" w:themeColor="text1"/>
          <w:sz w:val="20"/>
          <w:szCs w:val="20"/>
        </w:rPr>
        <w:t xml:space="preserve">in this section </w:t>
      </w:r>
      <w:r w:rsidR="00C859C9" w:rsidRPr="00767D3E">
        <w:rPr>
          <w:rFonts w:ascii="Arial" w:hAnsi="Arial" w:cs="Arial"/>
          <w:color w:val="000000" w:themeColor="text1"/>
          <w:sz w:val="20"/>
          <w:szCs w:val="20"/>
        </w:rPr>
        <w:t xml:space="preserve">use the Economic Living </w:t>
      </w:r>
      <w:r w:rsidR="00BD78C1" w:rsidRPr="00767D3E">
        <w:rPr>
          <w:rFonts w:ascii="Arial" w:hAnsi="Arial" w:cs="Arial"/>
          <w:color w:val="000000" w:themeColor="text1"/>
          <w:sz w:val="20"/>
          <w:szCs w:val="20"/>
        </w:rPr>
        <w:t>S</w:t>
      </w:r>
      <w:r w:rsidR="00C859C9" w:rsidRPr="00767D3E">
        <w:rPr>
          <w:rFonts w:ascii="Arial" w:hAnsi="Arial" w:cs="Arial"/>
          <w:color w:val="000000" w:themeColor="text1"/>
          <w:sz w:val="20"/>
          <w:szCs w:val="20"/>
        </w:rPr>
        <w:t>tandards Index</w:t>
      </w:r>
      <w:r w:rsidR="00AF7548" w:rsidRPr="00767D3E">
        <w:rPr>
          <w:rFonts w:ascii="Arial" w:hAnsi="Arial" w:cs="Arial"/>
          <w:color w:val="000000" w:themeColor="text1"/>
          <w:sz w:val="20"/>
          <w:szCs w:val="20"/>
        </w:rPr>
        <w:t xml:space="preserve"> (ELSI</w:t>
      </w:r>
      <w:r w:rsidR="00C859C9" w:rsidRPr="00767D3E">
        <w:rPr>
          <w:rFonts w:ascii="Arial" w:hAnsi="Arial" w:cs="Arial"/>
          <w:color w:val="000000" w:themeColor="text1"/>
          <w:sz w:val="20"/>
          <w:szCs w:val="20"/>
        </w:rPr>
        <w:t xml:space="preserve">) </w:t>
      </w:r>
      <w:r w:rsidR="00AF7548" w:rsidRPr="00767D3E">
        <w:rPr>
          <w:rFonts w:ascii="Arial" w:hAnsi="Arial" w:cs="Arial"/>
          <w:color w:val="000000" w:themeColor="text1"/>
          <w:sz w:val="20"/>
          <w:szCs w:val="20"/>
        </w:rPr>
        <w:t xml:space="preserve">up to and including 2012, </w:t>
      </w:r>
      <w:r w:rsidR="00C859C9" w:rsidRPr="00767D3E">
        <w:rPr>
          <w:rFonts w:ascii="Arial" w:hAnsi="Arial" w:cs="Arial"/>
          <w:color w:val="000000" w:themeColor="text1"/>
          <w:sz w:val="20"/>
          <w:szCs w:val="20"/>
        </w:rPr>
        <w:t xml:space="preserve">and </w:t>
      </w:r>
      <w:r w:rsidR="00AF7548" w:rsidRPr="00767D3E">
        <w:rPr>
          <w:rFonts w:ascii="Arial" w:hAnsi="Arial" w:cs="Arial"/>
          <w:color w:val="000000" w:themeColor="text1"/>
          <w:sz w:val="20"/>
          <w:szCs w:val="20"/>
        </w:rPr>
        <w:t xml:space="preserve">after that </w:t>
      </w:r>
      <w:r w:rsidR="00C859C9" w:rsidRPr="00767D3E">
        <w:rPr>
          <w:rFonts w:ascii="Arial" w:hAnsi="Arial" w:cs="Arial"/>
          <w:color w:val="000000" w:themeColor="text1"/>
          <w:sz w:val="20"/>
          <w:szCs w:val="20"/>
        </w:rPr>
        <w:t>th</w:t>
      </w:r>
      <w:r w:rsidR="00AF7548" w:rsidRPr="00767D3E">
        <w:rPr>
          <w:rFonts w:ascii="Arial" w:hAnsi="Arial" w:cs="Arial"/>
          <w:color w:val="000000" w:themeColor="text1"/>
          <w:sz w:val="20"/>
          <w:szCs w:val="20"/>
        </w:rPr>
        <w:t xml:space="preserve">e </w:t>
      </w:r>
      <w:r w:rsidR="00C859C9" w:rsidRPr="00767D3E">
        <w:rPr>
          <w:rFonts w:ascii="Arial" w:hAnsi="Arial" w:cs="Arial"/>
          <w:color w:val="000000" w:themeColor="text1"/>
          <w:sz w:val="20"/>
          <w:szCs w:val="20"/>
        </w:rPr>
        <w:t>Material Wellbeing Index (</w:t>
      </w:r>
      <w:r w:rsidR="00AF7548" w:rsidRPr="00767D3E">
        <w:rPr>
          <w:rFonts w:ascii="Arial" w:hAnsi="Arial" w:cs="Arial"/>
          <w:color w:val="000000" w:themeColor="text1"/>
          <w:sz w:val="20"/>
          <w:szCs w:val="20"/>
        </w:rPr>
        <w:t>MWI). The MWI is the revised version of the ELSI prototype</w:t>
      </w:r>
      <w:r w:rsidR="00084DA4" w:rsidRPr="00767D3E">
        <w:rPr>
          <w:rFonts w:ascii="Arial" w:hAnsi="Arial" w:cs="Arial"/>
          <w:color w:val="000000" w:themeColor="text1"/>
          <w:sz w:val="20"/>
          <w:szCs w:val="20"/>
        </w:rPr>
        <w:t>.</w:t>
      </w:r>
      <w:r w:rsidR="00ED08CC">
        <w:rPr>
          <w:rFonts w:ascii="Arial" w:hAnsi="Arial" w:cs="Arial"/>
          <w:color w:val="000000" w:themeColor="text1"/>
          <w:sz w:val="20"/>
          <w:szCs w:val="20"/>
        </w:rPr>
        <w:t xml:space="preserve"> </w:t>
      </w:r>
      <w:r w:rsidR="00AF7548" w:rsidRPr="00767D3E">
        <w:rPr>
          <w:rFonts w:ascii="Arial" w:hAnsi="Arial" w:cs="Arial"/>
          <w:color w:val="000000" w:themeColor="text1"/>
          <w:sz w:val="20"/>
          <w:szCs w:val="20"/>
        </w:rPr>
        <w:t xml:space="preserve">These indices </w:t>
      </w:r>
      <w:r w:rsidRPr="00767D3E">
        <w:rPr>
          <w:rFonts w:ascii="Arial" w:hAnsi="Arial" w:cs="Arial"/>
          <w:color w:val="000000" w:themeColor="text1"/>
          <w:sz w:val="20"/>
          <w:szCs w:val="20"/>
        </w:rPr>
        <w:t xml:space="preserve">are constructed using </w:t>
      </w:r>
      <w:r w:rsidR="008B0B13" w:rsidRPr="00767D3E">
        <w:rPr>
          <w:rFonts w:ascii="Arial" w:hAnsi="Arial" w:cs="Arial"/>
          <w:color w:val="000000" w:themeColor="text1"/>
          <w:sz w:val="20"/>
          <w:szCs w:val="20"/>
        </w:rPr>
        <w:t xml:space="preserve">non-incomes </w:t>
      </w:r>
      <w:r w:rsidRPr="00767D3E">
        <w:rPr>
          <w:rFonts w:ascii="Arial" w:hAnsi="Arial" w:cs="Arial"/>
          <w:color w:val="000000" w:themeColor="text1"/>
          <w:sz w:val="20"/>
          <w:szCs w:val="20"/>
        </w:rPr>
        <w:t xml:space="preserve">data from </w:t>
      </w:r>
      <w:r w:rsidR="00B543CC" w:rsidRPr="00767D3E">
        <w:rPr>
          <w:rFonts w:ascii="Arial" w:hAnsi="Arial" w:cs="Arial"/>
          <w:color w:val="000000" w:themeColor="text1"/>
          <w:sz w:val="20"/>
          <w:szCs w:val="20"/>
        </w:rPr>
        <w:t>Stats NZ’s</w:t>
      </w:r>
      <w:r w:rsidRPr="00767D3E">
        <w:rPr>
          <w:rFonts w:ascii="Arial" w:hAnsi="Arial" w:cs="Arial"/>
          <w:color w:val="000000" w:themeColor="text1"/>
          <w:sz w:val="20"/>
          <w:szCs w:val="20"/>
        </w:rPr>
        <w:t xml:space="preserve"> Household Economic Surveys (HES), from </w:t>
      </w:r>
      <w:r w:rsidR="0060252B" w:rsidRPr="00767D3E">
        <w:rPr>
          <w:rFonts w:ascii="Arial" w:hAnsi="Arial" w:cs="Arial"/>
          <w:color w:val="000000" w:themeColor="text1"/>
          <w:sz w:val="20"/>
          <w:szCs w:val="20"/>
        </w:rPr>
        <w:t>2007</w:t>
      </w:r>
      <w:r w:rsidRPr="00767D3E">
        <w:rPr>
          <w:rFonts w:ascii="Arial" w:hAnsi="Arial" w:cs="Arial"/>
          <w:color w:val="000000" w:themeColor="text1"/>
          <w:sz w:val="20"/>
          <w:szCs w:val="20"/>
        </w:rPr>
        <w:t xml:space="preserve"> to </w:t>
      </w:r>
      <w:r w:rsidR="0060252B" w:rsidRPr="00767D3E">
        <w:rPr>
          <w:rFonts w:ascii="Arial" w:hAnsi="Arial" w:cs="Arial"/>
          <w:color w:val="000000" w:themeColor="text1"/>
          <w:sz w:val="20"/>
          <w:szCs w:val="20"/>
        </w:rPr>
        <w:t>20</w:t>
      </w:r>
      <w:r w:rsidR="00AD293D" w:rsidRPr="00767D3E">
        <w:rPr>
          <w:rFonts w:ascii="Arial" w:hAnsi="Arial" w:cs="Arial"/>
          <w:color w:val="000000" w:themeColor="text1"/>
          <w:sz w:val="20"/>
          <w:szCs w:val="20"/>
        </w:rPr>
        <w:t>20</w:t>
      </w:r>
      <w:r w:rsidR="0018127F" w:rsidRPr="00767D3E">
        <w:rPr>
          <w:rFonts w:ascii="Arial" w:hAnsi="Arial" w:cs="Arial"/>
          <w:color w:val="000000" w:themeColor="text1"/>
          <w:sz w:val="20"/>
          <w:szCs w:val="20"/>
        </w:rPr>
        <w:t>:</w:t>
      </w:r>
      <w:r w:rsidRPr="00767D3E">
        <w:rPr>
          <w:rFonts w:ascii="Arial" w:hAnsi="Arial" w:cs="Arial"/>
          <w:color w:val="000000" w:themeColor="text1"/>
          <w:sz w:val="20"/>
          <w:szCs w:val="20"/>
        </w:rPr>
        <w:t xml:space="preserve"> </w:t>
      </w:r>
    </w:p>
    <w:p w14:paraId="6A231672" w14:textId="6874FC99" w:rsidR="0018127F" w:rsidRPr="00767D3E" w:rsidRDefault="00222003" w:rsidP="00026694">
      <w:pPr>
        <w:pStyle w:val="ListParagraph"/>
        <w:numPr>
          <w:ilvl w:val="0"/>
          <w:numId w:val="16"/>
        </w:numPr>
        <w:spacing w:before="120"/>
        <w:ind w:left="714" w:hanging="357"/>
        <w:contextualSpacing w:val="0"/>
        <w:jc w:val="both"/>
        <w:rPr>
          <w:rFonts w:ascii="Arial" w:hAnsi="Arial" w:cs="Arial"/>
          <w:color w:val="000000" w:themeColor="text1"/>
          <w:sz w:val="20"/>
          <w:szCs w:val="20"/>
        </w:rPr>
      </w:pPr>
      <w:r w:rsidRPr="00767D3E">
        <w:rPr>
          <w:rFonts w:ascii="Arial" w:hAnsi="Arial" w:cs="Arial"/>
          <w:color w:val="000000" w:themeColor="text1"/>
          <w:sz w:val="20"/>
          <w:szCs w:val="20"/>
        </w:rPr>
        <w:t>t</w:t>
      </w:r>
      <w:r w:rsidR="00164BA7" w:rsidRPr="00767D3E">
        <w:rPr>
          <w:rFonts w:ascii="Arial" w:hAnsi="Arial" w:cs="Arial"/>
          <w:color w:val="000000" w:themeColor="text1"/>
          <w:sz w:val="20"/>
          <w:szCs w:val="20"/>
        </w:rPr>
        <w:t xml:space="preserve">wenty-five items were collected from </w:t>
      </w:r>
      <w:r w:rsidR="0060252B" w:rsidRPr="00767D3E">
        <w:rPr>
          <w:rFonts w:ascii="Arial" w:hAnsi="Arial" w:cs="Arial"/>
          <w:color w:val="000000" w:themeColor="text1"/>
          <w:sz w:val="20"/>
          <w:szCs w:val="20"/>
        </w:rPr>
        <w:t>2007</w:t>
      </w:r>
      <w:r w:rsidR="00164BA7" w:rsidRPr="00767D3E">
        <w:rPr>
          <w:rFonts w:ascii="Arial" w:hAnsi="Arial" w:cs="Arial"/>
          <w:color w:val="000000" w:themeColor="text1"/>
          <w:sz w:val="20"/>
          <w:szCs w:val="20"/>
        </w:rPr>
        <w:t xml:space="preserve"> to </w:t>
      </w:r>
      <w:r w:rsidR="0060252B" w:rsidRPr="00767D3E">
        <w:rPr>
          <w:rFonts w:ascii="Arial" w:hAnsi="Arial" w:cs="Arial"/>
          <w:color w:val="000000" w:themeColor="text1"/>
          <w:sz w:val="20"/>
          <w:szCs w:val="20"/>
        </w:rPr>
        <w:t>2012</w:t>
      </w:r>
      <w:r w:rsidR="0018127F" w:rsidRPr="00767D3E">
        <w:rPr>
          <w:rFonts w:ascii="Arial" w:hAnsi="Arial" w:cs="Arial"/>
          <w:color w:val="000000" w:themeColor="text1"/>
          <w:sz w:val="20"/>
          <w:szCs w:val="20"/>
        </w:rPr>
        <w:t xml:space="preserve"> (the ELSI short-form items)</w:t>
      </w:r>
    </w:p>
    <w:p w14:paraId="45DD8FF5" w14:textId="77777777" w:rsidR="00222003" w:rsidRPr="00767D3E" w:rsidRDefault="00222003" w:rsidP="00026694">
      <w:pPr>
        <w:pStyle w:val="ListParagraph"/>
        <w:numPr>
          <w:ilvl w:val="0"/>
          <w:numId w:val="16"/>
        </w:numPr>
        <w:spacing w:before="120"/>
        <w:ind w:left="714" w:hanging="357"/>
        <w:contextualSpacing w:val="0"/>
        <w:jc w:val="both"/>
        <w:rPr>
          <w:rFonts w:ascii="Arial" w:hAnsi="Arial" w:cs="Arial"/>
          <w:color w:val="000000" w:themeColor="text1"/>
          <w:sz w:val="20"/>
          <w:szCs w:val="20"/>
        </w:rPr>
      </w:pPr>
      <w:r w:rsidRPr="00767D3E">
        <w:rPr>
          <w:rFonts w:ascii="Arial" w:hAnsi="Arial" w:cs="Arial"/>
          <w:color w:val="000000" w:themeColor="text1"/>
          <w:sz w:val="20"/>
          <w:szCs w:val="20"/>
        </w:rPr>
        <w:t>in the 2013 HES, 13 of the 25 ELSI items were dropped and 17 new items were added</w:t>
      </w:r>
    </w:p>
    <w:p w14:paraId="5F20FD49" w14:textId="00B1F3AB" w:rsidR="0018127F" w:rsidRPr="00767D3E" w:rsidRDefault="00164BA7" w:rsidP="00026694">
      <w:pPr>
        <w:pStyle w:val="ListParagraph"/>
        <w:numPr>
          <w:ilvl w:val="0"/>
          <w:numId w:val="16"/>
        </w:numPr>
        <w:spacing w:before="120"/>
        <w:ind w:left="714" w:hanging="357"/>
        <w:contextualSpacing w:val="0"/>
        <w:jc w:val="both"/>
        <w:rPr>
          <w:rFonts w:ascii="Arial" w:hAnsi="Arial" w:cs="Arial"/>
          <w:color w:val="000000" w:themeColor="text1"/>
          <w:sz w:val="20"/>
          <w:szCs w:val="20"/>
        </w:rPr>
      </w:pPr>
      <w:r w:rsidRPr="00767D3E">
        <w:rPr>
          <w:rFonts w:ascii="Arial" w:hAnsi="Arial" w:cs="Arial"/>
          <w:color w:val="000000" w:themeColor="text1"/>
          <w:sz w:val="20"/>
          <w:szCs w:val="20"/>
        </w:rPr>
        <w:t xml:space="preserve">from </w:t>
      </w:r>
      <w:r w:rsidR="0060252B" w:rsidRPr="00767D3E">
        <w:rPr>
          <w:rFonts w:ascii="Arial" w:hAnsi="Arial" w:cs="Arial"/>
          <w:color w:val="000000" w:themeColor="text1"/>
          <w:sz w:val="20"/>
          <w:szCs w:val="20"/>
        </w:rPr>
        <w:t>2013 to 2015</w:t>
      </w:r>
      <w:r w:rsidRPr="00767D3E">
        <w:rPr>
          <w:rFonts w:ascii="Arial" w:hAnsi="Arial" w:cs="Arial"/>
          <w:color w:val="000000" w:themeColor="text1"/>
          <w:sz w:val="20"/>
          <w:szCs w:val="20"/>
        </w:rPr>
        <w:t xml:space="preserve"> the </w:t>
      </w:r>
      <w:r w:rsidR="0060252B" w:rsidRPr="00767D3E">
        <w:rPr>
          <w:rFonts w:ascii="Arial" w:hAnsi="Arial" w:cs="Arial"/>
          <w:color w:val="000000" w:themeColor="text1"/>
          <w:sz w:val="20"/>
          <w:szCs w:val="20"/>
        </w:rPr>
        <w:t>survey</w:t>
      </w:r>
      <w:r w:rsidRPr="00767D3E">
        <w:rPr>
          <w:rFonts w:ascii="Arial" w:hAnsi="Arial" w:cs="Arial"/>
          <w:color w:val="000000" w:themeColor="text1"/>
          <w:sz w:val="20"/>
          <w:szCs w:val="20"/>
        </w:rPr>
        <w:t xml:space="preserve"> collected 29 items from which the</w:t>
      </w:r>
      <w:r w:rsidR="00AF7548" w:rsidRPr="00767D3E">
        <w:rPr>
          <w:rFonts w:ascii="Arial" w:hAnsi="Arial" w:cs="Arial"/>
          <w:color w:val="000000" w:themeColor="text1"/>
          <w:sz w:val="20"/>
          <w:szCs w:val="20"/>
        </w:rPr>
        <w:t xml:space="preserve"> MWI and DEP-17 are constructed</w:t>
      </w:r>
      <w:r w:rsidRPr="00767D3E">
        <w:rPr>
          <w:rFonts w:ascii="Arial" w:hAnsi="Arial" w:cs="Arial"/>
          <w:color w:val="000000" w:themeColor="text1"/>
          <w:sz w:val="20"/>
          <w:szCs w:val="20"/>
        </w:rPr>
        <w:t xml:space="preserve"> </w:t>
      </w:r>
    </w:p>
    <w:p w14:paraId="61F5F5C1" w14:textId="77777777" w:rsidR="00AD293D" w:rsidRPr="00767D3E" w:rsidRDefault="00E03C32" w:rsidP="00026694">
      <w:pPr>
        <w:pStyle w:val="ListParagraph"/>
        <w:numPr>
          <w:ilvl w:val="0"/>
          <w:numId w:val="16"/>
        </w:numPr>
        <w:spacing w:before="120"/>
        <w:ind w:left="714" w:hanging="357"/>
        <w:contextualSpacing w:val="0"/>
        <w:jc w:val="both"/>
        <w:rPr>
          <w:rFonts w:ascii="Arial" w:hAnsi="Arial" w:cs="Arial"/>
          <w:color w:val="000000" w:themeColor="text1"/>
          <w:sz w:val="20"/>
          <w:szCs w:val="20"/>
        </w:rPr>
      </w:pPr>
      <w:r w:rsidRPr="00767D3E">
        <w:rPr>
          <w:rFonts w:ascii="Arial" w:hAnsi="Arial" w:cs="Arial"/>
          <w:color w:val="000000" w:themeColor="text1"/>
          <w:sz w:val="20"/>
          <w:szCs w:val="20"/>
        </w:rPr>
        <w:t>from</w:t>
      </w:r>
      <w:r w:rsidR="0018127F" w:rsidRPr="00767D3E">
        <w:rPr>
          <w:rFonts w:ascii="Arial" w:hAnsi="Arial" w:cs="Arial"/>
          <w:color w:val="000000" w:themeColor="text1"/>
          <w:sz w:val="20"/>
          <w:szCs w:val="20"/>
        </w:rPr>
        <w:t xml:space="preserve"> HES 2016</w:t>
      </w:r>
      <w:r w:rsidR="00B543CC" w:rsidRPr="00767D3E">
        <w:rPr>
          <w:rFonts w:ascii="Arial" w:hAnsi="Arial" w:cs="Arial"/>
          <w:color w:val="000000" w:themeColor="text1"/>
          <w:sz w:val="20"/>
          <w:szCs w:val="20"/>
        </w:rPr>
        <w:t xml:space="preserve"> </w:t>
      </w:r>
      <w:r w:rsidRPr="00767D3E">
        <w:rPr>
          <w:rFonts w:ascii="Arial" w:hAnsi="Arial" w:cs="Arial"/>
          <w:color w:val="000000" w:themeColor="text1"/>
          <w:sz w:val="20"/>
          <w:szCs w:val="20"/>
        </w:rPr>
        <w:t>on</w:t>
      </w:r>
      <w:r w:rsidR="0018127F" w:rsidRPr="00767D3E">
        <w:rPr>
          <w:rFonts w:ascii="Arial" w:hAnsi="Arial" w:cs="Arial"/>
          <w:color w:val="000000" w:themeColor="text1"/>
          <w:sz w:val="20"/>
          <w:szCs w:val="20"/>
        </w:rPr>
        <w:t xml:space="preserve">, </w:t>
      </w:r>
      <w:r w:rsidR="00877A25" w:rsidRPr="00767D3E">
        <w:rPr>
          <w:rFonts w:ascii="Arial" w:hAnsi="Arial" w:cs="Arial"/>
          <w:color w:val="000000" w:themeColor="text1"/>
          <w:sz w:val="20"/>
          <w:szCs w:val="20"/>
        </w:rPr>
        <w:t>six</w:t>
      </w:r>
      <w:r w:rsidR="0018127F" w:rsidRPr="00767D3E">
        <w:rPr>
          <w:rFonts w:ascii="Arial" w:hAnsi="Arial" w:cs="Arial"/>
          <w:color w:val="000000" w:themeColor="text1"/>
          <w:sz w:val="20"/>
          <w:szCs w:val="20"/>
        </w:rPr>
        <w:t xml:space="preserve"> more items were added, </w:t>
      </w:r>
      <w:r w:rsidR="00877A25" w:rsidRPr="00767D3E">
        <w:rPr>
          <w:rFonts w:ascii="Arial" w:hAnsi="Arial" w:cs="Arial"/>
          <w:color w:val="000000" w:themeColor="text1"/>
          <w:sz w:val="20"/>
          <w:szCs w:val="20"/>
        </w:rPr>
        <w:t>and the previous 29 were retained</w:t>
      </w:r>
      <w:r w:rsidR="0018127F" w:rsidRPr="00767D3E">
        <w:rPr>
          <w:rFonts w:ascii="Arial" w:hAnsi="Arial" w:cs="Arial"/>
          <w:color w:val="000000" w:themeColor="text1"/>
          <w:sz w:val="20"/>
          <w:szCs w:val="20"/>
        </w:rPr>
        <w:t>.</w:t>
      </w:r>
    </w:p>
    <w:p w14:paraId="4D335683" w14:textId="760E32FD" w:rsidR="004F49C7" w:rsidRPr="00767D3E" w:rsidRDefault="00222003" w:rsidP="00026694">
      <w:pPr>
        <w:pStyle w:val="ListParagraph"/>
        <w:numPr>
          <w:ilvl w:val="0"/>
          <w:numId w:val="16"/>
        </w:numPr>
        <w:spacing w:before="120"/>
        <w:ind w:left="714" w:hanging="357"/>
        <w:contextualSpacing w:val="0"/>
        <w:jc w:val="both"/>
        <w:rPr>
          <w:rFonts w:ascii="Arial" w:hAnsi="Arial" w:cs="Arial"/>
          <w:color w:val="000000" w:themeColor="text1"/>
          <w:sz w:val="20"/>
          <w:szCs w:val="20"/>
        </w:rPr>
      </w:pPr>
      <w:r w:rsidRPr="00767D3E">
        <w:rPr>
          <w:rFonts w:ascii="Arial" w:hAnsi="Arial" w:cs="Arial"/>
          <w:color w:val="000000" w:themeColor="text1"/>
          <w:sz w:val="20"/>
          <w:szCs w:val="20"/>
        </w:rPr>
        <w:t>f</w:t>
      </w:r>
      <w:r w:rsidR="00777FAE" w:rsidRPr="00767D3E">
        <w:rPr>
          <w:rFonts w:ascii="Arial" w:hAnsi="Arial" w:cs="Arial"/>
          <w:color w:val="000000" w:themeColor="text1"/>
          <w:sz w:val="20"/>
          <w:szCs w:val="20"/>
        </w:rPr>
        <w:t>rom HES 2019 on, three new items</w:t>
      </w:r>
      <w:r w:rsidR="00BB718D" w:rsidRPr="00767D3E">
        <w:rPr>
          <w:rFonts w:ascii="Arial" w:hAnsi="Arial" w:cs="Arial"/>
          <w:color w:val="000000" w:themeColor="text1"/>
          <w:sz w:val="20"/>
          <w:szCs w:val="20"/>
        </w:rPr>
        <w:t xml:space="preserve"> were added</w:t>
      </w:r>
      <w:r w:rsidR="00777FAE" w:rsidRPr="00767D3E">
        <w:rPr>
          <w:rFonts w:ascii="Arial" w:hAnsi="Arial" w:cs="Arial"/>
          <w:color w:val="000000" w:themeColor="text1"/>
          <w:sz w:val="20"/>
          <w:szCs w:val="20"/>
        </w:rPr>
        <w:t xml:space="preserve">, with </w:t>
      </w:r>
      <w:r w:rsidR="00BB718D" w:rsidRPr="00767D3E">
        <w:rPr>
          <w:rFonts w:ascii="Arial" w:hAnsi="Arial" w:cs="Arial"/>
          <w:color w:val="000000" w:themeColor="text1"/>
          <w:sz w:val="20"/>
          <w:szCs w:val="20"/>
        </w:rPr>
        <w:t xml:space="preserve">all but one of the previous </w:t>
      </w:r>
      <w:r w:rsidR="00777FAE" w:rsidRPr="00767D3E">
        <w:rPr>
          <w:rFonts w:ascii="Arial" w:hAnsi="Arial" w:cs="Arial"/>
          <w:color w:val="000000" w:themeColor="text1"/>
          <w:sz w:val="20"/>
          <w:szCs w:val="20"/>
        </w:rPr>
        <w:t>35 retained</w:t>
      </w:r>
      <w:r w:rsidR="00BB718D" w:rsidRPr="00767D3E">
        <w:rPr>
          <w:rFonts w:ascii="Arial" w:hAnsi="Arial" w:cs="Arial"/>
          <w:color w:val="000000" w:themeColor="text1"/>
          <w:sz w:val="20"/>
          <w:szCs w:val="20"/>
        </w:rPr>
        <w:t xml:space="preserve">. </w:t>
      </w:r>
      <w:r w:rsidR="00002E9D" w:rsidRPr="00767D3E">
        <w:rPr>
          <w:rFonts w:ascii="Arial" w:hAnsi="Arial" w:cs="Arial"/>
          <w:color w:val="000000" w:themeColor="text1"/>
          <w:sz w:val="20"/>
          <w:szCs w:val="20"/>
        </w:rPr>
        <w:t xml:space="preserve"> </w:t>
      </w:r>
      <w:r w:rsidR="00BB718D" w:rsidRPr="00767D3E">
        <w:rPr>
          <w:rFonts w:ascii="Arial" w:hAnsi="Arial" w:cs="Arial"/>
          <w:color w:val="000000" w:themeColor="text1"/>
          <w:sz w:val="20"/>
          <w:szCs w:val="20"/>
        </w:rPr>
        <w:t>The</w:t>
      </w:r>
      <w:r w:rsidR="00002E9D" w:rsidRPr="00767D3E">
        <w:rPr>
          <w:rFonts w:ascii="Arial" w:hAnsi="Arial" w:cs="Arial"/>
          <w:color w:val="000000" w:themeColor="text1"/>
          <w:sz w:val="20"/>
          <w:szCs w:val="20"/>
        </w:rPr>
        <w:t xml:space="preserve"> ‘continue to wear worn-out clothes’ </w:t>
      </w:r>
      <w:r w:rsidR="00BB718D" w:rsidRPr="00767D3E">
        <w:rPr>
          <w:rFonts w:ascii="Arial" w:hAnsi="Arial" w:cs="Arial"/>
          <w:color w:val="000000" w:themeColor="text1"/>
          <w:sz w:val="20"/>
          <w:szCs w:val="20"/>
        </w:rPr>
        <w:t xml:space="preserve">economising </w:t>
      </w:r>
      <w:r w:rsidR="00002E9D" w:rsidRPr="00767D3E">
        <w:rPr>
          <w:rFonts w:ascii="Arial" w:hAnsi="Arial" w:cs="Arial"/>
          <w:color w:val="000000" w:themeColor="text1"/>
          <w:sz w:val="20"/>
          <w:szCs w:val="20"/>
        </w:rPr>
        <w:t>item</w:t>
      </w:r>
      <w:r w:rsidR="00BB718D" w:rsidRPr="00767D3E">
        <w:rPr>
          <w:rFonts w:ascii="Arial" w:hAnsi="Arial" w:cs="Arial"/>
          <w:color w:val="000000" w:themeColor="text1"/>
          <w:sz w:val="20"/>
          <w:szCs w:val="20"/>
        </w:rPr>
        <w:t xml:space="preserve"> (not at all, a little, a lot) </w:t>
      </w:r>
      <w:r w:rsidR="00002E9D" w:rsidRPr="00767D3E">
        <w:rPr>
          <w:rFonts w:ascii="Arial" w:hAnsi="Arial" w:cs="Arial"/>
          <w:color w:val="000000" w:themeColor="text1"/>
          <w:sz w:val="20"/>
          <w:szCs w:val="20"/>
        </w:rPr>
        <w:t xml:space="preserve"> was </w:t>
      </w:r>
      <w:r w:rsidR="00BB718D" w:rsidRPr="00767D3E">
        <w:rPr>
          <w:rFonts w:ascii="Arial" w:hAnsi="Arial" w:cs="Arial"/>
          <w:color w:val="000000" w:themeColor="text1"/>
          <w:sz w:val="20"/>
          <w:szCs w:val="20"/>
        </w:rPr>
        <w:t>dropped and replaced with</w:t>
      </w:r>
      <w:r w:rsidR="00002E9D" w:rsidRPr="00767D3E">
        <w:rPr>
          <w:rFonts w:ascii="Arial" w:hAnsi="Arial" w:cs="Arial"/>
          <w:color w:val="000000" w:themeColor="text1"/>
          <w:sz w:val="20"/>
          <w:szCs w:val="20"/>
        </w:rPr>
        <w:t xml:space="preserve"> an enforced lack item about whether the respondent can ‘usually replace worn-out clothes by some new (not second-hand ) clothes</w:t>
      </w:r>
      <w:r w:rsidR="00BB718D" w:rsidRPr="00767D3E">
        <w:rPr>
          <w:rFonts w:ascii="Arial" w:hAnsi="Arial" w:cs="Arial"/>
          <w:color w:val="000000" w:themeColor="text1"/>
          <w:sz w:val="20"/>
          <w:szCs w:val="20"/>
        </w:rPr>
        <w:t>’</w:t>
      </w:r>
      <w:r w:rsidR="00002E9D" w:rsidRPr="00767D3E">
        <w:rPr>
          <w:rFonts w:ascii="Arial" w:hAnsi="Arial" w:cs="Arial"/>
          <w:color w:val="000000" w:themeColor="text1"/>
          <w:sz w:val="20"/>
          <w:szCs w:val="20"/>
        </w:rPr>
        <w:t>.</w:t>
      </w:r>
      <w:r w:rsidR="00AF7548" w:rsidRPr="00767D3E">
        <w:rPr>
          <w:rStyle w:val="FootnoteReference"/>
          <w:rFonts w:ascii="Arial" w:hAnsi="Arial" w:cs="Arial"/>
          <w:color w:val="000000" w:themeColor="text1"/>
          <w:sz w:val="20"/>
          <w:szCs w:val="20"/>
        </w:rPr>
        <w:footnoteReference w:id="42"/>
      </w:r>
      <w:r w:rsidR="0018127F" w:rsidRPr="00767D3E">
        <w:rPr>
          <w:rFonts w:ascii="Arial" w:hAnsi="Arial" w:cs="Arial"/>
          <w:color w:val="000000" w:themeColor="text1"/>
          <w:sz w:val="20"/>
          <w:szCs w:val="20"/>
        </w:rPr>
        <w:t xml:space="preserve"> </w:t>
      </w:r>
    </w:p>
    <w:p w14:paraId="6A5F20FA" w14:textId="77777777" w:rsidR="00C96D6A" w:rsidRPr="00767D3E" w:rsidRDefault="00C96D6A" w:rsidP="00C96D6A">
      <w:pPr>
        <w:pStyle w:val="ListParagraph"/>
        <w:spacing w:before="120"/>
        <w:ind w:left="714"/>
        <w:contextualSpacing w:val="0"/>
        <w:jc w:val="both"/>
        <w:rPr>
          <w:rFonts w:ascii="Arial" w:hAnsi="Arial" w:cs="Arial"/>
          <w:color w:val="000000" w:themeColor="text1"/>
          <w:sz w:val="20"/>
          <w:szCs w:val="20"/>
        </w:rPr>
      </w:pPr>
    </w:p>
    <w:p w14:paraId="458AB143" w14:textId="75733B0E" w:rsidR="0060252B" w:rsidRPr="00767D3E" w:rsidRDefault="0060252B" w:rsidP="0060252B">
      <w:pPr>
        <w:jc w:val="both"/>
        <w:rPr>
          <w:rFonts w:ascii="Arial" w:hAnsi="Arial" w:cs="Arial"/>
          <w:color w:val="000000" w:themeColor="text1"/>
          <w:sz w:val="20"/>
          <w:szCs w:val="20"/>
        </w:rPr>
      </w:pPr>
      <w:r w:rsidRPr="00767D3E">
        <w:rPr>
          <w:rFonts w:ascii="Arial" w:hAnsi="Arial" w:cs="Arial"/>
          <w:color w:val="000000" w:themeColor="text1"/>
          <w:sz w:val="20"/>
          <w:szCs w:val="20"/>
        </w:rPr>
        <w:t>In the change of item sets</w:t>
      </w:r>
      <w:r w:rsidR="0018127F" w:rsidRPr="00767D3E">
        <w:rPr>
          <w:rFonts w:ascii="Arial" w:hAnsi="Arial" w:cs="Arial"/>
          <w:color w:val="000000" w:themeColor="text1"/>
          <w:sz w:val="20"/>
          <w:szCs w:val="20"/>
        </w:rPr>
        <w:t xml:space="preserve"> between the 2012 and 2013 surveys</w:t>
      </w:r>
      <w:r w:rsidRPr="00767D3E">
        <w:rPr>
          <w:rFonts w:ascii="Arial" w:hAnsi="Arial" w:cs="Arial"/>
          <w:color w:val="000000" w:themeColor="text1"/>
          <w:sz w:val="20"/>
          <w:szCs w:val="20"/>
        </w:rPr>
        <w:t>,</w:t>
      </w:r>
      <w:r w:rsidR="00452B3A" w:rsidRPr="00767D3E">
        <w:rPr>
          <w:rFonts w:ascii="Arial" w:hAnsi="Arial" w:cs="Arial"/>
          <w:color w:val="000000" w:themeColor="text1"/>
          <w:sz w:val="20"/>
          <w:szCs w:val="20"/>
        </w:rPr>
        <w:t xml:space="preserve"> </w:t>
      </w:r>
      <w:r w:rsidRPr="00767D3E">
        <w:rPr>
          <w:rFonts w:ascii="Arial" w:hAnsi="Arial" w:cs="Arial"/>
          <w:color w:val="000000" w:themeColor="text1"/>
          <w:sz w:val="20"/>
          <w:szCs w:val="20"/>
        </w:rPr>
        <w:t>13 of the 25 ELSI items were dropped and 17 new ones were added</w:t>
      </w:r>
      <w:r w:rsidR="004F49C7" w:rsidRPr="00767D3E">
        <w:rPr>
          <w:rFonts w:ascii="Arial" w:hAnsi="Arial" w:cs="Arial"/>
          <w:color w:val="000000" w:themeColor="text1"/>
          <w:sz w:val="20"/>
          <w:szCs w:val="20"/>
        </w:rPr>
        <w:t xml:space="preserve">. </w:t>
      </w:r>
      <w:r w:rsidRPr="00767D3E">
        <w:rPr>
          <w:rFonts w:ascii="Arial" w:hAnsi="Arial" w:cs="Arial"/>
          <w:color w:val="000000" w:themeColor="text1"/>
          <w:sz w:val="20"/>
          <w:szCs w:val="20"/>
        </w:rPr>
        <w:t>There can therefore be no on-going ELSI time series and, similarly, the new MWI series can run only from 2013. This means a break between 2012 to 2013 with ELSI before the break and MWI after, which potentially thwarts efforts for a time series across the whole period.</w:t>
      </w:r>
      <w:r w:rsidR="0018127F" w:rsidRPr="00767D3E">
        <w:rPr>
          <w:rFonts w:ascii="Arial" w:hAnsi="Arial" w:cs="Arial"/>
          <w:color w:val="000000" w:themeColor="text1"/>
          <w:sz w:val="20"/>
          <w:szCs w:val="20"/>
        </w:rPr>
        <w:t xml:space="preserve"> </w:t>
      </w:r>
    </w:p>
    <w:p w14:paraId="74BF30BA" w14:textId="77777777" w:rsidR="00BD78C1" w:rsidRPr="00767D3E" w:rsidRDefault="00BD78C1" w:rsidP="0060252B">
      <w:pPr>
        <w:jc w:val="both"/>
        <w:rPr>
          <w:rFonts w:ascii="Arial" w:hAnsi="Arial" w:cs="Arial"/>
          <w:color w:val="000000" w:themeColor="text1"/>
          <w:sz w:val="20"/>
          <w:szCs w:val="20"/>
        </w:rPr>
      </w:pPr>
    </w:p>
    <w:p w14:paraId="7FEC58FB" w14:textId="0AD26C2D" w:rsidR="00777FAE" w:rsidRPr="00767D3E" w:rsidRDefault="00BD78C1" w:rsidP="00164BA7">
      <w:pPr>
        <w:jc w:val="both"/>
        <w:rPr>
          <w:rFonts w:ascii="Arial" w:hAnsi="Arial" w:cs="Arial"/>
          <w:color w:val="000000" w:themeColor="text1"/>
          <w:sz w:val="20"/>
          <w:szCs w:val="20"/>
        </w:rPr>
      </w:pPr>
      <w:r w:rsidRPr="00767D3E">
        <w:rPr>
          <w:rFonts w:ascii="Arial" w:hAnsi="Arial" w:cs="Arial"/>
          <w:color w:val="000000" w:themeColor="text1"/>
          <w:sz w:val="20"/>
          <w:szCs w:val="20"/>
        </w:rPr>
        <w:t>Fortunately nine of the twelve items that are common to both the earlier and later datasets are suitable to create a good-enough index that shows the shape of the trend-lines across the full period, 2007 to 201</w:t>
      </w:r>
      <w:r w:rsidR="007239AB" w:rsidRPr="00767D3E">
        <w:rPr>
          <w:rFonts w:ascii="Arial" w:hAnsi="Arial" w:cs="Arial"/>
          <w:color w:val="000000" w:themeColor="text1"/>
          <w:sz w:val="20"/>
          <w:szCs w:val="20"/>
        </w:rPr>
        <w:t>8</w:t>
      </w:r>
      <w:r w:rsidRPr="00767D3E">
        <w:rPr>
          <w:rFonts w:ascii="Arial" w:hAnsi="Arial" w:cs="Arial"/>
          <w:color w:val="000000" w:themeColor="text1"/>
          <w:sz w:val="20"/>
          <w:szCs w:val="20"/>
        </w:rPr>
        <w:t>,</w:t>
      </w:r>
      <w:r w:rsidR="00DF534B" w:rsidRPr="00767D3E">
        <w:rPr>
          <w:rStyle w:val="FootnoteReference"/>
          <w:rFonts w:ascii="Arial" w:hAnsi="Arial" w:cs="Arial"/>
          <w:color w:val="000000" w:themeColor="text1"/>
          <w:sz w:val="20"/>
          <w:szCs w:val="20"/>
        </w:rPr>
        <w:footnoteReference w:id="43"/>
      </w:r>
      <w:r w:rsidRPr="00767D3E">
        <w:rPr>
          <w:rFonts w:ascii="Arial" w:hAnsi="Arial" w:cs="Arial"/>
          <w:color w:val="000000" w:themeColor="text1"/>
          <w:sz w:val="20"/>
          <w:szCs w:val="20"/>
        </w:rPr>
        <w:t xml:space="preserve"> giving a good indication on how to splice the ELSI and MWI series between HES 201</w:t>
      </w:r>
      <w:r w:rsidR="008719DF" w:rsidRPr="00767D3E">
        <w:rPr>
          <w:rFonts w:ascii="Arial" w:hAnsi="Arial" w:cs="Arial"/>
          <w:color w:val="000000" w:themeColor="text1"/>
          <w:sz w:val="20"/>
          <w:szCs w:val="20"/>
        </w:rPr>
        <w:t>2</w:t>
      </w:r>
      <w:r w:rsidRPr="00767D3E">
        <w:rPr>
          <w:rFonts w:ascii="Arial" w:hAnsi="Arial" w:cs="Arial"/>
          <w:color w:val="000000" w:themeColor="text1"/>
          <w:sz w:val="20"/>
          <w:szCs w:val="20"/>
        </w:rPr>
        <w:t xml:space="preserve"> and HES 201</w:t>
      </w:r>
      <w:r w:rsidR="008719DF" w:rsidRPr="00767D3E">
        <w:rPr>
          <w:rFonts w:ascii="Arial" w:hAnsi="Arial" w:cs="Arial"/>
          <w:color w:val="000000" w:themeColor="text1"/>
          <w:sz w:val="20"/>
          <w:szCs w:val="20"/>
        </w:rPr>
        <w:t>3</w:t>
      </w:r>
      <w:r w:rsidRPr="00767D3E">
        <w:rPr>
          <w:rFonts w:ascii="Arial" w:hAnsi="Arial" w:cs="Arial"/>
          <w:color w:val="000000" w:themeColor="text1"/>
          <w:sz w:val="20"/>
          <w:szCs w:val="20"/>
        </w:rPr>
        <w:t xml:space="preserve">, the period in which the item sets changed. The details of this analysis are reported in </w:t>
      </w:r>
      <w:r w:rsidRPr="00767D3E">
        <w:rPr>
          <w:rFonts w:ascii="Arial" w:hAnsi="Arial" w:cs="Arial"/>
          <w:b/>
          <w:color w:val="000000" w:themeColor="text1"/>
          <w:sz w:val="20"/>
          <w:szCs w:val="20"/>
        </w:rPr>
        <w:t xml:space="preserve">Appendix </w:t>
      </w:r>
      <w:r w:rsidR="00900D41">
        <w:rPr>
          <w:rFonts w:ascii="Arial" w:hAnsi="Arial" w:cs="Arial"/>
          <w:b/>
          <w:color w:val="000000" w:themeColor="text1"/>
          <w:sz w:val="20"/>
          <w:szCs w:val="20"/>
        </w:rPr>
        <w:t>4</w:t>
      </w:r>
      <w:r w:rsidRPr="00767D3E">
        <w:rPr>
          <w:rFonts w:ascii="Arial" w:hAnsi="Arial" w:cs="Arial"/>
          <w:color w:val="000000" w:themeColor="text1"/>
          <w:sz w:val="20"/>
          <w:szCs w:val="20"/>
        </w:rPr>
        <w:t>.</w:t>
      </w:r>
    </w:p>
    <w:p w14:paraId="0E4BA939" w14:textId="07A7A0A4" w:rsidR="00B81C4D" w:rsidRPr="00767D3E" w:rsidRDefault="00B81C4D" w:rsidP="00164BA7">
      <w:pPr>
        <w:jc w:val="both"/>
        <w:rPr>
          <w:rFonts w:ascii="Arial" w:hAnsi="Arial" w:cs="Arial"/>
          <w:color w:val="000000" w:themeColor="text1"/>
          <w:sz w:val="20"/>
          <w:szCs w:val="20"/>
        </w:rPr>
      </w:pPr>
    </w:p>
    <w:p w14:paraId="44CA5825" w14:textId="7A292C5E" w:rsidR="00B81C4D" w:rsidRDefault="00B81C4D" w:rsidP="00164BA7">
      <w:pPr>
        <w:jc w:val="both"/>
        <w:rPr>
          <w:rFonts w:ascii="Arial" w:hAnsi="Arial" w:cs="Arial"/>
          <w:color w:val="000000"/>
          <w:sz w:val="20"/>
          <w:szCs w:val="20"/>
        </w:rPr>
      </w:pPr>
    </w:p>
    <w:p w14:paraId="1316E294" w14:textId="77777777" w:rsidR="00777FAE" w:rsidRDefault="00777FAE" w:rsidP="00164BA7">
      <w:pPr>
        <w:jc w:val="both"/>
        <w:rPr>
          <w:rFonts w:ascii="Arial" w:hAnsi="Arial" w:cs="Arial"/>
          <w:color w:val="000000"/>
          <w:sz w:val="20"/>
          <w:szCs w:val="20"/>
        </w:rPr>
      </w:pPr>
    </w:p>
    <w:p w14:paraId="5F804815" w14:textId="77777777" w:rsidR="00DF534B" w:rsidRDefault="00DF534B">
      <w:pPr>
        <w:rPr>
          <w:rFonts w:ascii="Arial" w:hAnsi="Arial" w:cs="Arial"/>
          <w:color w:val="000000"/>
          <w:sz w:val="20"/>
          <w:szCs w:val="20"/>
        </w:rPr>
      </w:pPr>
      <w:r>
        <w:rPr>
          <w:rFonts w:ascii="Arial" w:hAnsi="Arial" w:cs="Arial"/>
          <w:color w:val="000000"/>
          <w:sz w:val="20"/>
          <w:szCs w:val="20"/>
        </w:rPr>
        <w:br w:type="page"/>
      </w:r>
    </w:p>
    <w:p w14:paraId="604CCE91" w14:textId="77777777" w:rsidR="00B74963" w:rsidRDefault="00164BA7" w:rsidP="00164BA7">
      <w:pPr>
        <w:jc w:val="both"/>
        <w:rPr>
          <w:rFonts w:ascii="Arial" w:hAnsi="Arial" w:cs="Arial"/>
          <w:color w:val="000000"/>
          <w:sz w:val="20"/>
          <w:szCs w:val="20"/>
        </w:rPr>
      </w:pPr>
      <w:r w:rsidRPr="00B74963">
        <w:rPr>
          <w:rFonts w:ascii="Arial" w:hAnsi="Arial" w:cs="Arial"/>
          <w:color w:val="000000"/>
          <w:sz w:val="20"/>
          <w:szCs w:val="20"/>
        </w:rPr>
        <w:lastRenderedPageBreak/>
        <w:t xml:space="preserve">Trends in material hardship rates from </w:t>
      </w:r>
      <w:r w:rsidR="00090132" w:rsidRPr="00B74963">
        <w:rPr>
          <w:rFonts w:ascii="Arial" w:hAnsi="Arial" w:cs="Arial"/>
          <w:color w:val="000000"/>
          <w:sz w:val="20"/>
          <w:szCs w:val="20"/>
        </w:rPr>
        <w:t xml:space="preserve">HES </w:t>
      </w:r>
      <w:r w:rsidRPr="00B74963">
        <w:rPr>
          <w:rFonts w:ascii="Arial" w:hAnsi="Arial" w:cs="Arial"/>
          <w:color w:val="000000"/>
          <w:sz w:val="20"/>
          <w:szCs w:val="20"/>
        </w:rPr>
        <w:t>2007 to 20</w:t>
      </w:r>
      <w:r w:rsidR="00DF534B" w:rsidRPr="00B74963">
        <w:rPr>
          <w:rFonts w:ascii="Arial" w:hAnsi="Arial" w:cs="Arial"/>
          <w:color w:val="000000"/>
          <w:sz w:val="20"/>
          <w:szCs w:val="20"/>
        </w:rPr>
        <w:t>20</w:t>
      </w:r>
      <w:r w:rsidRPr="00B74963">
        <w:rPr>
          <w:rFonts w:ascii="Arial" w:hAnsi="Arial" w:cs="Arial"/>
          <w:color w:val="000000"/>
          <w:sz w:val="20"/>
          <w:szCs w:val="20"/>
        </w:rPr>
        <w:t xml:space="preserve"> are </w:t>
      </w:r>
      <w:r w:rsidR="00CE0223" w:rsidRPr="00B74963">
        <w:rPr>
          <w:rFonts w:ascii="Arial" w:hAnsi="Arial" w:cs="Arial"/>
          <w:color w:val="000000"/>
          <w:sz w:val="20"/>
          <w:szCs w:val="20"/>
        </w:rPr>
        <w:t>shown in</w:t>
      </w:r>
      <w:r w:rsidRPr="00B74963">
        <w:rPr>
          <w:rFonts w:ascii="Arial" w:hAnsi="Arial" w:cs="Arial"/>
          <w:color w:val="000000"/>
          <w:sz w:val="20"/>
          <w:szCs w:val="20"/>
        </w:rPr>
        <w:t xml:space="preserve"> </w:t>
      </w:r>
      <w:r w:rsidRPr="00B74963">
        <w:rPr>
          <w:rFonts w:ascii="Arial" w:hAnsi="Arial" w:cs="Arial"/>
          <w:b/>
          <w:color w:val="000000"/>
          <w:sz w:val="20"/>
          <w:szCs w:val="20"/>
        </w:rPr>
        <w:t xml:space="preserve">Figures </w:t>
      </w:r>
      <w:r w:rsidR="00734C5B" w:rsidRPr="00B74963">
        <w:rPr>
          <w:rFonts w:ascii="Arial" w:hAnsi="Arial" w:cs="Arial"/>
          <w:b/>
          <w:color w:val="000000"/>
          <w:sz w:val="20"/>
          <w:szCs w:val="20"/>
        </w:rPr>
        <w:t>G</w:t>
      </w:r>
      <w:r w:rsidRPr="00B74963">
        <w:rPr>
          <w:rFonts w:ascii="Arial" w:hAnsi="Arial" w:cs="Arial"/>
          <w:b/>
          <w:color w:val="000000"/>
          <w:sz w:val="20"/>
          <w:szCs w:val="20"/>
        </w:rPr>
        <w:t>.</w:t>
      </w:r>
      <w:r w:rsidR="003B18ED" w:rsidRPr="00B74963">
        <w:rPr>
          <w:rFonts w:ascii="Arial" w:hAnsi="Arial" w:cs="Arial"/>
          <w:b/>
          <w:color w:val="000000"/>
          <w:sz w:val="20"/>
          <w:szCs w:val="20"/>
        </w:rPr>
        <w:t>1</w:t>
      </w:r>
      <w:r w:rsidRPr="00B74963">
        <w:rPr>
          <w:rFonts w:ascii="Arial" w:hAnsi="Arial" w:cs="Arial"/>
          <w:b/>
          <w:color w:val="000000"/>
          <w:sz w:val="20"/>
          <w:szCs w:val="20"/>
        </w:rPr>
        <w:t xml:space="preserve"> and </w:t>
      </w:r>
      <w:r w:rsidR="00734C5B" w:rsidRPr="00B74963">
        <w:rPr>
          <w:rFonts w:ascii="Arial" w:hAnsi="Arial" w:cs="Arial"/>
          <w:b/>
          <w:color w:val="000000"/>
          <w:sz w:val="20"/>
          <w:szCs w:val="20"/>
        </w:rPr>
        <w:t>G</w:t>
      </w:r>
      <w:r w:rsidRPr="00B74963">
        <w:rPr>
          <w:rFonts w:ascii="Arial" w:hAnsi="Arial" w:cs="Arial"/>
          <w:b/>
          <w:color w:val="000000"/>
          <w:sz w:val="20"/>
          <w:szCs w:val="20"/>
        </w:rPr>
        <w:t>.</w:t>
      </w:r>
      <w:r w:rsidR="003B18ED" w:rsidRPr="00B74963">
        <w:rPr>
          <w:rFonts w:ascii="Arial" w:hAnsi="Arial" w:cs="Arial"/>
          <w:b/>
          <w:color w:val="000000"/>
          <w:sz w:val="20"/>
          <w:szCs w:val="20"/>
        </w:rPr>
        <w:t>2</w:t>
      </w:r>
      <w:r w:rsidR="00CE0223" w:rsidRPr="00B74963">
        <w:rPr>
          <w:rFonts w:ascii="Arial" w:hAnsi="Arial" w:cs="Arial"/>
          <w:color w:val="000000"/>
          <w:sz w:val="20"/>
          <w:szCs w:val="20"/>
        </w:rPr>
        <w:t>. The charts use a two-year rolling average which more clearly shows the trends.</w:t>
      </w:r>
      <w:r w:rsidR="004D67D1" w:rsidRPr="00B74963">
        <w:rPr>
          <w:rFonts w:ascii="Arial" w:hAnsi="Arial" w:cs="Arial"/>
          <w:color w:val="000000"/>
          <w:sz w:val="20"/>
          <w:szCs w:val="20"/>
        </w:rPr>
        <w:t xml:space="preserve"> </w:t>
      </w:r>
    </w:p>
    <w:p w14:paraId="1AA4A049" w14:textId="77777777" w:rsidR="00B74963" w:rsidRDefault="00B74963" w:rsidP="00164BA7">
      <w:pPr>
        <w:jc w:val="both"/>
        <w:rPr>
          <w:rFonts w:ascii="Arial" w:hAnsi="Arial" w:cs="Arial"/>
          <w:color w:val="000000"/>
          <w:sz w:val="20"/>
          <w:szCs w:val="20"/>
        </w:rPr>
      </w:pPr>
    </w:p>
    <w:p w14:paraId="19754049" w14:textId="7D9D67D0" w:rsidR="0025221B" w:rsidRPr="00B74963" w:rsidRDefault="00B74963" w:rsidP="00164BA7">
      <w:pPr>
        <w:jc w:val="both"/>
        <w:rPr>
          <w:rFonts w:ascii="Arial" w:hAnsi="Arial" w:cs="Arial"/>
          <w:color w:val="000000"/>
          <w:sz w:val="20"/>
          <w:szCs w:val="20"/>
        </w:rPr>
      </w:pPr>
      <w:r w:rsidRPr="00B74963">
        <w:rPr>
          <w:rFonts w:ascii="Arial" w:hAnsi="Arial" w:cs="Arial"/>
          <w:color w:val="000000" w:themeColor="text1"/>
          <w:sz w:val="20"/>
          <w:szCs w:val="20"/>
        </w:rPr>
        <w:t xml:space="preserve">The analysis uses the ELSI index from 2007 to 2012 and the MWI from 2013. Using an MWI threshold of ≤ 12 is equivalent to using a DEP-17 threshold of 6+/17, and MWI ≤ 6 is equivalent to 9+/17. The </w:t>
      </w:r>
      <w:r w:rsidRPr="00B74963">
        <w:rPr>
          <w:rFonts w:ascii="Arial" w:hAnsi="Arial" w:cs="Arial"/>
          <w:b/>
          <w:bCs/>
          <w:color w:val="000000" w:themeColor="text1"/>
          <w:sz w:val="20"/>
          <w:szCs w:val="20"/>
        </w:rPr>
        <w:t>Annex</w:t>
      </w:r>
      <w:r w:rsidRPr="00B74963">
        <w:rPr>
          <w:rFonts w:ascii="Arial" w:hAnsi="Arial" w:cs="Arial"/>
          <w:color w:val="000000" w:themeColor="text1"/>
          <w:sz w:val="20"/>
          <w:szCs w:val="20"/>
        </w:rPr>
        <w:t xml:space="preserve"> to this Section shows that the DEP-17 and MWI hardship rates are very close for HES 2013 to 2020</w:t>
      </w:r>
    </w:p>
    <w:p w14:paraId="4358B327" w14:textId="77777777" w:rsidR="003D2786" w:rsidRDefault="003D2786" w:rsidP="005760BC">
      <w:pPr>
        <w:jc w:val="center"/>
        <w:rPr>
          <w:rFonts w:ascii="Arial" w:hAnsi="Arial" w:cs="Arial"/>
          <w:b/>
          <w:color w:val="000000"/>
          <w:sz w:val="18"/>
          <w:szCs w:val="18"/>
        </w:rPr>
      </w:pPr>
    </w:p>
    <w:p w14:paraId="3CDDB4D0" w14:textId="77777777" w:rsidR="001C2232" w:rsidRPr="00CA0968" w:rsidRDefault="001C2232" w:rsidP="005760BC">
      <w:pPr>
        <w:jc w:val="center"/>
        <w:rPr>
          <w:rFonts w:ascii="Arial" w:hAnsi="Arial" w:cs="Arial"/>
          <w:b/>
          <w:color w:val="000000"/>
          <w:sz w:val="18"/>
          <w:szCs w:val="18"/>
        </w:rPr>
      </w:pPr>
      <w:r w:rsidRPr="00CA0968">
        <w:rPr>
          <w:rFonts w:ascii="Arial" w:hAnsi="Arial" w:cs="Arial"/>
          <w:b/>
          <w:color w:val="000000"/>
          <w:sz w:val="18"/>
          <w:szCs w:val="18"/>
        </w:rPr>
        <w:t>Figure G.1</w:t>
      </w:r>
    </w:p>
    <w:p w14:paraId="206E5AA5" w14:textId="6BCF10FF" w:rsidR="001C2232" w:rsidRPr="00CA0968" w:rsidRDefault="00794428" w:rsidP="00181B36">
      <w:pPr>
        <w:jc w:val="center"/>
        <w:rPr>
          <w:rFonts w:ascii="Arial" w:hAnsi="Arial" w:cs="Arial"/>
          <w:b/>
          <w:color w:val="000000"/>
          <w:sz w:val="18"/>
          <w:szCs w:val="18"/>
        </w:rPr>
      </w:pPr>
      <w:r w:rsidRPr="00794428">
        <w:rPr>
          <w:noProof/>
        </w:rPr>
        <w:drawing>
          <wp:anchor distT="0" distB="0" distL="114300" distR="114300" simplePos="0" relativeHeight="251742720" behindDoc="0" locked="0" layoutInCell="1" allowOverlap="1" wp14:anchorId="15A4EFE6" wp14:editId="08518FC6">
            <wp:simplePos x="0" y="0"/>
            <wp:positionH relativeFrom="column">
              <wp:posOffset>1126490</wp:posOffset>
            </wp:positionH>
            <wp:positionV relativeFrom="paragraph">
              <wp:posOffset>213360</wp:posOffset>
            </wp:positionV>
            <wp:extent cx="3402330" cy="2219960"/>
            <wp:effectExtent l="0" t="0" r="7620" b="889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2330" cy="2219960"/>
                    </a:xfrm>
                    <a:prstGeom prst="rect">
                      <a:avLst/>
                    </a:prstGeom>
                  </pic:spPr>
                </pic:pic>
              </a:graphicData>
            </a:graphic>
            <wp14:sizeRelH relativeFrom="margin">
              <wp14:pctWidth>0</wp14:pctWidth>
            </wp14:sizeRelH>
            <wp14:sizeRelV relativeFrom="margin">
              <wp14:pctHeight>0</wp14:pctHeight>
            </wp14:sizeRelV>
          </wp:anchor>
        </w:drawing>
      </w:r>
      <w:r w:rsidR="001C2232" w:rsidRPr="00CA0968">
        <w:rPr>
          <w:rFonts w:ascii="Arial" w:hAnsi="Arial" w:cs="Arial"/>
          <w:b/>
          <w:color w:val="000000"/>
          <w:sz w:val="18"/>
          <w:szCs w:val="18"/>
        </w:rPr>
        <w:t>Material hardship trends for different thresholds</w:t>
      </w:r>
      <w:r w:rsidR="000753E2">
        <w:rPr>
          <w:rFonts w:ascii="Arial" w:hAnsi="Arial" w:cs="Arial"/>
          <w:b/>
          <w:color w:val="000000"/>
          <w:sz w:val="18"/>
          <w:szCs w:val="18"/>
        </w:rPr>
        <w:t>, HES</w:t>
      </w:r>
      <w:r w:rsidR="001C2232" w:rsidRPr="00CA0968">
        <w:rPr>
          <w:rFonts w:ascii="Arial" w:hAnsi="Arial" w:cs="Arial"/>
          <w:b/>
          <w:color w:val="000000"/>
          <w:sz w:val="18"/>
          <w:szCs w:val="18"/>
        </w:rPr>
        <w:t xml:space="preserve"> </w:t>
      </w:r>
      <w:r w:rsidR="004D6C6B">
        <w:rPr>
          <w:rFonts w:ascii="Arial" w:hAnsi="Arial" w:cs="Arial"/>
          <w:b/>
          <w:color w:val="000000"/>
          <w:sz w:val="18"/>
          <w:szCs w:val="18"/>
        </w:rPr>
        <w:t>2007 to 2020 (whole population)</w:t>
      </w:r>
    </w:p>
    <w:p w14:paraId="44981F91" w14:textId="3DBAAC31" w:rsidR="002F5375" w:rsidRPr="00081759" w:rsidRDefault="002F5375" w:rsidP="00415CC8">
      <w:pPr>
        <w:spacing w:after="60"/>
        <w:ind w:left="1985" w:right="523"/>
        <w:jc w:val="both"/>
        <w:rPr>
          <w:rFonts w:ascii="Arial" w:hAnsi="Arial" w:cs="Arial"/>
          <w:color w:val="000000"/>
          <w:sz w:val="16"/>
          <w:szCs w:val="16"/>
          <w:lang w:val="en-GB"/>
        </w:rPr>
      </w:pPr>
      <w:r>
        <w:rPr>
          <w:rFonts w:ascii="Arial" w:hAnsi="Arial" w:cs="Arial"/>
          <w:color w:val="000000"/>
          <w:sz w:val="16"/>
          <w:szCs w:val="16"/>
          <w:lang w:val="en-GB"/>
        </w:rPr>
        <w:t>Note:</w:t>
      </w:r>
      <w:r w:rsidRPr="00081759">
        <w:rPr>
          <w:rFonts w:ascii="Arial" w:hAnsi="Arial" w:cs="Arial"/>
          <w:color w:val="000000"/>
          <w:sz w:val="16"/>
          <w:szCs w:val="16"/>
        </w:rPr>
        <w:t xml:space="preserve"> MWI ≤ 1</w:t>
      </w:r>
      <w:r w:rsidR="00794428">
        <w:rPr>
          <w:rFonts w:ascii="Arial" w:hAnsi="Arial" w:cs="Arial"/>
          <w:color w:val="000000"/>
          <w:sz w:val="16"/>
          <w:szCs w:val="16"/>
        </w:rPr>
        <w:t>2</w:t>
      </w:r>
      <w:r w:rsidRPr="00081759">
        <w:rPr>
          <w:rFonts w:ascii="Arial" w:hAnsi="Arial" w:cs="Arial"/>
          <w:color w:val="000000"/>
          <w:sz w:val="16"/>
          <w:szCs w:val="16"/>
        </w:rPr>
        <w:t xml:space="preserve"> </w:t>
      </w:r>
      <w:r>
        <w:rPr>
          <w:rFonts w:ascii="Arial" w:hAnsi="Arial" w:cs="Arial"/>
          <w:color w:val="000000"/>
          <w:sz w:val="16"/>
          <w:szCs w:val="16"/>
        </w:rPr>
        <w:t xml:space="preserve">≡ </w:t>
      </w:r>
      <w:r w:rsidRPr="00081759">
        <w:rPr>
          <w:rFonts w:ascii="Arial" w:hAnsi="Arial" w:cs="Arial"/>
          <w:color w:val="000000"/>
          <w:sz w:val="16"/>
          <w:szCs w:val="16"/>
        </w:rPr>
        <w:t>6+/17 on DEP-17</w:t>
      </w:r>
      <w:r>
        <w:rPr>
          <w:rFonts w:ascii="Arial" w:hAnsi="Arial" w:cs="Arial"/>
          <w:color w:val="000000"/>
          <w:sz w:val="16"/>
          <w:szCs w:val="16"/>
        </w:rPr>
        <w:t xml:space="preserve">, and MWI </w:t>
      </w:r>
      <w:r w:rsidRPr="00081759">
        <w:rPr>
          <w:rFonts w:ascii="Arial" w:hAnsi="Arial" w:cs="Arial"/>
          <w:color w:val="000000"/>
          <w:sz w:val="16"/>
          <w:szCs w:val="16"/>
        </w:rPr>
        <w:t xml:space="preserve">≤ </w:t>
      </w:r>
      <w:r w:rsidR="00794428">
        <w:rPr>
          <w:rFonts w:ascii="Arial" w:hAnsi="Arial" w:cs="Arial"/>
          <w:color w:val="000000"/>
          <w:sz w:val="16"/>
          <w:szCs w:val="16"/>
        </w:rPr>
        <w:t>6</w:t>
      </w:r>
      <w:r w:rsidRPr="00081759">
        <w:rPr>
          <w:rFonts w:ascii="Arial" w:hAnsi="Arial" w:cs="Arial"/>
          <w:color w:val="000000"/>
          <w:sz w:val="16"/>
          <w:szCs w:val="16"/>
        </w:rPr>
        <w:t xml:space="preserve"> </w:t>
      </w:r>
      <w:r>
        <w:rPr>
          <w:rFonts w:ascii="Arial" w:hAnsi="Arial" w:cs="Arial"/>
          <w:color w:val="000000"/>
          <w:sz w:val="16"/>
          <w:szCs w:val="16"/>
        </w:rPr>
        <w:t xml:space="preserve">≡ </w:t>
      </w:r>
      <w:r w:rsidR="00415CC8">
        <w:rPr>
          <w:rFonts w:ascii="Arial" w:hAnsi="Arial" w:cs="Arial"/>
          <w:color w:val="000000"/>
          <w:sz w:val="16"/>
          <w:szCs w:val="16"/>
        </w:rPr>
        <w:t>9</w:t>
      </w:r>
      <w:r w:rsidRPr="00081759">
        <w:rPr>
          <w:rFonts w:ascii="Arial" w:hAnsi="Arial" w:cs="Arial"/>
          <w:color w:val="000000"/>
          <w:sz w:val="16"/>
          <w:szCs w:val="16"/>
        </w:rPr>
        <w:t>+/17</w:t>
      </w:r>
      <w:r w:rsidR="00415CC8">
        <w:rPr>
          <w:rFonts w:ascii="Arial" w:hAnsi="Arial" w:cs="Arial"/>
          <w:color w:val="000000"/>
          <w:sz w:val="16"/>
          <w:szCs w:val="16"/>
        </w:rPr>
        <w:t xml:space="preserve"> </w:t>
      </w:r>
      <w:r w:rsidR="00415CC8" w:rsidRPr="00081759">
        <w:rPr>
          <w:rFonts w:ascii="Arial" w:hAnsi="Arial" w:cs="Arial"/>
          <w:color w:val="000000"/>
          <w:sz w:val="16"/>
          <w:szCs w:val="16"/>
        </w:rPr>
        <w:t>on DEP-17</w:t>
      </w:r>
    </w:p>
    <w:p w14:paraId="3D0BCC84" w14:textId="77777777" w:rsidR="00B74963" w:rsidRDefault="00B74963" w:rsidP="00B74963">
      <w:pPr>
        <w:jc w:val="center"/>
        <w:rPr>
          <w:rFonts w:ascii="Arial" w:hAnsi="Arial" w:cs="Arial"/>
          <w:b/>
          <w:color w:val="000000"/>
          <w:sz w:val="18"/>
          <w:szCs w:val="18"/>
        </w:rPr>
      </w:pPr>
    </w:p>
    <w:p w14:paraId="22D6E86F" w14:textId="77777777" w:rsidR="00B74963" w:rsidRDefault="00B74963" w:rsidP="00B74963">
      <w:pPr>
        <w:jc w:val="center"/>
        <w:rPr>
          <w:rFonts w:ascii="Arial" w:hAnsi="Arial" w:cs="Arial"/>
          <w:b/>
          <w:color w:val="000000"/>
          <w:sz w:val="18"/>
          <w:szCs w:val="18"/>
        </w:rPr>
      </w:pPr>
    </w:p>
    <w:p w14:paraId="64D90AAA" w14:textId="08B1AA17" w:rsidR="001C2232" w:rsidRPr="00CA0968" w:rsidRDefault="001C2232" w:rsidP="00B74963">
      <w:pPr>
        <w:jc w:val="center"/>
        <w:rPr>
          <w:rFonts w:ascii="Arial" w:hAnsi="Arial" w:cs="Arial"/>
          <w:b/>
          <w:color w:val="000000"/>
          <w:sz w:val="18"/>
          <w:szCs w:val="18"/>
        </w:rPr>
      </w:pPr>
      <w:r w:rsidRPr="00CA0968">
        <w:rPr>
          <w:rFonts w:ascii="Arial" w:hAnsi="Arial" w:cs="Arial"/>
          <w:b/>
          <w:color w:val="000000"/>
          <w:sz w:val="18"/>
          <w:szCs w:val="18"/>
        </w:rPr>
        <w:t>Figure G.2</w:t>
      </w:r>
    </w:p>
    <w:p w14:paraId="757B1118" w14:textId="5D961BED" w:rsidR="001C2232" w:rsidRPr="00CA0968" w:rsidRDefault="004D6C6B" w:rsidP="00181B36">
      <w:pPr>
        <w:jc w:val="center"/>
        <w:rPr>
          <w:rFonts w:ascii="Arial" w:hAnsi="Arial" w:cs="Arial"/>
          <w:b/>
          <w:color w:val="000000"/>
          <w:sz w:val="20"/>
          <w:szCs w:val="20"/>
        </w:rPr>
      </w:pPr>
      <w:r w:rsidRPr="004D6C6B">
        <w:rPr>
          <w:noProof/>
        </w:rPr>
        <w:drawing>
          <wp:anchor distT="0" distB="0" distL="114300" distR="114300" simplePos="0" relativeHeight="251744768" behindDoc="0" locked="0" layoutInCell="1" allowOverlap="1" wp14:anchorId="6010D1C3" wp14:editId="0835328F">
            <wp:simplePos x="0" y="0"/>
            <wp:positionH relativeFrom="column">
              <wp:posOffset>1035050</wp:posOffset>
            </wp:positionH>
            <wp:positionV relativeFrom="paragraph">
              <wp:posOffset>167640</wp:posOffset>
            </wp:positionV>
            <wp:extent cx="3664585" cy="2390140"/>
            <wp:effectExtent l="0" t="0" r="0" b="0"/>
            <wp:wrapTopAndBottom/>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64585" cy="2390140"/>
                    </a:xfrm>
                    <a:prstGeom prst="rect">
                      <a:avLst/>
                    </a:prstGeom>
                  </pic:spPr>
                </pic:pic>
              </a:graphicData>
            </a:graphic>
            <wp14:sizeRelH relativeFrom="margin">
              <wp14:pctWidth>0</wp14:pctWidth>
            </wp14:sizeRelH>
            <wp14:sizeRelV relativeFrom="margin">
              <wp14:pctHeight>0</wp14:pctHeight>
            </wp14:sizeRelV>
          </wp:anchor>
        </w:drawing>
      </w:r>
      <w:r w:rsidR="001C2232" w:rsidRPr="00CA0968">
        <w:rPr>
          <w:rFonts w:ascii="Arial" w:hAnsi="Arial" w:cs="Arial"/>
          <w:b/>
          <w:color w:val="000000"/>
          <w:sz w:val="18"/>
          <w:szCs w:val="18"/>
        </w:rPr>
        <w:t>Material hardship trends for different thresholds</w:t>
      </w:r>
      <w:r w:rsidR="000753E2">
        <w:rPr>
          <w:rFonts w:ascii="Arial" w:hAnsi="Arial" w:cs="Arial"/>
          <w:b/>
          <w:color w:val="000000"/>
          <w:sz w:val="18"/>
          <w:szCs w:val="18"/>
        </w:rPr>
        <w:t>, HES</w:t>
      </w:r>
      <w:r>
        <w:rPr>
          <w:rFonts w:ascii="Arial" w:hAnsi="Arial" w:cs="Arial"/>
          <w:b/>
          <w:color w:val="000000"/>
          <w:sz w:val="18"/>
          <w:szCs w:val="18"/>
        </w:rPr>
        <w:t xml:space="preserve"> 2007 to 2020</w:t>
      </w:r>
      <w:r w:rsidR="001C2232" w:rsidRPr="00CA0968">
        <w:rPr>
          <w:rFonts w:ascii="Arial" w:hAnsi="Arial" w:cs="Arial"/>
          <w:b/>
          <w:color w:val="000000"/>
          <w:sz w:val="18"/>
          <w:szCs w:val="18"/>
        </w:rPr>
        <w:t xml:space="preserve"> (0-17yrs)</w:t>
      </w:r>
    </w:p>
    <w:p w14:paraId="0D4BB0CB" w14:textId="6DDDA49A" w:rsidR="00415CC8" w:rsidRPr="00081759" w:rsidRDefault="00415CC8" w:rsidP="00415CC8">
      <w:pPr>
        <w:spacing w:after="60"/>
        <w:ind w:left="1985" w:right="523"/>
        <w:jc w:val="both"/>
        <w:rPr>
          <w:rFonts w:ascii="Arial" w:hAnsi="Arial" w:cs="Arial"/>
          <w:color w:val="000000"/>
          <w:sz w:val="16"/>
          <w:szCs w:val="16"/>
          <w:lang w:val="en-GB"/>
        </w:rPr>
      </w:pPr>
      <w:r>
        <w:rPr>
          <w:rFonts w:ascii="Arial" w:hAnsi="Arial" w:cs="Arial"/>
          <w:color w:val="000000"/>
          <w:sz w:val="16"/>
          <w:szCs w:val="16"/>
          <w:lang w:val="en-GB"/>
        </w:rPr>
        <w:t>Note:</w:t>
      </w:r>
      <w:r w:rsidRPr="00081759">
        <w:rPr>
          <w:rFonts w:ascii="Arial" w:hAnsi="Arial" w:cs="Arial"/>
          <w:color w:val="000000"/>
          <w:sz w:val="16"/>
          <w:szCs w:val="16"/>
        </w:rPr>
        <w:t xml:space="preserve"> MWI ≤ 1</w:t>
      </w:r>
      <w:r w:rsidR="00794428">
        <w:rPr>
          <w:rFonts w:ascii="Arial" w:hAnsi="Arial" w:cs="Arial"/>
          <w:color w:val="000000"/>
          <w:sz w:val="16"/>
          <w:szCs w:val="16"/>
        </w:rPr>
        <w:t>2</w:t>
      </w:r>
      <w:r w:rsidRPr="00081759">
        <w:rPr>
          <w:rFonts w:ascii="Arial" w:hAnsi="Arial" w:cs="Arial"/>
          <w:color w:val="000000"/>
          <w:sz w:val="16"/>
          <w:szCs w:val="16"/>
        </w:rPr>
        <w:t xml:space="preserve"> </w:t>
      </w:r>
      <w:r>
        <w:rPr>
          <w:rFonts w:ascii="Arial" w:hAnsi="Arial" w:cs="Arial"/>
          <w:color w:val="000000"/>
          <w:sz w:val="16"/>
          <w:szCs w:val="16"/>
        </w:rPr>
        <w:t xml:space="preserve">≡ </w:t>
      </w:r>
      <w:r w:rsidRPr="00081759">
        <w:rPr>
          <w:rFonts w:ascii="Arial" w:hAnsi="Arial" w:cs="Arial"/>
          <w:color w:val="000000"/>
          <w:sz w:val="16"/>
          <w:szCs w:val="16"/>
        </w:rPr>
        <w:t>6+/17 on DEP-17</w:t>
      </w:r>
      <w:r>
        <w:rPr>
          <w:rFonts w:ascii="Arial" w:hAnsi="Arial" w:cs="Arial"/>
          <w:color w:val="000000"/>
          <w:sz w:val="16"/>
          <w:szCs w:val="16"/>
        </w:rPr>
        <w:t xml:space="preserve">, and MWI </w:t>
      </w:r>
      <w:r w:rsidRPr="00081759">
        <w:rPr>
          <w:rFonts w:ascii="Arial" w:hAnsi="Arial" w:cs="Arial"/>
          <w:color w:val="000000"/>
          <w:sz w:val="16"/>
          <w:szCs w:val="16"/>
        </w:rPr>
        <w:t>≤</w:t>
      </w:r>
      <w:r w:rsidR="00794428">
        <w:rPr>
          <w:rFonts w:ascii="Arial" w:hAnsi="Arial" w:cs="Arial"/>
          <w:color w:val="000000"/>
          <w:sz w:val="16"/>
          <w:szCs w:val="16"/>
        </w:rPr>
        <w:t xml:space="preserve"> 6</w:t>
      </w:r>
      <w:r w:rsidRPr="00081759">
        <w:rPr>
          <w:rFonts w:ascii="Arial" w:hAnsi="Arial" w:cs="Arial"/>
          <w:color w:val="000000"/>
          <w:sz w:val="16"/>
          <w:szCs w:val="16"/>
        </w:rPr>
        <w:t xml:space="preserve"> </w:t>
      </w:r>
      <w:r>
        <w:rPr>
          <w:rFonts w:ascii="Arial" w:hAnsi="Arial" w:cs="Arial"/>
          <w:color w:val="000000"/>
          <w:sz w:val="16"/>
          <w:szCs w:val="16"/>
        </w:rPr>
        <w:t>≡ 9</w:t>
      </w:r>
      <w:r w:rsidRPr="00081759">
        <w:rPr>
          <w:rFonts w:ascii="Arial" w:hAnsi="Arial" w:cs="Arial"/>
          <w:color w:val="000000"/>
          <w:sz w:val="16"/>
          <w:szCs w:val="16"/>
        </w:rPr>
        <w:t>+/17</w:t>
      </w:r>
      <w:r>
        <w:rPr>
          <w:rFonts w:ascii="Arial" w:hAnsi="Arial" w:cs="Arial"/>
          <w:color w:val="000000"/>
          <w:sz w:val="16"/>
          <w:szCs w:val="16"/>
        </w:rPr>
        <w:t xml:space="preserve"> </w:t>
      </w:r>
      <w:r w:rsidRPr="00081759">
        <w:rPr>
          <w:rFonts w:ascii="Arial" w:hAnsi="Arial" w:cs="Arial"/>
          <w:color w:val="000000"/>
          <w:sz w:val="16"/>
          <w:szCs w:val="16"/>
        </w:rPr>
        <w:t>on DEP-17</w:t>
      </w:r>
    </w:p>
    <w:p w14:paraId="2BCA24F4" w14:textId="77777777" w:rsidR="001C2232" w:rsidRDefault="001C2232">
      <w:pPr>
        <w:rPr>
          <w:rFonts w:ascii="Arial" w:hAnsi="Arial" w:cs="Arial"/>
          <w:b/>
          <w:sz w:val="18"/>
          <w:szCs w:val="18"/>
        </w:rPr>
      </w:pPr>
    </w:p>
    <w:p w14:paraId="04F869E1" w14:textId="46EF714E" w:rsidR="003D2786" w:rsidRDefault="00090132" w:rsidP="007D597D">
      <w:pPr>
        <w:jc w:val="both"/>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749888" behindDoc="0" locked="0" layoutInCell="1" allowOverlap="1" wp14:anchorId="6ADA92FA" wp14:editId="398AF91C">
                <wp:simplePos x="0" y="0"/>
                <wp:positionH relativeFrom="column">
                  <wp:posOffset>613215</wp:posOffset>
                </wp:positionH>
                <wp:positionV relativeFrom="paragraph">
                  <wp:posOffset>130322</wp:posOffset>
                </wp:positionV>
                <wp:extent cx="4368018" cy="1209821"/>
                <wp:effectExtent l="0" t="0" r="13970" b="28575"/>
                <wp:wrapNone/>
                <wp:docPr id="233" name="Text Box 233"/>
                <wp:cNvGraphicFramePr/>
                <a:graphic xmlns:a="http://schemas.openxmlformats.org/drawingml/2006/main">
                  <a:graphicData uri="http://schemas.microsoft.com/office/word/2010/wordprocessingShape">
                    <wps:wsp>
                      <wps:cNvSpPr txBox="1"/>
                      <wps:spPr>
                        <a:xfrm>
                          <a:off x="0" y="0"/>
                          <a:ext cx="4368018" cy="1209821"/>
                        </a:xfrm>
                        <a:prstGeom prst="rect">
                          <a:avLst/>
                        </a:prstGeom>
                        <a:solidFill>
                          <a:schemeClr val="lt1"/>
                        </a:solidFill>
                        <a:ln w="6350">
                          <a:solidFill>
                            <a:prstClr val="black"/>
                          </a:solidFill>
                        </a:ln>
                      </wps:spPr>
                      <wps:txbx>
                        <w:txbxContent>
                          <w:p w14:paraId="6BFC21F2" w14:textId="77777777" w:rsidR="00493E32" w:rsidRPr="00090132" w:rsidRDefault="00493E32" w:rsidP="00137B73">
                            <w:pPr>
                              <w:spacing w:before="120" w:after="120"/>
                              <w:jc w:val="center"/>
                              <w:rPr>
                                <w:rFonts w:ascii="Arial" w:hAnsi="Arial" w:cs="Arial"/>
                                <w:b/>
                                <w:bCs/>
                                <w:color w:val="000000"/>
                                <w:sz w:val="18"/>
                                <w:szCs w:val="18"/>
                              </w:rPr>
                            </w:pPr>
                            <w:r w:rsidRPr="00090132">
                              <w:rPr>
                                <w:rFonts w:ascii="Arial" w:hAnsi="Arial" w:cs="Arial"/>
                                <w:b/>
                                <w:bCs/>
                                <w:color w:val="000000"/>
                                <w:sz w:val="18"/>
                                <w:szCs w:val="18"/>
                              </w:rPr>
                              <w:t>Labelling of HES years</w:t>
                            </w:r>
                          </w:p>
                          <w:p w14:paraId="293D4E7B" w14:textId="20167390" w:rsidR="00493E32" w:rsidRPr="00090132" w:rsidRDefault="00493E32" w:rsidP="00090132">
                            <w:pPr>
                              <w:jc w:val="both"/>
                              <w:rPr>
                                <w:sz w:val="22"/>
                                <w:szCs w:val="22"/>
                              </w:rPr>
                            </w:pPr>
                            <w:r w:rsidRPr="00090132">
                              <w:rPr>
                                <w:rFonts w:ascii="Arial" w:hAnsi="Arial" w:cs="Arial"/>
                                <w:color w:val="000000"/>
                                <w:sz w:val="18"/>
                                <w:szCs w:val="18"/>
                              </w:rPr>
                              <w:t xml:space="preserve">Note that </w:t>
                            </w:r>
                            <w:r>
                              <w:rPr>
                                <w:rFonts w:ascii="Arial" w:hAnsi="Arial" w:cs="Arial"/>
                                <w:color w:val="000000"/>
                                <w:sz w:val="18"/>
                                <w:szCs w:val="18"/>
                              </w:rPr>
                              <w:t>for</w:t>
                            </w:r>
                            <w:r w:rsidRPr="00090132">
                              <w:rPr>
                                <w:rFonts w:ascii="Arial" w:hAnsi="Arial" w:cs="Arial"/>
                                <w:color w:val="000000"/>
                                <w:sz w:val="18"/>
                                <w:szCs w:val="18"/>
                              </w:rPr>
                              <w:t xml:space="preserve"> the HES, ‘2017’ is short-hand for ‘2016-17’, and so on. The ‘2017’ survey runs from July 2016 to June 2017. Some of the items refer to how households were faring in the 12 months prior to the interview. All this means that the ‘2017’ material wellbeing scores / hardship rates reflect on average how households were faring towards the end of 2016. </w:t>
                            </w:r>
                            <w:r w:rsidRPr="00090132">
                              <w:rPr>
                                <w:rFonts w:ascii="Arial" w:hAnsi="Arial" w:cs="Arial"/>
                                <w:bCs/>
                                <w:color w:val="000000"/>
                                <w:sz w:val="18"/>
                                <w:szCs w:val="18"/>
                              </w:rPr>
                              <w:t xml:space="preserve">This matters for the interpretation of trends in relation </w:t>
                            </w:r>
                            <w:r>
                              <w:rPr>
                                <w:rFonts w:ascii="Arial" w:hAnsi="Arial" w:cs="Arial"/>
                                <w:bCs/>
                                <w:color w:val="000000"/>
                                <w:sz w:val="18"/>
                                <w:szCs w:val="18"/>
                              </w:rPr>
                              <w:t xml:space="preserve">to the impact of </w:t>
                            </w:r>
                            <w:r w:rsidRPr="00090132">
                              <w:rPr>
                                <w:rFonts w:ascii="Arial" w:hAnsi="Arial" w:cs="Arial"/>
                                <w:bCs/>
                                <w:color w:val="000000"/>
                                <w:sz w:val="18"/>
                                <w:szCs w:val="18"/>
                              </w:rPr>
                              <w:t>policy changes or major economic events.</w:t>
                            </w:r>
                            <w:r>
                              <w:rPr>
                                <w:rFonts w:ascii="Arial" w:hAnsi="Arial" w:cs="Arial"/>
                                <w:bCs/>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92FA" id="Text Box 233" o:spid="_x0000_s1044" type="#_x0000_t202" style="position:absolute;left:0;text-align:left;margin-left:48.3pt;margin-top:10.25pt;width:343.95pt;height:95.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" fillcolor="white [3201]" strokeweight=".5pt">
                <v:textbox>
                  <w:txbxContent>
                    <w:p w14:paraId="6BFC21F2" w14:textId="77777777" w:rsidR="00493E32" w:rsidRPr="00090132" w:rsidRDefault="00493E32" w:rsidP="00137B73">
                      <w:pPr>
                        <w:spacing w:before="120" w:after="120"/>
                        <w:jc w:val="center"/>
                        <w:rPr>
                          <w:rFonts w:ascii="Arial" w:hAnsi="Arial" w:cs="Arial"/>
                          <w:b/>
                          <w:bCs/>
                          <w:color w:val="000000"/>
                          <w:sz w:val="18"/>
                          <w:szCs w:val="18"/>
                        </w:rPr>
                      </w:pPr>
                      <w:r w:rsidRPr="00090132">
                        <w:rPr>
                          <w:rFonts w:ascii="Arial" w:hAnsi="Arial" w:cs="Arial"/>
                          <w:b/>
                          <w:bCs/>
                          <w:color w:val="000000"/>
                          <w:sz w:val="18"/>
                          <w:szCs w:val="18"/>
                        </w:rPr>
                        <w:t>Labelling of HES years</w:t>
                      </w:r>
                    </w:p>
                    <w:p w14:paraId="293D4E7B" w14:textId="20167390" w:rsidR="00493E32" w:rsidRPr="00090132" w:rsidRDefault="00493E32" w:rsidP="00090132">
                      <w:pPr>
                        <w:jc w:val="both"/>
                        <w:rPr>
                          <w:sz w:val="22"/>
                          <w:szCs w:val="22"/>
                        </w:rPr>
                      </w:pPr>
                      <w:r w:rsidRPr="00090132">
                        <w:rPr>
                          <w:rFonts w:ascii="Arial" w:hAnsi="Arial" w:cs="Arial"/>
                          <w:color w:val="000000"/>
                          <w:sz w:val="18"/>
                          <w:szCs w:val="18"/>
                        </w:rPr>
                        <w:t xml:space="preserve">Note that </w:t>
                      </w:r>
                      <w:r>
                        <w:rPr>
                          <w:rFonts w:ascii="Arial" w:hAnsi="Arial" w:cs="Arial"/>
                          <w:color w:val="000000"/>
                          <w:sz w:val="18"/>
                          <w:szCs w:val="18"/>
                        </w:rPr>
                        <w:t>for</w:t>
                      </w:r>
                      <w:r w:rsidRPr="00090132">
                        <w:rPr>
                          <w:rFonts w:ascii="Arial" w:hAnsi="Arial" w:cs="Arial"/>
                          <w:color w:val="000000"/>
                          <w:sz w:val="18"/>
                          <w:szCs w:val="18"/>
                        </w:rPr>
                        <w:t xml:space="preserve"> the HES, ‘2017’ is short-hand for ‘2016-17’, and so on. The ‘2017’ survey runs from July 2016 to June 2017. Some of the items refer to how households were faring in the 12 months prior to the interview. All this means that the ‘2017’ material wellbeing scores / hardship rates reflect on average how households were faring towards the end of 2016. </w:t>
                      </w:r>
                      <w:r w:rsidRPr="00090132">
                        <w:rPr>
                          <w:rFonts w:ascii="Arial" w:hAnsi="Arial" w:cs="Arial"/>
                          <w:bCs/>
                          <w:color w:val="000000"/>
                          <w:sz w:val="18"/>
                          <w:szCs w:val="18"/>
                        </w:rPr>
                        <w:t xml:space="preserve">This matters for the interpretation of trends in relation </w:t>
                      </w:r>
                      <w:r>
                        <w:rPr>
                          <w:rFonts w:ascii="Arial" w:hAnsi="Arial" w:cs="Arial"/>
                          <w:bCs/>
                          <w:color w:val="000000"/>
                          <w:sz w:val="18"/>
                          <w:szCs w:val="18"/>
                        </w:rPr>
                        <w:t xml:space="preserve">to the impact of </w:t>
                      </w:r>
                      <w:r w:rsidRPr="00090132">
                        <w:rPr>
                          <w:rFonts w:ascii="Arial" w:hAnsi="Arial" w:cs="Arial"/>
                          <w:bCs/>
                          <w:color w:val="000000"/>
                          <w:sz w:val="18"/>
                          <w:szCs w:val="18"/>
                        </w:rPr>
                        <w:t>policy changes or major economic events.</w:t>
                      </w:r>
                      <w:r>
                        <w:rPr>
                          <w:rFonts w:ascii="Arial" w:hAnsi="Arial" w:cs="Arial"/>
                          <w:bCs/>
                          <w:color w:val="000000"/>
                          <w:sz w:val="18"/>
                          <w:szCs w:val="18"/>
                        </w:rPr>
                        <w:t xml:space="preserve"> </w:t>
                      </w:r>
                    </w:p>
                  </w:txbxContent>
                </v:textbox>
              </v:shape>
            </w:pict>
          </mc:Fallback>
        </mc:AlternateContent>
      </w:r>
    </w:p>
    <w:p w14:paraId="490289EB" w14:textId="77777777" w:rsidR="003D2786" w:rsidRDefault="003D2786" w:rsidP="007D597D">
      <w:pPr>
        <w:jc w:val="both"/>
        <w:rPr>
          <w:rFonts w:ascii="Arial" w:hAnsi="Arial" w:cs="Arial"/>
          <w:b/>
          <w:color w:val="000000"/>
          <w:sz w:val="20"/>
          <w:szCs w:val="20"/>
        </w:rPr>
      </w:pPr>
    </w:p>
    <w:p w14:paraId="0A3EA43F" w14:textId="77777777" w:rsidR="0002084D" w:rsidRDefault="0002084D" w:rsidP="007D597D">
      <w:pPr>
        <w:jc w:val="both"/>
        <w:rPr>
          <w:rFonts w:ascii="Arial" w:hAnsi="Arial" w:cs="Arial"/>
          <w:b/>
          <w:color w:val="000000"/>
          <w:sz w:val="20"/>
          <w:szCs w:val="20"/>
        </w:rPr>
      </w:pPr>
    </w:p>
    <w:p w14:paraId="14156D0B" w14:textId="054EE0EE" w:rsidR="00BB6ECD" w:rsidRDefault="0018303E" w:rsidP="00BB6ECD">
      <w:pPr>
        <w:jc w:val="both"/>
        <w:rPr>
          <w:rFonts w:ascii="Arial" w:hAnsi="Arial" w:cs="Arial"/>
          <w:color w:val="000000"/>
          <w:sz w:val="20"/>
          <w:szCs w:val="20"/>
        </w:rPr>
      </w:pPr>
      <w:r>
        <w:rPr>
          <w:rFonts w:ascii="Arial" w:hAnsi="Arial" w:cs="Arial"/>
          <w:b/>
          <w:color w:val="000000"/>
          <w:sz w:val="18"/>
          <w:szCs w:val="18"/>
        </w:rPr>
        <w:br w:type="page"/>
      </w:r>
      <w:r w:rsidR="00BB6ECD" w:rsidRPr="00CA0968">
        <w:rPr>
          <w:rFonts w:ascii="Arial" w:hAnsi="Arial" w:cs="Arial"/>
          <w:b/>
          <w:color w:val="000000"/>
          <w:sz w:val="20"/>
          <w:szCs w:val="20"/>
        </w:rPr>
        <w:lastRenderedPageBreak/>
        <w:t>Table</w:t>
      </w:r>
      <w:r w:rsidR="00BB6ECD">
        <w:rPr>
          <w:rFonts w:ascii="Arial" w:hAnsi="Arial" w:cs="Arial"/>
          <w:b/>
          <w:color w:val="000000"/>
          <w:sz w:val="20"/>
          <w:szCs w:val="20"/>
        </w:rPr>
        <w:t xml:space="preserve"> G.</w:t>
      </w:r>
      <w:r w:rsidR="007177CB">
        <w:rPr>
          <w:rFonts w:ascii="Arial" w:hAnsi="Arial" w:cs="Arial"/>
          <w:b/>
          <w:color w:val="000000"/>
          <w:sz w:val="20"/>
          <w:szCs w:val="20"/>
        </w:rPr>
        <w:t>1</w:t>
      </w:r>
      <w:r w:rsidR="00BB6ECD">
        <w:rPr>
          <w:rFonts w:ascii="Arial" w:hAnsi="Arial" w:cs="Arial"/>
          <w:b/>
          <w:color w:val="000000"/>
          <w:sz w:val="20"/>
          <w:szCs w:val="20"/>
        </w:rPr>
        <w:t xml:space="preserve"> </w:t>
      </w:r>
      <w:r w:rsidR="00BB6ECD" w:rsidRPr="0002084D">
        <w:rPr>
          <w:rFonts w:ascii="Arial" w:hAnsi="Arial" w:cs="Arial"/>
          <w:color w:val="000000"/>
          <w:sz w:val="20"/>
          <w:szCs w:val="20"/>
        </w:rPr>
        <w:t>give</w:t>
      </w:r>
      <w:r w:rsidR="00AC04F6">
        <w:rPr>
          <w:rFonts w:ascii="Arial" w:hAnsi="Arial" w:cs="Arial"/>
          <w:color w:val="000000"/>
          <w:sz w:val="20"/>
          <w:szCs w:val="20"/>
        </w:rPr>
        <w:t>s</w:t>
      </w:r>
      <w:r w:rsidR="00BB6ECD" w:rsidRPr="0002084D">
        <w:rPr>
          <w:rFonts w:ascii="Arial" w:hAnsi="Arial" w:cs="Arial"/>
          <w:color w:val="000000"/>
          <w:sz w:val="20"/>
          <w:szCs w:val="20"/>
        </w:rPr>
        <w:t xml:space="preserve"> the smoothed </w:t>
      </w:r>
      <w:r w:rsidR="007177CB">
        <w:rPr>
          <w:rFonts w:ascii="Arial" w:hAnsi="Arial" w:cs="Arial"/>
          <w:color w:val="000000"/>
          <w:sz w:val="20"/>
          <w:szCs w:val="20"/>
        </w:rPr>
        <w:t xml:space="preserve">material hardship </w:t>
      </w:r>
      <w:r w:rsidR="00BB6ECD">
        <w:rPr>
          <w:rFonts w:ascii="Arial" w:hAnsi="Arial" w:cs="Arial"/>
          <w:color w:val="000000"/>
          <w:sz w:val="20"/>
          <w:szCs w:val="20"/>
        </w:rPr>
        <w:t>rates</w:t>
      </w:r>
      <w:r w:rsidR="00BB6ECD" w:rsidRPr="0002084D">
        <w:rPr>
          <w:rFonts w:ascii="Arial" w:hAnsi="Arial" w:cs="Arial"/>
          <w:color w:val="000000"/>
          <w:sz w:val="20"/>
          <w:szCs w:val="20"/>
        </w:rPr>
        <w:t xml:space="preserve"> for the ‘standard’ and ‘more severe’ thresholds</w:t>
      </w:r>
      <w:r w:rsidR="007177CB">
        <w:rPr>
          <w:rFonts w:ascii="Arial" w:hAnsi="Arial" w:cs="Arial"/>
          <w:color w:val="000000"/>
          <w:sz w:val="20"/>
          <w:szCs w:val="20"/>
        </w:rPr>
        <w:t xml:space="preserve"> using two-year rolling averages. </w:t>
      </w:r>
    </w:p>
    <w:p w14:paraId="78DCC8E1" w14:textId="77777777" w:rsidR="00BB6ECD" w:rsidRDefault="00BB6ECD" w:rsidP="00BB6ECD">
      <w:pPr>
        <w:jc w:val="both"/>
        <w:rPr>
          <w:rFonts w:ascii="Arial" w:hAnsi="Arial" w:cs="Arial"/>
          <w:color w:val="000000"/>
          <w:sz w:val="20"/>
          <w:szCs w:val="20"/>
        </w:rPr>
      </w:pPr>
    </w:p>
    <w:p w14:paraId="01168346" w14:textId="77777777" w:rsidR="00BB6ECD" w:rsidRDefault="00BB6ECD" w:rsidP="00DC7CC3">
      <w:pPr>
        <w:jc w:val="center"/>
        <w:rPr>
          <w:rFonts w:ascii="Arial" w:hAnsi="Arial" w:cs="Arial"/>
          <w:b/>
          <w:color w:val="000000"/>
          <w:sz w:val="18"/>
          <w:szCs w:val="18"/>
        </w:rPr>
      </w:pPr>
    </w:p>
    <w:p w14:paraId="610B8D1B" w14:textId="31D8EF20" w:rsidR="00DC7CC3" w:rsidRPr="003455F9" w:rsidRDefault="00DC7CC3" w:rsidP="00DC7CC3">
      <w:pPr>
        <w:jc w:val="center"/>
        <w:rPr>
          <w:rFonts w:ascii="Arial" w:hAnsi="Arial" w:cs="Arial"/>
          <w:b/>
          <w:color w:val="000000"/>
          <w:sz w:val="18"/>
          <w:szCs w:val="18"/>
        </w:rPr>
      </w:pPr>
      <w:r w:rsidRPr="003455F9">
        <w:rPr>
          <w:rFonts w:ascii="Arial" w:hAnsi="Arial" w:cs="Arial"/>
          <w:b/>
          <w:color w:val="000000"/>
          <w:sz w:val="18"/>
          <w:szCs w:val="18"/>
        </w:rPr>
        <w:t>Table G.1</w:t>
      </w:r>
    </w:p>
    <w:p w14:paraId="133123EF" w14:textId="04F04082" w:rsidR="00DC7CC3" w:rsidRPr="003455F9" w:rsidRDefault="00DC7CC3" w:rsidP="00DC7CC3">
      <w:pPr>
        <w:jc w:val="center"/>
        <w:rPr>
          <w:rFonts w:ascii="Arial" w:hAnsi="Arial" w:cs="Arial"/>
          <w:b/>
          <w:color w:val="000000"/>
          <w:sz w:val="18"/>
          <w:szCs w:val="18"/>
        </w:rPr>
      </w:pPr>
      <w:r w:rsidRPr="003455F9">
        <w:rPr>
          <w:rFonts w:ascii="Arial" w:hAnsi="Arial" w:cs="Arial"/>
          <w:b/>
          <w:color w:val="000000"/>
          <w:sz w:val="18"/>
          <w:szCs w:val="18"/>
        </w:rPr>
        <w:t>Material hardship trends (rate</w:t>
      </w:r>
      <w:r w:rsidR="008971A8">
        <w:rPr>
          <w:rFonts w:ascii="Arial" w:hAnsi="Arial" w:cs="Arial"/>
          <w:b/>
          <w:color w:val="000000"/>
          <w:sz w:val="18"/>
          <w:szCs w:val="18"/>
        </w:rPr>
        <w:t>,</w:t>
      </w:r>
      <w:r w:rsidRPr="003455F9">
        <w:rPr>
          <w:rFonts w:ascii="Arial" w:hAnsi="Arial" w:cs="Arial"/>
          <w:b/>
          <w:color w:val="000000"/>
          <w:sz w:val="18"/>
          <w:szCs w:val="18"/>
        </w:rPr>
        <w:t xml:space="preserve"> %), 2007 to 20</w:t>
      </w:r>
      <w:r w:rsidR="0048367C">
        <w:rPr>
          <w:rFonts w:ascii="Arial" w:hAnsi="Arial" w:cs="Arial"/>
          <w:b/>
          <w:color w:val="000000"/>
          <w:sz w:val="18"/>
          <w:szCs w:val="18"/>
        </w:rPr>
        <w:t>20</w:t>
      </w:r>
      <w:r w:rsidRPr="003455F9">
        <w:rPr>
          <w:rFonts w:ascii="Arial" w:hAnsi="Arial" w:cs="Arial"/>
          <w:b/>
          <w:color w:val="000000"/>
          <w:sz w:val="18"/>
          <w:szCs w:val="18"/>
        </w:rPr>
        <w:t>, using two thresholds (HES)</w:t>
      </w:r>
    </w:p>
    <w:p w14:paraId="6B62AB1B" w14:textId="17E9A99F" w:rsidR="008971A8" w:rsidRPr="003455F9" w:rsidRDefault="008971A8" w:rsidP="008971A8">
      <w:pPr>
        <w:spacing w:after="60"/>
        <w:jc w:val="center"/>
        <w:rPr>
          <w:rFonts w:ascii="Arial" w:hAnsi="Arial" w:cs="Arial"/>
          <w:b/>
          <w:color w:val="000000"/>
          <w:sz w:val="16"/>
          <w:szCs w:val="16"/>
        </w:rPr>
      </w:pPr>
      <w:r w:rsidRPr="003455F9">
        <w:rPr>
          <w:rFonts w:ascii="Arial" w:hAnsi="Arial" w:cs="Arial"/>
          <w:b/>
          <w:color w:val="000000"/>
          <w:sz w:val="16"/>
          <w:szCs w:val="16"/>
        </w:rPr>
        <w:t>smoothed, using two year rolling averages</w:t>
      </w:r>
      <w:r w:rsidR="00CC3854">
        <w:rPr>
          <w:rFonts w:ascii="Arial" w:hAnsi="Arial" w:cs="Arial"/>
          <w:b/>
          <w:color w:val="000000"/>
          <w:sz w:val="16"/>
          <w:szCs w:val="16"/>
        </w:rPr>
        <w:t xml:space="preserve"> from 2008 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668"/>
        <w:gridCol w:w="709"/>
        <w:gridCol w:w="709"/>
        <w:gridCol w:w="708"/>
        <w:gridCol w:w="732"/>
        <w:gridCol w:w="686"/>
      </w:tblGrid>
      <w:tr w:rsidR="00DC7CC3" w:rsidRPr="003455F9" w14:paraId="2CB3AA07" w14:textId="77777777" w:rsidTr="003455F9">
        <w:trPr>
          <w:jc w:val="center"/>
        </w:trPr>
        <w:tc>
          <w:tcPr>
            <w:tcW w:w="607" w:type="dxa"/>
            <w:shd w:val="clear" w:color="auto" w:fill="auto"/>
            <w:noWrap/>
            <w:tcMar>
              <w:left w:w="57" w:type="dxa"/>
              <w:right w:w="57" w:type="dxa"/>
            </w:tcMar>
            <w:vAlign w:val="center"/>
          </w:tcPr>
          <w:p w14:paraId="2542E491" w14:textId="77777777" w:rsidR="00DC7CC3" w:rsidRPr="003455F9" w:rsidRDefault="00DC7CC3" w:rsidP="003455F9">
            <w:pPr>
              <w:spacing w:before="40" w:after="40"/>
              <w:jc w:val="center"/>
              <w:rPr>
                <w:rFonts w:ascii="Arial" w:hAnsi="Arial" w:cs="Arial"/>
                <w:color w:val="000000"/>
                <w:sz w:val="14"/>
                <w:szCs w:val="16"/>
              </w:rPr>
            </w:pPr>
          </w:p>
        </w:tc>
        <w:tc>
          <w:tcPr>
            <w:tcW w:w="2086" w:type="dxa"/>
            <w:gridSpan w:val="3"/>
            <w:shd w:val="clear" w:color="auto" w:fill="auto"/>
            <w:noWrap/>
            <w:tcMar>
              <w:left w:w="57" w:type="dxa"/>
              <w:right w:w="57" w:type="dxa"/>
            </w:tcMar>
            <w:vAlign w:val="center"/>
          </w:tcPr>
          <w:p w14:paraId="12476632" w14:textId="19AEF114" w:rsidR="00DC7CC3" w:rsidRPr="00166D21" w:rsidRDefault="008971A8" w:rsidP="003455F9">
            <w:pPr>
              <w:spacing w:before="40" w:after="40"/>
              <w:jc w:val="center"/>
              <w:rPr>
                <w:rFonts w:ascii="Arial" w:hAnsi="Arial" w:cs="Arial"/>
                <w:b/>
                <w:bCs/>
                <w:color w:val="000000"/>
                <w:sz w:val="14"/>
                <w:szCs w:val="16"/>
              </w:rPr>
            </w:pPr>
            <w:r w:rsidRPr="00166D21">
              <w:rPr>
                <w:rFonts w:ascii="Arial" w:hAnsi="Arial" w:cs="Arial"/>
                <w:b/>
                <w:bCs/>
                <w:color w:val="000000"/>
                <w:sz w:val="14"/>
                <w:szCs w:val="16"/>
              </w:rPr>
              <w:t>Standard</w:t>
            </w:r>
            <w:r w:rsidR="00DC7CC3" w:rsidRPr="00166D21">
              <w:rPr>
                <w:rFonts w:ascii="Arial" w:hAnsi="Arial" w:cs="Arial"/>
                <w:b/>
                <w:bCs/>
                <w:color w:val="000000"/>
                <w:sz w:val="14"/>
                <w:szCs w:val="16"/>
              </w:rPr>
              <w:t xml:space="preserve"> </w:t>
            </w:r>
            <w:r w:rsidR="006324FB" w:rsidRPr="00166D21">
              <w:rPr>
                <w:rFonts w:ascii="Arial" w:hAnsi="Arial" w:cs="Arial"/>
                <w:b/>
                <w:bCs/>
                <w:color w:val="000000"/>
                <w:sz w:val="14"/>
                <w:szCs w:val="16"/>
              </w:rPr>
              <w:t xml:space="preserve">hardship </w:t>
            </w:r>
            <w:r w:rsidR="00DC7CC3" w:rsidRPr="00166D21">
              <w:rPr>
                <w:rFonts w:ascii="Arial" w:hAnsi="Arial" w:cs="Arial"/>
                <w:b/>
                <w:bCs/>
                <w:color w:val="000000"/>
                <w:sz w:val="14"/>
                <w:szCs w:val="16"/>
              </w:rPr>
              <w:t>threshold</w:t>
            </w:r>
          </w:p>
          <w:p w14:paraId="582845A2" w14:textId="12266414" w:rsidR="00DC7CC3" w:rsidRPr="00166D21" w:rsidRDefault="00DC7CC3" w:rsidP="003455F9">
            <w:pPr>
              <w:spacing w:before="40" w:after="40"/>
              <w:jc w:val="center"/>
              <w:rPr>
                <w:rFonts w:ascii="Arial" w:hAnsi="Arial" w:cs="Arial"/>
                <w:b/>
                <w:bCs/>
                <w:color w:val="000000"/>
                <w:sz w:val="14"/>
                <w:szCs w:val="16"/>
              </w:rPr>
            </w:pPr>
            <w:r w:rsidRPr="00166D21">
              <w:rPr>
                <w:rFonts w:ascii="Arial" w:hAnsi="Arial" w:cs="Arial"/>
                <w:b/>
                <w:bCs/>
                <w:color w:val="000000"/>
                <w:sz w:val="14"/>
                <w:szCs w:val="16"/>
              </w:rPr>
              <w:t>MWI ≤ 1</w:t>
            </w:r>
            <w:r w:rsidR="00221177" w:rsidRPr="00166D21">
              <w:rPr>
                <w:rFonts w:ascii="Arial" w:hAnsi="Arial" w:cs="Arial"/>
                <w:b/>
                <w:bCs/>
                <w:color w:val="000000"/>
                <w:sz w:val="14"/>
                <w:szCs w:val="16"/>
              </w:rPr>
              <w:t>2</w:t>
            </w:r>
            <w:r w:rsidRPr="00166D21">
              <w:rPr>
                <w:rFonts w:ascii="Arial" w:hAnsi="Arial" w:cs="Arial"/>
                <w:b/>
                <w:bCs/>
                <w:color w:val="000000"/>
                <w:sz w:val="14"/>
                <w:szCs w:val="16"/>
              </w:rPr>
              <w:t xml:space="preserve"> (≡ 6+ on DEP-17)</w:t>
            </w:r>
          </w:p>
        </w:tc>
        <w:tc>
          <w:tcPr>
            <w:tcW w:w="2126" w:type="dxa"/>
            <w:gridSpan w:val="3"/>
            <w:shd w:val="clear" w:color="auto" w:fill="auto"/>
            <w:noWrap/>
            <w:tcMar>
              <w:left w:w="57" w:type="dxa"/>
              <w:right w:w="57" w:type="dxa"/>
            </w:tcMar>
            <w:vAlign w:val="center"/>
          </w:tcPr>
          <w:p w14:paraId="1C043DE8" w14:textId="45206469" w:rsidR="00DC7CC3" w:rsidRPr="00166D21" w:rsidRDefault="008971A8" w:rsidP="003455F9">
            <w:pPr>
              <w:spacing w:before="40" w:after="40"/>
              <w:jc w:val="center"/>
              <w:rPr>
                <w:rFonts w:ascii="Arial" w:hAnsi="Arial" w:cs="Arial"/>
                <w:b/>
                <w:bCs/>
                <w:color w:val="000000"/>
                <w:sz w:val="14"/>
                <w:szCs w:val="16"/>
              </w:rPr>
            </w:pPr>
            <w:r w:rsidRPr="00166D21">
              <w:rPr>
                <w:rFonts w:ascii="Arial" w:hAnsi="Arial" w:cs="Arial"/>
                <w:b/>
                <w:bCs/>
                <w:color w:val="000000"/>
                <w:sz w:val="14"/>
                <w:szCs w:val="16"/>
              </w:rPr>
              <w:t xml:space="preserve">More </w:t>
            </w:r>
            <w:r w:rsidR="006324FB" w:rsidRPr="00166D21">
              <w:rPr>
                <w:rFonts w:ascii="Arial" w:hAnsi="Arial" w:cs="Arial"/>
                <w:b/>
                <w:bCs/>
                <w:color w:val="000000"/>
                <w:sz w:val="14"/>
                <w:szCs w:val="16"/>
              </w:rPr>
              <w:t>severe hardship</w:t>
            </w:r>
          </w:p>
          <w:p w14:paraId="69C7AFE4" w14:textId="7BF32E25" w:rsidR="00DC7CC3" w:rsidRPr="00166D21" w:rsidRDefault="00DC7CC3" w:rsidP="003455F9">
            <w:pPr>
              <w:spacing w:before="40" w:after="40"/>
              <w:jc w:val="center"/>
              <w:rPr>
                <w:rFonts w:ascii="Arial" w:hAnsi="Arial" w:cs="Arial"/>
                <w:b/>
                <w:bCs/>
                <w:color w:val="000000"/>
                <w:sz w:val="14"/>
                <w:szCs w:val="16"/>
              </w:rPr>
            </w:pPr>
            <w:r w:rsidRPr="00166D21">
              <w:rPr>
                <w:rFonts w:ascii="Arial" w:hAnsi="Arial" w:cs="Arial"/>
                <w:b/>
                <w:bCs/>
                <w:color w:val="000000"/>
                <w:sz w:val="14"/>
                <w:szCs w:val="16"/>
              </w:rPr>
              <w:t xml:space="preserve">MWI ≤ </w:t>
            </w:r>
            <w:r w:rsidR="00221177" w:rsidRPr="00166D21">
              <w:rPr>
                <w:rFonts w:ascii="Arial" w:hAnsi="Arial" w:cs="Arial"/>
                <w:b/>
                <w:bCs/>
                <w:color w:val="000000"/>
                <w:sz w:val="14"/>
                <w:szCs w:val="16"/>
              </w:rPr>
              <w:t>6</w:t>
            </w:r>
            <w:r w:rsidRPr="00166D21">
              <w:rPr>
                <w:rFonts w:ascii="Arial" w:hAnsi="Arial" w:cs="Arial"/>
                <w:b/>
                <w:bCs/>
                <w:color w:val="000000"/>
                <w:sz w:val="14"/>
                <w:szCs w:val="16"/>
              </w:rPr>
              <w:t xml:space="preserve"> (≡ 9+ on DEP-17)</w:t>
            </w:r>
          </w:p>
        </w:tc>
      </w:tr>
      <w:tr w:rsidR="00DC7CC3" w:rsidRPr="003455F9" w14:paraId="53561B2D" w14:textId="77777777" w:rsidTr="003455F9">
        <w:trPr>
          <w:jc w:val="center"/>
        </w:trPr>
        <w:tc>
          <w:tcPr>
            <w:tcW w:w="607" w:type="dxa"/>
            <w:shd w:val="clear" w:color="auto" w:fill="auto"/>
            <w:vAlign w:val="center"/>
          </w:tcPr>
          <w:p w14:paraId="038E8D1D" w14:textId="77777777" w:rsidR="00DC7CC3" w:rsidRPr="003455F9" w:rsidRDefault="00DC7CC3" w:rsidP="003455F9">
            <w:pPr>
              <w:spacing w:before="40" w:after="40"/>
              <w:jc w:val="center"/>
              <w:rPr>
                <w:rFonts w:ascii="Arial" w:hAnsi="Arial" w:cs="Arial"/>
                <w:color w:val="000000"/>
                <w:sz w:val="14"/>
                <w:szCs w:val="16"/>
              </w:rPr>
            </w:pPr>
          </w:p>
        </w:tc>
        <w:tc>
          <w:tcPr>
            <w:tcW w:w="668" w:type="dxa"/>
            <w:shd w:val="clear" w:color="auto" w:fill="auto"/>
            <w:vAlign w:val="center"/>
          </w:tcPr>
          <w:p w14:paraId="0EC8385A"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ALL</w:t>
            </w:r>
          </w:p>
        </w:tc>
        <w:tc>
          <w:tcPr>
            <w:tcW w:w="709" w:type="dxa"/>
            <w:shd w:val="clear" w:color="auto" w:fill="auto"/>
            <w:vAlign w:val="center"/>
          </w:tcPr>
          <w:p w14:paraId="32268B9E"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0-17</w:t>
            </w:r>
          </w:p>
        </w:tc>
        <w:tc>
          <w:tcPr>
            <w:tcW w:w="709" w:type="dxa"/>
            <w:shd w:val="clear" w:color="auto" w:fill="auto"/>
            <w:vAlign w:val="center"/>
          </w:tcPr>
          <w:p w14:paraId="0BC70BB6"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65+</w:t>
            </w:r>
          </w:p>
        </w:tc>
        <w:tc>
          <w:tcPr>
            <w:tcW w:w="708" w:type="dxa"/>
            <w:shd w:val="clear" w:color="auto" w:fill="auto"/>
            <w:vAlign w:val="center"/>
          </w:tcPr>
          <w:p w14:paraId="6E18FA64"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ALL</w:t>
            </w:r>
          </w:p>
        </w:tc>
        <w:tc>
          <w:tcPr>
            <w:tcW w:w="732" w:type="dxa"/>
            <w:shd w:val="clear" w:color="auto" w:fill="auto"/>
            <w:vAlign w:val="center"/>
          </w:tcPr>
          <w:p w14:paraId="4F4AADC9"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0-17</w:t>
            </w:r>
          </w:p>
        </w:tc>
        <w:tc>
          <w:tcPr>
            <w:tcW w:w="686" w:type="dxa"/>
            <w:shd w:val="clear" w:color="auto" w:fill="auto"/>
            <w:vAlign w:val="center"/>
          </w:tcPr>
          <w:p w14:paraId="7EF9E1BD"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65+</w:t>
            </w:r>
          </w:p>
        </w:tc>
      </w:tr>
      <w:tr w:rsidR="00DC7CC3" w:rsidRPr="003455F9" w14:paraId="2C355AF5" w14:textId="77777777" w:rsidTr="003455F9">
        <w:trPr>
          <w:jc w:val="center"/>
        </w:trPr>
        <w:tc>
          <w:tcPr>
            <w:tcW w:w="607" w:type="dxa"/>
            <w:shd w:val="clear" w:color="auto" w:fill="auto"/>
            <w:vAlign w:val="center"/>
          </w:tcPr>
          <w:p w14:paraId="295D6F95"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2007</w:t>
            </w:r>
          </w:p>
        </w:tc>
        <w:tc>
          <w:tcPr>
            <w:tcW w:w="668" w:type="dxa"/>
            <w:shd w:val="clear" w:color="auto" w:fill="auto"/>
            <w:vAlign w:val="center"/>
          </w:tcPr>
          <w:p w14:paraId="008E5FA1" w14:textId="77777777" w:rsidR="00DC7CC3" w:rsidRPr="003455F9" w:rsidRDefault="00DC7CC3" w:rsidP="003455F9">
            <w:pPr>
              <w:jc w:val="center"/>
              <w:rPr>
                <w:rFonts w:ascii="Arial" w:hAnsi="Arial" w:cs="Arial"/>
                <w:color w:val="000000"/>
                <w:sz w:val="14"/>
                <w:szCs w:val="14"/>
                <w:lang w:eastAsia="en-NZ"/>
              </w:rPr>
            </w:pPr>
            <w:r w:rsidRPr="003455F9">
              <w:rPr>
                <w:rFonts w:ascii="Arial" w:hAnsi="Arial" w:cs="Arial"/>
                <w:color w:val="000000"/>
                <w:sz w:val="14"/>
                <w:szCs w:val="14"/>
              </w:rPr>
              <w:t>13</w:t>
            </w:r>
          </w:p>
        </w:tc>
        <w:tc>
          <w:tcPr>
            <w:tcW w:w="709" w:type="dxa"/>
            <w:shd w:val="clear" w:color="auto" w:fill="auto"/>
            <w:vAlign w:val="center"/>
          </w:tcPr>
          <w:p w14:paraId="70F75550"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19</w:t>
            </w:r>
          </w:p>
        </w:tc>
        <w:tc>
          <w:tcPr>
            <w:tcW w:w="709" w:type="dxa"/>
            <w:shd w:val="clear" w:color="auto" w:fill="auto"/>
            <w:vAlign w:val="center"/>
          </w:tcPr>
          <w:p w14:paraId="5B90D63F"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08" w:type="dxa"/>
            <w:shd w:val="clear" w:color="auto" w:fill="auto"/>
            <w:vAlign w:val="center"/>
          </w:tcPr>
          <w:p w14:paraId="5E7821C0"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4</w:t>
            </w:r>
          </w:p>
        </w:tc>
        <w:tc>
          <w:tcPr>
            <w:tcW w:w="732" w:type="dxa"/>
            <w:shd w:val="clear" w:color="auto" w:fill="auto"/>
            <w:vAlign w:val="center"/>
          </w:tcPr>
          <w:p w14:paraId="41B3AE0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6</w:t>
            </w:r>
          </w:p>
        </w:tc>
        <w:tc>
          <w:tcPr>
            <w:tcW w:w="686" w:type="dxa"/>
            <w:shd w:val="clear" w:color="auto" w:fill="auto"/>
            <w:vAlign w:val="center"/>
          </w:tcPr>
          <w:p w14:paraId="2528E065"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p>
        </w:tc>
      </w:tr>
      <w:tr w:rsidR="00DC7CC3" w:rsidRPr="003455F9" w14:paraId="6555DC33" w14:textId="77777777" w:rsidTr="003455F9">
        <w:trPr>
          <w:jc w:val="center"/>
        </w:trPr>
        <w:tc>
          <w:tcPr>
            <w:tcW w:w="607" w:type="dxa"/>
            <w:shd w:val="clear" w:color="auto" w:fill="auto"/>
            <w:vAlign w:val="center"/>
          </w:tcPr>
          <w:p w14:paraId="15EF41CC"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2008</w:t>
            </w:r>
          </w:p>
        </w:tc>
        <w:tc>
          <w:tcPr>
            <w:tcW w:w="668" w:type="dxa"/>
            <w:shd w:val="clear" w:color="auto" w:fill="auto"/>
            <w:vAlign w:val="center"/>
          </w:tcPr>
          <w:p w14:paraId="16BBEBF4" w14:textId="04E0C61B"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r w:rsidR="00C4707A">
              <w:rPr>
                <w:rFonts w:ascii="Arial" w:hAnsi="Arial" w:cs="Arial"/>
                <w:color w:val="000000"/>
                <w:sz w:val="14"/>
                <w:szCs w:val="14"/>
              </w:rPr>
              <w:t>3</w:t>
            </w:r>
          </w:p>
        </w:tc>
        <w:tc>
          <w:tcPr>
            <w:tcW w:w="709" w:type="dxa"/>
            <w:shd w:val="clear" w:color="auto" w:fill="auto"/>
            <w:vAlign w:val="center"/>
          </w:tcPr>
          <w:p w14:paraId="4257B600" w14:textId="03F2FF6C"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2</w:t>
            </w:r>
            <w:r w:rsidR="00AF4A27">
              <w:rPr>
                <w:rFonts w:ascii="Arial" w:hAnsi="Arial" w:cs="Arial"/>
                <w:color w:val="000000"/>
                <w:sz w:val="14"/>
                <w:szCs w:val="14"/>
              </w:rPr>
              <w:t>0</w:t>
            </w:r>
          </w:p>
        </w:tc>
        <w:tc>
          <w:tcPr>
            <w:tcW w:w="709" w:type="dxa"/>
            <w:shd w:val="clear" w:color="auto" w:fill="auto"/>
            <w:vAlign w:val="center"/>
          </w:tcPr>
          <w:p w14:paraId="39EDE6FB"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08" w:type="dxa"/>
            <w:shd w:val="clear" w:color="auto" w:fill="auto"/>
            <w:vAlign w:val="center"/>
          </w:tcPr>
          <w:p w14:paraId="76C301DF" w14:textId="710F91D6" w:rsidR="00DC7CC3" w:rsidRPr="003455F9" w:rsidRDefault="00C662B2" w:rsidP="003455F9">
            <w:pPr>
              <w:jc w:val="center"/>
              <w:rPr>
                <w:rFonts w:ascii="Arial" w:hAnsi="Arial" w:cs="Arial"/>
                <w:color w:val="000000"/>
                <w:sz w:val="14"/>
                <w:szCs w:val="14"/>
              </w:rPr>
            </w:pPr>
            <w:r>
              <w:rPr>
                <w:rFonts w:ascii="Arial" w:hAnsi="Arial" w:cs="Arial"/>
                <w:color w:val="000000"/>
                <w:sz w:val="14"/>
                <w:szCs w:val="14"/>
              </w:rPr>
              <w:t>5</w:t>
            </w:r>
          </w:p>
        </w:tc>
        <w:tc>
          <w:tcPr>
            <w:tcW w:w="732" w:type="dxa"/>
            <w:shd w:val="clear" w:color="auto" w:fill="auto"/>
            <w:vAlign w:val="center"/>
          </w:tcPr>
          <w:p w14:paraId="322BCE49" w14:textId="2A836C2D" w:rsidR="00DC7CC3" w:rsidRPr="003455F9" w:rsidRDefault="006F6CD3" w:rsidP="003455F9">
            <w:pPr>
              <w:jc w:val="center"/>
              <w:rPr>
                <w:rFonts w:ascii="Arial" w:hAnsi="Arial" w:cs="Arial"/>
                <w:color w:val="000000"/>
                <w:sz w:val="14"/>
                <w:szCs w:val="14"/>
              </w:rPr>
            </w:pPr>
            <w:r>
              <w:rPr>
                <w:rFonts w:ascii="Arial" w:hAnsi="Arial" w:cs="Arial"/>
                <w:color w:val="000000"/>
                <w:sz w:val="14"/>
                <w:szCs w:val="14"/>
              </w:rPr>
              <w:t>8</w:t>
            </w:r>
          </w:p>
        </w:tc>
        <w:tc>
          <w:tcPr>
            <w:tcW w:w="686" w:type="dxa"/>
            <w:shd w:val="clear" w:color="auto" w:fill="auto"/>
            <w:vAlign w:val="center"/>
          </w:tcPr>
          <w:p w14:paraId="55958D2D" w14:textId="4E00F5D7" w:rsidR="00DC7CC3" w:rsidRPr="003455F9" w:rsidRDefault="00EB4F9D" w:rsidP="003455F9">
            <w:pPr>
              <w:jc w:val="center"/>
              <w:rPr>
                <w:rFonts w:ascii="Arial" w:hAnsi="Arial" w:cs="Arial"/>
                <w:color w:val="000000"/>
                <w:sz w:val="14"/>
                <w:szCs w:val="14"/>
              </w:rPr>
            </w:pPr>
            <w:r>
              <w:rPr>
                <w:rFonts w:ascii="Arial" w:hAnsi="Arial" w:cs="Arial"/>
                <w:color w:val="000000"/>
                <w:sz w:val="14"/>
                <w:szCs w:val="14"/>
              </w:rPr>
              <w:t>2</w:t>
            </w:r>
          </w:p>
        </w:tc>
      </w:tr>
      <w:tr w:rsidR="00DC7CC3" w:rsidRPr="003455F9" w14:paraId="0D6AD231" w14:textId="77777777" w:rsidTr="003455F9">
        <w:trPr>
          <w:jc w:val="center"/>
        </w:trPr>
        <w:tc>
          <w:tcPr>
            <w:tcW w:w="607" w:type="dxa"/>
            <w:shd w:val="clear" w:color="auto" w:fill="auto"/>
            <w:vAlign w:val="center"/>
          </w:tcPr>
          <w:p w14:paraId="29ED7D1A"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2009</w:t>
            </w:r>
          </w:p>
        </w:tc>
        <w:tc>
          <w:tcPr>
            <w:tcW w:w="668" w:type="dxa"/>
            <w:shd w:val="clear" w:color="auto" w:fill="auto"/>
            <w:vAlign w:val="center"/>
          </w:tcPr>
          <w:p w14:paraId="16E5097E"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14</w:t>
            </w:r>
          </w:p>
        </w:tc>
        <w:tc>
          <w:tcPr>
            <w:tcW w:w="709" w:type="dxa"/>
            <w:shd w:val="clear" w:color="auto" w:fill="auto"/>
            <w:vAlign w:val="center"/>
          </w:tcPr>
          <w:p w14:paraId="6BA9DF58" w14:textId="63E61BC1" w:rsidR="00DC7CC3" w:rsidRPr="003455F9" w:rsidRDefault="00AF4A27" w:rsidP="003455F9">
            <w:pPr>
              <w:jc w:val="center"/>
              <w:rPr>
                <w:rFonts w:ascii="Arial" w:hAnsi="Arial" w:cs="Arial"/>
                <w:color w:val="000000"/>
                <w:sz w:val="14"/>
                <w:szCs w:val="14"/>
              </w:rPr>
            </w:pPr>
            <w:r>
              <w:rPr>
                <w:rFonts w:ascii="Arial" w:hAnsi="Arial" w:cs="Arial"/>
                <w:color w:val="000000"/>
                <w:sz w:val="14"/>
                <w:szCs w:val="14"/>
              </w:rPr>
              <w:t>21</w:t>
            </w:r>
          </w:p>
        </w:tc>
        <w:tc>
          <w:tcPr>
            <w:tcW w:w="709" w:type="dxa"/>
            <w:shd w:val="clear" w:color="auto" w:fill="auto"/>
            <w:vAlign w:val="center"/>
          </w:tcPr>
          <w:p w14:paraId="6EEA1220"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08" w:type="dxa"/>
            <w:shd w:val="clear" w:color="auto" w:fill="auto"/>
            <w:vAlign w:val="center"/>
          </w:tcPr>
          <w:p w14:paraId="24C649D7"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32" w:type="dxa"/>
            <w:shd w:val="clear" w:color="auto" w:fill="auto"/>
            <w:vAlign w:val="center"/>
          </w:tcPr>
          <w:p w14:paraId="660B8C74"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9</w:t>
            </w:r>
          </w:p>
        </w:tc>
        <w:tc>
          <w:tcPr>
            <w:tcW w:w="686" w:type="dxa"/>
            <w:shd w:val="clear" w:color="auto" w:fill="auto"/>
            <w:vAlign w:val="center"/>
          </w:tcPr>
          <w:p w14:paraId="641825B1" w14:textId="6833910B" w:rsidR="00DC7CC3" w:rsidRPr="003455F9" w:rsidRDefault="00EB4F9D" w:rsidP="003455F9">
            <w:pPr>
              <w:jc w:val="center"/>
              <w:rPr>
                <w:rFonts w:ascii="Arial" w:hAnsi="Arial" w:cs="Arial"/>
                <w:color w:val="000000"/>
                <w:sz w:val="14"/>
                <w:szCs w:val="14"/>
              </w:rPr>
            </w:pPr>
            <w:r>
              <w:rPr>
                <w:rFonts w:ascii="Arial" w:hAnsi="Arial" w:cs="Arial"/>
                <w:color w:val="000000"/>
                <w:sz w:val="14"/>
                <w:szCs w:val="14"/>
              </w:rPr>
              <w:t>2</w:t>
            </w:r>
          </w:p>
        </w:tc>
      </w:tr>
      <w:tr w:rsidR="00DC7CC3" w:rsidRPr="003455F9" w14:paraId="6158846C" w14:textId="77777777" w:rsidTr="003455F9">
        <w:trPr>
          <w:jc w:val="center"/>
        </w:trPr>
        <w:tc>
          <w:tcPr>
            <w:tcW w:w="607" w:type="dxa"/>
            <w:shd w:val="clear" w:color="auto" w:fill="auto"/>
            <w:vAlign w:val="center"/>
          </w:tcPr>
          <w:p w14:paraId="560E61F0"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2010</w:t>
            </w:r>
          </w:p>
        </w:tc>
        <w:tc>
          <w:tcPr>
            <w:tcW w:w="668" w:type="dxa"/>
            <w:shd w:val="clear" w:color="auto" w:fill="auto"/>
            <w:vAlign w:val="center"/>
          </w:tcPr>
          <w:p w14:paraId="00D0209D" w14:textId="6DA675E3"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r w:rsidR="00C4707A">
              <w:rPr>
                <w:rFonts w:ascii="Arial" w:hAnsi="Arial" w:cs="Arial"/>
                <w:color w:val="000000"/>
                <w:sz w:val="14"/>
                <w:szCs w:val="14"/>
              </w:rPr>
              <w:t>5</w:t>
            </w:r>
          </w:p>
        </w:tc>
        <w:tc>
          <w:tcPr>
            <w:tcW w:w="709" w:type="dxa"/>
            <w:shd w:val="clear" w:color="auto" w:fill="auto"/>
            <w:vAlign w:val="center"/>
          </w:tcPr>
          <w:p w14:paraId="4B7FD424" w14:textId="27D0B14A"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2</w:t>
            </w:r>
            <w:r w:rsidR="00AF4A27">
              <w:rPr>
                <w:rFonts w:ascii="Arial" w:hAnsi="Arial" w:cs="Arial"/>
                <w:color w:val="000000"/>
                <w:sz w:val="14"/>
                <w:szCs w:val="14"/>
              </w:rPr>
              <w:t>2</w:t>
            </w:r>
          </w:p>
        </w:tc>
        <w:tc>
          <w:tcPr>
            <w:tcW w:w="709" w:type="dxa"/>
            <w:shd w:val="clear" w:color="auto" w:fill="auto"/>
            <w:vAlign w:val="center"/>
          </w:tcPr>
          <w:p w14:paraId="01FA5042"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08" w:type="dxa"/>
            <w:shd w:val="clear" w:color="auto" w:fill="auto"/>
            <w:vAlign w:val="center"/>
          </w:tcPr>
          <w:p w14:paraId="7AE5B77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32" w:type="dxa"/>
            <w:shd w:val="clear" w:color="auto" w:fill="auto"/>
            <w:vAlign w:val="center"/>
          </w:tcPr>
          <w:p w14:paraId="59BD0323"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9</w:t>
            </w:r>
          </w:p>
        </w:tc>
        <w:tc>
          <w:tcPr>
            <w:tcW w:w="686" w:type="dxa"/>
            <w:shd w:val="clear" w:color="auto" w:fill="auto"/>
            <w:vAlign w:val="center"/>
          </w:tcPr>
          <w:p w14:paraId="432E46A2"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p>
        </w:tc>
      </w:tr>
      <w:tr w:rsidR="00DC7CC3" w:rsidRPr="003455F9" w14:paraId="4E3A4954" w14:textId="77777777" w:rsidTr="00AC04F6">
        <w:trPr>
          <w:jc w:val="center"/>
        </w:trPr>
        <w:tc>
          <w:tcPr>
            <w:tcW w:w="607" w:type="dxa"/>
            <w:tcBorders>
              <w:bottom w:val="single" w:sz="4" w:space="0" w:color="auto"/>
            </w:tcBorders>
            <w:shd w:val="clear" w:color="auto" w:fill="auto"/>
            <w:vAlign w:val="center"/>
          </w:tcPr>
          <w:p w14:paraId="1BDD1FB1"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2011</w:t>
            </w:r>
          </w:p>
        </w:tc>
        <w:tc>
          <w:tcPr>
            <w:tcW w:w="668" w:type="dxa"/>
            <w:tcBorders>
              <w:bottom w:val="single" w:sz="4" w:space="0" w:color="auto"/>
            </w:tcBorders>
            <w:shd w:val="clear" w:color="auto" w:fill="auto"/>
            <w:vAlign w:val="center"/>
          </w:tcPr>
          <w:p w14:paraId="0D1597D4"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16</w:t>
            </w:r>
          </w:p>
        </w:tc>
        <w:tc>
          <w:tcPr>
            <w:tcW w:w="709" w:type="dxa"/>
            <w:tcBorders>
              <w:bottom w:val="single" w:sz="4" w:space="0" w:color="auto"/>
            </w:tcBorders>
            <w:shd w:val="clear" w:color="auto" w:fill="auto"/>
            <w:vAlign w:val="center"/>
          </w:tcPr>
          <w:p w14:paraId="106E6148"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25</w:t>
            </w:r>
          </w:p>
        </w:tc>
        <w:tc>
          <w:tcPr>
            <w:tcW w:w="709" w:type="dxa"/>
            <w:tcBorders>
              <w:bottom w:val="single" w:sz="4" w:space="0" w:color="auto"/>
            </w:tcBorders>
            <w:shd w:val="clear" w:color="auto" w:fill="auto"/>
            <w:vAlign w:val="center"/>
          </w:tcPr>
          <w:p w14:paraId="7596C2A5" w14:textId="495D5633" w:rsidR="00DC7CC3" w:rsidRPr="003455F9" w:rsidRDefault="0014686E" w:rsidP="003455F9">
            <w:pPr>
              <w:jc w:val="center"/>
              <w:rPr>
                <w:rFonts w:ascii="Arial" w:hAnsi="Arial" w:cs="Arial"/>
                <w:color w:val="000000"/>
                <w:sz w:val="14"/>
                <w:szCs w:val="14"/>
              </w:rPr>
            </w:pPr>
            <w:r>
              <w:rPr>
                <w:rFonts w:ascii="Arial" w:hAnsi="Arial" w:cs="Arial"/>
                <w:color w:val="000000"/>
                <w:sz w:val="14"/>
                <w:szCs w:val="14"/>
              </w:rPr>
              <w:t>5</w:t>
            </w:r>
          </w:p>
        </w:tc>
        <w:tc>
          <w:tcPr>
            <w:tcW w:w="708" w:type="dxa"/>
            <w:tcBorders>
              <w:bottom w:val="single" w:sz="4" w:space="0" w:color="auto"/>
            </w:tcBorders>
            <w:shd w:val="clear" w:color="auto" w:fill="auto"/>
            <w:vAlign w:val="center"/>
          </w:tcPr>
          <w:p w14:paraId="33B63CB0" w14:textId="1BB2AECE" w:rsidR="00DC7CC3" w:rsidRPr="003455F9" w:rsidRDefault="00C662B2" w:rsidP="003455F9">
            <w:pPr>
              <w:jc w:val="center"/>
              <w:rPr>
                <w:rFonts w:ascii="Arial" w:hAnsi="Arial" w:cs="Arial"/>
                <w:color w:val="000000"/>
                <w:sz w:val="14"/>
                <w:szCs w:val="14"/>
              </w:rPr>
            </w:pPr>
            <w:r>
              <w:rPr>
                <w:rFonts w:ascii="Arial" w:hAnsi="Arial" w:cs="Arial"/>
                <w:color w:val="000000"/>
                <w:sz w:val="14"/>
                <w:szCs w:val="14"/>
              </w:rPr>
              <w:t>5</w:t>
            </w:r>
          </w:p>
        </w:tc>
        <w:tc>
          <w:tcPr>
            <w:tcW w:w="732" w:type="dxa"/>
            <w:tcBorders>
              <w:bottom w:val="single" w:sz="4" w:space="0" w:color="auto"/>
            </w:tcBorders>
            <w:shd w:val="clear" w:color="auto" w:fill="auto"/>
            <w:vAlign w:val="center"/>
          </w:tcPr>
          <w:p w14:paraId="7142F271" w14:textId="56186253" w:rsidR="00DC7CC3" w:rsidRPr="003455F9" w:rsidRDefault="006F6CD3" w:rsidP="003455F9">
            <w:pPr>
              <w:jc w:val="center"/>
              <w:rPr>
                <w:rFonts w:ascii="Arial" w:hAnsi="Arial" w:cs="Arial"/>
                <w:color w:val="000000"/>
                <w:sz w:val="14"/>
                <w:szCs w:val="14"/>
              </w:rPr>
            </w:pPr>
            <w:r>
              <w:rPr>
                <w:rFonts w:ascii="Arial" w:hAnsi="Arial" w:cs="Arial"/>
                <w:color w:val="000000"/>
                <w:sz w:val="14"/>
                <w:szCs w:val="14"/>
              </w:rPr>
              <w:t>9</w:t>
            </w:r>
          </w:p>
        </w:tc>
        <w:tc>
          <w:tcPr>
            <w:tcW w:w="686" w:type="dxa"/>
            <w:tcBorders>
              <w:bottom w:val="single" w:sz="4" w:space="0" w:color="auto"/>
            </w:tcBorders>
            <w:shd w:val="clear" w:color="auto" w:fill="auto"/>
            <w:vAlign w:val="center"/>
          </w:tcPr>
          <w:p w14:paraId="305BD655" w14:textId="2D3A38A4" w:rsidR="00DC7CC3" w:rsidRPr="003455F9" w:rsidRDefault="00EB4F9D" w:rsidP="003455F9">
            <w:pPr>
              <w:jc w:val="center"/>
              <w:rPr>
                <w:rFonts w:ascii="Arial" w:hAnsi="Arial" w:cs="Arial"/>
                <w:color w:val="000000"/>
                <w:sz w:val="14"/>
                <w:szCs w:val="14"/>
              </w:rPr>
            </w:pPr>
            <w:r>
              <w:rPr>
                <w:rFonts w:ascii="Arial" w:hAnsi="Arial" w:cs="Arial"/>
                <w:color w:val="000000"/>
                <w:sz w:val="14"/>
                <w:szCs w:val="14"/>
              </w:rPr>
              <w:t>1</w:t>
            </w:r>
          </w:p>
        </w:tc>
      </w:tr>
      <w:tr w:rsidR="00DC7CC3" w:rsidRPr="003455F9" w14:paraId="2056EAD2" w14:textId="77777777" w:rsidTr="00AC04F6">
        <w:trPr>
          <w:jc w:val="center"/>
        </w:trPr>
        <w:tc>
          <w:tcPr>
            <w:tcW w:w="607" w:type="dxa"/>
            <w:tcBorders>
              <w:bottom w:val="single" w:sz="4" w:space="0" w:color="auto"/>
            </w:tcBorders>
            <w:shd w:val="clear" w:color="auto" w:fill="auto"/>
            <w:vAlign w:val="center"/>
          </w:tcPr>
          <w:p w14:paraId="2D1BFC2D"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2012</w:t>
            </w:r>
          </w:p>
        </w:tc>
        <w:tc>
          <w:tcPr>
            <w:tcW w:w="668" w:type="dxa"/>
            <w:tcBorders>
              <w:bottom w:val="single" w:sz="4" w:space="0" w:color="auto"/>
            </w:tcBorders>
            <w:shd w:val="clear" w:color="auto" w:fill="auto"/>
            <w:vAlign w:val="center"/>
          </w:tcPr>
          <w:p w14:paraId="25A609F7" w14:textId="3A817E7D"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r w:rsidR="00C4707A">
              <w:rPr>
                <w:rFonts w:ascii="Arial" w:hAnsi="Arial" w:cs="Arial"/>
                <w:color w:val="000000"/>
                <w:sz w:val="14"/>
                <w:szCs w:val="14"/>
              </w:rPr>
              <w:t>5</w:t>
            </w:r>
          </w:p>
        </w:tc>
        <w:tc>
          <w:tcPr>
            <w:tcW w:w="709" w:type="dxa"/>
            <w:tcBorders>
              <w:bottom w:val="single" w:sz="4" w:space="0" w:color="auto"/>
            </w:tcBorders>
            <w:shd w:val="clear" w:color="auto" w:fill="auto"/>
            <w:vAlign w:val="center"/>
          </w:tcPr>
          <w:p w14:paraId="6DD9045F" w14:textId="24080331" w:rsidR="00DC7CC3" w:rsidRPr="003455F9" w:rsidRDefault="00AF4A27" w:rsidP="003455F9">
            <w:pPr>
              <w:jc w:val="center"/>
              <w:rPr>
                <w:rFonts w:ascii="Arial" w:hAnsi="Arial" w:cs="Arial"/>
                <w:color w:val="000000"/>
                <w:sz w:val="14"/>
                <w:szCs w:val="14"/>
              </w:rPr>
            </w:pPr>
            <w:r>
              <w:rPr>
                <w:rFonts w:ascii="Arial" w:hAnsi="Arial" w:cs="Arial"/>
                <w:color w:val="000000"/>
                <w:sz w:val="14"/>
                <w:szCs w:val="14"/>
              </w:rPr>
              <w:t>24</w:t>
            </w:r>
          </w:p>
        </w:tc>
        <w:tc>
          <w:tcPr>
            <w:tcW w:w="709" w:type="dxa"/>
            <w:tcBorders>
              <w:bottom w:val="single" w:sz="4" w:space="0" w:color="auto"/>
            </w:tcBorders>
            <w:shd w:val="clear" w:color="auto" w:fill="auto"/>
            <w:vAlign w:val="center"/>
          </w:tcPr>
          <w:p w14:paraId="3989A0D4" w14:textId="2B48F9D4" w:rsidR="00DC7CC3" w:rsidRPr="003455F9" w:rsidRDefault="0014686E" w:rsidP="003455F9">
            <w:pPr>
              <w:jc w:val="center"/>
              <w:rPr>
                <w:rFonts w:ascii="Arial" w:hAnsi="Arial" w:cs="Arial"/>
                <w:color w:val="000000"/>
                <w:sz w:val="14"/>
                <w:szCs w:val="14"/>
              </w:rPr>
            </w:pPr>
            <w:r>
              <w:rPr>
                <w:rFonts w:ascii="Arial" w:hAnsi="Arial" w:cs="Arial"/>
                <w:color w:val="000000"/>
                <w:sz w:val="14"/>
                <w:szCs w:val="14"/>
              </w:rPr>
              <w:t>6</w:t>
            </w:r>
          </w:p>
        </w:tc>
        <w:tc>
          <w:tcPr>
            <w:tcW w:w="708" w:type="dxa"/>
            <w:tcBorders>
              <w:bottom w:val="single" w:sz="4" w:space="0" w:color="auto"/>
            </w:tcBorders>
            <w:shd w:val="clear" w:color="auto" w:fill="auto"/>
            <w:vAlign w:val="center"/>
          </w:tcPr>
          <w:p w14:paraId="6FEBC9A4" w14:textId="6DC0F213" w:rsidR="00DC7CC3" w:rsidRPr="003455F9" w:rsidRDefault="00C662B2" w:rsidP="003455F9">
            <w:pPr>
              <w:jc w:val="center"/>
              <w:rPr>
                <w:rFonts w:ascii="Arial" w:hAnsi="Arial" w:cs="Arial"/>
                <w:color w:val="000000"/>
                <w:sz w:val="14"/>
                <w:szCs w:val="14"/>
              </w:rPr>
            </w:pPr>
            <w:r>
              <w:rPr>
                <w:rFonts w:ascii="Arial" w:hAnsi="Arial" w:cs="Arial"/>
                <w:color w:val="000000"/>
                <w:sz w:val="14"/>
                <w:szCs w:val="14"/>
              </w:rPr>
              <w:t>6</w:t>
            </w:r>
          </w:p>
        </w:tc>
        <w:tc>
          <w:tcPr>
            <w:tcW w:w="732" w:type="dxa"/>
            <w:tcBorders>
              <w:bottom w:val="single" w:sz="4" w:space="0" w:color="auto"/>
            </w:tcBorders>
            <w:shd w:val="clear" w:color="auto" w:fill="auto"/>
            <w:vAlign w:val="center"/>
          </w:tcPr>
          <w:p w14:paraId="43A3969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9</w:t>
            </w:r>
          </w:p>
        </w:tc>
        <w:tc>
          <w:tcPr>
            <w:tcW w:w="686" w:type="dxa"/>
            <w:tcBorders>
              <w:bottom w:val="single" w:sz="4" w:space="0" w:color="auto"/>
            </w:tcBorders>
            <w:shd w:val="clear" w:color="auto" w:fill="auto"/>
            <w:vAlign w:val="center"/>
          </w:tcPr>
          <w:p w14:paraId="75D5A63A" w14:textId="48B870A9" w:rsidR="00DC7CC3" w:rsidRPr="003455F9" w:rsidRDefault="00EB4F9D" w:rsidP="003455F9">
            <w:pPr>
              <w:jc w:val="center"/>
              <w:rPr>
                <w:rFonts w:ascii="Arial" w:hAnsi="Arial" w:cs="Arial"/>
                <w:color w:val="000000"/>
                <w:sz w:val="14"/>
                <w:szCs w:val="14"/>
              </w:rPr>
            </w:pPr>
            <w:r>
              <w:rPr>
                <w:rFonts w:ascii="Arial" w:hAnsi="Arial" w:cs="Arial"/>
                <w:color w:val="000000"/>
                <w:sz w:val="14"/>
                <w:szCs w:val="14"/>
              </w:rPr>
              <w:t>1</w:t>
            </w:r>
          </w:p>
        </w:tc>
      </w:tr>
      <w:tr w:rsidR="00DC7CC3" w:rsidRPr="003455F9" w14:paraId="0088AA7E" w14:textId="77777777" w:rsidTr="00AC04F6">
        <w:trPr>
          <w:jc w:val="center"/>
        </w:trPr>
        <w:tc>
          <w:tcPr>
            <w:tcW w:w="607" w:type="dxa"/>
            <w:tcBorders>
              <w:top w:val="single" w:sz="4" w:space="0" w:color="auto"/>
            </w:tcBorders>
            <w:shd w:val="clear" w:color="auto" w:fill="auto"/>
            <w:vAlign w:val="center"/>
          </w:tcPr>
          <w:p w14:paraId="417B358F"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2013</w:t>
            </w:r>
          </w:p>
        </w:tc>
        <w:tc>
          <w:tcPr>
            <w:tcW w:w="668" w:type="dxa"/>
            <w:tcBorders>
              <w:top w:val="single" w:sz="4" w:space="0" w:color="auto"/>
            </w:tcBorders>
            <w:shd w:val="clear" w:color="auto" w:fill="auto"/>
            <w:vAlign w:val="center"/>
          </w:tcPr>
          <w:p w14:paraId="2EC27C6D" w14:textId="32B58888"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r w:rsidR="00C4707A">
              <w:rPr>
                <w:rFonts w:ascii="Arial" w:hAnsi="Arial" w:cs="Arial"/>
                <w:color w:val="000000"/>
                <w:sz w:val="14"/>
                <w:szCs w:val="14"/>
              </w:rPr>
              <w:t>4</w:t>
            </w:r>
          </w:p>
        </w:tc>
        <w:tc>
          <w:tcPr>
            <w:tcW w:w="709" w:type="dxa"/>
            <w:tcBorders>
              <w:top w:val="single" w:sz="4" w:space="0" w:color="auto"/>
            </w:tcBorders>
            <w:shd w:val="clear" w:color="auto" w:fill="auto"/>
            <w:vAlign w:val="center"/>
          </w:tcPr>
          <w:p w14:paraId="762C3464" w14:textId="1B0DA3E5" w:rsidR="00DC7CC3" w:rsidRPr="003455F9" w:rsidRDefault="00AF4A27" w:rsidP="003455F9">
            <w:pPr>
              <w:jc w:val="center"/>
              <w:rPr>
                <w:rFonts w:ascii="Arial" w:hAnsi="Arial" w:cs="Arial"/>
                <w:color w:val="000000"/>
                <w:sz w:val="14"/>
                <w:szCs w:val="14"/>
              </w:rPr>
            </w:pPr>
            <w:r>
              <w:rPr>
                <w:rFonts w:ascii="Arial" w:hAnsi="Arial" w:cs="Arial"/>
                <w:color w:val="000000"/>
                <w:sz w:val="14"/>
                <w:szCs w:val="14"/>
              </w:rPr>
              <w:t>21</w:t>
            </w:r>
          </w:p>
        </w:tc>
        <w:tc>
          <w:tcPr>
            <w:tcW w:w="709" w:type="dxa"/>
            <w:tcBorders>
              <w:top w:val="single" w:sz="4" w:space="0" w:color="auto"/>
            </w:tcBorders>
            <w:shd w:val="clear" w:color="auto" w:fill="auto"/>
            <w:vAlign w:val="center"/>
          </w:tcPr>
          <w:p w14:paraId="18E2D585" w14:textId="397F5231" w:rsidR="00DC7CC3" w:rsidRPr="003455F9" w:rsidRDefault="0014686E" w:rsidP="003455F9">
            <w:pPr>
              <w:jc w:val="center"/>
              <w:rPr>
                <w:rFonts w:ascii="Arial" w:hAnsi="Arial" w:cs="Arial"/>
                <w:color w:val="000000"/>
                <w:sz w:val="14"/>
                <w:szCs w:val="14"/>
              </w:rPr>
            </w:pPr>
            <w:r>
              <w:rPr>
                <w:rFonts w:ascii="Arial" w:hAnsi="Arial" w:cs="Arial"/>
                <w:color w:val="000000"/>
                <w:sz w:val="14"/>
                <w:szCs w:val="14"/>
              </w:rPr>
              <w:t>5</w:t>
            </w:r>
          </w:p>
        </w:tc>
        <w:tc>
          <w:tcPr>
            <w:tcW w:w="708" w:type="dxa"/>
            <w:tcBorders>
              <w:top w:val="single" w:sz="4" w:space="0" w:color="auto"/>
            </w:tcBorders>
            <w:shd w:val="clear" w:color="auto" w:fill="auto"/>
            <w:vAlign w:val="center"/>
          </w:tcPr>
          <w:p w14:paraId="51260617"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32" w:type="dxa"/>
            <w:tcBorders>
              <w:top w:val="single" w:sz="4" w:space="0" w:color="auto"/>
            </w:tcBorders>
            <w:shd w:val="clear" w:color="auto" w:fill="auto"/>
            <w:vAlign w:val="center"/>
          </w:tcPr>
          <w:p w14:paraId="3AC471BA"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9</w:t>
            </w:r>
          </w:p>
        </w:tc>
        <w:tc>
          <w:tcPr>
            <w:tcW w:w="686" w:type="dxa"/>
            <w:tcBorders>
              <w:top w:val="single" w:sz="4" w:space="0" w:color="auto"/>
            </w:tcBorders>
            <w:shd w:val="clear" w:color="auto" w:fill="auto"/>
            <w:vAlign w:val="center"/>
          </w:tcPr>
          <w:p w14:paraId="1D4BD074"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p>
        </w:tc>
      </w:tr>
      <w:tr w:rsidR="00DC7CC3" w:rsidRPr="003455F9" w14:paraId="61DE1F79" w14:textId="77777777" w:rsidTr="003455F9">
        <w:trPr>
          <w:jc w:val="center"/>
        </w:trPr>
        <w:tc>
          <w:tcPr>
            <w:tcW w:w="607" w:type="dxa"/>
            <w:shd w:val="clear" w:color="auto" w:fill="auto"/>
            <w:vAlign w:val="center"/>
          </w:tcPr>
          <w:p w14:paraId="160147AB"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2014</w:t>
            </w:r>
          </w:p>
        </w:tc>
        <w:tc>
          <w:tcPr>
            <w:tcW w:w="668" w:type="dxa"/>
            <w:shd w:val="clear" w:color="auto" w:fill="auto"/>
            <w:vAlign w:val="center"/>
          </w:tcPr>
          <w:p w14:paraId="4A271ED3" w14:textId="34084BFB"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r w:rsidR="00C4707A">
              <w:rPr>
                <w:rFonts w:ascii="Arial" w:hAnsi="Arial" w:cs="Arial"/>
                <w:color w:val="000000"/>
                <w:sz w:val="14"/>
                <w:szCs w:val="14"/>
              </w:rPr>
              <w:t>2</w:t>
            </w:r>
          </w:p>
        </w:tc>
        <w:tc>
          <w:tcPr>
            <w:tcW w:w="709" w:type="dxa"/>
            <w:shd w:val="clear" w:color="auto" w:fill="auto"/>
            <w:vAlign w:val="center"/>
          </w:tcPr>
          <w:p w14:paraId="59D6505E" w14:textId="66906ABC"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r w:rsidR="00AF4A27">
              <w:rPr>
                <w:rFonts w:ascii="Arial" w:hAnsi="Arial" w:cs="Arial"/>
                <w:color w:val="000000"/>
                <w:sz w:val="14"/>
                <w:szCs w:val="14"/>
              </w:rPr>
              <w:t>9</w:t>
            </w:r>
          </w:p>
        </w:tc>
        <w:tc>
          <w:tcPr>
            <w:tcW w:w="709" w:type="dxa"/>
            <w:shd w:val="clear" w:color="auto" w:fill="auto"/>
            <w:vAlign w:val="center"/>
          </w:tcPr>
          <w:p w14:paraId="0DD601DD"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3</w:t>
            </w:r>
          </w:p>
        </w:tc>
        <w:tc>
          <w:tcPr>
            <w:tcW w:w="708" w:type="dxa"/>
            <w:shd w:val="clear" w:color="auto" w:fill="auto"/>
            <w:vAlign w:val="center"/>
          </w:tcPr>
          <w:p w14:paraId="66123B59"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32" w:type="dxa"/>
            <w:shd w:val="clear" w:color="auto" w:fill="auto"/>
            <w:vAlign w:val="center"/>
          </w:tcPr>
          <w:p w14:paraId="647BAAC8"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8</w:t>
            </w:r>
          </w:p>
        </w:tc>
        <w:tc>
          <w:tcPr>
            <w:tcW w:w="686" w:type="dxa"/>
            <w:shd w:val="clear" w:color="auto" w:fill="auto"/>
            <w:vAlign w:val="center"/>
          </w:tcPr>
          <w:p w14:paraId="7753B89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p>
        </w:tc>
      </w:tr>
      <w:tr w:rsidR="00DC7CC3" w:rsidRPr="003455F9" w14:paraId="1DA53BD6" w14:textId="77777777" w:rsidTr="003455F9">
        <w:trPr>
          <w:jc w:val="center"/>
        </w:trPr>
        <w:tc>
          <w:tcPr>
            <w:tcW w:w="607" w:type="dxa"/>
            <w:shd w:val="clear" w:color="auto" w:fill="auto"/>
            <w:vAlign w:val="center"/>
          </w:tcPr>
          <w:p w14:paraId="216A46E4"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2015</w:t>
            </w:r>
          </w:p>
        </w:tc>
        <w:tc>
          <w:tcPr>
            <w:tcW w:w="668" w:type="dxa"/>
            <w:shd w:val="clear" w:color="auto" w:fill="auto"/>
            <w:vAlign w:val="center"/>
          </w:tcPr>
          <w:p w14:paraId="052E5BD1"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11</w:t>
            </w:r>
          </w:p>
        </w:tc>
        <w:tc>
          <w:tcPr>
            <w:tcW w:w="709" w:type="dxa"/>
            <w:shd w:val="clear" w:color="auto" w:fill="auto"/>
            <w:vAlign w:val="center"/>
          </w:tcPr>
          <w:p w14:paraId="5E85233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18</w:t>
            </w:r>
          </w:p>
        </w:tc>
        <w:tc>
          <w:tcPr>
            <w:tcW w:w="709" w:type="dxa"/>
            <w:shd w:val="clear" w:color="auto" w:fill="auto"/>
            <w:vAlign w:val="center"/>
          </w:tcPr>
          <w:p w14:paraId="34A5AB7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4</w:t>
            </w:r>
          </w:p>
        </w:tc>
        <w:tc>
          <w:tcPr>
            <w:tcW w:w="708" w:type="dxa"/>
            <w:shd w:val="clear" w:color="auto" w:fill="auto"/>
            <w:vAlign w:val="center"/>
          </w:tcPr>
          <w:p w14:paraId="52B08318"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5</w:t>
            </w:r>
          </w:p>
        </w:tc>
        <w:tc>
          <w:tcPr>
            <w:tcW w:w="732" w:type="dxa"/>
            <w:shd w:val="clear" w:color="auto" w:fill="auto"/>
            <w:vAlign w:val="center"/>
          </w:tcPr>
          <w:p w14:paraId="58A221C2"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8</w:t>
            </w:r>
          </w:p>
        </w:tc>
        <w:tc>
          <w:tcPr>
            <w:tcW w:w="686" w:type="dxa"/>
            <w:shd w:val="clear" w:color="auto" w:fill="auto"/>
            <w:vAlign w:val="center"/>
          </w:tcPr>
          <w:p w14:paraId="5EF5FAD9"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p>
        </w:tc>
      </w:tr>
      <w:tr w:rsidR="00C377F8" w:rsidRPr="003455F9" w14:paraId="6241EEF8" w14:textId="77777777" w:rsidTr="003455F9">
        <w:trPr>
          <w:jc w:val="center"/>
        </w:trPr>
        <w:tc>
          <w:tcPr>
            <w:tcW w:w="607" w:type="dxa"/>
            <w:shd w:val="clear" w:color="auto" w:fill="auto"/>
            <w:vAlign w:val="center"/>
          </w:tcPr>
          <w:p w14:paraId="57C03541" w14:textId="5C00846A" w:rsidR="00C377F8" w:rsidRPr="003455F9" w:rsidRDefault="00C377F8" w:rsidP="003455F9">
            <w:pPr>
              <w:spacing w:before="40" w:after="40"/>
              <w:jc w:val="center"/>
              <w:rPr>
                <w:rFonts w:ascii="Arial" w:hAnsi="Arial" w:cs="Arial"/>
                <w:color w:val="000000"/>
                <w:sz w:val="14"/>
                <w:szCs w:val="16"/>
              </w:rPr>
            </w:pPr>
            <w:r>
              <w:rPr>
                <w:rFonts w:ascii="Arial" w:hAnsi="Arial" w:cs="Arial"/>
                <w:color w:val="000000"/>
                <w:sz w:val="14"/>
                <w:szCs w:val="16"/>
              </w:rPr>
              <w:t>2016</w:t>
            </w:r>
          </w:p>
        </w:tc>
        <w:tc>
          <w:tcPr>
            <w:tcW w:w="668" w:type="dxa"/>
            <w:shd w:val="clear" w:color="auto" w:fill="auto"/>
            <w:vAlign w:val="center"/>
          </w:tcPr>
          <w:p w14:paraId="03C7DA1B" w14:textId="674568FD" w:rsidR="00C377F8" w:rsidRPr="003455F9" w:rsidRDefault="00C4707A" w:rsidP="003455F9">
            <w:pPr>
              <w:jc w:val="center"/>
              <w:rPr>
                <w:rFonts w:ascii="Arial" w:hAnsi="Arial" w:cs="Arial"/>
                <w:color w:val="000000"/>
                <w:sz w:val="14"/>
                <w:szCs w:val="14"/>
              </w:rPr>
            </w:pPr>
            <w:r>
              <w:rPr>
                <w:rFonts w:ascii="Arial" w:hAnsi="Arial" w:cs="Arial"/>
                <w:color w:val="000000"/>
                <w:sz w:val="14"/>
                <w:szCs w:val="14"/>
              </w:rPr>
              <w:t>11</w:t>
            </w:r>
          </w:p>
        </w:tc>
        <w:tc>
          <w:tcPr>
            <w:tcW w:w="709" w:type="dxa"/>
            <w:shd w:val="clear" w:color="auto" w:fill="auto"/>
            <w:vAlign w:val="center"/>
          </w:tcPr>
          <w:p w14:paraId="2506E8F8" w14:textId="4C00F2B2" w:rsidR="00C377F8" w:rsidRPr="003455F9" w:rsidRDefault="00AF4A27" w:rsidP="003455F9">
            <w:pPr>
              <w:jc w:val="center"/>
              <w:rPr>
                <w:rFonts w:ascii="Arial" w:hAnsi="Arial" w:cs="Arial"/>
                <w:color w:val="000000"/>
                <w:sz w:val="14"/>
                <w:szCs w:val="14"/>
              </w:rPr>
            </w:pPr>
            <w:r>
              <w:rPr>
                <w:rFonts w:ascii="Arial" w:hAnsi="Arial" w:cs="Arial"/>
                <w:color w:val="000000"/>
                <w:sz w:val="14"/>
                <w:szCs w:val="14"/>
              </w:rPr>
              <w:t>17</w:t>
            </w:r>
          </w:p>
        </w:tc>
        <w:tc>
          <w:tcPr>
            <w:tcW w:w="709" w:type="dxa"/>
            <w:shd w:val="clear" w:color="auto" w:fill="auto"/>
            <w:vAlign w:val="center"/>
          </w:tcPr>
          <w:p w14:paraId="15243D8D" w14:textId="7BD2AC78" w:rsidR="00C377F8" w:rsidRPr="003455F9" w:rsidRDefault="0014686E" w:rsidP="003455F9">
            <w:pPr>
              <w:jc w:val="center"/>
              <w:rPr>
                <w:rFonts w:ascii="Arial" w:hAnsi="Arial" w:cs="Arial"/>
                <w:color w:val="000000"/>
                <w:sz w:val="14"/>
                <w:szCs w:val="14"/>
              </w:rPr>
            </w:pPr>
            <w:r>
              <w:rPr>
                <w:rFonts w:ascii="Arial" w:hAnsi="Arial" w:cs="Arial"/>
                <w:color w:val="000000"/>
                <w:sz w:val="14"/>
                <w:szCs w:val="14"/>
              </w:rPr>
              <w:t>3</w:t>
            </w:r>
          </w:p>
        </w:tc>
        <w:tc>
          <w:tcPr>
            <w:tcW w:w="708" w:type="dxa"/>
            <w:shd w:val="clear" w:color="auto" w:fill="auto"/>
            <w:vAlign w:val="center"/>
          </w:tcPr>
          <w:p w14:paraId="2A59FA54" w14:textId="1E13C7C1" w:rsidR="00C377F8" w:rsidRPr="003455F9" w:rsidRDefault="00C662B2" w:rsidP="003455F9">
            <w:pPr>
              <w:jc w:val="center"/>
              <w:rPr>
                <w:rFonts w:ascii="Arial" w:hAnsi="Arial" w:cs="Arial"/>
                <w:color w:val="000000"/>
                <w:sz w:val="14"/>
                <w:szCs w:val="14"/>
              </w:rPr>
            </w:pPr>
            <w:r>
              <w:rPr>
                <w:rFonts w:ascii="Arial" w:hAnsi="Arial" w:cs="Arial"/>
                <w:color w:val="000000"/>
                <w:sz w:val="14"/>
                <w:szCs w:val="14"/>
              </w:rPr>
              <w:t>4</w:t>
            </w:r>
          </w:p>
        </w:tc>
        <w:tc>
          <w:tcPr>
            <w:tcW w:w="732" w:type="dxa"/>
            <w:shd w:val="clear" w:color="auto" w:fill="auto"/>
            <w:vAlign w:val="center"/>
          </w:tcPr>
          <w:p w14:paraId="58E53385" w14:textId="0080E485" w:rsidR="00C377F8" w:rsidRPr="003455F9" w:rsidRDefault="006F6CD3" w:rsidP="003455F9">
            <w:pPr>
              <w:jc w:val="center"/>
              <w:rPr>
                <w:rFonts w:ascii="Arial" w:hAnsi="Arial" w:cs="Arial"/>
                <w:color w:val="000000"/>
                <w:sz w:val="14"/>
                <w:szCs w:val="14"/>
              </w:rPr>
            </w:pPr>
            <w:r>
              <w:rPr>
                <w:rFonts w:ascii="Arial" w:hAnsi="Arial" w:cs="Arial"/>
                <w:color w:val="000000"/>
                <w:sz w:val="14"/>
                <w:szCs w:val="14"/>
              </w:rPr>
              <w:t>7</w:t>
            </w:r>
          </w:p>
        </w:tc>
        <w:tc>
          <w:tcPr>
            <w:tcW w:w="686" w:type="dxa"/>
            <w:shd w:val="clear" w:color="auto" w:fill="auto"/>
            <w:vAlign w:val="center"/>
          </w:tcPr>
          <w:p w14:paraId="6BF64856" w14:textId="66C6D643" w:rsidR="00C377F8" w:rsidRPr="003455F9" w:rsidRDefault="00EB4F9D" w:rsidP="003455F9">
            <w:pPr>
              <w:jc w:val="center"/>
              <w:rPr>
                <w:rFonts w:ascii="Arial" w:hAnsi="Arial" w:cs="Arial"/>
                <w:color w:val="000000"/>
                <w:sz w:val="14"/>
                <w:szCs w:val="14"/>
              </w:rPr>
            </w:pPr>
            <w:r>
              <w:rPr>
                <w:rFonts w:ascii="Arial" w:hAnsi="Arial" w:cs="Arial"/>
                <w:color w:val="000000"/>
                <w:sz w:val="14"/>
                <w:szCs w:val="14"/>
              </w:rPr>
              <w:t>1</w:t>
            </w:r>
          </w:p>
        </w:tc>
      </w:tr>
      <w:tr w:rsidR="00C377F8" w:rsidRPr="003455F9" w14:paraId="0C172746" w14:textId="77777777" w:rsidTr="003455F9">
        <w:trPr>
          <w:jc w:val="center"/>
        </w:trPr>
        <w:tc>
          <w:tcPr>
            <w:tcW w:w="607" w:type="dxa"/>
            <w:shd w:val="clear" w:color="auto" w:fill="auto"/>
            <w:vAlign w:val="center"/>
          </w:tcPr>
          <w:p w14:paraId="781E3C4C" w14:textId="08C2ABB8" w:rsidR="00C377F8" w:rsidRPr="003455F9" w:rsidRDefault="00C377F8" w:rsidP="003455F9">
            <w:pPr>
              <w:spacing w:before="40" w:after="40"/>
              <w:jc w:val="center"/>
              <w:rPr>
                <w:rFonts w:ascii="Arial" w:hAnsi="Arial" w:cs="Arial"/>
                <w:color w:val="000000"/>
                <w:sz w:val="14"/>
                <w:szCs w:val="16"/>
              </w:rPr>
            </w:pPr>
            <w:r>
              <w:rPr>
                <w:rFonts w:ascii="Arial" w:hAnsi="Arial" w:cs="Arial"/>
                <w:color w:val="000000"/>
                <w:sz w:val="14"/>
                <w:szCs w:val="16"/>
              </w:rPr>
              <w:t>2017</w:t>
            </w:r>
          </w:p>
        </w:tc>
        <w:tc>
          <w:tcPr>
            <w:tcW w:w="668" w:type="dxa"/>
            <w:shd w:val="clear" w:color="auto" w:fill="auto"/>
            <w:vAlign w:val="center"/>
          </w:tcPr>
          <w:p w14:paraId="3AFC392E" w14:textId="6CD9ADC4" w:rsidR="00C377F8" w:rsidRPr="003455F9" w:rsidRDefault="00C4707A" w:rsidP="003455F9">
            <w:pPr>
              <w:jc w:val="center"/>
              <w:rPr>
                <w:rFonts w:ascii="Arial" w:hAnsi="Arial" w:cs="Arial"/>
                <w:color w:val="000000"/>
                <w:sz w:val="14"/>
                <w:szCs w:val="14"/>
              </w:rPr>
            </w:pPr>
            <w:r>
              <w:rPr>
                <w:rFonts w:ascii="Arial" w:hAnsi="Arial" w:cs="Arial"/>
                <w:color w:val="000000"/>
                <w:sz w:val="14"/>
                <w:szCs w:val="14"/>
              </w:rPr>
              <w:t>9</w:t>
            </w:r>
          </w:p>
        </w:tc>
        <w:tc>
          <w:tcPr>
            <w:tcW w:w="709" w:type="dxa"/>
            <w:shd w:val="clear" w:color="auto" w:fill="auto"/>
            <w:vAlign w:val="center"/>
          </w:tcPr>
          <w:p w14:paraId="792A6011" w14:textId="45490535" w:rsidR="00C377F8" w:rsidRPr="003455F9" w:rsidRDefault="00AF4A27" w:rsidP="003455F9">
            <w:pPr>
              <w:jc w:val="center"/>
              <w:rPr>
                <w:rFonts w:ascii="Arial" w:hAnsi="Arial" w:cs="Arial"/>
                <w:color w:val="000000"/>
                <w:sz w:val="14"/>
                <w:szCs w:val="14"/>
              </w:rPr>
            </w:pPr>
            <w:r>
              <w:rPr>
                <w:rFonts w:ascii="Arial" w:hAnsi="Arial" w:cs="Arial"/>
                <w:color w:val="000000"/>
                <w:sz w:val="14"/>
                <w:szCs w:val="14"/>
              </w:rPr>
              <w:t>15</w:t>
            </w:r>
          </w:p>
        </w:tc>
        <w:tc>
          <w:tcPr>
            <w:tcW w:w="709" w:type="dxa"/>
            <w:shd w:val="clear" w:color="auto" w:fill="auto"/>
            <w:vAlign w:val="center"/>
          </w:tcPr>
          <w:p w14:paraId="69B45B84" w14:textId="5C2F68A9" w:rsidR="00C377F8" w:rsidRPr="003455F9" w:rsidRDefault="0014686E" w:rsidP="003455F9">
            <w:pPr>
              <w:jc w:val="center"/>
              <w:rPr>
                <w:rFonts w:ascii="Arial" w:hAnsi="Arial" w:cs="Arial"/>
                <w:color w:val="000000"/>
                <w:sz w:val="14"/>
                <w:szCs w:val="14"/>
              </w:rPr>
            </w:pPr>
            <w:r>
              <w:rPr>
                <w:rFonts w:ascii="Arial" w:hAnsi="Arial" w:cs="Arial"/>
                <w:color w:val="000000"/>
                <w:sz w:val="14"/>
                <w:szCs w:val="14"/>
              </w:rPr>
              <w:t>3</w:t>
            </w:r>
          </w:p>
        </w:tc>
        <w:tc>
          <w:tcPr>
            <w:tcW w:w="708" w:type="dxa"/>
            <w:shd w:val="clear" w:color="auto" w:fill="auto"/>
            <w:vAlign w:val="center"/>
          </w:tcPr>
          <w:p w14:paraId="4727D428" w14:textId="77E2EC89" w:rsidR="00C377F8" w:rsidRPr="003455F9" w:rsidRDefault="00C662B2" w:rsidP="003455F9">
            <w:pPr>
              <w:jc w:val="center"/>
              <w:rPr>
                <w:rFonts w:ascii="Arial" w:hAnsi="Arial" w:cs="Arial"/>
                <w:color w:val="000000"/>
                <w:sz w:val="14"/>
                <w:szCs w:val="14"/>
              </w:rPr>
            </w:pPr>
            <w:r>
              <w:rPr>
                <w:rFonts w:ascii="Arial" w:hAnsi="Arial" w:cs="Arial"/>
                <w:color w:val="000000"/>
                <w:sz w:val="14"/>
                <w:szCs w:val="14"/>
              </w:rPr>
              <w:t>4</w:t>
            </w:r>
          </w:p>
        </w:tc>
        <w:tc>
          <w:tcPr>
            <w:tcW w:w="732" w:type="dxa"/>
            <w:shd w:val="clear" w:color="auto" w:fill="auto"/>
            <w:vAlign w:val="center"/>
          </w:tcPr>
          <w:p w14:paraId="5E02F060" w14:textId="6BCB780A" w:rsidR="00C377F8" w:rsidRPr="003455F9" w:rsidRDefault="006F6CD3" w:rsidP="003455F9">
            <w:pPr>
              <w:jc w:val="center"/>
              <w:rPr>
                <w:rFonts w:ascii="Arial" w:hAnsi="Arial" w:cs="Arial"/>
                <w:color w:val="000000"/>
                <w:sz w:val="14"/>
                <w:szCs w:val="14"/>
              </w:rPr>
            </w:pPr>
            <w:r>
              <w:rPr>
                <w:rFonts w:ascii="Arial" w:hAnsi="Arial" w:cs="Arial"/>
                <w:color w:val="000000"/>
                <w:sz w:val="14"/>
                <w:szCs w:val="14"/>
              </w:rPr>
              <w:t>6</w:t>
            </w:r>
          </w:p>
        </w:tc>
        <w:tc>
          <w:tcPr>
            <w:tcW w:w="686" w:type="dxa"/>
            <w:shd w:val="clear" w:color="auto" w:fill="auto"/>
            <w:vAlign w:val="center"/>
          </w:tcPr>
          <w:p w14:paraId="31CC77A8" w14:textId="7516C47E" w:rsidR="00C377F8" w:rsidRPr="003455F9" w:rsidRDefault="00EB4F9D" w:rsidP="003455F9">
            <w:pPr>
              <w:jc w:val="center"/>
              <w:rPr>
                <w:rFonts w:ascii="Arial" w:hAnsi="Arial" w:cs="Arial"/>
                <w:color w:val="000000"/>
                <w:sz w:val="14"/>
                <w:szCs w:val="14"/>
              </w:rPr>
            </w:pPr>
            <w:r>
              <w:rPr>
                <w:rFonts w:ascii="Arial" w:hAnsi="Arial" w:cs="Arial"/>
                <w:color w:val="000000"/>
                <w:sz w:val="14"/>
                <w:szCs w:val="14"/>
              </w:rPr>
              <w:t>1</w:t>
            </w:r>
          </w:p>
        </w:tc>
      </w:tr>
      <w:tr w:rsidR="00DC7CC3" w:rsidRPr="003455F9" w14:paraId="687E17D7" w14:textId="77777777" w:rsidTr="003455F9">
        <w:trPr>
          <w:jc w:val="center"/>
        </w:trPr>
        <w:tc>
          <w:tcPr>
            <w:tcW w:w="607" w:type="dxa"/>
            <w:shd w:val="clear" w:color="auto" w:fill="auto"/>
            <w:vAlign w:val="center"/>
          </w:tcPr>
          <w:p w14:paraId="66F554E2" w14:textId="77777777" w:rsidR="00DC7CC3" w:rsidRPr="003455F9" w:rsidRDefault="00DC7CC3" w:rsidP="003455F9">
            <w:pPr>
              <w:spacing w:before="40" w:after="40"/>
              <w:jc w:val="center"/>
              <w:rPr>
                <w:rFonts w:ascii="Arial" w:hAnsi="Arial" w:cs="Arial"/>
                <w:color w:val="000000"/>
                <w:sz w:val="14"/>
                <w:szCs w:val="16"/>
              </w:rPr>
            </w:pPr>
            <w:r w:rsidRPr="003455F9">
              <w:rPr>
                <w:rFonts w:ascii="Arial" w:hAnsi="Arial" w:cs="Arial"/>
                <w:color w:val="000000"/>
                <w:sz w:val="14"/>
                <w:szCs w:val="16"/>
              </w:rPr>
              <w:t>2018</w:t>
            </w:r>
          </w:p>
        </w:tc>
        <w:tc>
          <w:tcPr>
            <w:tcW w:w="668" w:type="dxa"/>
            <w:shd w:val="clear" w:color="auto" w:fill="auto"/>
            <w:vAlign w:val="center"/>
          </w:tcPr>
          <w:p w14:paraId="6CC661A1"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8</w:t>
            </w:r>
          </w:p>
        </w:tc>
        <w:tc>
          <w:tcPr>
            <w:tcW w:w="709" w:type="dxa"/>
            <w:shd w:val="clear" w:color="auto" w:fill="auto"/>
            <w:vAlign w:val="center"/>
          </w:tcPr>
          <w:p w14:paraId="119C3D2D"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13</w:t>
            </w:r>
          </w:p>
        </w:tc>
        <w:tc>
          <w:tcPr>
            <w:tcW w:w="709" w:type="dxa"/>
            <w:shd w:val="clear" w:color="auto" w:fill="auto"/>
            <w:vAlign w:val="center"/>
          </w:tcPr>
          <w:p w14:paraId="31E3992D" w14:textId="1C328A01" w:rsidR="00DC7CC3" w:rsidRPr="003455F9" w:rsidRDefault="0014686E" w:rsidP="003455F9">
            <w:pPr>
              <w:jc w:val="center"/>
              <w:rPr>
                <w:rFonts w:ascii="Arial" w:hAnsi="Arial" w:cs="Arial"/>
                <w:color w:val="000000"/>
                <w:sz w:val="14"/>
                <w:szCs w:val="14"/>
              </w:rPr>
            </w:pPr>
            <w:r>
              <w:rPr>
                <w:rFonts w:ascii="Arial" w:hAnsi="Arial" w:cs="Arial"/>
                <w:color w:val="000000"/>
                <w:sz w:val="14"/>
                <w:szCs w:val="14"/>
              </w:rPr>
              <w:t>3</w:t>
            </w:r>
          </w:p>
        </w:tc>
        <w:tc>
          <w:tcPr>
            <w:tcW w:w="708" w:type="dxa"/>
            <w:shd w:val="clear" w:color="auto" w:fill="auto"/>
            <w:vAlign w:val="center"/>
          </w:tcPr>
          <w:p w14:paraId="0378252C"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3</w:t>
            </w:r>
          </w:p>
        </w:tc>
        <w:tc>
          <w:tcPr>
            <w:tcW w:w="732" w:type="dxa"/>
            <w:shd w:val="clear" w:color="auto" w:fill="auto"/>
            <w:vAlign w:val="center"/>
          </w:tcPr>
          <w:p w14:paraId="3336C9F3"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6</w:t>
            </w:r>
          </w:p>
        </w:tc>
        <w:tc>
          <w:tcPr>
            <w:tcW w:w="686" w:type="dxa"/>
            <w:shd w:val="clear" w:color="auto" w:fill="auto"/>
            <w:vAlign w:val="center"/>
          </w:tcPr>
          <w:p w14:paraId="57EE3542" w14:textId="77777777" w:rsidR="00DC7CC3" w:rsidRPr="003455F9" w:rsidRDefault="00DC7CC3" w:rsidP="003455F9">
            <w:pPr>
              <w:jc w:val="center"/>
              <w:rPr>
                <w:rFonts w:ascii="Arial" w:hAnsi="Arial" w:cs="Arial"/>
                <w:color w:val="000000"/>
                <w:sz w:val="14"/>
                <w:szCs w:val="14"/>
              </w:rPr>
            </w:pPr>
            <w:r w:rsidRPr="003455F9">
              <w:rPr>
                <w:rFonts w:ascii="Arial" w:hAnsi="Arial" w:cs="Arial"/>
                <w:color w:val="000000"/>
                <w:sz w:val="14"/>
                <w:szCs w:val="14"/>
              </w:rPr>
              <w:t>1</w:t>
            </w:r>
          </w:p>
        </w:tc>
      </w:tr>
      <w:tr w:rsidR="006A125E" w:rsidRPr="003455F9" w14:paraId="6F48D79F" w14:textId="77777777" w:rsidTr="003455F9">
        <w:trPr>
          <w:jc w:val="center"/>
        </w:trPr>
        <w:tc>
          <w:tcPr>
            <w:tcW w:w="607" w:type="dxa"/>
            <w:shd w:val="clear" w:color="auto" w:fill="auto"/>
            <w:vAlign w:val="center"/>
          </w:tcPr>
          <w:p w14:paraId="2AF40C0C" w14:textId="6EA724C0" w:rsidR="006A125E" w:rsidRPr="003455F9" w:rsidRDefault="00C377F8" w:rsidP="003455F9">
            <w:pPr>
              <w:spacing w:before="40" w:after="40"/>
              <w:jc w:val="center"/>
              <w:rPr>
                <w:rFonts w:ascii="Arial" w:hAnsi="Arial" w:cs="Arial"/>
                <w:color w:val="000000"/>
                <w:sz w:val="14"/>
                <w:szCs w:val="16"/>
              </w:rPr>
            </w:pPr>
            <w:r>
              <w:rPr>
                <w:rFonts w:ascii="Arial" w:hAnsi="Arial" w:cs="Arial"/>
                <w:color w:val="000000"/>
                <w:sz w:val="14"/>
                <w:szCs w:val="16"/>
              </w:rPr>
              <w:t>2019</w:t>
            </w:r>
          </w:p>
        </w:tc>
        <w:tc>
          <w:tcPr>
            <w:tcW w:w="668" w:type="dxa"/>
            <w:shd w:val="clear" w:color="auto" w:fill="auto"/>
            <w:vAlign w:val="center"/>
          </w:tcPr>
          <w:p w14:paraId="6F7EE38D" w14:textId="75EC1BB4" w:rsidR="006A125E" w:rsidRPr="003455F9" w:rsidRDefault="00C4707A" w:rsidP="003455F9">
            <w:pPr>
              <w:jc w:val="center"/>
              <w:rPr>
                <w:rFonts w:ascii="Arial" w:hAnsi="Arial" w:cs="Arial"/>
                <w:color w:val="000000"/>
                <w:sz w:val="14"/>
                <w:szCs w:val="14"/>
              </w:rPr>
            </w:pPr>
            <w:r>
              <w:rPr>
                <w:rFonts w:ascii="Arial" w:hAnsi="Arial" w:cs="Arial"/>
                <w:color w:val="000000"/>
                <w:sz w:val="14"/>
                <w:szCs w:val="14"/>
              </w:rPr>
              <w:t>9</w:t>
            </w:r>
          </w:p>
        </w:tc>
        <w:tc>
          <w:tcPr>
            <w:tcW w:w="709" w:type="dxa"/>
            <w:shd w:val="clear" w:color="auto" w:fill="auto"/>
            <w:vAlign w:val="center"/>
          </w:tcPr>
          <w:p w14:paraId="71EC8517" w14:textId="0F70314B" w:rsidR="006A125E" w:rsidRPr="003455F9" w:rsidRDefault="00AF4A27" w:rsidP="003455F9">
            <w:pPr>
              <w:jc w:val="center"/>
              <w:rPr>
                <w:rFonts w:ascii="Arial" w:hAnsi="Arial" w:cs="Arial"/>
                <w:color w:val="000000"/>
                <w:sz w:val="14"/>
                <w:szCs w:val="14"/>
              </w:rPr>
            </w:pPr>
            <w:r>
              <w:rPr>
                <w:rFonts w:ascii="Arial" w:hAnsi="Arial" w:cs="Arial"/>
                <w:color w:val="000000"/>
                <w:sz w:val="14"/>
                <w:szCs w:val="14"/>
              </w:rPr>
              <w:t>14</w:t>
            </w:r>
          </w:p>
        </w:tc>
        <w:tc>
          <w:tcPr>
            <w:tcW w:w="709" w:type="dxa"/>
            <w:shd w:val="clear" w:color="auto" w:fill="auto"/>
            <w:vAlign w:val="center"/>
          </w:tcPr>
          <w:p w14:paraId="19BAC0B7" w14:textId="59E51384" w:rsidR="006A125E" w:rsidRPr="003455F9" w:rsidRDefault="0014686E" w:rsidP="003455F9">
            <w:pPr>
              <w:jc w:val="center"/>
              <w:rPr>
                <w:rFonts w:ascii="Arial" w:hAnsi="Arial" w:cs="Arial"/>
                <w:color w:val="000000"/>
                <w:sz w:val="14"/>
                <w:szCs w:val="14"/>
              </w:rPr>
            </w:pPr>
            <w:r>
              <w:rPr>
                <w:rFonts w:ascii="Arial" w:hAnsi="Arial" w:cs="Arial"/>
                <w:color w:val="000000"/>
                <w:sz w:val="14"/>
                <w:szCs w:val="14"/>
              </w:rPr>
              <w:t>3</w:t>
            </w:r>
          </w:p>
        </w:tc>
        <w:tc>
          <w:tcPr>
            <w:tcW w:w="708" w:type="dxa"/>
            <w:shd w:val="clear" w:color="auto" w:fill="auto"/>
            <w:vAlign w:val="center"/>
          </w:tcPr>
          <w:p w14:paraId="2C7FDB9D" w14:textId="5799312A" w:rsidR="006A125E" w:rsidRPr="003455F9" w:rsidRDefault="00C662B2" w:rsidP="003455F9">
            <w:pPr>
              <w:jc w:val="center"/>
              <w:rPr>
                <w:rFonts w:ascii="Arial" w:hAnsi="Arial" w:cs="Arial"/>
                <w:color w:val="000000"/>
                <w:sz w:val="14"/>
                <w:szCs w:val="14"/>
              </w:rPr>
            </w:pPr>
            <w:r>
              <w:rPr>
                <w:rFonts w:ascii="Arial" w:hAnsi="Arial" w:cs="Arial"/>
                <w:color w:val="000000"/>
                <w:sz w:val="14"/>
                <w:szCs w:val="14"/>
              </w:rPr>
              <w:t>4</w:t>
            </w:r>
          </w:p>
        </w:tc>
        <w:tc>
          <w:tcPr>
            <w:tcW w:w="732" w:type="dxa"/>
            <w:shd w:val="clear" w:color="auto" w:fill="auto"/>
            <w:vAlign w:val="center"/>
          </w:tcPr>
          <w:p w14:paraId="4018D32D" w14:textId="77C8FA89" w:rsidR="006A125E" w:rsidRPr="003455F9" w:rsidRDefault="006F6CD3" w:rsidP="003455F9">
            <w:pPr>
              <w:jc w:val="center"/>
              <w:rPr>
                <w:rFonts w:ascii="Arial" w:hAnsi="Arial" w:cs="Arial"/>
                <w:color w:val="000000"/>
                <w:sz w:val="14"/>
                <w:szCs w:val="14"/>
              </w:rPr>
            </w:pPr>
            <w:r>
              <w:rPr>
                <w:rFonts w:ascii="Arial" w:hAnsi="Arial" w:cs="Arial"/>
                <w:color w:val="000000"/>
                <w:sz w:val="14"/>
                <w:szCs w:val="14"/>
              </w:rPr>
              <w:t>6</w:t>
            </w:r>
          </w:p>
        </w:tc>
        <w:tc>
          <w:tcPr>
            <w:tcW w:w="686" w:type="dxa"/>
            <w:shd w:val="clear" w:color="auto" w:fill="auto"/>
            <w:vAlign w:val="center"/>
          </w:tcPr>
          <w:p w14:paraId="136A4795" w14:textId="057D1528" w:rsidR="006A125E" w:rsidRPr="003455F9" w:rsidRDefault="00EB4F9D" w:rsidP="003455F9">
            <w:pPr>
              <w:jc w:val="center"/>
              <w:rPr>
                <w:rFonts w:ascii="Arial" w:hAnsi="Arial" w:cs="Arial"/>
                <w:color w:val="000000"/>
                <w:sz w:val="14"/>
                <w:szCs w:val="14"/>
              </w:rPr>
            </w:pPr>
            <w:r>
              <w:rPr>
                <w:rFonts w:ascii="Arial" w:hAnsi="Arial" w:cs="Arial"/>
                <w:color w:val="000000"/>
                <w:sz w:val="14"/>
                <w:szCs w:val="14"/>
              </w:rPr>
              <w:t>1</w:t>
            </w:r>
          </w:p>
        </w:tc>
      </w:tr>
      <w:tr w:rsidR="006A125E" w:rsidRPr="003455F9" w14:paraId="5DF5CEE3" w14:textId="77777777" w:rsidTr="003455F9">
        <w:trPr>
          <w:jc w:val="center"/>
        </w:trPr>
        <w:tc>
          <w:tcPr>
            <w:tcW w:w="607" w:type="dxa"/>
            <w:shd w:val="clear" w:color="auto" w:fill="auto"/>
            <w:vAlign w:val="center"/>
          </w:tcPr>
          <w:p w14:paraId="34D1E484" w14:textId="4B4F22C2" w:rsidR="006A125E" w:rsidRPr="003455F9" w:rsidRDefault="00C377F8" w:rsidP="003455F9">
            <w:pPr>
              <w:spacing w:before="40" w:after="40"/>
              <w:jc w:val="center"/>
              <w:rPr>
                <w:rFonts w:ascii="Arial" w:hAnsi="Arial" w:cs="Arial"/>
                <w:color w:val="000000"/>
                <w:sz w:val="14"/>
                <w:szCs w:val="16"/>
              </w:rPr>
            </w:pPr>
            <w:r>
              <w:rPr>
                <w:rFonts w:ascii="Arial" w:hAnsi="Arial" w:cs="Arial"/>
                <w:color w:val="000000"/>
                <w:sz w:val="14"/>
                <w:szCs w:val="16"/>
              </w:rPr>
              <w:t>2020</w:t>
            </w:r>
          </w:p>
        </w:tc>
        <w:tc>
          <w:tcPr>
            <w:tcW w:w="668" w:type="dxa"/>
            <w:shd w:val="clear" w:color="auto" w:fill="auto"/>
            <w:vAlign w:val="center"/>
          </w:tcPr>
          <w:p w14:paraId="73386322" w14:textId="7DEFD0FB" w:rsidR="006A125E" w:rsidRPr="003455F9" w:rsidRDefault="00C4707A" w:rsidP="003455F9">
            <w:pPr>
              <w:jc w:val="center"/>
              <w:rPr>
                <w:rFonts w:ascii="Arial" w:hAnsi="Arial" w:cs="Arial"/>
                <w:color w:val="000000"/>
                <w:sz w:val="14"/>
                <w:szCs w:val="14"/>
              </w:rPr>
            </w:pPr>
            <w:r>
              <w:rPr>
                <w:rFonts w:ascii="Arial" w:hAnsi="Arial" w:cs="Arial"/>
                <w:color w:val="000000"/>
                <w:sz w:val="14"/>
                <w:szCs w:val="14"/>
              </w:rPr>
              <w:t>8</w:t>
            </w:r>
          </w:p>
        </w:tc>
        <w:tc>
          <w:tcPr>
            <w:tcW w:w="709" w:type="dxa"/>
            <w:shd w:val="clear" w:color="auto" w:fill="auto"/>
            <w:vAlign w:val="center"/>
          </w:tcPr>
          <w:p w14:paraId="5540159F" w14:textId="04A6DDE6" w:rsidR="006A125E" w:rsidRPr="003455F9" w:rsidRDefault="00AF4A27" w:rsidP="003455F9">
            <w:pPr>
              <w:jc w:val="center"/>
              <w:rPr>
                <w:rFonts w:ascii="Arial" w:hAnsi="Arial" w:cs="Arial"/>
                <w:color w:val="000000"/>
                <w:sz w:val="14"/>
                <w:szCs w:val="14"/>
              </w:rPr>
            </w:pPr>
            <w:r>
              <w:rPr>
                <w:rFonts w:ascii="Arial" w:hAnsi="Arial" w:cs="Arial"/>
                <w:color w:val="000000"/>
                <w:sz w:val="14"/>
                <w:szCs w:val="14"/>
              </w:rPr>
              <w:t>13</w:t>
            </w:r>
          </w:p>
        </w:tc>
        <w:tc>
          <w:tcPr>
            <w:tcW w:w="709" w:type="dxa"/>
            <w:shd w:val="clear" w:color="auto" w:fill="auto"/>
            <w:vAlign w:val="center"/>
          </w:tcPr>
          <w:p w14:paraId="168A61C9" w14:textId="442A8FE9" w:rsidR="006A125E" w:rsidRPr="003455F9" w:rsidRDefault="0014686E" w:rsidP="003455F9">
            <w:pPr>
              <w:jc w:val="center"/>
              <w:rPr>
                <w:rFonts w:ascii="Arial" w:hAnsi="Arial" w:cs="Arial"/>
                <w:color w:val="000000"/>
                <w:sz w:val="14"/>
                <w:szCs w:val="14"/>
              </w:rPr>
            </w:pPr>
            <w:r>
              <w:rPr>
                <w:rFonts w:ascii="Arial" w:hAnsi="Arial" w:cs="Arial"/>
                <w:color w:val="000000"/>
                <w:sz w:val="14"/>
                <w:szCs w:val="14"/>
              </w:rPr>
              <w:t>3</w:t>
            </w:r>
          </w:p>
        </w:tc>
        <w:tc>
          <w:tcPr>
            <w:tcW w:w="708" w:type="dxa"/>
            <w:shd w:val="clear" w:color="auto" w:fill="auto"/>
            <w:vAlign w:val="center"/>
          </w:tcPr>
          <w:p w14:paraId="55D61A82" w14:textId="3FAE7492" w:rsidR="006A125E" w:rsidRPr="003455F9" w:rsidRDefault="00C662B2" w:rsidP="003455F9">
            <w:pPr>
              <w:jc w:val="center"/>
              <w:rPr>
                <w:rFonts w:ascii="Arial" w:hAnsi="Arial" w:cs="Arial"/>
                <w:color w:val="000000"/>
                <w:sz w:val="14"/>
                <w:szCs w:val="14"/>
              </w:rPr>
            </w:pPr>
            <w:r>
              <w:rPr>
                <w:rFonts w:ascii="Arial" w:hAnsi="Arial" w:cs="Arial"/>
                <w:color w:val="000000"/>
                <w:sz w:val="14"/>
                <w:szCs w:val="14"/>
              </w:rPr>
              <w:t>3</w:t>
            </w:r>
          </w:p>
        </w:tc>
        <w:tc>
          <w:tcPr>
            <w:tcW w:w="732" w:type="dxa"/>
            <w:shd w:val="clear" w:color="auto" w:fill="auto"/>
            <w:vAlign w:val="center"/>
          </w:tcPr>
          <w:p w14:paraId="11C3D9CD" w14:textId="74405C84" w:rsidR="006A125E" w:rsidRPr="003455F9" w:rsidRDefault="006F6CD3" w:rsidP="003455F9">
            <w:pPr>
              <w:jc w:val="center"/>
              <w:rPr>
                <w:rFonts w:ascii="Arial" w:hAnsi="Arial" w:cs="Arial"/>
                <w:color w:val="000000"/>
                <w:sz w:val="14"/>
                <w:szCs w:val="14"/>
              </w:rPr>
            </w:pPr>
            <w:r>
              <w:rPr>
                <w:rFonts w:ascii="Arial" w:hAnsi="Arial" w:cs="Arial"/>
                <w:color w:val="000000"/>
                <w:sz w:val="14"/>
                <w:szCs w:val="14"/>
              </w:rPr>
              <w:t>5</w:t>
            </w:r>
          </w:p>
        </w:tc>
        <w:tc>
          <w:tcPr>
            <w:tcW w:w="686" w:type="dxa"/>
            <w:shd w:val="clear" w:color="auto" w:fill="auto"/>
            <w:vAlign w:val="center"/>
          </w:tcPr>
          <w:p w14:paraId="21874885" w14:textId="2AA14AEB" w:rsidR="006A125E" w:rsidRPr="003455F9" w:rsidRDefault="00EB4F9D" w:rsidP="003455F9">
            <w:pPr>
              <w:jc w:val="center"/>
              <w:rPr>
                <w:rFonts w:ascii="Arial" w:hAnsi="Arial" w:cs="Arial"/>
                <w:color w:val="000000"/>
                <w:sz w:val="14"/>
                <w:szCs w:val="14"/>
              </w:rPr>
            </w:pPr>
            <w:r>
              <w:rPr>
                <w:rFonts w:ascii="Arial" w:hAnsi="Arial" w:cs="Arial"/>
                <w:color w:val="000000"/>
                <w:sz w:val="14"/>
                <w:szCs w:val="14"/>
              </w:rPr>
              <w:t>1</w:t>
            </w:r>
          </w:p>
        </w:tc>
      </w:tr>
    </w:tbl>
    <w:p w14:paraId="48657E67" w14:textId="77777777" w:rsidR="00DC7CC3" w:rsidRPr="003455F9" w:rsidRDefault="00DC7CC3" w:rsidP="00DC7CC3">
      <w:pPr>
        <w:jc w:val="center"/>
        <w:rPr>
          <w:rFonts w:ascii="Arial" w:hAnsi="Arial" w:cs="Arial"/>
          <w:b/>
          <w:color w:val="000000"/>
          <w:sz w:val="18"/>
          <w:szCs w:val="18"/>
        </w:rPr>
      </w:pPr>
    </w:p>
    <w:p w14:paraId="78AF1373" w14:textId="77777777" w:rsidR="00DC7CC3" w:rsidRPr="003455F9" w:rsidRDefault="00DC7CC3" w:rsidP="00DC7CC3">
      <w:pPr>
        <w:jc w:val="center"/>
        <w:rPr>
          <w:rFonts w:ascii="Arial" w:hAnsi="Arial" w:cs="Arial"/>
          <w:b/>
          <w:color w:val="000000"/>
          <w:sz w:val="18"/>
          <w:szCs w:val="18"/>
        </w:rPr>
      </w:pPr>
    </w:p>
    <w:p w14:paraId="23B88A0F" w14:textId="7DA8F380" w:rsidR="00C377F8" w:rsidRDefault="00C377F8">
      <w:pPr>
        <w:rPr>
          <w:rFonts w:ascii="Arial" w:hAnsi="Arial" w:cs="Arial"/>
          <w:b/>
          <w:color w:val="000000"/>
          <w:sz w:val="18"/>
          <w:szCs w:val="18"/>
        </w:rPr>
      </w:pPr>
    </w:p>
    <w:p w14:paraId="72B3CD79" w14:textId="77777777" w:rsidR="00166D21" w:rsidRPr="00CA0BE8" w:rsidRDefault="00166D21" w:rsidP="00166D21">
      <w:pPr>
        <w:jc w:val="both"/>
        <w:rPr>
          <w:rFonts w:ascii="Arial" w:hAnsi="Arial" w:cs="Arial"/>
          <w:color w:val="000000"/>
          <w:sz w:val="20"/>
          <w:szCs w:val="20"/>
        </w:rPr>
      </w:pPr>
      <w:r w:rsidRPr="00CA0BE8">
        <w:rPr>
          <w:rFonts w:ascii="Arial" w:hAnsi="Arial" w:cs="Arial"/>
          <w:b/>
          <w:color w:val="000000"/>
          <w:sz w:val="20"/>
          <w:szCs w:val="20"/>
        </w:rPr>
        <w:t>Table G.2</w:t>
      </w:r>
      <w:r w:rsidRPr="00CA0BE8">
        <w:rPr>
          <w:rFonts w:ascii="Arial" w:hAnsi="Arial" w:cs="Arial"/>
          <w:color w:val="000000"/>
          <w:sz w:val="20"/>
          <w:szCs w:val="20"/>
        </w:rPr>
        <w:t xml:space="preserve"> repeats the hardship rates for children from Table G.1 and provides the corresponding numbers of children to the nearest 5000. </w:t>
      </w:r>
    </w:p>
    <w:p w14:paraId="76DE8DD2" w14:textId="77777777" w:rsidR="00166D21" w:rsidRPr="00CA0BE8" w:rsidRDefault="00166D21" w:rsidP="00166D21">
      <w:pPr>
        <w:jc w:val="center"/>
        <w:rPr>
          <w:rFonts w:ascii="Arial" w:hAnsi="Arial" w:cs="Arial"/>
          <w:b/>
          <w:color w:val="000000"/>
          <w:sz w:val="18"/>
          <w:szCs w:val="18"/>
        </w:rPr>
      </w:pPr>
    </w:p>
    <w:p w14:paraId="52F39CA9" w14:textId="77777777" w:rsidR="00166D21" w:rsidRPr="00CA0BE8" w:rsidRDefault="00166D21" w:rsidP="00166D21">
      <w:pPr>
        <w:jc w:val="center"/>
        <w:rPr>
          <w:rFonts w:ascii="Arial" w:hAnsi="Arial" w:cs="Arial"/>
          <w:b/>
          <w:color w:val="000000"/>
          <w:sz w:val="18"/>
          <w:szCs w:val="18"/>
        </w:rPr>
      </w:pPr>
      <w:r w:rsidRPr="00CA0BE8">
        <w:rPr>
          <w:rFonts w:ascii="Arial" w:hAnsi="Arial" w:cs="Arial"/>
          <w:b/>
          <w:color w:val="000000"/>
          <w:sz w:val="18"/>
          <w:szCs w:val="18"/>
        </w:rPr>
        <w:t>Table G.2</w:t>
      </w:r>
    </w:p>
    <w:p w14:paraId="66CDE479" w14:textId="77777777" w:rsidR="00166D21" w:rsidRPr="00CA0BE8" w:rsidRDefault="00166D21" w:rsidP="00166D21">
      <w:pPr>
        <w:spacing w:after="20"/>
        <w:jc w:val="center"/>
        <w:rPr>
          <w:rFonts w:ascii="Arial" w:hAnsi="Arial" w:cs="Arial"/>
          <w:b/>
          <w:color w:val="000000"/>
          <w:sz w:val="18"/>
          <w:szCs w:val="18"/>
        </w:rPr>
      </w:pPr>
      <w:r w:rsidRPr="00CA0BE8">
        <w:rPr>
          <w:rFonts w:ascii="Arial" w:hAnsi="Arial" w:cs="Arial"/>
          <w:b/>
          <w:color w:val="000000"/>
          <w:sz w:val="18"/>
          <w:szCs w:val="18"/>
        </w:rPr>
        <w:t xml:space="preserve">Material hardship rates (%) and numbers for children (aged 0-17 yrs): </w:t>
      </w:r>
    </w:p>
    <w:p w14:paraId="03C2D113" w14:textId="77777777" w:rsidR="00166D21" w:rsidRPr="00CA0BE8" w:rsidRDefault="00166D21" w:rsidP="00166D21">
      <w:pPr>
        <w:spacing w:after="60"/>
        <w:jc w:val="center"/>
        <w:rPr>
          <w:rFonts w:ascii="Arial" w:hAnsi="Arial" w:cs="Arial"/>
          <w:b/>
          <w:color w:val="000000"/>
          <w:sz w:val="16"/>
          <w:szCs w:val="16"/>
        </w:rPr>
      </w:pPr>
      <w:r w:rsidRPr="00CA0BE8">
        <w:rPr>
          <w:rFonts w:ascii="Arial" w:hAnsi="Arial" w:cs="Arial"/>
          <w:b/>
          <w:color w:val="000000"/>
          <w:sz w:val="16"/>
          <w:szCs w:val="16"/>
        </w:rPr>
        <w:t>smoothed, using two year rolling averages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1032"/>
        <w:gridCol w:w="1134"/>
        <w:gridCol w:w="992"/>
        <w:gridCol w:w="1134"/>
      </w:tblGrid>
      <w:tr w:rsidR="00166D21" w:rsidRPr="00CA0BE8" w14:paraId="04295599" w14:textId="77777777" w:rsidTr="000F4482">
        <w:trPr>
          <w:jc w:val="center"/>
        </w:trPr>
        <w:tc>
          <w:tcPr>
            <w:tcW w:w="806" w:type="dxa"/>
            <w:shd w:val="clear" w:color="auto" w:fill="auto"/>
            <w:tcMar>
              <w:left w:w="29" w:type="dxa"/>
              <w:right w:w="29" w:type="dxa"/>
            </w:tcMar>
            <w:vAlign w:val="center"/>
          </w:tcPr>
          <w:p w14:paraId="63DB7495" w14:textId="77777777" w:rsidR="00166D21" w:rsidRPr="00CA0BE8" w:rsidRDefault="00166D21" w:rsidP="000F4482">
            <w:pPr>
              <w:spacing w:before="60" w:after="60"/>
              <w:jc w:val="center"/>
              <w:rPr>
                <w:rFonts w:ascii="Arial" w:hAnsi="Arial" w:cs="Arial"/>
                <w:b/>
                <w:color w:val="000000"/>
                <w:sz w:val="14"/>
                <w:szCs w:val="18"/>
              </w:rPr>
            </w:pPr>
            <w:r w:rsidRPr="00CA0BE8">
              <w:rPr>
                <w:rFonts w:ascii="Arial" w:hAnsi="Arial" w:cs="Arial"/>
                <w:b/>
                <w:color w:val="000000"/>
                <w:sz w:val="14"/>
                <w:szCs w:val="18"/>
              </w:rPr>
              <w:t>HES year</w:t>
            </w:r>
          </w:p>
        </w:tc>
        <w:tc>
          <w:tcPr>
            <w:tcW w:w="2166" w:type="dxa"/>
            <w:gridSpan w:val="2"/>
            <w:vAlign w:val="center"/>
          </w:tcPr>
          <w:p w14:paraId="7514582F" w14:textId="77777777" w:rsidR="00166D21" w:rsidRPr="00CA0BE8" w:rsidRDefault="00166D21" w:rsidP="000F4482">
            <w:pPr>
              <w:spacing w:before="60" w:after="60"/>
              <w:jc w:val="center"/>
              <w:rPr>
                <w:rFonts w:ascii="Arial" w:hAnsi="Arial" w:cs="Arial"/>
                <w:b/>
                <w:color w:val="000000"/>
                <w:sz w:val="14"/>
                <w:szCs w:val="18"/>
              </w:rPr>
            </w:pPr>
            <w:r>
              <w:rPr>
                <w:rFonts w:ascii="Arial" w:hAnsi="Arial" w:cs="Arial"/>
                <w:b/>
                <w:bCs/>
                <w:color w:val="000000"/>
                <w:sz w:val="14"/>
                <w:szCs w:val="14"/>
              </w:rPr>
              <w:t>Standard hardship threshold</w:t>
            </w:r>
            <w:r>
              <w:rPr>
                <w:rFonts w:ascii="Arial" w:hAnsi="Arial" w:cs="Arial"/>
                <w:b/>
                <w:bCs/>
                <w:color w:val="000000"/>
                <w:sz w:val="14"/>
                <w:szCs w:val="14"/>
              </w:rPr>
              <w:br/>
              <w:t>MWI ≤ 12 (≡ 6+ on DEP-17)</w:t>
            </w:r>
          </w:p>
        </w:tc>
        <w:tc>
          <w:tcPr>
            <w:tcW w:w="2126" w:type="dxa"/>
            <w:gridSpan w:val="2"/>
            <w:vAlign w:val="center"/>
          </w:tcPr>
          <w:p w14:paraId="2887FE09" w14:textId="77777777" w:rsidR="00166D21" w:rsidRPr="00CA0BE8" w:rsidRDefault="00166D21" w:rsidP="000F4482">
            <w:pPr>
              <w:spacing w:before="60" w:after="60"/>
              <w:jc w:val="center"/>
              <w:rPr>
                <w:rFonts w:ascii="Arial" w:hAnsi="Arial" w:cs="Arial"/>
                <w:b/>
                <w:color w:val="000000"/>
                <w:sz w:val="14"/>
                <w:szCs w:val="18"/>
              </w:rPr>
            </w:pPr>
            <w:r>
              <w:rPr>
                <w:rFonts w:ascii="Arial" w:hAnsi="Arial" w:cs="Arial"/>
                <w:b/>
                <w:bCs/>
                <w:color w:val="000000"/>
                <w:sz w:val="14"/>
                <w:szCs w:val="14"/>
              </w:rPr>
              <w:t>More severe hardship</w:t>
            </w:r>
            <w:r>
              <w:rPr>
                <w:rFonts w:ascii="Arial" w:hAnsi="Arial" w:cs="Arial"/>
                <w:b/>
                <w:bCs/>
                <w:color w:val="000000"/>
                <w:sz w:val="14"/>
                <w:szCs w:val="14"/>
              </w:rPr>
              <w:br/>
              <w:t>MWI ≤ 6 (≡ 9+ on DEP-17))</w:t>
            </w:r>
          </w:p>
        </w:tc>
      </w:tr>
      <w:tr w:rsidR="00166D21" w:rsidRPr="00090132" w14:paraId="79F3A68C" w14:textId="77777777" w:rsidTr="000F4482">
        <w:trPr>
          <w:jc w:val="center"/>
        </w:trPr>
        <w:tc>
          <w:tcPr>
            <w:tcW w:w="806" w:type="dxa"/>
            <w:shd w:val="clear" w:color="auto" w:fill="auto"/>
            <w:vAlign w:val="center"/>
          </w:tcPr>
          <w:p w14:paraId="40C57625" w14:textId="77777777" w:rsidR="00166D21" w:rsidRPr="0084238D" w:rsidRDefault="00166D21" w:rsidP="000F4482">
            <w:pPr>
              <w:spacing w:before="60" w:after="60"/>
              <w:jc w:val="center"/>
              <w:rPr>
                <w:rFonts w:ascii="Arial" w:hAnsi="Arial" w:cs="Arial"/>
                <w:b/>
                <w:color w:val="000000"/>
                <w:sz w:val="14"/>
                <w:szCs w:val="14"/>
              </w:rPr>
            </w:pPr>
          </w:p>
        </w:tc>
        <w:tc>
          <w:tcPr>
            <w:tcW w:w="1032" w:type="dxa"/>
            <w:vAlign w:val="center"/>
          </w:tcPr>
          <w:p w14:paraId="72523FAE" w14:textId="77777777" w:rsidR="00166D21" w:rsidRPr="0084238D" w:rsidRDefault="00166D21" w:rsidP="000F4482">
            <w:pPr>
              <w:spacing w:before="60" w:after="60"/>
              <w:jc w:val="center"/>
              <w:rPr>
                <w:rFonts w:ascii="Arial" w:hAnsi="Arial" w:cs="Arial"/>
                <w:b/>
                <w:color w:val="000000"/>
                <w:sz w:val="14"/>
                <w:szCs w:val="14"/>
              </w:rPr>
            </w:pPr>
            <w:r w:rsidRPr="0084238D">
              <w:rPr>
                <w:rFonts w:ascii="Arial" w:hAnsi="Arial" w:cs="Arial"/>
                <w:b/>
                <w:color w:val="000000"/>
                <w:sz w:val="14"/>
                <w:szCs w:val="14"/>
              </w:rPr>
              <w:t>rate (%)</w:t>
            </w:r>
          </w:p>
        </w:tc>
        <w:tc>
          <w:tcPr>
            <w:tcW w:w="1134" w:type="dxa"/>
            <w:vAlign w:val="center"/>
          </w:tcPr>
          <w:p w14:paraId="5861F909" w14:textId="77777777" w:rsidR="00166D21" w:rsidRPr="0084238D" w:rsidRDefault="00166D21" w:rsidP="000F4482">
            <w:pPr>
              <w:spacing w:before="60" w:after="60"/>
              <w:jc w:val="center"/>
              <w:rPr>
                <w:rFonts w:ascii="Arial" w:hAnsi="Arial" w:cs="Arial"/>
                <w:b/>
                <w:color w:val="000000"/>
                <w:sz w:val="14"/>
                <w:szCs w:val="14"/>
              </w:rPr>
            </w:pPr>
            <w:r w:rsidRPr="0084238D">
              <w:rPr>
                <w:rFonts w:ascii="Arial" w:hAnsi="Arial" w:cs="Arial"/>
                <w:b/>
                <w:color w:val="000000"/>
                <w:sz w:val="14"/>
                <w:szCs w:val="14"/>
              </w:rPr>
              <w:t>numbers</w:t>
            </w:r>
          </w:p>
        </w:tc>
        <w:tc>
          <w:tcPr>
            <w:tcW w:w="992" w:type="dxa"/>
            <w:vAlign w:val="center"/>
          </w:tcPr>
          <w:p w14:paraId="419BADCE" w14:textId="77777777" w:rsidR="00166D21" w:rsidRPr="0084238D" w:rsidRDefault="00166D21" w:rsidP="000F4482">
            <w:pPr>
              <w:spacing w:before="60" w:after="60"/>
              <w:jc w:val="center"/>
              <w:rPr>
                <w:rFonts w:ascii="Arial" w:hAnsi="Arial" w:cs="Arial"/>
                <w:b/>
                <w:color w:val="000000"/>
                <w:sz w:val="14"/>
                <w:szCs w:val="14"/>
              </w:rPr>
            </w:pPr>
            <w:r w:rsidRPr="0084238D">
              <w:rPr>
                <w:rFonts w:ascii="Arial" w:hAnsi="Arial" w:cs="Arial"/>
                <w:b/>
                <w:color w:val="000000"/>
                <w:sz w:val="14"/>
                <w:szCs w:val="14"/>
              </w:rPr>
              <w:t>rate (%)</w:t>
            </w:r>
          </w:p>
        </w:tc>
        <w:tc>
          <w:tcPr>
            <w:tcW w:w="1134" w:type="dxa"/>
            <w:vAlign w:val="center"/>
          </w:tcPr>
          <w:p w14:paraId="0C678205" w14:textId="77777777" w:rsidR="00166D21" w:rsidRPr="0084238D" w:rsidRDefault="00166D21" w:rsidP="000F4482">
            <w:pPr>
              <w:spacing w:before="60" w:after="60"/>
              <w:jc w:val="center"/>
              <w:rPr>
                <w:rFonts w:ascii="Arial" w:hAnsi="Arial" w:cs="Arial"/>
                <w:b/>
                <w:color w:val="000000"/>
                <w:sz w:val="14"/>
                <w:szCs w:val="14"/>
              </w:rPr>
            </w:pPr>
            <w:r w:rsidRPr="0084238D">
              <w:rPr>
                <w:rFonts w:ascii="Arial" w:hAnsi="Arial" w:cs="Arial"/>
                <w:b/>
                <w:color w:val="000000"/>
                <w:sz w:val="14"/>
                <w:szCs w:val="14"/>
              </w:rPr>
              <w:t>numbers</w:t>
            </w:r>
          </w:p>
        </w:tc>
      </w:tr>
      <w:tr w:rsidR="00166D21" w:rsidRPr="00090132" w14:paraId="74A42A72" w14:textId="77777777" w:rsidTr="000F4482">
        <w:trPr>
          <w:jc w:val="center"/>
        </w:trPr>
        <w:tc>
          <w:tcPr>
            <w:tcW w:w="806" w:type="dxa"/>
            <w:shd w:val="clear" w:color="auto" w:fill="auto"/>
            <w:vAlign w:val="center"/>
          </w:tcPr>
          <w:p w14:paraId="1349338F"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2008</w:t>
            </w:r>
          </w:p>
        </w:tc>
        <w:tc>
          <w:tcPr>
            <w:tcW w:w="1032" w:type="dxa"/>
            <w:vAlign w:val="center"/>
          </w:tcPr>
          <w:p w14:paraId="7A4BC199" w14:textId="77777777" w:rsidR="00166D21" w:rsidRPr="0084238D" w:rsidRDefault="00166D21" w:rsidP="00445C1E">
            <w:pPr>
              <w:spacing w:before="40" w:after="40"/>
              <w:jc w:val="center"/>
              <w:rPr>
                <w:rFonts w:ascii="Arial" w:hAnsi="Arial" w:cs="Arial"/>
                <w:color w:val="000000"/>
                <w:sz w:val="14"/>
                <w:szCs w:val="14"/>
                <w:highlight w:val="yellow"/>
                <w:lang w:eastAsia="en-NZ"/>
              </w:rPr>
            </w:pPr>
            <w:r w:rsidRPr="0084238D">
              <w:rPr>
                <w:rFonts w:ascii="Arial" w:hAnsi="Arial" w:cs="Arial"/>
                <w:color w:val="000000"/>
                <w:sz w:val="14"/>
                <w:szCs w:val="14"/>
              </w:rPr>
              <w:t>20</w:t>
            </w:r>
          </w:p>
        </w:tc>
        <w:tc>
          <w:tcPr>
            <w:tcW w:w="1134" w:type="dxa"/>
            <w:vAlign w:val="center"/>
          </w:tcPr>
          <w:p w14:paraId="474F03D1"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220,000</w:t>
            </w:r>
          </w:p>
        </w:tc>
        <w:tc>
          <w:tcPr>
            <w:tcW w:w="992" w:type="dxa"/>
            <w:vAlign w:val="center"/>
          </w:tcPr>
          <w:p w14:paraId="3D523EDE"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8</w:t>
            </w:r>
          </w:p>
        </w:tc>
        <w:tc>
          <w:tcPr>
            <w:tcW w:w="1134" w:type="dxa"/>
            <w:vAlign w:val="center"/>
          </w:tcPr>
          <w:p w14:paraId="1742B19A"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80,000</w:t>
            </w:r>
          </w:p>
        </w:tc>
      </w:tr>
      <w:tr w:rsidR="00166D21" w:rsidRPr="00090132" w14:paraId="66645412" w14:textId="77777777" w:rsidTr="000F4482">
        <w:trPr>
          <w:jc w:val="center"/>
        </w:trPr>
        <w:tc>
          <w:tcPr>
            <w:tcW w:w="806" w:type="dxa"/>
            <w:shd w:val="clear" w:color="auto" w:fill="auto"/>
            <w:vAlign w:val="center"/>
          </w:tcPr>
          <w:p w14:paraId="58FD5EE2"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2009</w:t>
            </w:r>
          </w:p>
        </w:tc>
        <w:tc>
          <w:tcPr>
            <w:tcW w:w="1032" w:type="dxa"/>
            <w:vAlign w:val="center"/>
          </w:tcPr>
          <w:p w14:paraId="0B2DED87"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21</w:t>
            </w:r>
          </w:p>
        </w:tc>
        <w:tc>
          <w:tcPr>
            <w:tcW w:w="1134" w:type="dxa"/>
            <w:vAlign w:val="center"/>
          </w:tcPr>
          <w:p w14:paraId="7BFE1D52"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225,000</w:t>
            </w:r>
          </w:p>
        </w:tc>
        <w:tc>
          <w:tcPr>
            <w:tcW w:w="992" w:type="dxa"/>
            <w:vAlign w:val="center"/>
          </w:tcPr>
          <w:p w14:paraId="5EB7C55A"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w:t>
            </w:r>
          </w:p>
        </w:tc>
        <w:tc>
          <w:tcPr>
            <w:tcW w:w="1134" w:type="dxa"/>
            <w:vAlign w:val="center"/>
          </w:tcPr>
          <w:p w14:paraId="4B1B038F"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95,000</w:t>
            </w:r>
          </w:p>
        </w:tc>
      </w:tr>
      <w:tr w:rsidR="00166D21" w:rsidRPr="00090132" w14:paraId="2EFF1F63" w14:textId="77777777" w:rsidTr="000F4482">
        <w:trPr>
          <w:jc w:val="center"/>
        </w:trPr>
        <w:tc>
          <w:tcPr>
            <w:tcW w:w="806" w:type="dxa"/>
            <w:shd w:val="clear" w:color="auto" w:fill="auto"/>
            <w:vAlign w:val="center"/>
          </w:tcPr>
          <w:p w14:paraId="31FA2F8D"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2010</w:t>
            </w:r>
          </w:p>
        </w:tc>
        <w:tc>
          <w:tcPr>
            <w:tcW w:w="1032" w:type="dxa"/>
            <w:vAlign w:val="center"/>
          </w:tcPr>
          <w:p w14:paraId="65FEF51C"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22</w:t>
            </w:r>
          </w:p>
        </w:tc>
        <w:tc>
          <w:tcPr>
            <w:tcW w:w="1134" w:type="dxa"/>
            <w:vAlign w:val="center"/>
          </w:tcPr>
          <w:p w14:paraId="010E188E"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235,000</w:t>
            </w:r>
          </w:p>
        </w:tc>
        <w:tc>
          <w:tcPr>
            <w:tcW w:w="992" w:type="dxa"/>
            <w:vAlign w:val="center"/>
          </w:tcPr>
          <w:p w14:paraId="14D0A9D9"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w:t>
            </w:r>
          </w:p>
        </w:tc>
        <w:tc>
          <w:tcPr>
            <w:tcW w:w="1134" w:type="dxa"/>
            <w:vAlign w:val="center"/>
          </w:tcPr>
          <w:p w14:paraId="2410AE65"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95,000</w:t>
            </w:r>
          </w:p>
        </w:tc>
      </w:tr>
      <w:tr w:rsidR="00166D21" w:rsidRPr="00090132" w14:paraId="0AA94EE7" w14:textId="77777777" w:rsidTr="000F4482">
        <w:trPr>
          <w:jc w:val="center"/>
        </w:trPr>
        <w:tc>
          <w:tcPr>
            <w:tcW w:w="806" w:type="dxa"/>
            <w:shd w:val="clear" w:color="auto" w:fill="auto"/>
            <w:vAlign w:val="center"/>
          </w:tcPr>
          <w:p w14:paraId="0C63EE20"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2011</w:t>
            </w:r>
          </w:p>
        </w:tc>
        <w:tc>
          <w:tcPr>
            <w:tcW w:w="1032" w:type="dxa"/>
            <w:vAlign w:val="center"/>
          </w:tcPr>
          <w:p w14:paraId="70B2F297"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25</w:t>
            </w:r>
          </w:p>
        </w:tc>
        <w:tc>
          <w:tcPr>
            <w:tcW w:w="1134" w:type="dxa"/>
            <w:vAlign w:val="center"/>
          </w:tcPr>
          <w:p w14:paraId="1C116C74"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265,000</w:t>
            </w:r>
          </w:p>
        </w:tc>
        <w:tc>
          <w:tcPr>
            <w:tcW w:w="992" w:type="dxa"/>
            <w:vAlign w:val="center"/>
          </w:tcPr>
          <w:p w14:paraId="637A5510"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w:t>
            </w:r>
          </w:p>
        </w:tc>
        <w:tc>
          <w:tcPr>
            <w:tcW w:w="1134" w:type="dxa"/>
            <w:vAlign w:val="center"/>
          </w:tcPr>
          <w:p w14:paraId="671E261F"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100,000</w:t>
            </w:r>
          </w:p>
        </w:tc>
      </w:tr>
      <w:tr w:rsidR="00166D21" w:rsidRPr="00090132" w14:paraId="1574B37F" w14:textId="77777777" w:rsidTr="000F4482">
        <w:trPr>
          <w:jc w:val="center"/>
        </w:trPr>
        <w:tc>
          <w:tcPr>
            <w:tcW w:w="806" w:type="dxa"/>
            <w:shd w:val="clear" w:color="auto" w:fill="auto"/>
            <w:vAlign w:val="center"/>
          </w:tcPr>
          <w:p w14:paraId="1C44AD04"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2012</w:t>
            </w:r>
          </w:p>
        </w:tc>
        <w:tc>
          <w:tcPr>
            <w:tcW w:w="1032" w:type="dxa"/>
            <w:vAlign w:val="center"/>
          </w:tcPr>
          <w:p w14:paraId="11AE35AB"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24</w:t>
            </w:r>
          </w:p>
        </w:tc>
        <w:tc>
          <w:tcPr>
            <w:tcW w:w="1134" w:type="dxa"/>
            <w:vAlign w:val="center"/>
          </w:tcPr>
          <w:p w14:paraId="634D91F9"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255,000</w:t>
            </w:r>
          </w:p>
        </w:tc>
        <w:tc>
          <w:tcPr>
            <w:tcW w:w="992" w:type="dxa"/>
            <w:vAlign w:val="center"/>
          </w:tcPr>
          <w:p w14:paraId="31E5E7C8"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w:t>
            </w:r>
          </w:p>
        </w:tc>
        <w:tc>
          <w:tcPr>
            <w:tcW w:w="1134" w:type="dxa"/>
            <w:vAlign w:val="center"/>
          </w:tcPr>
          <w:p w14:paraId="5BF9B3D4"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100,000</w:t>
            </w:r>
          </w:p>
        </w:tc>
      </w:tr>
      <w:tr w:rsidR="00166D21" w:rsidRPr="00090132" w14:paraId="3A80C6BE" w14:textId="77777777" w:rsidTr="000F4482">
        <w:trPr>
          <w:jc w:val="center"/>
        </w:trPr>
        <w:tc>
          <w:tcPr>
            <w:tcW w:w="806" w:type="dxa"/>
            <w:shd w:val="clear" w:color="auto" w:fill="auto"/>
            <w:vAlign w:val="center"/>
          </w:tcPr>
          <w:p w14:paraId="3916BCB2"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2013</w:t>
            </w:r>
          </w:p>
        </w:tc>
        <w:tc>
          <w:tcPr>
            <w:tcW w:w="1032" w:type="dxa"/>
            <w:vAlign w:val="center"/>
          </w:tcPr>
          <w:p w14:paraId="3851BCED"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21</w:t>
            </w:r>
          </w:p>
        </w:tc>
        <w:tc>
          <w:tcPr>
            <w:tcW w:w="1134" w:type="dxa"/>
            <w:vAlign w:val="center"/>
          </w:tcPr>
          <w:p w14:paraId="32C995C8"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220,000</w:t>
            </w:r>
          </w:p>
        </w:tc>
        <w:tc>
          <w:tcPr>
            <w:tcW w:w="992" w:type="dxa"/>
            <w:vAlign w:val="center"/>
          </w:tcPr>
          <w:p w14:paraId="7A83F0A5"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w:t>
            </w:r>
          </w:p>
        </w:tc>
        <w:tc>
          <w:tcPr>
            <w:tcW w:w="1134" w:type="dxa"/>
            <w:vAlign w:val="center"/>
          </w:tcPr>
          <w:p w14:paraId="32B3E5B9"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95,000</w:t>
            </w:r>
          </w:p>
        </w:tc>
      </w:tr>
      <w:tr w:rsidR="00166D21" w:rsidRPr="00090132" w14:paraId="3E23432E" w14:textId="77777777" w:rsidTr="000F4482">
        <w:trPr>
          <w:jc w:val="center"/>
        </w:trPr>
        <w:tc>
          <w:tcPr>
            <w:tcW w:w="806" w:type="dxa"/>
            <w:shd w:val="clear" w:color="auto" w:fill="auto"/>
            <w:vAlign w:val="center"/>
          </w:tcPr>
          <w:p w14:paraId="79554D5F"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2014</w:t>
            </w:r>
          </w:p>
        </w:tc>
        <w:tc>
          <w:tcPr>
            <w:tcW w:w="1032" w:type="dxa"/>
            <w:vAlign w:val="center"/>
          </w:tcPr>
          <w:p w14:paraId="58863A5C"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19</w:t>
            </w:r>
          </w:p>
        </w:tc>
        <w:tc>
          <w:tcPr>
            <w:tcW w:w="1134" w:type="dxa"/>
            <w:vAlign w:val="center"/>
          </w:tcPr>
          <w:p w14:paraId="3079B736"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200,000</w:t>
            </w:r>
          </w:p>
        </w:tc>
        <w:tc>
          <w:tcPr>
            <w:tcW w:w="992" w:type="dxa"/>
            <w:vAlign w:val="center"/>
          </w:tcPr>
          <w:p w14:paraId="487659A6"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8</w:t>
            </w:r>
          </w:p>
        </w:tc>
        <w:tc>
          <w:tcPr>
            <w:tcW w:w="1134" w:type="dxa"/>
            <w:vAlign w:val="center"/>
          </w:tcPr>
          <w:p w14:paraId="7F5A16A2"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90,000</w:t>
            </w:r>
          </w:p>
        </w:tc>
      </w:tr>
      <w:tr w:rsidR="00166D21" w:rsidRPr="00090132" w14:paraId="796BE890" w14:textId="77777777" w:rsidTr="000F4482">
        <w:trPr>
          <w:jc w:val="center"/>
        </w:trPr>
        <w:tc>
          <w:tcPr>
            <w:tcW w:w="806" w:type="dxa"/>
            <w:shd w:val="clear" w:color="auto" w:fill="auto"/>
            <w:vAlign w:val="center"/>
          </w:tcPr>
          <w:p w14:paraId="69D51F23"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2015</w:t>
            </w:r>
          </w:p>
        </w:tc>
        <w:tc>
          <w:tcPr>
            <w:tcW w:w="1032" w:type="dxa"/>
            <w:vAlign w:val="center"/>
          </w:tcPr>
          <w:p w14:paraId="30188358"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18</w:t>
            </w:r>
          </w:p>
        </w:tc>
        <w:tc>
          <w:tcPr>
            <w:tcW w:w="1134" w:type="dxa"/>
            <w:vAlign w:val="center"/>
          </w:tcPr>
          <w:p w14:paraId="37738396"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195,000</w:t>
            </w:r>
          </w:p>
        </w:tc>
        <w:tc>
          <w:tcPr>
            <w:tcW w:w="992" w:type="dxa"/>
            <w:vAlign w:val="center"/>
          </w:tcPr>
          <w:p w14:paraId="658BE94E"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8</w:t>
            </w:r>
          </w:p>
        </w:tc>
        <w:tc>
          <w:tcPr>
            <w:tcW w:w="1134" w:type="dxa"/>
            <w:vAlign w:val="center"/>
          </w:tcPr>
          <w:p w14:paraId="4382510B"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85,000</w:t>
            </w:r>
          </w:p>
        </w:tc>
      </w:tr>
      <w:tr w:rsidR="00166D21" w:rsidRPr="00090132" w14:paraId="69FB17B5" w14:textId="77777777" w:rsidTr="000F4482">
        <w:trPr>
          <w:jc w:val="center"/>
        </w:trPr>
        <w:tc>
          <w:tcPr>
            <w:tcW w:w="806" w:type="dxa"/>
            <w:shd w:val="clear" w:color="auto" w:fill="auto"/>
            <w:vAlign w:val="center"/>
          </w:tcPr>
          <w:p w14:paraId="3BC5C6C9"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2016</w:t>
            </w:r>
          </w:p>
        </w:tc>
        <w:tc>
          <w:tcPr>
            <w:tcW w:w="1032" w:type="dxa"/>
            <w:vAlign w:val="center"/>
          </w:tcPr>
          <w:p w14:paraId="2D67EB35"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15</w:t>
            </w:r>
          </w:p>
        </w:tc>
        <w:tc>
          <w:tcPr>
            <w:tcW w:w="1134" w:type="dxa"/>
            <w:vAlign w:val="center"/>
          </w:tcPr>
          <w:p w14:paraId="06B71019"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165,000</w:t>
            </w:r>
          </w:p>
        </w:tc>
        <w:tc>
          <w:tcPr>
            <w:tcW w:w="992" w:type="dxa"/>
            <w:vAlign w:val="center"/>
          </w:tcPr>
          <w:p w14:paraId="37F13944"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6</w:t>
            </w:r>
          </w:p>
        </w:tc>
        <w:tc>
          <w:tcPr>
            <w:tcW w:w="1134" w:type="dxa"/>
            <w:vAlign w:val="center"/>
          </w:tcPr>
          <w:p w14:paraId="3C2EC9A8"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65,000</w:t>
            </w:r>
          </w:p>
        </w:tc>
      </w:tr>
      <w:tr w:rsidR="00166D21" w:rsidRPr="00090132" w14:paraId="54A5F96D" w14:textId="77777777" w:rsidTr="000F4482">
        <w:trPr>
          <w:jc w:val="center"/>
        </w:trPr>
        <w:tc>
          <w:tcPr>
            <w:tcW w:w="806" w:type="dxa"/>
            <w:shd w:val="clear" w:color="auto" w:fill="auto"/>
            <w:vAlign w:val="center"/>
          </w:tcPr>
          <w:p w14:paraId="60C96740"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2017</w:t>
            </w:r>
          </w:p>
        </w:tc>
        <w:tc>
          <w:tcPr>
            <w:tcW w:w="1032" w:type="dxa"/>
            <w:vAlign w:val="center"/>
          </w:tcPr>
          <w:p w14:paraId="298ADCB1"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13</w:t>
            </w:r>
          </w:p>
        </w:tc>
        <w:tc>
          <w:tcPr>
            <w:tcW w:w="1134" w:type="dxa"/>
            <w:vAlign w:val="center"/>
          </w:tcPr>
          <w:p w14:paraId="4F412EFE"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140,000</w:t>
            </w:r>
          </w:p>
        </w:tc>
        <w:tc>
          <w:tcPr>
            <w:tcW w:w="992" w:type="dxa"/>
            <w:vAlign w:val="center"/>
          </w:tcPr>
          <w:p w14:paraId="12B4A510"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5</w:t>
            </w:r>
          </w:p>
        </w:tc>
        <w:tc>
          <w:tcPr>
            <w:tcW w:w="1134" w:type="dxa"/>
            <w:vAlign w:val="center"/>
          </w:tcPr>
          <w:p w14:paraId="372D01AC"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55,000</w:t>
            </w:r>
          </w:p>
        </w:tc>
      </w:tr>
      <w:tr w:rsidR="00166D21" w:rsidRPr="00090132" w14:paraId="11107D86" w14:textId="77777777" w:rsidTr="000F4482">
        <w:trPr>
          <w:jc w:val="center"/>
        </w:trPr>
        <w:tc>
          <w:tcPr>
            <w:tcW w:w="806" w:type="dxa"/>
            <w:shd w:val="clear" w:color="auto" w:fill="auto"/>
            <w:vAlign w:val="center"/>
          </w:tcPr>
          <w:p w14:paraId="7E5EB18C"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2018</w:t>
            </w:r>
          </w:p>
        </w:tc>
        <w:tc>
          <w:tcPr>
            <w:tcW w:w="1032" w:type="dxa"/>
            <w:vAlign w:val="center"/>
          </w:tcPr>
          <w:p w14:paraId="11CE37BB" w14:textId="77777777" w:rsidR="00166D21" w:rsidRPr="0084238D" w:rsidRDefault="00166D21" w:rsidP="00445C1E">
            <w:pPr>
              <w:spacing w:before="40" w:after="40"/>
              <w:jc w:val="center"/>
              <w:rPr>
                <w:rFonts w:ascii="Arial" w:hAnsi="Arial" w:cs="Arial"/>
                <w:color w:val="000000"/>
                <w:sz w:val="14"/>
                <w:szCs w:val="14"/>
                <w:highlight w:val="yellow"/>
                <w:lang w:eastAsia="en-NZ"/>
              </w:rPr>
            </w:pPr>
            <w:r w:rsidRPr="0084238D">
              <w:rPr>
                <w:rFonts w:ascii="Arial" w:hAnsi="Arial" w:cs="Arial"/>
                <w:color w:val="000000"/>
                <w:sz w:val="14"/>
                <w:szCs w:val="14"/>
              </w:rPr>
              <w:t>13</w:t>
            </w:r>
          </w:p>
        </w:tc>
        <w:tc>
          <w:tcPr>
            <w:tcW w:w="1134" w:type="dxa"/>
            <w:vAlign w:val="center"/>
          </w:tcPr>
          <w:p w14:paraId="2F3CBBC1"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145,000</w:t>
            </w:r>
          </w:p>
        </w:tc>
        <w:tc>
          <w:tcPr>
            <w:tcW w:w="992" w:type="dxa"/>
            <w:vAlign w:val="center"/>
          </w:tcPr>
          <w:p w14:paraId="47FBA524"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6</w:t>
            </w:r>
          </w:p>
        </w:tc>
        <w:tc>
          <w:tcPr>
            <w:tcW w:w="1134" w:type="dxa"/>
            <w:vAlign w:val="center"/>
          </w:tcPr>
          <w:p w14:paraId="1BFB419A"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65,000</w:t>
            </w:r>
          </w:p>
        </w:tc>
      </w:tr>
      <w:tr w:rsidR="00166D21" w:rsidRPr="00090132" w14:paraId="74480A88" w14:textId="77777777" w:rsidTr="000F4482">
        <w:trPr>
          <w:jc w:val="center"/>
        </w:trPr>
        <w:tc>
          <w:tcPr>
            <w:tcW w:w="806" w:type="dxa"/>
            <w:shd w:val="clear" w:color="auto" w:fill="auto"/>
            <w:vAlign w:val="center"/>
          </w:tcPr>
          <w:p w14:paraId="40AC4995"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2019</w:t>
            </w:r>
          </w:p>
        </w:tc>
        <w:tc>
          <w:tcPr>
            <w:tcW w:w="1032" w:type="dxa"/>
            <w:vAlign w:val="center"/>
          </w:tcPr>
          <w:p w14:paraId="2C8FB30B"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14</w:t>
            </w:r>
          </w:p>
        </w:tc>
        <w:tc>
          <w:tcPr>
            <w:tcW w:w="1134" w:type="dxa"/>
            <w:vAlign w:val="center"/>
          </w:tcPr>
          <w:p w14:paraId="1FD485A3"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155,000</w:t>
            </w:r>
          </w:p>
        </w:tc>
        <w:tc>
          <w:tcPr>
            <w:tcW w:w="992" w:type="dxa"/>
            <w:vAlign w:val="center"/>
          </w:tcPr>
          <w:p w14:paraId="3717937C"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6</w:t>
            </w:r>
          </w:p>
        </w:tc>
        <w:tc>
          <w:tcPr>
            <w:tcW w:w="1134" w:type="dxa"/>
            <w:vAlign w:val="center"/>
          </w:tcPr>
          <w:p w14:paraId="1E81CAA6" w14:textId="77777777" w:rsidR="00166D21" w:rsidRPr="0084238D" w:rsidRDefault="00166D21" w:rsidP="00445C1E">
            <w:pPr>
              <w:spacing w:before="40" w:after="40"/>
              <w:jc w:val="center"/>
              <w:rPr>
                <w:rFonts w:ascii="Arial" w:hAnsi="Arial" w:cs="Arial"/>
                <w:color w:val="000000"/>
                <w:sz w:val="14"/>
                <w:szCs w:val="14"/>
                <w:highlight w:val="yellow"/>
              </w:rPr>
            </w:pPr>
            <w:r w:rsidRPr="0084238D">
              <w:rPr>
                <w:rFonts w:ascii="Arial" w:hAnsi="Arial" w:cs="Arial"/>
                <w:color w:val="000000"/>
                <w:sz w:val="14"/>
                <w:szCs w:val="14"/>
              </w:rPr>
              <w:t>65,000</w:t>
            </w:r>
          </w:p>
        </w:tc>
      </w:tr>
      <w:tr w:rsidR="00166D21" w:rsidRPr="003455F9" w14:paraId="43894AEE" w14:textId="77777777" w:rsidTr="000F4482">
        <w:trPr>
          <w:jc w:val="center"/>
        </w:trPr>
        <w:tc>
          <w:tcPr>
            <w:tcW w:w="806" w:type="dxa"/>
            <w:shd w:val="clear" w:color="auto" w:fill="auto"/>
            <w:vAlign w:val="center"/>
          </w:tcPr>
          <w:p w14:paraId="0AC90782" w14:textId="77777777" w:rsidR="00166D21" w:rsidRPr="0084238D" w:rsidRDefault="00166D21" w:rsidP="00445C1E">
            <w:pPr>
              <w:spacing w:before="40" w:after="40"/>
              <w:jc w:val="center"/>
              <w:rPr>
                <w:rFonts w:ascii="Arial" w:hAnsi="Arial" w:cs="Arial"/>
                <w:color w:val="000000"/>
                <w:sz w:val="14"/>
                <w:szCs w:val="14"/>
              </w:rPr>
            </w:pPr>
            <w:r w:rsidRPr="0084238D">
              <w:rPr>
                <w:rFonts w:ascii="Arial" w:hAnsi="Arial" w:cs="Arial"/>
                <w:color w:val="000000"/>
                <w:sz w:val="14"/>
                <w:szCs w:val="14"/>
              </w:rPr>
              <w:t>2020</w:t>
            </w:r>
          </w:p>
        </w:tc>
        <w:tc>
          <w:tcPr>
            <w:tcW w:w="1032" w:type="dxa"/>
            <w:vAlign w:val="center"/>
          </w:tcPr>
          <w:p w14:paraId="5D31C2B1" w14:textId="77777777" w:rsidR="00166D21" w:rsidRPr="0084238D" w:rsidRDefault="00166D21" w:rsidP="00445C1E">
            <w:pPr>
              <w:spacing w:before="40" w:after="40"/>
              <w:jc w:val="center"/>
              <w:rPr>
                <w:rFonts w:ascii="Arial" w:hAnsi="Arial" w:cs="Arial"/>
                <w:color w:val="000000"/>
                <w:sz w:val="14"/>
                <w:szCs w:val="14"/>
              </w:rPr>
            </w:pPr>
            <w:r w:rsidRPr="0084238D">
              <w:rPr>
                <w:rFonts w:ascii="Arial" w:hAnsi="Arial" w:cs="Arial"/>
                <w:color w:val="000000"/>
                <w:sz w:val="14"/>
                <w:szCs w:val="14"/>
              </w:rPr>
              <w:t>13</w:t>
            </w:r>
          </w:p>
        </w:tc>
        <w:tc>
          <w:tcPr>
            <w:tcW w:w="1134" w:type="dxa"/>
            <w:vAlign w:val="center"/>
          </w:tcPr>
          <w:p w14:paraId="5906F08B" w14:textId="77777777" w:rsidR="00166D21" w:rsidRPr="0084238D" w:rsidRDefault="00166D21" w:rsidP="00445C1E">
            <w:pPr>
              <w:spacing w:before="40" w:after="40"/>
              <w:jc w:val="center"/>
              <w:rPr>
                <w:rFonts w:ascii="Arial" w:hAnsi="Arial" w:cs="Arial"/>
                <w:color w:val="000000"/>
                <w:sz w:val="14"/>
                <w:szCs w:val="14"/>
              </w:rPr>
            </w:pPr>
            <w:r w:rsidRPr="0084238D">
              <w:rPr>
                <w:rFonts w:ascii="Arial" w:hAnsi="Arial" w:cs="Arial"/>
                <w:color w:val="000000"/>
                <w:sz w:val="14"/>
                <w:szCs w:val="14"/>
              </w:rPr>
              <w:t>145,000</w:t>
            </w:r>
          </w:p>
        </w:tc>
        <w:tc>
          <w:tcPr>
            <w:tcW w:w="992" w:type="dxa"/>
            <w:vAlign w:val="center"/>
          </w:tcPr>
          <w:p w14:paraId="7A46E214" w14:textId="77777777" w:rsidR="00166D21" w:rsidRPr="0084238D" w:rsidRDefault="00166D21" w:rsidP="00445C1E">
            <w:pPr>
              <w:spacing w:before="40" w:after="40"/>
              <w:jc w:val="center"/>
              <w:rPr>
                <w:rFonts w:ascii="Arial" w:hAnsi="Arial" w:cs="Arial"/>
                <w:color w:val="000000"/>
                <w:sz w:val="14"/>
                <w:szCs w:val="14"/>
              </w:rPr>
            </w:pPr>
            <w:r w:rsidRPr="0084238D">
              <w:rPr>
                <w:rFonts w:ascii="Arial" w:hAnsi="Arial" w:cs="Arial"/>
                <w:color w:val="000000"/>
                <w:sz w:val="14"/>
                <w:szCs w:val="14"/>
              </w:rPr>
              <w:t>5</w:t>
            </w:r>
          </w:p>
        </w:tc>
        <w:tc>
          <w:tcPr>
            <w:tcW w:w="1134" w:type="dxa"/>
            <w:vAlign w:val="center"/>
          </w:tcPr>
          <w:p w14:paraId="0C5C1474" w14:textId="77777777" w:rsidR="00166D21" w:rsidRPr="0084238D" w:rsidRDefault="00166D21" w:rsidP="00445C1E">
            <w:pPr>
              <w:spacing w:before="40" w:after="40"/>
              <w:jc w:val="center"/>
              <w:rPr>
                <w:rFonts w:ascii="Arial" w:hAnsi="Arial" w:cs="Arial"/>
                <w:color w:val="000000"/>
                <w:sz w:val="14"/>
                <w:szCs w:val="14"/>
              </w:rPr>
            </w:pPr>
            <w:r w:rsidRPr="0084238D">
              <w:rPr>
                <w:rFonts w:ascii="Arial" w:hAnsi="Arial" w:cs="Arial"/>
                <w:color w:val="000000"/>
                <w:sz w:val="14"/>
                <w:szCs w:val="14"/>
              </w:rPr>
              <w:t>55,000</w:t>
            </w:r>
          </w:p>
        </w:tc>
      </w:tr>
    </w:tbl>
    <w:p w14:paraId="050C6D6C" w14:textId="77777777" w:rsidR="00166D21" w:rsidRDefault="00166D21" w:rsidP="00166D21">
      <w:pPr>
        <w:jc w:val="center"/>
        <w:rPr>
          <w:rFonts w:ascii="Arial" w:hAnsi="Arial" w:cs="Arial"/>
          <w:b/>
          <w:color w:val="000000"/>
          <w:sz w:val="18"/>
          <w:szCs w:val="18"/>
          <w:highlight w:val="yellow"/>
        </w:rPr>
      </w:pPr>
    </w:p>
    <w:p w14:paraId="72C2054B" w14:textId="77777777" w:rsidR="002D7FB8" w:rsidRDefault="002D7FB8">
      <w:pPr>
        <w:rPr>
          <w:rFonts w:ascii="Arial" w:hAnsi="Arial" w:cs="Arial"/>
          <w:b/>
          <w:color w:val="000000"/>
          <w:sz w:val="20"/>
          <w:szCs w:val="20"/>
        </w:rPr>
      </w:pPr>
    </w:p>
    <w:p w14:paraId="4C614AA6" w14:textId="0DA80DEB" w:rsidR="002D7FB8" w:rsidRDefault="002D7FB8">
      <w:pP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829760" behindDoc="0" locked="0" layoutInCell="1" allowOverlap="1" wp14:anchorId="032AB9F4" wp14:editId="313F7437">
                <wp:simplePos x="0" y="0"/>
                <wp:positionH relativeFrom="column">
                  <wp:posOffset>424180</wp:posOffset>
                </wp:positionH>
                <wp:positionV relativeFrom="paragraph">
                  <wp:posOffset>12700</wp:posOffset>
                </wp:positionV>
                <wp:extent cx="4860387" cy="1009650"/>
                <wp:effectExtent l="0" t="0" r="16510" b="19050"/>
                <wp:wrapNone/>
                <wp:docPr id="251" name="Text Box 251"/>
                <wp:cNvGraphicFramePr/>
                <a:graphic xmlns:a="http://schemas.openxmlformats.org/drawingml/2006/main">
                  <a:graphicData uri="http://schemas.microsoft.com/office/word/2010/wordprocessingShape">
                    <wps:wsp>
                      <wps:cNvSpPr txBox="1"/>
                      <wps:spPr>
                        <a:xfrm>
                          <a:off x="0" y="0"/>
                          <a:ext cx="4860387" cy="1009650"/>
                        </a:xfrm>
                        <a:prstGeom prst="rect">
                          <a:avLst/>
                        </a:prstGeom>
                        <a:solidFill>
                          <a:schemeClr val="lt1"/>
                        </a:solidFill>
                        <a:ln w="6350">
                          <a:solidFill>
                            <a:prstClr val="black"/>
                          </a:solidFill>
                        </a:ln>
                      </wps:spPr>
                      <wps:txbx>
                        <w:txbxContent>
                          <w:p w14:paraId="64721FCD" w14:textId="2AAD8C87" w:rsidR="00493E32" w:rsidRDefault="00493E32" w:rsidP="003D65DF">
                            <w:pPr>
                              <w:spacing w:before="60"/>
                              <w:rPr>
                                <w:rFonts w:ascii="Arial" w:hAnsi="Arial" w:cs="Arial"/>
                                <w:bCs/>
                                <w:color w:val="000000"/>
                                <w:sz w:val="18"/>
                                <w:szCs w:val="18"/>
                              </w:rPr>
                            </w:pPr>
                            <w:r w:rsidRPr="006F489F">
                              <w:rPr>
                                <w:rFonts w:ascii="Arial" w:hAnsi="Arial" w:cs="Arial"/>
                                <w:b/>
                                <w:color w:val="000000"/>
                                <w:sz w:val="18"/>
                                <w:szCs w:val="18"/>
                              </w:rPr>
                              <w:t>The official child material hardship statistics are those published by Stats NZ</w:t>
                            </w:r>
                            <w:r w:rsidRPr="002D7FB8">
                              <w:rPr>
                                <w:rFonts w:ascii="Arial" w:hAnsi="Arial" w:cs="Arial"/>
                                <w:bCs/>
                                <w:color w:val="000000"/>
                                <w:sz w:val="18"/>
                                <w:szCs w:val="18"/>
                              </w:rPr>
                              <w:t xml:space="preserve"> using the DEP-17 (6+/17 and 9+/17) measures. While the </w:t>
                            </w:r>
                            <w:r>
                              <w:rPr>
                                <w:rFonts w:ascii="Arial" w:hAnsi="Arial" w:cs="Arial"/>
                                <w:bCs/>
                                <w:color w:val="000000"/>
                                <w:sz w:val="18"/>
                                <w:szCs w:val="18"/>
                              </w:rPr>
                              <w:t xml:space="preserve">smoothed </w:t>
                            </w:r>
                            <w:r w:rsidRPr="002D7FB8">
                              <w:rPr>
                                <w:rFonts w:ascii="Arial" w:hAnsi="Arial" w:cs="Arial"/>
                                <w:bCs/>
                                <w:color w:val="000000"/>
                                <w:sz w:val="18"/>
                                <w:szCs w:val="18"/>
                              </w:rPr>
                              <w:t>MWI-based material hardship figures in Table G.2 above are very close to those reported by Stats NZ</w:t>
                            </w:r>
                            <w:r>
                              <w:rPr>
                                <w:rFonts w:ascii="Arial" w:hAnsi="Arial" w:cs="Arial"/>
                                <w:bCs/>
                                <w:color w:val="000000"/>
                                <w:sz w:val="18"/>
                                <w:szCs w:val="18"/>
                              </w:rPr>
                              <w:t xml:space="preserve">, </w:t>
                            </w:r>
                            <w:r w:rsidRPr="002D7FB8">
                              <w:rPr>
                                <w:rFonts w:ascii="Arial" w:hAnsi="Arial" w:cs="Arial"/>
                                <w:bCs/>
                                <w:color w:val="000000"/>
                                <w:sz w:val="18"/>
                                <w:szCs w:val="18"/>
                              </w:rPr>
                              <w:t xml:space="preserve">for the purposes of the Child Poverty Reduction Act (2018) it is the Stats NZ figures that are </w:t>
                            </w:r>
                            <w:r>
                              <w:rPr>
                                <w:rFonts w:ascii="Arial" w:hAnsi="Arial" w:cs="Arial"/>
                                <w:bCs/>
                                <w:color w:val="000000"/>
                                <w:sz w:val="18"/>
                                <w:szCs w:val="18"/>
                              </w:rPr>
                              <w:t xml:space="preserve">to be </w:t>
                            </w:r>
                            <w:r w:rsidRPr="002D7FB8">
                              <w:rPr>
                                <w:rFonts w:ascii="Arial" w:hAnsi="Arial" w:cs="Arial"/>
                                <w:bCs/>
                                <w:color w:val="000000"/>
                                <w:sz w:val="18"/>
                                <w:szCs w:val="18"/>
                              </w:rPr>
                              <w:t xml:space="preserve">used. </w:t>
                            </w:r>
                            <w:r>
                              <w:rPr>
                                <w:rFonts w:ascii="Arial" w:hAnsi="Arial" w:cs="Arial"/>
                                <w:bCs/>
                                <w:color w:val="000000"/>
                                <w:sz w:val="18"/>
                                <w:szCs w:val="18"/>
                              </w:rPr>
                              <w:t>The Stats NZ figures are available at:</w:t>
                            </w:r>
                          </w:p>
                          <w:p w14:paraId="1653A252" w14:textId="6C712144" w:rsidR="00493E32" w:rsidRPr="002D7FB8" w:rsidRDefault="00273F9B" w:rsidP="002D7FB8">
                            <w:pPr>
                              <w:rPr>
                                <w:rFonts w:ascii="Arial" w:hAnsi="Arial" w:cs="Arial"/>
                                <w:bCs/>
                                <w:color w:val="000000"/>
                                <w:sz w:val="18"/>
                                <w:szCs w:val="18"/>
                              </w:rPr>
                            </w:pPr>
                            <w:hyperlink r:id="rId42" w:history="1">
                              <w:r w:rsidR="00493E32" w:rsidRPr="0009641F">
                                <w:rPr>
                                  <w:rStyle w:val="Hyperlink"/>
                                  <w:rFonts w:ascii="Arial" w:hAnsi="Arial" w:cs="Arial"/>
                                  <w:bCs/>
                                  <w:sz w:val="18"/>
                                  <w:szCs w:val="18"/>
                                </w:rPr>
                                <w:t>https://www.stats.govt.nz/information-releases/child-poverty-statistics-year-ended-june-2020</w:t>
                              </w:r>
                            </w:hyperlink>
                            <w:r w:rsidR="00493E32">
                              <w:rPr>
                                <w:rFonts w:ascii="Arial" w:hAnsi="Arial" w:cs="Arial"/>
                                <w:bCs/>
                                <w:color w:val="000000"/>
                                <w:sz w:val="18"/>
                                <w:szCs w:val="18"/>
                              </w:rPr>
                              <w:t xml:space="preserve"> </w:t>
                            </w:r>
                          </w:p>
                          <w:p w14:paraId="3ACF79A8" w14:textId="77777777" w:rsidR="00493E32" w:rsidRDefault="00493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B9F4" id="Text Box 251" o:spid="_x0000_s1045" type="#_x0000_t202" style="position:absolute;margin-left:33.4pt;margin-top:1pt;width:382.7pt;height:7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" fillcolor="white [3201]" strokeweight=".5pt">
                <v:textbox>
                  <w:txbxContent>
                    <w:p w14:paraId="64721FCD" w14:textId="2AAD8C87" w:rsidR="00493E32" w:rsidRDefault="00493E32" w:rsidP="003D65DF">
                      <w:pPr>
                        <w:spacing w:before="60"/>
                        <w:rPr>
                          <w:rFonts w:ascii="Arial" w:hAnsi="Arial" w:cs="Arial"/>
                          <w:bCs/>
                          <w:color w:val="000000"/>
                          <w:sz w:val="18"/>
                          <w:szCs w:val="18"/>
                        </w:rPr>
                      </w:pPr>
                      <w:r w:rsidRPr="006F489F">
                        <w:rPr>
                          <w:rFonts w:ascii="Arial" w:hAnsi="Arial" w:cs="Arial"/>
                          <w:b/>
                          <w:color w:val="000000"/>
                          <w:sz w:val="18"/>
                          <w:szCs w:val="18"/>
                        </w:rPr>
                        <w:t>The official child material hardship statistics are those published by Stats NZ</w:t>
                      </w:r>
                      <w:r w:rsidRPr="002D7FB8">
                        <w:rPr>
                          <w:rFonts w:ascii="Arial" w:hAnsi="Arial" w:cs="Arial"/>
                          <w:bCs/>
                          <w:color w:val="000000"/>
                          <w:sz w:val="18"/>
                          <w:szCs w:val="18"/>
                        </w:rPr>
                        <w:t xml:space="preserve"> using the DEP-17 (6+/17 and 9+/17) measures. While the </w:t>
                      </w:r>
                      <w:r>
                        <w:rPr>
                          <w:rFonts w:ascii="Arial" w:hAnsi="Arial" w:cs="Arial"/>
                          <w:bCs/>
                          <w:color w:val="000000"/>
                          <w:sz w:val="18"/>
                          <w:szCs w:val="18"/>
                        </w:rPr>
                        <w:t xml:space="preserve">smoothed </w:t>
                      </w:r>
                      <w:r w:rsidRPr="002D7FB8">
                        <w:rPr>
                          <w:rFonts w:ascii="Arial" w:hAnsi="Arial" w:cs="Arial"/>
                          <w:bCs/>
                          <w:color w:val="000000"/>
                          <w:sz w:val="18"/>
                          <w:szCs w:val="18"/>
                        </w:rPr>
                        <w:t>MWI-based material hardship figures in Table G.2 above are very close to those reported by Stats NZ</w:t>
                      </w:r>
                      <w:r>
                        <w:rPr>
                          <w:rFonts w:ascii="Arial" w:hAnsi="Arial" w:cs="Arial"/>
                          <w:bCs/>
                          <w:color w:val="000000"/>
                          <w:sz w:val="18"/>
                          <w:szCs w:val="18"/>
                        </w:rPr>
                        <w:t xml:space="preserve">, </w:t>
                      </w:r>
                      <w:r w:rsidRPr="002D7FB8">
                        <w:rPr>
                          <w:rFonts w:ascii="Arial" w:hAnsi="Arial" w:cs="Arial"/>
                          <w:bCs/>
                          <w:color w:val="000000"/>
                          <w:sz w:val="18"/>
                          <w:szCs w:val="18"/>
                        </w:rPr>
                        <w:t xml:space="preserve">for the purposes of the Child Poverty Reduction Act (2018) it is the Stats NZ figures that are </w:t>
                      </w:r>
                      <w:r>
                        <w:rPr>
                          <w:rFonts w:ascii="Arial" w:hAnsi="Arial" w:cs="Arial"/>
                          <w:bCs/>
                          <w:color w:val="000000"/>
                          <w:sz w:val="18"/>
                          <w:szCs w:val="18"/>
                        </w:rPr>
                        <w:t xml:space="preserve">to be </w:t>
                      </w:r>
                      <w:r w:rsidRPr="002D7FB8">
                        <w:rPr>
                          <w:rFonts w:ascii="Arial" w:hAnsi="Arial" w:cs="Arial"/>
                          <w:bCs/>
                          <w:color w:val="000000"/>
                          <w:sz w:val="18"/>
                          <w:szCs w:val="18"/>
                        </w:rPr>
                        <w:t xml:space="preserve">used. </w:t>
                      </w:r>
                      <w:r>
                        <w:rPr>
                          <w:rFonts w:ascii="Arial" w:hAnsi="Arial" w:cs="Arial"/>
                          <w:bCs/>
                          <w:color w:val="000000"/>
                          <w:sz w:val="18"/>
                          <w:szCs w:val="18"/>
                        </w:rPr>
                        <w:t>The Stats NZ figures are available at:</w:t>
                      </w:r>
                    </w:p>
                    <w:p w14:paraId="1653A252" w14:textId="6C712144" w:rsidR="00493E32" w:rsidRPr="002D7FB8" w:rsidRDefault="00493E32" w:rsidP="002D7FB8">
                      <w:pPr>
                        <w:rPr>
                          <w:rFonts w:ascii="Arial" w:hAnsi="Arial" w:cs="Arial"/>
                          <w:bCs/>
                          <w:color w:val="000000"/>
                          <w:sz w:val="18"/>
                          <w:szCs w:val="18"/>
                        </w:rPr>
                      </w:pPr>
                      <w:hyperlink r:id="rId43" w:history="1">
                        <w:r w:rsidRPr="0009641F">
                          <w:rPr>
                            <w:rStyle w:val="Hyperlink"/>
                            <w:rFonts w:ascii="Arial" w:hAnsi="Arial" w:cs="Arial"/>
                            <w:bCs/>
                            <w:sz w:val="18"/>
                            <w:szCs w:val="18"/>
                          </w:rPr>
                          <w:t>https://www.stats.govt.nz/information-releases/child-poverty-statistics-year-ended-june-2020</w:t>
                        </w:r>
                      </w:hyperlink>
                      <w:r>
                        <w:rPr>
                          <w:rFonts w:ascii="Arial" w:hAnsi="Arial" w:cs="Arial"/>
                          <w:bCs/>
                          <w:color w:val="000000"/>
                          <w:sz w:val="18"/>
                          <w:szCs w:val="18"/>
                        </w:rPr>
                        <w:t xml:space="preserve"> </w:t>
                      </w:r>
                    </w:p>
                    <w:p w14:paraId="3ACF79A8" w14:textId="77777777" w:rsidR="00493E32" w:rsidRDefault="00493E32"/>
                  </w:txbxContent>
                </v:textbox>
              </v:shape>
            </w:pict>
          </mc:Fallback>
        </mc:AlternateContent>
      </w:r>
      <w:r>
        <w:rPr>
          <w:rFonts w:ascii="Arial" w:hAnsi="Arial" w:cs="Arial"/>
          <w:b/>
          <w:color w:val="000000"/>
          <w:sz w:val="20"/>
          <w:szCs w:val="20"/>
        </w:rPr>
        <w:br w:type="page"/>
      </w:r>
    </w:p>
    <w:p w14:paraId="73CE46DC" w14:textId="2190D5A8" w:rsidR="006D7A0D" w:rsidRPr="00CA0968" w:rsidRDefault="006D7A0D" w:rsidP="006D00C2">
      <w:pPr>
        <w:rPr>
          <w:rFonts w:ascii="Arial" w:hAnsi="Arial" w:cs="Arial"/>
          <w:color w:val="000000"/>
          <w:sz w:val="20"/>
          <w:szCs w:val="20"/>
        </w:rPr>
      </w:pPr>
      <w:r w:rsidRPr="00CA0968">
        <w:rPr>
          <w:rFonts w:ascii="Arial" w:hAnsi="Arial" w:cs="Arial"/>
          <w:b/>
          <w:color w:val="000000"/>
          <w:sz w:val="20"/>
          <w:szCs w:val="20"/>
        </w:rPr>
        <w:lastRenderedPageBreak/>
        <w:t xml:space="preserve">Figure G.3 </w:t>
      </w:r>
      <w:r w:rsidRPr="00CA0968">
        <w:rPr>
          <w:rFonts w:ascii="Arial" w:hAnsi="Arial" w:cs="Arial"/>
          <w:color w:val="000000"/>
          <w:sz w:val="20"/>
          <w:szCs w:val="20"/>
        </w:rPr>
        <w:t xml:space="preserve">shows the material hardship trends for younger and older New Zealanders, compared with the overall population trend. The threshold used is the </w:t>
      </w:r>
      <w:r w:rsidR="00FB3151">
        <w:rPr>
          <w:rFonts w:ascii="Arial" w:hAnsi="Arial" w:cs="Arial"/>
          <w:color w:val="000000"/>
          <w:sz w:val="20"/>
          <w:szCs w:val="20"/>
        </w:rPr>
        <w:t>standard</w:t>
      </w:r>
      <w:r w:rsidRPr="00CA0968">
        <w:rPr>
          <w:rFonts w:ascii="Arial" w:hAnsi="Arial" w:cs="Arial"/>
          <w:color w:val="000000"/>
          <w:sz w:val="20"/>
          <w:szCs w:val="20"/>
        </w:rPr>
        <w:t xml:space="preserve"> one (MWI ≤ </w:t>
      </w:r>
      <w:r w:rsidR="00FB3151">
        <w:rPr>
          <w:rFonts w:ascii="Arial" w:hAnsi="Arial" w:cs="Arial"/>
          <w:color w:val="000000"/>
          <w:sz w:val="20"/>
          <w:szCs w:val="20"/>
        </w:rPr>
        <w:t>1</w:t>
      </w:r>
      <w:r w:rsidR="00753F68">
        <w:rPr>
          <w:rFonts w:ascii="Arial" w:hAnsi="Arial" w:cs="Arial"/>
          <w:color w:val="000000"/>
          <w:sz w:val="20"/>
          <w:szCs w:val="20"/>
        </w:rPr>
        <w:t>2</w:t>
      </w:r>
      <w:r w:rsidRPr="00CA0968">
        <w:rPr>
          <w:rFonts w:ascii="Arial" w:hAnsi="Arial" w:cs="Arial"/>
          <w:color w:val="000000"/>
          <w:sz w:val="20"/>
          <w:szCs w:val="20"/>
        </w:rPr>
        <w:t xml:space="preserve"> (≡ </w:t>
      </w:r>
      <w:r w:rsidR="00FB3151">
        <w:rPr>
          <w:rFonts w:ascii="Arial" w:hAnsi="Arial" w:cs="Arial"/>
          <w:color w:val="000000"/>
          <w:sz w:val="20"/>
          <w:szCs w:val="20"/>
        </w:rPr>
        <w:t>6</w:t>
      </w:r>
      <w:r w:rsidRPr="00CA0968">
        <w:rPr>
          <w:rFonts w:ascii="Arial" w:hAnsi="Arial" w:cs="Arial"/>
          <w:color w:val="000000"/>
          <w:sz w:val="20"/>
          <w:szCs w:val="20"/>
        </w:rPr>
        <w:t>+</w:t>
      </w:r>
      <w:r w:rsidR="006D00C2">
        <w:rPr>
          <w:rFonts w:ascii="Arial" w:hAnsi="Arial" w:cs="Arial"/>
          <w:color w:val="000000"/>
          <w:sz w:val="20"/>
          <w:szCs w:val="20"/>
        </w:rPr>
        <w:t>/17 on</w:t>
      </w:r>
      <w:r w:rsidRPr="00CA0968">
        <w:rPr>
          <w:rFonts w:ascii="Arial" w:hAnsi="Arial" w:cs="Arial"/>
          <w:color w:val="000000"/>
          <w:sz w:val="20"/>
          <w:szCs w:val="20"/>
        </w:rPr>
        <w:t xml:space="preserve"> DEP-17)). </w:t>
      </w:r>
    </w:p>
    <w:p w14:paraId="4B816DB1" w14:textId="0C3AB2D4" w:rsidR="006D7A0D" w:rsidRPr="009159C2" w:rsidRDefault="006D7A0D" w:rsidP="00026694">
      <w:pPr>
        <w:pStyle w:val="ListParagraph"/>
        <w:numPr>
          <w:ilvl w:val="0"/>
          <w:numId w:val="17"/>
        </w:numPr>
        <w:spacing w:before="120"/>
        <w:ind w:left="714" w:hanging="357"/>
        <w:contextualSpacing w:val="0"/>
        <w:rPr>
          <w:rFonts w:ascii="Arial" w:hAnsi="Arial" w:cs="Arial"/>
          <w:color w:val="000000"/>
          <w:sz w:val="20"/>
          <w:szCs w:val="20"/>
        </w:rPr>
      </w:pPr>
      <w:r w:rsidRPr="009159C2">
        <w:rPr>
          <w:rFonts w:ascii="Arial" w:hAnsi="Arial" w:cs="Arial"/>
          <w:color w:val="000000"/>
          <w:sz w:val="20"/>
          <w:szCs w:val="20"/>
        </w:rPr>
        <w:t>The overall relativities are clear and well established: older New Zealanders have much lower hardship rates than younger New Zealanders (aged 0-17 yrs), with rates similar to those of couple</w:t>
      </w:r>
      <w:r w:rsidR="000753E2">
        <w:rPr>
          <w:rFonts w:ascii="Arial" w:hAnsi="Arial" w:cs="Arial"/>
          <w:color w:val="000000"/>
          <w:sz w:val="20"/>
          <w:szCs w:val="20"/>
        </w:rPr>
        <w:t>-</w:t>
      </w:r>
      <w:r w:rsidRPr="009159C2">
        <w:rPr>
          <w:rFonts w:ascii="Arial" w:hAnsi="Arial" w:cs="Arial"/>
          <w:color w:val="000000"/>
          <w:sz w:val="20"/>
          <w:szCs w:val="20"/>
        </w:rPr>
        <w:t>only ‘working age’ households (~</w:t>
      </w:r>
      <w:r w:rsidR="00852F8D" w:rsidRPr="009159C2">
        <w:rPr>
          <w:rFonts w:ascii="Arial" w:hAnsi="Arial" w:cs="Arial"/>
          <w:color w:val="000000"/>
          <w:sz w:val="20"/>
          <w:szCs w:val="20"/>
        </w:rPr>
        <w:t>3</w:t>
      </w:r>
      <w:r w:rsidRPr="009159C2">
        <w:rPr>
          <w:rFonts w:ascii="Arial" w:hAnsi="Arial" w:cs="Arial"/>
          <w:color w:val="000000"/>
          <w:sz w:val="20"/>
          <w:szCs w:val="20"/>
        </w:rPr>
        <w:t>-</w:t>
      </w:r>
      <w:r w:rsidR="00852F8D" w:rsidRPr="009159C2">
        <w:rPr>
          <w:rFonts w:ascii="Arial" w:hAnsi="Arial" w:cs="Arial"/>
          <w:color w:val="000000"/>
          <w:sz w:val="20"/>
          <w:szCs w:val="20"/>
        </w:rPr>
        <w:t>5</w:t>
      </w:r>
      <w:r w:rsidRPr="009159C2">
        <w:rPr>
          <w:rFonts w:ascii="Arial" w:hAnsi="Arial" w:cs="Arial"/>
          <w:color w:val="000000"/>
          <w:sz w:val="20"/>
          <w:szCs w:val="20"/>
        </w:rPr>
        <w:t>% over many years).</w:t>
      </w:r>
    </w:p>
    <w:p w14:paraId="3F59FE3C" w14:textId="7D0CA921" w:rsidR="006D7A0D" w:rsidRPr="009159C2" w:rsidRDefault="006D7A0D" w:rsidP="00026694">
      <w:pPr>
        <w:pStyle w:val="ListParagraph"/>
        <w:numPr>
          <w:ilvl w:val="0"/>
          <w:numId w:val="17"/>
        </w:numPr>
        <w:spacing w:before="120"/>
        <w:ind w:left="714" w:hanging="357"/>
        <w:contextualSpacing w:val="0"/>
        <w:rPr>
          <w:rFonts w:ascii="Arial" w:hAnsi="Arial" w:cs="Arial"/>
          <w:color w:val="000000"/>
          <w:sz w:val="20"/>
          <w:szCs w:val="20"/>
        </w:rPr>
      </w:pPr>
      <w:r w:rsidRPr="009159C2">
        <w:rPr>
          <w:rFonts w:ascii="Arial" w:hAnsi="Arial" w:cs="Arial"/>
          <w:color w:val="000000"/>
          <w:sz w:val="20"/>
          <w:szCs w:val="20"/>
        </w:rPr>
        <w:t>The rate for sole</w:t>
      </w:r>
      <w:r w:rsidR="00C163A6" w:rsidRPr="009159C2">
        <w:rPr>
          <w:rFonts w:ascii="Arial" w:hAnsi="Arial" w:cs="Arial"/>
          <w:color w:val="000000"/>
          <w:sz w:val="20"/>
          <w:szCs w:val="20"/>
        </w:rPr>
        <w:t>-</w:t>
      </w:r>
      <w:r w:rsidRPr="009159C2">
        <w:rPr>
          <w:rFonts w:ascii="Arial" w:hAnsi="Arial" w:cs="Arial"/>
          <w:color w:val="000000"/>
          <w:sz w:val="20"/>
          <w:szCs w:val="20"/>
        </w:rPr>
        <w:t xml:space="preserve">parent </w:t>
      </w:r>
      <w:r w:rsidRPr="00322241">
        <w:rPr>
          <w:rFonts w:ascii="Arial" w:hAnsi="Arial" w:cs="Arial"/>
          <w:color w:val="000000"/>
          <w:sz w:val="20"/>
          <w:szCs w:val="20"/>
        </w:rPr>
        <w:t xml:space="preserve">households rose from around </w:t>
      </w:r>
      <w:r w:rsidR="00852F8D" w:rsidRPr="00322241">
        <w:rPr>
          <w:rFonts w:ascii="Arial" w:hAnsi="Arial" w:cs="Arial"/>
          <w:color w:val="000000"/>
          <w:sz w:val="20"/>
          <w:szCs w:val="20"/>
        </w:rPr>
        <w:t>35</w:t>
      </w:r>
      <w:r w:rsidRPr="00322241">
        <w:rPr>
          <w:rFonts w:ascii="Arial" w:hAnsi="Arial" w:cs="Arial"/>
          <w:color w:val="000000"/>
          <w:sz w:val="20"/>
          <w:szCs w:val="20"/>
        </w:rPr>
        <w:t xml:space="preserve">% pre-GFC to </w:t>
      </w:r>
      <w:r w:rsidR="00852F8D" w:rsidRPr="00322241">
        <w:rPr>
          <w:rFonts w:ascii="Arial" w:hAnsi="Arial" w:cs="Arial"/>
          <w:color w:val="000000"/>
          <w:sz w:val="20"/>
          <w:szCs w:val="20"/>
        </w:rPr>
        <w:t>45</w:t>
      </w:r>
      <w:r w:rsidRPr="00322241">
        <w:rPr>
          <w:rFonts w:ascii="Arial" w:hAnsi="Arial" w:cs="Arial"/>
          <w:color w:val="000000"/>
          <w:sz w:val="20"/>
          <w:szCs w:val="20"/>
        </w:rPr>
        <w:t xml:space="preserve">% </w:t>
      </w:r>
      <w:r w:rsidR="00C1469A" w:rsidRPr="00322241">
        <w:rPr>
          <w:rFonts w:ascii="Arial" w:hAnsi="Arial" w:cs="Arial"/>
          <w:color w:val="000000"/>
          <w:sz w:val="20"/>
          <w:szCs w:val="20"/>
        </w:rPr>
        <w:t xml:space="preserve">at its highest </w:t>
      </w:r>
      <w:r w:rsidRPr="00322241">
        <w:rPr>
          <w:rFonts w:ascii="Arial" w:hAnsi="Arial" w:cs="Arial"/>
          <w:color w:val="000000"/>
          <w:sz w:val="20"/>
          <w:szCs w:val="20"/>
        </w:rPr>
        <w:t>and in 20</w:t>
      </w:r>
      <w:r w:rsidR="00753F68" w:rsidRPr="00322241">
        <w:rPr>
          <w:rFonts w:ascii="Arial" w:hAnsi="Arial" w:cs="Arial"/>
          <w:color w:val="000000"/>
          <w:sz w:val="20"/>
          <w:szCs w:val="20"/>
        </w:rPr>
        <w:t xml:space="preserve">20 </w:t>
      </w:r>
      <w:r w:rsidRPr="00322241">
        <w:rPr>
          <w:rFonts w:ascii="Arial" w:hAnsi="Arial" w:cs="Arial"/>
          <w:color w:val="000000"/>
          <w:sz w:val="20"/>
          <w:szCs w:val="20"/>
        </w:rPr>
        <w:t xml:space="preserve">was </w:t>
      </w:r>
      <w:r w:rsidR="00BE262F" w:rsidRPr="00322241">
        <w:rPr>
          <w:rFonts w:ascii="Arial" w:hAnsi="Arial" w:cs="Arial"/>
          <w:color w:val="000000"/>
          <w:sz w:val="20"/>
          <w:szCs w:val="20"/>
        </w:rPr>
        <w:t>d</w:t>
      </w:r>
      <w:r w:rsidR="00C1469A" w:rsidRPr="00322241">
        <w:rPr>
          <w:rFonts w:ascii="Arial" w:hAnsi="Arial" w:cs="Arial"/>
          <w:color w:val="000000"/>
          <w:sz w:val="20"/>
          <w:szCs w:val="20"/>
        </w:rPr>
        <w:t>own to</w:t>
      </w:r>
      <w:r w:rsidRPr="00322241">
        <w:rPr>
          <w:rFonts w:ascii="Arial" w:hAnsi="Arial" w:cs="Arial"/>
          <w:color w:val="000000"/>
          <w:sz w:val="20"/>
          <w:szCs w:val="20"/>
        </w:rPr>
        <w:t xml:space="preserve"> </w:t>
      </w:r>
      <w:r w:rsidR="00BE262F" w:rsidRPr="00322241">
        <w:rPr>
          <w:rFonts w:ascii="Arial" w:hAnsi="Arial" w:cs="Arial"/>
          <w:color w:val="000000"/>
          <w:sz w:val="20"/>
          <w:szCs w:val="20"/>
        </w:rPr>
        <w:t xml:space="preserve">around </w:t>
      </w:r>
      <w:r w:rsidR="00C1469A" w:rsidRPr="00322241">
        <w:rPr>
          <w:rFonts w:ascii="Arial" w:hAnsi="Arial" w:cs="Arial"/>
          <w:color w:val="000000"/>
          <w:sz w:val="20"/>
          <w:szCs w:val="20"/>
        </w:rPr>
        <w:t>3</w:t>
      </w:r>
      <w:r w:rsidR="00BE262F" w:rsidRPr="00322241">
        <w:rPr>
          <w:rFonts w:ascii="Arial" w:hAnsi="Arial" w:cs="Arial"/>
          <w:color w:val="000000"/>
          <w:sz w:val="20"/>
          <w:szCs w:val="20"/>
        </w:rPr>
        <w:t>0</w:t>
      </w:r>
      <w:r w:rsidRPr="00322241">
        <w:rPr>
          <w:rFonts w:ascii="Arial" w:hAnsi="Arial" w:cs="Arial"/>
          <w:color w:val="000000"/>
          <w:sz w:val="20"/>
          <w:szCs w:val="20"/>
        </w:rPr>
        <w:t>%.</w:t>
      </w:r>
    </w:p>
    <w:p w14:paraId="7A7B22F4" w14:textId="77777777" w:rsidR="006D7A0D" w:rsidRDefault="006D7A0D" w:rsidP="00FE61D3">
      <w:pPr>
        <w:ind w:right="-25"/>
        <w:jc w:val="center"/>
        <w:rPr>
          <w:rFonts w:ascii="Arial" w:hAnsi="Arial" w:cs="Arial"/>
          <w:b/>
          <w:sz w:val="18"/>
          <w:szCs w:val="20"/>
          <w:lang w:val="en-GB"/>
        </w:rPr>
      </w:pPr>
    </w:p>
    <w:p w14:paraId="60F8DEB4" w14:textId="77777777" w:rsidR="00FE61D3" w:rsidRPr="00494875" w:rsidRDefault="00FE61D3" w:rsidP="00FE61D3">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Pr>
          <w:rFonts w:ascii="Arial" w:hAnsi="Arial" w:cs="Arial"/>
          <w:b/>
          <w:sz w:val="18"/>
          <w:szCs w:val="20"/>
          <w:lang w:val="en-GB"/>
        </w:rPr>
        <w:t>3</w:t>
      </w:r>
    </w:p>
    <w:p w14:paraId="4684872B" w14:textId="629F92D1" w:rsidR="00FE61D3" w:rsidRPr="00494875" w:rsidRDefault="00F41163" w:rsidP="00FE61D3">
      <w:pPr>
        <w:ind w:right="-25"/>
        <w:jc w:val="center"/>
        <w:rPr>
          <w:rFonts w:ascii="Arial" w:hAnsi="Arial" w:cs="Arial"/>
          <w:b/>
          <w:sz w:val="18"/>
          <w:szCs w:val="20"/>
          <w:lang w:val="en-GB"/>
        </w:rPr>
      </w:pPr>
      <w:r w:rsidRPr="00F41163">
        <w:rPr>
          <w:noProof/>
        </w:rPr>
        <w:drawing>
          <wp:anchor distT="0" distB="0" distL="114300" distR="114300" simplePos="0" relativeHeight="251746816" behindDoc="0" locked="0" layoutInCell="1" allowOverlap="1" wp14:anchorId="2509C4C3" wp14:editId="1276FD92">
            <wp:simplePos x="0" y="0"/>
            <wp:positionH relativeFrom="column">
              <wp:posOffset>1163955</wp:posOffset>
            </wp:positionH>
            <wp:positionV relativeFrom="paragraph">
              <wp:posOffset>183515</wp:posOffset>
            </wp:positionV>
            <wp:extent cx="3328670" cy="2171700"/>
            <wp:effectExtent l="0" t="0" r="5080" b="0"/>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8670" cy="2171700"/>
                    </a:xfrm>
                    <a:prstGeom prst="rect">
                      <a:avLst/>
                    </a:prstGeom>
                  </pic:spPr>
                </pic:pic>
              </a:graphicData>
            </a:graphic>
            <wp14:sizeRelH relativeFrom="margin">
              <wp14:pctWidth>0</wp14:pctWidth>
            </wp14:sizeRelH>
            <wp14:sizeRelV relativeFrom="margin">
              <wp14:pctHeight>0</wp14:pctHeight>
            </wp14:sizeRelV>
          </wp:anchor>
        </w:drawing>
      </w:r>
      <w:r w:rsidR="00FE61D3" w:rsidRPr="00494875">
        <w:rPr>
          <w:rFonts w:ascii="Arial" w:hAnsi="Arial" w:cs="Arial"/>
          <w:b/>
          <w:sz w:val="18"/>
          <w:szCs w:val="20"/>
          <w:lang w:val="en-GB"/>
        </w:rPr>
        <w:t xml:space="preserve">Material hardship </w:t>
      </w:r>
      <w:r w:rsidR="00FE61D3">
        <w:rPr>
          <w:rFonts w:ascii="Arial" w:hAnsi="Arial" w:cs="Arial"/>
          <w:b/>
          <w:sz w:val="18"/>
          <w:szCs w:val="20"/>
          <w:lang w:val="en-GB"/>
        </w:rPr>
        <w:t>trends</w:t>
      </w:r>
      <w:r w:rsidR="00FE61D3" w:rsidRPr="00494875">
        <w:rPr>
          <w:rFonts w:ascii="Arial" w:hAnsi="Arial" w:cs="Arial"/>
          <w:b/>
          <w:sz w:val="18"/>
          <w:szCs w:val="20"/>
          <w:lang w:val="en-GB"/>
        </w:rPr>
        <w:t xml:space="preserve">, </w:t>
      </w:r>
      <w:r w:rsidR="000753E2">
        <w:rPr>
          <w:rFonts w:ascii="Arial" w:hAnsi="Arial" w:cs="Arial"/>
          <w:b/>
          <w:sz w:val="18"/>
          <w:szCs w:val="20"/>
          <w:lang w:val="en-GB"/>
        </w:rPr>
        <w:t xml:space="preserve">HES </w:t>
      </w:r>
      <w:r w:rsidR="00FE61D3" w:rsidRPr="00494875">
        <w:rPr>
          <w:rFonts w:ascii="Arial" w:hAnsi="Arial" w:cs="Arial"/>
          <w:b/>
          <w:sz w:val="18"/>
          <w:szCs w:val="20"/>
          <w:lang w:val="en-GB"/>
        </w:rPr>
        <w:t>2007 to 20</w:t>
      </w:r>
      <w:r w:rsidR="003250E5">
        <w:rPr>
          <w:rFonts w:ascii="Arial" w:hAnsi="Arial" w:cs="Arial"/>
          <w:b/>
          <w:sz w:val="18"/>
          <w:szCs w:val="20"/>
          <w:lang w:val="en-GB"/>
        </w:rPr>
        <w:t>20</w:t>
      </w:r>
      <w:r w:rsidR="00FE61D3">
        <w:rPr>
          <w:rFonts w:ascii="Arial" w:hAnsi="Arial" w:cs="Arial"/>
          <w:b/>
          <w:sz w:val="18"/>
          <w:szCs w:val="20"/>
          <w:lang w:val="en-GB"/>
        </w:rPr>
        <w:t xml:space="preserve">, </w:t>
      </w:r>
      <w:r w:rsidR="008741C4">
        <w:rPr>
          <w:rFonts w:ascii="Arial" w:hAnsi="Arial" w:cs="Arial"/>
          <w:b/>
          <w:sz w:val="18"/>
          <w:szCs w:val="20"/>
          <w:lang w:val="en-GB"/>
        </w:rPr>
        <w:t>older and younger New Zealanders</w:t>
      </w:r>
    </w:p>
    <w:p w14:paraId="6542460D" w14:textId="77777777" w:rsidR="00CA0BE0" w:rsidRDefault="00CA0BE0" w:rsidP="00CA0BE0">
      <w:pPr>
        <w:jc w:val="center"/>
        <w:rPr>
          <w:noProof/>
          <w:lang w:eastAsia="en-NZ"/>
        </w:rPr>
      </w:pPr>
    </w:p>
    <w:p w14:paraId="3A863ADD" w14:textId="77777777" w:rsidR="00C1469A" w:rsidRDefault="00C1469A" w:rsidP="00CA0BE0">
      <w:pPr>
        <w:rPr>
          <w:rFonts w:ascii="Arial" w:hAnsi="Arial" w:cs="Arial"/>
          <w:b/>
          <w:sz w:val="20"/>
          <w:szCs w:val="20"/>
        </w:rPr>
      </w:pPr>
    </w:p>
    <w:p w14:paraId="07A4FF09" w14:textId="220CF905" w:rsidR="003250E5" w:rsidRPr="00494875" w:rsidRDefault="003250E5" w:rsidP="003250E5">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Pr>
          <w:rFonts w:ascii="Arial" w:hAnsi="Arial" w:cs="Arial"/>
          <w:b/>
          <w:sz w:val="18"/>
          <w:szCs w:val="20"/>
          <w:lang w:val="en-GB"/>
        </w:rPr>
        <w:t>4</w:t>
      </w:r>
    </w:p>
    <w:p w14:paraId="5FD8BBF5" w14:textId="2E6CCF6F" w:rsidR="003250E5" w:rsidRPr="00F32ED8" w:rsidRDefault="003250E5" w:rsidP="003250E5">
      <w:pPr>
        <w:ind w:right="-25"/>
        <w:jc w:val="center"/>
        <w:rPr>
          <w:rFonts w:ascii="Arial" w:hAnsi="Arial" w:cs="Arial"/>
          <w:b/>
          <w:color w:val="FF0000"/>
          <w:sz w:val="18"/>
          <w:szCs w:val="20"/>
          <w:lang w:val="en-GB"/>
        </w:rPr>
      </w:pPr>
      <w:r w:rsidRPr="00494875">
        <w:rPr>
          <w:rFonts w:ascii="Arial" w:hAnsi="Arial" w:cs="Arial"/>
          <w:b/>
          <w:sz w:val="18"/>
          <w:szCs w:val="20"/>
          <w:lang w:val="en-GB"/>
        </w:rPr>
        <w:t xml:space="preserve">Material hardship </w:t>
      </w:r>
      <w:r>
        <w:rPr>
          <w:rFonts w:ascii="Arial" w:hAnsi="Arial" w:cs="Arial"/>
          <w:b/>
          <w:sz w:val="18"/>
          <w:szCs w:val="20"/>
          <w:lang w:val="en-GB"/>
        </w:rPr>
        <w:t>trends</w:t>
      </w:r>
      <w:r w:rsidRPr="00494875">
        <w:rPr>
          <w:rFonts w:ascii="Arial" w:hAnsi="Arial" w:cs="Arial"/>
          <w:b/>
          <w:sz w:val="18"/>
          <w:szCs w:val="20"/>
          <w:lang w:val="en-GB"/>
        </w:rPr>
        <w:t xml:space="preserve">, </w:t>
      </w:r>
      <w:r w:rsidR="000753E2">
        <w:rPr>
          <w:rFonts w:ascii="Arial" w:hAnsi="Arial" w:cs="Arial"/>
          <w:b/>
          <w:sz w:val="18"/>
          <w:szCs w:val="20"/>
          <w:lang w:val="en-GB"/>
        </w:rPr>
        <w:t xml:space="preserve">HES </w:t>
      </w:r>
      <w:r w:rsidRPr="00494875">
        <w:rPr>
          <w:rFonts w:ascii="Arial" w:hAnsi="Arial" w:cs="Arial"/>
          <w:b/>
          <w:sz w:val="18"/>
          <w:szCs w:val="20"/>
          <w:lang w:val="en-GB"/>
        </w:rPr>
        <w:t>2007 to 20</w:t>
      </w:r>
      <w:r>
        <w:rPr>
          <w:rFonts w:ascii="Arial" w:hAnsi="Arial" w:cs="Arial"/>
          <w:b/>
          <w:sz w:val="18"/>
          <w:szCs w:val="20"/>
          <w:lang w:val="en-GB"/>
        </w:rPr>
        <w:t xml:space="preserve">20, by </w:t>
      </w:r>
      <w:r w:rsidR="00DB0FE9">
        <w:rPr>
          <w:rFonts w:ascii="Arial" w:hAnsi="Arial" w:cs="Arial"/>
          <w:b/>
          <w:sz w:val="18"/>
          <w:szCs w:val="20"/>
          <w:lang w:val="en-GB"/>
        </w:rPr>
        <w:t>household type</w:t>
      </w:r>
    </w:p>
    <w:p w14:paraId="4A8CF777" w14:textId="3128C608" w:rsidR="0044799A" w:rsidRDefault="000753E2" w:rsidP="0044799A">
      <w:pPr>
        <w:jc w:val="both"/>
        <w:rPr>
          <w:rFonts w:ascii="Arial" w:hAnsi="Arial" w:cs="Arial"/>
          <w:b/>
          <w:color w:val="000000"/>
          <w:sz w:val="20"/>
          <w:szCs w:val="20"/>
          <w:lang w:val="en-GB"/>
        </w:rPr>
      </w:pPr>
      <w:r w:rsidRPr="000753E2">
        <w:rPr>
          <w:noProof/>
        </w:rPr>
        <w:drawing>
          <wp:anchor distT="0" distB="0" distL="114300" distR="114300" simplePos="0" relativeHeight="251748864" behindDoc="0" locked="0" layoutInCell="1" allowOverlap="1" wp14:anchorId="7497254D" wp14:editId="6A53C33F">
            <wp:simplePos x="0" y="0"/>
            <wp:positionH relativeFrom="column">
              <wp:posOffset>1230630</wp:posOffset>
            </wp:positionH>
            <wp:positionV relativeFrom="paragraph">
              <wp:posOffset>69850</wp:posOffset>
            </wp:positionV>
            <wp:extent cx="3289300" cy="2146300"/>
            <wp:effectExtent l="0" t="0" r="6350" b="635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9300" cy="2146300"/>
                    </a:xfrm>
                    <a:prstGeom prst="rect">
                      <a:avLst/>
                    </a:prstGeom>
                  </pic:spPr>
                </pic:pic>
              </a:graphicData>
            </a:graphic>
            <wp14:sizeRelH relativeFrom="margin">
              <wp14:pctWidth>0</wp14:pctWidth>
            </wp14:sizeRelH>
            <wp14:sizeRelV relativeFrom="margin">
              <wp14:pctHeight>0</wp14:pctHeight>
            </wp14:sizeRelV>
          </wp:anchor>
        </w:drawing>
      </w:r>
    </w:p>
    <w:p w14:paraId="69F049E1" w14:textId="77777777" w:rsidR="00B84147" w:rsidRDefault="00583604" w:rsidP="0044799A">
      <w:pPr>
        <w:jc w:val="both"/>
        <w:rPr>
          <w:rFonts w:ascii="Arial" w:hAnsi="Arial" w:cs="Arial"/>
          <w:b/>
          <w:color w:val="000000"/>
          <w:sz w:val="20"/>
          <w:szCs w:val="20"/>
          <w:lang w:val="en-GB"/>
        </w:rPr>
      </w:pPr>
      <w:r>
        <w:rPr>
          <w:rFonts w:ascii="Arial" w:hAnsi="Arial" w:cs="Arial"/>
          <w:b/>
          <w:color w:val="000000"/>
          <w:sz w:val="20"/>
          <w:szCs w:val="20"/>
          <w:lang w:val="en-GB"/>
        </w:rPr>
        <w:br w:type="page"/>
      </w:r>
    </w:p>
    <w:p w14:paraId="6FC5D610" w14:textId="3ED99AA6" w:rsidR="00B84147" w:rsidRDefault="00B84147" w:rsidP="0044799A">
      <w:pPr>
        <w:jc w:val="both"/>
        <w:rPr>
          <w:rFonts w:ascii="Arial" w:hAnsi="Arial" w:cs="Arial"/>
          <w:b/>
          <w:color w:val="000000"/>
          <w:sz w:val="20"/>
          <w:szCs w:val="20"/>
          <w:lang w:val="en-GB"/>
        </w:rPr>
      </w:pPr>
      <w:r>
        <w:rPr>
          <w:rFonts w:ascii="Arial" w:hAnsi="Arial" w:cs="Arial"/>
          <w:b/>
          <w:noProof/>
          <w:sz w:val="20"/>
          <w:szCs w:val="20"/>
        </w:rPr>
        <w:lastRenderedPageBreak/>
        <mc:AlternateContent>
          <mc:Choice Requires="wps">
            <w:drawing>
              <wp:anchor distT="0" distB="0" distL="114300" distR="114300" simplePos="0" relativeHeight="251790848" behindDoc="0" locked="0" layoutInCell="1" allowOverlap="1" wp14:anchorId="225E48C8" wp14:editId="7CDA1E35">
                <wp:simplePos x="0" y="0"/>
                <wp:positionH relativeFrom="column">
                  <wp:posOffset>275248</wp:posOffset>
                </wp:positionH>
                <wp:positionV relativeFrom="paragraph">
                  <wp:posOffset>20955</wp:posOffset>
                </wp:positionV>
                <wp:extent cx="5048250" cy="3713870"/>
                <wp:effectExtent l="0" t="0" r="19050" b="20320"/>
                <wp:wrapNone/>
                <wp:docPr id="4" name="Text Box 4"/>
                <wp:cNvGraphicFramePr/>
                <a:graphic xmlns:a="http://schemas.openxmlformats.org/drawingml/2006/main">
                  <a:graphicData uri="http://schemas.microsoft.com/office/word/2010/wordprocessingShape">
                    <wps:wsp>
                      <wps:cNvSpPr txBox="1"/>
                      <wps:spPr>
                        <a:xfrm>
                          <a:off x="0" y="0"/>
                          <a:ext cx="5048250" cy="3713870"/>
                        </a:xfrm>
                        <a:prstGeom prst="rect">
                          <a:avLst/>
                        </a:prstGeom>
                        <a:solidFill>
                          <a:schemeClr val="lt1"/>
                        </a:solidFill>
                        <a:ln w="6350">
                          <a:solidFill>
                            <a:prstClr val="black"/>
                          </a:solidFill>
                        </a:ln>
                      </wps:spPr>
                      <wps:txbx>
                        <w:txbxContent>
                          <w:p w14:paraId="2D632282" w14:textId="77777777" w:rsidR="00493E32" w:rsidRPr="00B84147" w:rsidRDefault="00493E32" w:rsidP="00B84147">
                            <w:pPr>
                              <w:jc w:val="center"/>
                              <w:rPr>
                                <w:rFonts w:ascii="Arial" w:hAnsi="Arial" w:cs="Arial"/>
                                <w:b/>
                                <w:bCs/>
                                <w:color w:val="000000"/>
                                <w:sz w:val="18"/>
                                <w:szCs w:val="18"/>
                              </w:rPr>
                            </w:pPr>
                            <w:r w:rsidRPr="00B84147">
                              <w:rPr>
                                <w:rFonts w:ascii="Arial" w:hAnsi="Arial" w:cs="Arial"/>
                                <w:b/>
                                <w:bCs/>
                                <w:color w:val="000000"/>
                                <w:sz w:val="18"/>
                                <w:szCs w:val="18"/>
                              </w:rPr>
                              <w:t xml:space="preserve">A feature of material hardship trends is that they are </w:t>
                            </w:r>
                            <w:r>
                              <w:rPr>
                                <w:rFonts w:ascii="Arial" w:hAnsi="Arial" w:cs="Arial"/>
                                <w:b/>
                                <w:bCs/>
                                <w:color w:val="000000"/>
                                <w:sz w:val="18"/>
                                <w:szCs w:val="18"/>
                              </w:rPr>
                              <w:t xml:space="preserve">often </w:t>
                            </w:r>
                            <w:r w:rsidRPr="00B84147">
                              <w:rPr>
                                <w:rFonts w:ascii="Arial" w:hAnsi="Arial" w:cs="Arial"/>
                                <w:b/>
                                <w:bCs/>
                                <w:color w:val="000000"/>
                                <w:sz w:val="18"/>
                                <w:szCs w:val="18"/>
                              </w:rPr>
                              <w:t>quite sensitive to changing household circumstances and can show much higher percentage point changes for rates compared with the corresponding changes in income poverty rates.</w:t>
                            </w:r>
                          </w:p>
                          <w:p w14:paraId="4F2FA0D4" w14:textId="77777777" w:rsidR="00493E32" w:rsidRPr="00EA3BB9" w:rsidRDefault="00493E32" w:rsidP="00B84147">
                            <w:pPr>
                              <w:jc w:val="both"/>
                              <w:rPr>
                                <w:rFonts w:ascii="Arial" w:hAnsi="Arial" w:cs="Arial"/>
                                <w:color w:val="000000"/>
                                <w:sz w:val="18"/>
                                <w:szCs w:val="18"/>
                              </w:rPr>
                            </w:pPr>
                          </w:p>
                          <w:p w14:paraId="100635A1" w14:textId="77777777" w:rsidR="00493E32" w:rsidRDefault="00493E32" w:rsidP="00B84147">
                            <w:pPr>
                              <w:jc w:val="both"/>
                              <w:rPr>
                                <w:rFonts w:ascii="Arial" w:hAnsi="Arial" w:cs="Arial"/>
                                <w:color w:val="000000"/>
                                <w:sz w:val="18"/>
                                <w:szCs w:val="18"/>
                              </w:rPr>
                            </w:pPr>
                            <w:r w:rsidRPr="00EA3BB9">
                              <w:rPr>
                                <w:rFonts w:ascii="Arial" w:hAnsi="Arial" w:cs="Arial"/>
                                <w:color w:val="000000"/>
                                <w:sz w:val="18"/>
                                <w:szCs w:val="18"/>
                              </w:rPr>
                              <w:t xml:space="preserve">This </w:t>
                            </w:r>
                            <w:r>
                              <w:rPr>
                                <w:rFonts w:ascii="Arial" w:hAnsi="Arial" w:cs="Arial"/>
                                <w:color w:val="000000"/>
                                <w:sz w:val="18"/>
                                <w:szCs w:val="18"/>
                              </w:rPr>
                              <w:t xml:space="preserve">can be seen for New Zealand in Figure G.3 above. This </w:t>
                            </w:r>
                            <w:r w:rsidRPr="00EA3BB9">
                              <w:rPr>
                                <w:rFonts w:ascii="Arial" w:hAnsi="Arial" w:cs="Arial"/>
                                <w:color w:val="000000"/>
                                <w:sz w:val="18"/>
                                <w:szCs w:val="18"/>
                              </w:rPr>
                              <w:t>does not mean that in the GFC</w:t>
                            </w:r>
                            <w:r>
                              <w:rPr>
                                <w:rFonts w:ascii="Arial" w:hAnsi="Arial" w:cs="Arial"/>
                                <w:color w:val="000000"/>
                                <w:sz w:val="18"/>
                                <w:szCs w:val="18"/>
                              </w:rPr>
                              <w:t xml:space="preserve"> </w:t>
                            </w:r>
                            <w:r w:rsidRPr="00EA3BB9">
                              <w:rPr>
                                <w:rFonts w:ascii="Arial" w:hAnsi="Arial" w:cs="Arial"/>
                                <w:color w:val="000000"/>
                                <w:sz w:val="18"/>
                                <w:szCs w:val="18"/>
                              </w:rPr>
                              <w:t xml:space="preserve">that material hardship in New Zealand ‘got a lot worse’, whereas income poverty became only ‘a little worse’. </w:t>
                            </w:r>
                            <w:r w:rsidRPr="00EA3BB9">
                              <w:rPr>
                                <w:rFonts w:ascii="Arial" w:hAnsi="Arial" w:cs="Arial"/>
                                <w:sz w:val="18"/>
                                <w:szCs w:val="18"/>
                              </w:rPr>
                              <w:t>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(gain) in income can easily lead to them moving below (above) a hardship threshold.</w:t>
                            </w:r>
                            <w:r>
                              <w:rPr>
                                <w:rFonts w:ascii="Arial" w:hAnsi="Arial" w:cs="Arial"/>
                                <w:color w:val="000000"/>
                                <w:sz w:val="18"/>
                                <w:szCs w:val="18"/>
                              </w:rPr>
                              <w:t xml:space="preserve"> </w:t>
                            </w:r>
                          </w:p>
                          <w:p w14:paraId="2449B4E1" w14:textId="77777777" w:rsidR="00493E32" w:rsidRDefault="00493E32" w:rsidP="00B84147">
                            <w:pPr>
                              <w:jc w:val="both"/>
                              <w:rPr>
                                <w:rFonts w:ascii="Arial" w:hAnsi="Arial" w:cs="Arial"/>
                                <w:color w:val="000000"/>
                                <w:sz w:val="18"/>
                                <w:szCs w:val="18"/>
                              </w:rPr>
                            </w:pPr>
                          </w:p>
                          <w:p w14:paraId="7139C96B" w14:textId="59441796" w:rsidR="00493E32" w:rsidRPr="00EA3BB9" w:rsidRDefault="00493E32" w:rsidP="00B84147">
                            <w:pPr>
                              <w:jc w:val="both"/>
                              <w:rPr>
                                <w:rFonts w:ascii="Arial" w:hAnsi="Arial" w:cs="Arial"/>
                                <w:color w:val="000000"/>
                                <w:sz w:val="18"/>
                                <w:szCs w:val="18"/>
                              </w:rPr>
                            </w:pPr>
                            <w:r>
                              <w:rPr>
                                <w:rFonts w:ascii="Arial" w:hAnsi="Arial" w:cs="Arial"/>
                                <w:color w:val="000000"/>
                                <w:sz w:val="18"/>
                                <w:szCs w:val="18"/>
                              </w:rPr>
                              <w:t>This feature is not unique to New Zealand data as the charts below for Ireland show. The right-hand chart uses an index approach with all three measures set to 100 in 2004. Their hardship measures shows the greatest sensitivity.</w:t>
                            </w:r>
                          </w:p>
                          <w:p w14:paraId="50F0F6FF" w14:textId="77777777" w:rsidR="00493E32" w:rsidRDefault="00493E32" w:rsidP="00B84147">
                            <w:pPr>
                              <w:rPr>
                                <w:rFonts w:ascii="Arial" w:hAnsi="Arial" w:cs="Arial"/>
                                <w:b/>
                                <w:sz w:val="20"/>
                                <w:szCs w:val="20"/>
                              </w:rPr>
                            </w:pPr>
                          </w:p>
                          <w:p w14:paraId="4740687B" w14:textId="77777777" w:rsidR="00493E32" w:rsidRDefault="00493E32" w:rsidP="00B84147">
                            <w:r w:rsidRPr="00B84147">
                              <w:rPr>
                                <w:noProof/>
                              </w:rPr>
                              <w:drawing>
                                <wp:inline distT="0" distB="0" distL="0" distR="0" wp14:anchorId="0CF51A57" wp14:editId="32004569">
                                  <wp:extent cx="4859020" cy="14185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9020" cy="1418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E48C8" id="Text Box 4" o:spid="_x0000_s1046" type="#_x0000_t202" style="position:absolute;left:0;text-align:left;margin-left:21.65pt;margin-top:1.65pt;width:397.5pt;height:292.45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" fillcolor="white [3201]" strokeweight=".5pt">
                <v:textbox>
                  <w:txbxContent>
                    <w:p w14:paraId="2D632282" w14:textId="77777777" w:rsidR="00493E32" w:rsidRPr="00B84147" w:rsidRDefault="00493E32" w:rsidP="00B84147">
                      <w:pPr>
                        <w:jc w:val="center"/>
                        <w:rPr>
                          <w:rFonts w:ascii="Arial" w:hAnsi="Arial" w:cs="Arial"/>
                          <w:b/>
                          <w:bCs/>
                          <w:color w:val="000000"/>
                          <w:sz w:val="18"/>
                          <w:szCs w:val="18"/>
                        </w:rPr>
                      </w:pPr>
                      <w:r w:rsidRPr="00B84147">
                        <w:rPr>
                          <w:rFonts w:ascii="Arial" w:hAnsi="Arial" w:cs="Arial"/>
                          <w:b/>
                          <w:bCs/>
                          <w:color w:val="000000"/>
                          <w:sz w:val="18"/>
                          <w:szCs w:val="18"/>
                        </w:rPr>
                        <w:t xml:space="preserve">A feature of material hardship trends is that they are </w:t>
                      </w:r>
                      <w:r>
                        <w:rPr>
                          <w:rFonts w:ascii="Arial" w:hAnsi="Arial" w:cs="Arial"/>
                          <w:b/>
                          <w:bCs/>
                          <w:color w:val="000000"/>
                          <w:sz w:val="18"/>
                          <w:szCs w:val="18"/>
                        </w:rPr>
                        <w:t xml:space="preserve">often </w:t>
                      </w:r>
                      <w:r w:rsidRPr="00B84147">
                        <w:rPr>
                          <w:rFonts w:ascii="Arial" w:hAnsi="Arial" w:cs="Arial"/>
                          <w:b/>
                          <w:bCs/>
                          <w:color w:val="000000"/>
                          <w:sz w:val="18"/>
                          <w:szCs w:val="18"/>
                        </w:rPr>
                        <w:t>quite sensitive to changing household circumstances and can show much higher percentage point changes for rates compared with the corresponding changes in income poverty rates.</w:t>
                      </w:r>
                    </w:p>
                    <w:p w14:paraId="4F2FA0D4" w14:textId="77777777" w:rsidR="00493E32" w:rsidRPr="00EA3BB9" w:rsidRDefault="00493E32" w:rsidP="00B84147">
                      <w:pPr>
                        <w:jc w:val="both"/>
                        <w:rPr>
                          <w:rFonts w:ascii="Arial" w:hAnsi="Arial" w:cs="Arial"/>
                          <w:color w:val="000000"/>
                          <w:sz w:val="18"/>
                          <w:szCs w:val="18"/>
                        </w:rPr>
                      </w:pPr>
                    </w:p>
                    <w:p w14:paraId="100635A1" w14:textId="77777777" w:rsidR="00493E32" w:rsidRDefault="00493E32" w:rsidP="00B84147">
                      <w:pPr>
                        <w:jc w:val="both"/>
                        <w:rPr>
                          <w:rFonts w:ascii="Arial" w:hAnsi="Arial" w:cs="Arial"/>
                          <w:color w:val="000000"/>
                          <w:sz w:val="18"/>
                          <w:szCs w:val="18"/>
                        </w:rPr>
                      </w:pPr>
                      <w:r w:rsidRPr="00EA3BB9">
                        <w:rPr>
                          <w:rFonts w:ascii="Arial" w:hAnsi="Arial" w:cs="Arial"/>
                          <w:color w:val="000000"/>
                          <w:sz w:val="18"/>
                          <w:szCs w:val="18"/>
                        </w:rPr>
                        <w:t xml:space="preserve">This </w:t>
                      </w:r>
                      <w:r>
                        <w:rPr>
                          <w:rFonts w:ascii="Arial" w:hAnsi="Arial" w:cs="Arial"/>
                          <w:color w:val="000000"/>
                          <w:sz w:val="18"/>
                          <w:szCs w:val="18"/>
                        </w:rPr>
                        <w:t xml:space="preserve">can be seen for New Zealand in Figure G.3 above. This </w:t>
                      </w:r>
                      <w:r w:rsidRPr="00EA3BB9">
                        <w:rPr>
                          <w:rFonts w:ascii="Arial" w:hAnsi="Arial" w:cs="Arial"/>
                          <w:color w:val="000000"/>
                          <w:sz w:val="18"/>
                          <w:szCs w:val="18"/>
                        </w:rPr>
                        <w:t>does not mean that in the GFC</w:t>
                      </w:r>
                      <w:r>
                        <w:rPr>
                          <w:rFonts w:ascii="Arial" w:hAnsi="Arial" w:cs="Arial"/>
                          <w:color w:val="000000"/>
                          <w:sz w:val="18"/>
                          <w:szCs w:val="18"/>
                        </w:rPr>
                        <w:t xml:space="preserve"> </w:t>
                      </w:r>
                      <w:r w:rsidRPr="00EA3BB9">
                        <w:rPr>
                          <w:rFonts w:ascii="Arial" w:hAnsi="Arial" w:cs="Arial"/>
                          <w:color w:val="000000"/>
                          <w:sz w:val="18"/>
                          <w:szCs w:val="18"/>
                        </w:rPr>
                        <w:t xml:space="preserve">that material hardship in New Zealand ‘got a lot worse’, whereas income poverty became only ‘a little worse’. </w:t>
                      </w:r>
                      <w:r w:rsidRPr="00EA3BB9">
                        <w:rPr>
                          <w:rFonts w:ascii="Arial" w:hAnsi="Arial" w:cs="Arial"/>
                          <w:sz w:val="18"/>
                          <w:szCs w:val="18"/>
                        </w:rPr>
                        <w:t>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(gain) in income can easily lead to them moving below (above) a hardship threshold.</w:t>
                      </w:r>
                      <w:r>
                        <w:rPr>
                          <w:rFonts w:ascii="Arial" w:hAnsi="Arial" w:cs="Arial"/>
                          <w:color w:val="000000"/>
                          <w:sz w:val="18"/>
                          <w:szCs w:val="18"/>
                        </w:rPr>
                        <w:t xml:space="preserve"> </w:t>
                      </w:r>
                    </w:p>
                    <w:p w14:paraId="2449B4E1" w14:textId="77777777" w:rsidR="00493E32" w:rsidRDefault="00493E32" w:rsidP="00B84147">
                      <w:pPr>
                        <w:jc w:val="both"/>
                        <w:rPr>
                          <w:rFonts w:ascii="Arial" w:hAnsi="Arial" w:cs="Arial"/>
                          <w:color w:val="000000"/>
                          <w:sz w:val="18"/>
                          <w:szCs w:val="18"/>
                        </w:rPr>
                      </w:pPr>
                    </w:p>
                    <w:p w14:paraId="7139C96B" w14:textId="59441796" w:rsidR="00493E32" w:rsidRPr="00EA3BB9" w:rsidRDefault="00493E32" w:rsidP="00B84147">
                      <w:pPr>
                        <w:jc w:val="both"/>
                        <w:rPr>
                          <w:rFonts w:ascii="Arial" w:hAnsi="Arial" w:cs="Arial"/>
                          <w:color w:val="000000"/>
                          <w:sz w:val="18"/>
                          <w:szCs w:val="18"/>
                        </w:rPr>
                      </w:pPr>
                      <w:r>
                        <w:rPr>
                          <w:rFonts w:ascii="Arial" w:hAnsi="Arial" w:cs="Arial"/>
                          <w:color w:val="000000"/>
                          <w:sz w:val="18"/>
                          <w:szCs w:val="18"/>
                        </w:rPr>
                        <w:t>This feature is not unique to New Zealand data as the charts below for Ireland show. The right-hand chart uses an index approach with all three measures set to 100 in 2004. Their hardship measures shows the greatest sensitivity.</w:t>
                      </w:r>
                    </w:p>
                    <w:p w14:paraId="50F0F6FF" w14:textId="77777777" w:rsidR="00493E32" w:rsidRDefault="00493E32" w:rsidP="00B84147">
                      <w:pPr>
                        <w:rPr>
                          <w:rFonts w:ascii="Arial" w:hAnsi="Arial" w:cs="Arial"/>
                          <w:b/>
                          <w:sz w:val="20"/>
                          <w:szCs w:val="20"/>
                        </w:rPr>
                      </w:pPr>
                    </w:p>
                    <w:p w14:paraId="4740687B" w14:textId="77777777" w:rsidR="00493E32" w:rsidRDefault="00493E32" w:rsidP="00B84147">
                      <w:r w:rsidRPr="00B84147">
                        <w:rPr>
                          <w:noProof/>
                        </w:rPr>
                        <w:drawing>
                          <wp:inline distT="0" distB="0" distL="0" distR="0" wp14:anchorId="0CF51A57" wp14:editId="32004569">
                            <wp:extent cx="4859020" cy="14185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9020" cy="1418590"/>
                                    </a:xfrm>
                                    <a:prstGeom prst="rect">
                                      <a:avLst/>
                                    </a:prstGeom>
                                    <a:noFill/>
                                    <a:ln>
                                      <a:noFill/>
                                    </a:ln>
                                  </pic:spPr>
                                </pic:pic>
                              </a:graphicData>
                            </a:graphic>
                          </wp:inline>
                        </w:drawing>
                      </w:r>
                    </w:p>
                  </w:txbxContent>
                </v:textbox>
              </v:shape>
            </w:pict>
          </mc:Fallback>
        </mc:AlternateContent>
      </w:r>
    </w:p>
    <w:p w14:paraId="33562833" w14:textId="752C482B" w:rsidR="00B84147" w:rsidRDefault="00B84147" w:rsidP="0044799A">
      <w:pPr>
        <w:jc w:val="both"/>
        <w:rPr>
          <w:rFonts w:ascii="Arial" w:hAnsi="Arial" w:cs="Arial"/>
          <w:b/>
          <w:color w:val="000000"/>
          <w:sz w:val="20"/>
          <w:szCs w:val="20"/>
          <w:lang w:val="en-GB"/>
        </w:rPr>
      </w:pPr>
    </w:p>
    <w:p w14:paraId="3D124578" w14:textId="77777777" w:rsidR="00B84147" w:rsidRDefault="00B84147" w:rsidP="0044799A">
      <w:pPr>
        <w:jc w:val="both"/>
        <w:rPr>
          <w:rFonts w:ascii="Arial" w:hAnsi="Arial" w:cs="Arial"/>
          <w:b/>
          <w:color w:val="000000"/>
          <w:sz w:val="20"/>
          <w:szCs w:val="20"/>
          <w:lang w:val="en-GB"/>
        </w:rPr>
      </w:pPr>
    </w:p>
    <w:p w14:paraId="7423E2E6" w14:textId="77777777" w:rsidR="00B84147" w:rsidRDefault="00B84147" w:rsidP="0044799A">
      <w:pPr>
        <w:jc w:val="both"/>
        <w:rPr>
          <w:rFonts w:ascii="Arial" w:hAnsi="Arial" w:cs="Arial"/>
          <w:b/>
          <w:color w:val="000000"/>
          <w:sz w:val="20"/>
          <w:szCs w:val="20"/>
          <w:lang w:val="en-GB"/>
        </w:rPr>
      </w:pPr>
    </w:p>
    <w:p w14:paraId="519A4DE3" w14:textId="77777777" w:rsidR="00B84147" w:rsidRDefault="00B84147" w:rsidP="0044799A">
      <w:pPr>
        <w:jc w:val="both"/>
        <w:rPr>
          <w:rFonts w:ascii="Arial" w:hAnsi="Arial" w:cs="Arial"/>
          <w:b/>
          <w:color w:val="000000"/>
          <w:sz w:val="20"/>
          <w:szCs w:val="20"/>
          <w:lang w:val="en-GB"/>
        </w:rPr>
      </w:pPr>
    </w:p>
    <w:p w14:paraId="617FAC95" w14:textId="77777777" w:rsidR="00B84147" w:rsidRDefault="00B84147" w:rsidP="0044799A">
      <w:pPr>
        <w:jc w:val="both"/>
        <w:rPr>
          <w:rFonts w:ascii="Arial" w:hAnsi="Arial" w:cs="Arial"/>
          <w:b/>
          <w:color w:val="000000"/>
          <w:sz w:val="20"/>
          <w:szCs w:val="20"/>
          <w:lang w:val="en-GB"/>
        </w:rPr>
      </w:pPr>
    </w:p>
    <w:p w14:paraId="54DE29E0" w14:textId="77777777" w:rsidR="00B84147" w:rsidRDefault="00B84147" w:rsidP="0044799A">
      <w:pPr>
        <w:jc w:val="both"/>
        <w:rPr>
          <w:rFonts w:ascii="Arial" w:hAnsi="Arial" w:cs="Arial"/>
          <w:b/>
          <w:color w:val="000000"/>
          <w:sz w:val="20"/>
          <w:szCs w:val="20"/>
          <w:lang w:val="en-GB"/>
        </w:rPr>
      </w:pPr>
    </w:p>
    <w:p w14:paraId="1C64A135" w14:textId="77777777" w:rsidR="00B84147" w:rsidRDefault="00B84147" w:rsidP="0044799A">
      <w:pPr>
        <w:jc w:val="both"/>
        <w:rPr>
          <w:rFonts w:ascii="Arial" w:hAnsi="Arial" w:cs="Arial"/>
          <w:b/>
          <w:color w:val="000000"/>
          <w:sz w:val="20"/>
          <w:szCs w:val="20"/>
          <w:lang w:val="en-GB"/>
        </w:rPr>
      </w:pPr>
    </w:p>
    <w:p w14:paraId="3878023E" w14:textId="77777777" w:rsidR="00B84147" w:rsidRDefault="00B84147" w:rsidP="0044799A">
      <w:pPr>
        <w:jc w:val="both"/>
        <w:rPr>
          <w:rFonts w:ascii="Arial" w:hAnsi="Arial" w:cs="Arial"/>
          <w:b/>
          <w:color w:val="000000"/>
          <w:sz w:val="20"/>
          <w:szCs w:val="20"/>
          <w:lang w:val="en-GB"/>
        </w:rPr>
      </w:pPr>
    </w:p>
    <w:p w14:paraId="27AA790C" w14:textId="77777777" w:rsidR="00B84147" w:rsidRDefault="00B84147" w:rsidP="0044799A">
      <w:pPr>
        <w:jc w:val="both"/>
        <w:rPr>
          <w:rFonts w:ascii="Arial" w:hAnsi="Arial" w:cs="Arial"/>
          <w:b/>
          <w:color w:val="000000"/>
          <w:sz w:val="20"/>
          <w:szCs w:val="20"/>
          <w:lang w:val="en-GB"/>
        </w:rPr>
      </w:pPr>
    </w:p>
    <w:p w14:paraId="60EE5F94" w14:textId="77777777" w:rsidR="00B84147" w:rsidRDefault="00B84147" w:rsidP="0044799A">
      <w:pPr>
        <w:jc w:val="both"/>
        <w:rPr>
          <w:rFonts w:ascii="Arial" w:hAnsi="Arial" w:cs="Arial"/>
          <w:b/>
          <w:color w:val="000000"/>
          <w:sz w:val="20"/>
          <w:szCs w:val="20"/>
          <w:lang w:val="en-GB"/>
        </w:rPr>
      </w:pPr>
    </w:p>
    <w:p w14:paraId="2763323C" w14:textId="77777777" w:rsidR="00B84147" w:rsidRDefault="00B84147" w:rsidP="0044799A">
      <w:pPr>
        <w:jc w:val="both"/>
        <w:rPr>
          <w:rFonts w:ascii="Arial" w:hAnsi="Arial" w:cs="Arial"/>
          <w:b/>
          <w:color w:val="000000"/>
          <w:sz w:val="20"/>
          <w:szCs w:val="20"/>
          <w:lang w:val="en-GB"/>
        </w:rPr>
      </w:pPr>
    </w:p>
    <w:p w14:paraId="231BC64F" w14:textId="77777777" w:rsidR="00B84147" w:rsidRDefault="00B84147" w:rsidP="0044799A">
      <w:pPr>
        <w:jc w:val="both"/>
        <w:rPr>
          <w:rFonts w:ascii="Arial" w:hAnsi="Arial" w:cs="Arial"/>
          <w:b/>
          <w:color w:val="000000"/>
          <w:sz w:val="20"/>
          <w:szCs w:val="20"/>
          <w:lang w:val="en-GB"/>
        </w:rPr>
      </w:pPr>
    </w:p>
    <w:p w14:paraId="64BDD946" w14:textId="77777777" w:rsidR="00B84147" w:rsidRDefault="00B84147" w:rsidP="0044799A">
      <w:pPr>
        <w:jc w:val="both"/>
        <w:rPr>
          <w:rFonts w:ascii="Arial" w:hAnsi="Arial" w:cs="Arial"/>
          <w:b/>
          <w:color w:val="000000"/>
          <w:sz w:val="20"/>
          <w:szCs w:val="20"/>
          <w:lang w:val="en-GB"/>
        </w:rPr>
      </w:pPr>
    </w:p>
    <w:p w14:paraId="17047399" w14:textId="77777777" w:rsidR="00B84147" w:rsidRDefault="00B84147" w:rsidP="0044799A">
      <w:pPr>
        <w:jc w:val="both"/>
        <w:rPr>
          <w:rFonts w:ascii="Arial" w:hAnsi="Arial" w:cs="Arial"/>
          <w:b/>
          <w:color w:val="000000"/>
          <w:sz w:val="20"/>
          <w:szCs w:val="20"/>
          <w:lang w:val="en-GB"/>
        </w:rPr>
      </w:pPr>
    </w:p>
    <w:p w14:paraId="6A430DFF" w14:textId="77777777" w:rsidR="00B84147" w:rsidRDefault="00B84147" w:rsidP="0044799A">
      <w:pPr>
        <w:jc w:val="both"/>
        <w:rPr>
          <w:rFonts w:ascii="Arial" w:hAnsi="Arial" w:cs="Arial"/>
          <w:b/>
          <w:color w:val="000000"/>
          <w:sz w:val="20"/>
          <w:szCs w:val="20"/>
          <w:lang w:val="en-GB"/>
        </w:rPr>
      </w:pPr>
    </w:p>
    <w:p w14:paraId="3799ED55" w14:textId="77777777" w:rsidR="00B84147" w:rsidRDefault="00B84147" w:rsidP="0044799A">
      <w:pPr>
        <w:jc w:val="both"/>
        <w:rPr>
          <w:rFonts w:ascii="Arial" w:hAnsi="Arial" w:cs="Arial"/>
          <w:b/>
          <w:color w:val="000000"/>
          <w:sz w:val="20"/>
          <w:szCs w:val="20"/>
          <w:lang w:val="en-GB"/>
        </w:rPr>
      </w:pPr>
    </w:p>
    <w:p w14:paraId="5D0AC8D8" w14:textId="77777777" w:rsidR="00B84147" w:rsidRDefault="00B84147" w:rsidP="0044799A">
      <w:pPr>
        <w:jc w:val="both"/>
        <w:rPr>
          <w:rFonts w:ascii="Arial" w:hAnsi="Arial" w:cs="Arial"/>
          <w:b/>
          <w:color w:val="000000"/>
          <w:sz w:val="20"/>
          <w:szCs w:val="20"/>
          <w:lang w:val="en-GB"/>
        </w:rPr>
      </w:pPr>
    </w:p>
    <w:p w14:paraId="6E286F05" w14:textId="77777777" w:rsidR="00B84147" w:rsidRDefault="00B84147" w:rsidP="0044799A">
      <w:pPr>
        <w:jc w:val="both"/>
        <w:rPr>
          <w:rFonts w:ascii="Arial" w:hAnsi="Arial" w:cs="Arial"/>
          <w:b/>
          <w:color w:val="000000"/>
          <w:sz w:val="20"/>
          <w:szCs w:val="20"/>
          <w:lang w:val="en-GB"/>
        </w:rPr>
      </w:pPr>
    </w:p>
    <w:p w14:paraId="5F89BF8A" w14:textId="77777777" w:rsidR="00637271" w:rsidRDefault="00637271" w:rsidP="0044799A">
      <w:pPr>
        <w:jc w:val="both"/>
        <w:rPr>
          <w:rFonts w:ascii="Arial" w:hAnsi="Arial" w:cs="Arial"/>
          <w:b/>
          <w:color w:val="000000"/>
          <w:sz w:val="22"/>
          <w:szCs w:val="22"/>
          <w:lang w:val="en-GB"/>
        </w:rPr>
      </w:pPr>
    </w:p>
    <w:p w14:paraId="2B1A9003" w14:textId="77777777" w:rsidR="00637271" w:rsidRDefault="00637271" w:rsidP="0044799A">
      <w:pPr>
        <w:jc w:val="both"/>
        <w:rPr>
          <w:rFonts w:ascii="Arial" w:hAnsi="Arial" w:cs="Arial"/>
          <w:b/>
          <w:color w:val="000000"/>
          <w:sz w:val="22"/>
          <w:szCs w:val="22"/>
          <w:lang w:val="en-GB"/>
        </w:rPr>
      </w:pPr>
    </w:p>
    <w:p w14:paraId="4ABA9C2E" w14:textId="77777777" w:rsidR="00637271" w:rsidRDefault="00637271" w:rsidP="0044799A">
      <w:pPr>
        <w:jc w:val="both"/>
        <w:rPr>
          <w:rFonts w:ascii="Arial" w:hAnsi="Arial" w:cs="Arial"/>
          <w:b/>
          <w:color w:val="000000"/>
          <w:sz w:val="22"/>
          <w:szCs w:val="22"/>
          <w:lang w:val="en-GB"/>
        </w:rPr>
      </w:pPr>
    </w:p>
    <w:p w14:paraId="331EACD2" w14:textId="77777777" w:rsidR="00637271" w:rsidRDefault="00637271" w:rsidP="0044799A">
      <w:pPr>
        <w:jc w:val="both"/>
        <w:rPr>
          <w:rFonts w:ascii="Arial" w:hAnsi="Arial" w:cs="Arial"/>
          <w:b/>
          <w:color w:val="000000"/>
          <w:sz w:val="22"/>
          <w:szCs w:val="22"/>
          <w:lang w:val="en-GB"/>
        </w:rPr>
      </w:pPr>
    </w:p>
    <w:p w14:paraId="299F62B7" w14:textId="77777777" w:rsidR="00637271" w:rsidRDefault="00637271" w:rsidP="0044799A">
      <w:pPr>
        <w:jc w:val="both"/>
        <w:rPr>
          <w:rFonts w:ascii="Arial" w:hAnsi="Arial" w:cs="Arial"/>
          <w:b/>
          <w:color w:val="000000"/>
          <w:sz w:val="22"/>
          <w:szCs w:val="22"/>
          <w:lang w:val="en-GB"/>
        </w:rPr>
      </w:pPr>
    </w:p>
    <w:p w14:paraId="67C81C0D" w14:textId="77777777" w:rsidR="00637271" w:rsidRDefault="00637271" w:rsidP="0044799A">
      <w:pPr>
        <w:jc w:val="both"/>
        <w:rPr>
          <w:rFonts w:ascii="Arial" w:hAnsi="Arial" w:cs="Arial"/>
          <w:b/>
          <w:color w:val="000000"/>
          <w:sz w:val="22"/>
          <w:szCs w:val="22"/>
          <w:lang w:val="en-GB"/>
        </w:rPr>
      </w:pPr>
    </w:p>
    <w:p w14:paraId="3EEABA1B" w14:textId="77777777" w:rsidR="00637271" w:rsidRDefault="00637271" w:rsidP="0044799A">
      <w:pPr>
        <w:jc w:val="both"/>
        <w:rPr>
          <w:rFonts w:ascii="Arial" w:hAnsi="Arial" w:cs="Arial"/>
          <w:b/>
          <w:color w:val="000000"/>
          <w:sz w:val="22"/>
          <w:szCs w:val="22"/>
          <w:lang w:val="en-GB"/>
        </w:rPr>
      </w:pPr>
    </w:p>
    <w:p w14:paraId="56B10135" w14:textId="77777777" w:rsidR="00DB0FE9" w:rsidRDefault="00DB0FE9" w:rsidP="0044799A">
      <w:pPr>
        <w:jc w:val="both"/>
        <w:rPr>
          <w:rFonts w:ascii="Arial" w:hAnsi="Arial" w:cs="Arial"/>
          <w:b/>
          <w:color w:val="000000"/>
          <w:sz w:val="22"/>
          <w:szCs w:val="22"/>
          <w:lang w:val="en-GB"/>
        </w:rPr>
      </w:pPr>
    </w:p>
    <w:p w14:paraId="1CFE7F80" w14:textId="19E73A37" w:rsidR="0044799A" w:rsidRPr="00476747" w:rsidRDefault="0044799A" w:rsidP="0044799A">
      <w:pPr>
        <w:jc w:val="both"/>
        <w:rPr>
          <w:rFonts w:ascii="Arial" w:hAnsi="Arial" w:cs="Arial"/>
          <w:b/>
          <w:color w:val="000000"/>
          <w:sz w:val="22"/>
          <w:szCs w:val="22"/>
          <w:lang w:val="en-GB"/>
        </w:rPr>
      </w:pPr>
      <w:r w:rsidRPr="00476747">
        <w:rPr>
          <w:rFonts w:ascii="Arial" w:hAnsi="Arial" w:cs="Arial"/>
          <w:b/>
          <w:color w:val="000000"/>
          <w:sz w:val="22"/>
          <w:szCs w:val="22"/>
          <w:lang w:val="en-GB"/>
        </w:rPr>
        <w:t xml:space="preserve">Using non-income measures (NIMs) and household income together to identify the proportion of those who live in </w:t>
      </w:r>
      <w:r w:rsidR="001C087D">
        <w:rPr>
          <w:rFonts w:ascii="Arial" w:hAnsi="Arial" w:cs="Arial"/>
          <w:b/>
          <w:color w:val="000000"/>
          <w:sz w:val="22"/>
          <w:szCs w:val="22"/>
          <w:lang w:val="en-GB"/>
        </w:rPr>
        <w:t>the overlap group</w:t>
      </w:r>
    </w:p>
    <w:p w14:paraId="1E1AF7F2" w14:textId="42BC05C5" w:rsidR="009576B4" w:rsidRDefault="009576B4" w:rsidP="0022479B">
      <w:pPr>
        <w:ind w:right="-25"/>
        <w:jc w:val="both"/>
        <w:rPr>
          <w:rFonts w:ascii="Arial" w:hAnsi="Arial" w:cs="Arial"/>
          <w:sz w:val="20"/>
          <w:szCs w:val="20"/>
          <w:lang w:val="en-GB"/>
        </w:rPr>
      </w:pPr>
    </w:p>
    <w:p w14:paraId="42362025" w14:textId="3DDE71E1" w:rsidR="0099028C" w:rsidRDefault="0099028C" w:rsidP="0022479B">
      <w:pPr>
        <w:ind w:right="-25"/>
        <w:jc w:val="both"/>
        <w:rPr>
          <w:rFonts w:ascii="Arial" w:hAnsi="Arial" w:cs="Arial"/>
          <w:sz w:val="20"/>
          <w:szCs w:val="20"/>
          <w:lang w:val="en-GB"/>
        </w:rPr>
      </w:pPr>
      <w:r>
        <w:rPr>
          <w:rFonts w:ascii="Arial" w:hAnsi="Arial" w:cs="Arial"/>
          <w:sz w:val="20"/>
          <w:szCs w:val="20"/>
          <w:lang w:val="en-GB"/>
        </w:rPr>
        <w:t>As discussed in Sections A and F, not all those in low-income households report material hardship, and not all in hardship come from low-income households. There is an overlap group who are both low-income and report experiencing material hardship.</w:t>
      </w:r>
    </w:p>
    <w:p w14:paraId="550D315D" w14:textId="77777777" w:rsidR="0099028C" w:rsidRDefault="0099028C" w:rsidP="0022479B">
      <w:pPr>
        <w:ind w:right="-25"/>
        <w:jc w:val="both"/>
        <w:rPr>
          <w:rFonts w:ascii="Arial" w:hAnsi="Arial" w:cs="Arial"/>
          <w:sz w:val="20"/>
          <w:szCs w:val="20"/>
          <w:lang w:val="en-GB"/>
        </w:rPr>
      </w:pPr>
    </w:p>
    <w:p w14:paraId="0BA6C0EE" w14:textId="77777777" w:rsidR="0022479B" w:rsidRDefault="0022479B" w:rsidP="0022479B">
      <w:pPr>
        <w:ind w:right="-25"/>
        <w:jc w:val="both"/>
        <w:rPr>
          <w:rFonts w:ascii="Arial" w:hAnsi="Arial" w:cs="Arial"/>
          <w:sz w:val="20"/>
          <w:szCs w:val="20"/>
          <w:lang w:val="en-GB"/>
        </w:rPr>
      </w:pPr>
      <w:r w:rsidRPr="00494875">
        <w:rPr>
          <w:rFonts w:ascii="Arial" w:hAnsi="Arial" w:cs="Arial"/>
          <w:sz w:val="20"/>
          <w:szCs w:val="20"/>
          <w:lang w:val="en-GB"/>
        </w:rPr>
        <w:t xml:space="preserve">Those in the overlap group are sometimes referred to colloquially as being in </w:t>
      </w:r>
      <w:r w:rsidR="007F550D">
        <w:rPr>
          <w:rFonts w:ascii="Arial" w:hAnsi="Arial" w:cs="Arial"/>
          <w:sz w:val="20"/>
          <w:szCs w:val="20"/>
          <w:lang w:val="en-GB"/>
        </w:rPr>
        <w:t>‘</w:t>
      </w:r>
      <w:r w:rsidRPr="00494875">
        <w:rPr>
          <w:rFonts w:ascii="Arial" w:hAnsi="Arial" w:cs="Arial"/>
          <w:sz w:val="20"/>
          <w:szCs w:val="20"/>
          <w:lang w:val="en-GB"/>
        </w:rPr>
        <w:t>severe hardship</w:t>
      </w:r>
      <w:r w:rsidR="007F550D">
        <w:rPr>
          <w:rFonts w:ascii="Arial" w:hAnsi="Arial" w:cs="Arial"/>
          <w:sz w:val="20"/>
          <w:szCs w:val="20"/>
          <w:lang w:val="en-GB"/>
        </w:rPr>
        <w:t>’</w:t>
      </w:r>
      <w:r w:rsidRPr="00494875">
        <w:rPr>
          <w:rFonts w:ascii="Arial" w:hAnsi="Arial" w:cs="Arial"/>
          <w:sz w:val="20"/>
          <w:szCs w:val="20"/>
          <w:lang w:val="en-GB"/>
        </w:rPr>
        <w:t xml:space="preserve"> or </w:t>
      </w:r>
      <w:r w:rsidR="007F550D">
        <w:rPr>
          <w:rFonts w:ascii="Arial" w:hAnsi="Arial" w:cs="Arial"/>
          <w:sz w:val="20"/>
          <w:szCs w:val="20"/>
          <w:lang w:val="en-GB"/>
        </w:rPr>
        <w:t>‘</w:t>
      </w:r>
      <w:r w:rsidRPr="00494875">
        <w:rPr>
          <w:rFonts w:ascii="Arial" w:hAnsi="Arial" w:cs="Arial"/>
          <w:sz w:val="20"/>
          <w:szCs w:val="20"/>
          <w:lang w:val="en-GB"/>
        </w:rPr>
        <w:t>severe poverty</w:t>
      </w:r>
      <w:r w:rsidR="007F550D">
        <w:rPr>
          <w:rFonts w:ascii="Arial" w:hAnsi="Arial" w:cs="Arial"/>
          <w:sz w:val="20"/>
          <w:szCs w:val="20"/>
          <w:lang w:val="en-GB"/>
        </w:rPr>
        <w:t>’</w:t>
      </w:r>
      <w:r w:rsidRPr="00494875">
        <w:rPr>
          <w:rFonts w:ascii="Arial" w:hAnsi="Arial" w:cs="Arial"/>
          <w:sz w:val="20"/>
          <w:szCs w:val="20"/>
          <w:lang w:val="en-GB"/>
        </w:rPr>
        <w:t xml:space="preserve">. </w:t>
      </w:r>
      <w:r>
        <w:rPr>
          <w:rFonts w:ascii="Arial" w:hAnsi="Arial" w:cs="Arial"/>
          <w:sz w:val="20"/>
          <w:szCs w:val="20"/>
          <w:lang w:val="en-GB"/>
        </w:rPr>
        <w:t xml:space="preserve">This report and the companion Incomes Report note that there are several ways of conceptualising </w:t>
      </w:r>
      <w:r w:rsidR="009159C2">
        <w:rPr>
          <w:rFonts w:ascii="Arial" w:hAnsi="Arial" w:cs="Arial"/>
          <w:sz w:val="20"/>
          <w:szCs w:val="20"/>
          <w:lang w:val="en-GB"/>
        </w:rPr>
        <w:t>‘</w:t>
      </w:r>
      <w:r>
        <w:rPr>
          <w:rFonts w:ascii="Arial" w:hAnsi="Arial" w:cs="Arial"/>
          <w:sz w:val="20"/>
          <w:szCs w:val="20"/>
          <w:lang w:val="en-GB"/>
        </w:rPr>
        <w:t>severe hardship</w:t>
      </w:r>
      <w:r w:rsidR="009159C2">
        <w:rPr>
          <w:rFonts w:ascii="Arial" w:hAnsi="Arial" w:cs="Arial"/>
          <w:sz w:val="20"/>
          <w:szCs w:val="20"/>
          <w:lang w:val="en-GB"/>
        </w:rPr>
        <w:t>’</w:t>
      </w:r>
      <w:r>
        <w:rPr>
          <w:rFonts w:ascii="Arial" w:hAnsi="Arial" w:cs="Arial"/>
          <w:sz w:val="20"/>
          <w:szCs w:val="20"/>
          <w:lang w:val="en-GB"/>
        </w:rPr>
        <w:t xml:space="preserve"> or </w:t>
      </w:r>
      <w:r w:rsidR="009159C2">
        <w:rPr>
          <w:rFonts w:ascii="Arial" w:hAnsi="Arial" w:cs="Arial"/>
          <w:sz w:val="20"/>
          <w:szCs w:val="20"/>
          <w:lang w:val="en-GB"/>
        </w:rPr>
        <w:t>‘</w:t>
      </w:r>
      <w:r>
        <w:rPr>
          <w:rFonts w:ascii="Arial" w:hAnsi="Arial" w:cs="Arial"/>
          <w:sz w:val="20"/>
          <w:szCs w:val="20"/>
          <w:lang w:val="en-GB"/>
        </w:rPr>
        <w:t>severe poverty</w:t>
      </w:r>
      <w:r w:rsidR="009159C2">
        <w:rPr>
          <w:rFonts w:ascii="Arial" w:hAnsi="Arial" w:cs="Arial"/>
          <w:sz w:val="20"/>
          <w:szCs w:val="20"/>
          <w:lang w:val="en-GB"/>
        </w:rPr>
        <w:t>’</w:t>
      </w:r>
      <w:r>
        <w:rPr>
          <w:rFonts w:ascii="Arial" w:hAnsi="Arial" w:cs="Arial"/>
          <w:sz w:val="20"/>
          <w:szCs w:val="20"/>
          <w:lang w:val="en-GB"/>
        </w:rPr>
        <w:t xml:space="preserve">: </w:t>
      </w:r>
    </w:p>
    <w:p w14:paraId="17441EEA" w14:textId="16847533" w:rsidR="0022479B" w:rsidRPr="00CA0736" w:rsidRDefault="0022479B" w:rsidP="00026694">
      <w:pPr>
        <w:pStyle w:val="ListParagraph"/>
        <w:numPr>
          <w:ilvl w:val="0"/>
          <w:numId w:val="13"/>
        </w:numPr>
        <w:spacing w:before="6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 xml:space="preserve">higher deprivation scores </w:t>
      </w:r>
      <w:r>
        <w:rPr>
          <w:rFonts w:ascii="Arial" w:hAnsi="Arial" w:cs="Arial"/>
          <w:sz w:val="20"/>
          <w:szCs w:val="20"/>
          <w:lang w:val="en-GB"/>
        </w:rPr>
        <w:t>using the MWI (MW</w:t>
      </w:r>
      <w:r w:rsidR="00476747">
        <w:rPr>
          <w:rFonts w:ascii="Arial" w:hAnsi="Arial" w:cs="Arial"/>
          <w:sz w:val="20"/>
          <w:szCs w:val="20"/>
          <w:lang w:val="en-GB"/>
        </w:rPr>
        <w:t xml:space="preserve">I </w:t>
      </w:r>
      <w:r>
        <w:rPr>
          <w:rFonts w:ascii="Arial" w:hAnsi="Arial" w:cs="Arial"/>
          <w:sz w:val="20"/>
          <w:szCs w:val="20"/>
          <w:lang w:val="en-GB"/>
        </w:rPr>
        <w:t>≤</w:t>
      </w:r>
      <w:r w:rsidR="00476747">
        <w:rPr>
          <w:rFonts w:ascii="Arial" w:hAnsi="Arial" w:cs="Arial"/>
          <w:sz w:val="20"/>
          <w:szCs w:val="20"/>
          <w:lang w:val="en-GB"/>
        </w:rPr>
        <w:t xml:space="preserve"> 6</w:t>
      </w:r>
      <w:r w:rsidRPr="00CA0736">
        <w:rPr>
          <w:rFonts w:ascii="Arial" w:hAnsi="Arial" w:cs="Arial"/>
          <w:sz w:val="20"/>
          <w:szCs w:val="20"/>
          <w:lang w:val="en-GB"/>
        </w:rPr>
        <w:t>)</w:t>
      </w:r>
      <w:r>
        <w:rPr>
          <w:rFonts w:ascii="Arial" w:hAnsi="Arial" w:cs="Arial"/>
          <w:sz w:val="20"/>
          <w:szCs w:val="20"/>
          <w:lang w:val="en-GB"/>
        </w:rPr>
        <w:t xml:space="preserve"> or the </w:t>
      </w:r>
      <w:r w:rsidRPr="00CA0736">
        <w:rPr>
          <w:rFonts w:ascii="Arial" w:hAnsi="Arial" w:cs="Arial"/>
          <w:sz w:val="20"/>
          <w:szCs w:val="20"/>
          <w:lang w:val="en-GB"/>
        </w:rPr>
        <w:t>DEP-17</w:t>
      </w:r>
      <w:r>
        <w:rPr>
          <w:rFonts w:ascii="Arial" w:hAnsi="Arial" w:cs="Arial"/>
          <w:sz w:val="20"/>
          <w:szCs w:val="20"/>
          <w:lang w:val="en-GB"/>
        </w:rPr>
        <w:t xml:space="preserve"> equivalent</w:t>
      </w:r>
      <w:r w:rsidRPr="00CA0736">
        <w:rPr>
          <w:rFonts w:ascii="Arial" w:hAnsi="Arial" w:cs="Arial"/>
          <w:sz w:val="20"/>
          <w:szCs w:val="20"/>
          <w:lang w:val="en-GB"/>
        </w:rPr>
        <w:t xml:space="preserve"> (9+/17) </w:t>
      </w:r>
    </w:p>
    <w:p w14:paraId="2B62B02E" w14:textId="77777777" w:rsidR="0022479B" w:rsidRPr="00CA0736" w:rsidRDefault="0022479B" w:rsidP="00026694">
      <w:pPr>
        <w:pStyle w:val="ListParagraph"/>
        <w:numPr>
          <w:ilvl w:val="0"/>
          <w:numId w:val="13"/>
        </w:numPr>
        <w:spacing w:before="6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very low incomes (say, less than 40% of median AHC incomes)</w:t>
      </w:r>
    </w:p>
    <w:p w14:paraId="040D9EE5" w14:textId="23CF4F60" w:rsidR="0022479B" w:rsidRDefault="0022479B" w:rsidP="00026694">
      <w:pPr>
        <w:pStyle w:val="ListParagraph"/>
        <w:numPr>
          <w:ilvl w:val="0"/>
          <w:numId w:val="13"/>
        </w:numPr>
        <w:spacing w:before="6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having both low income and in material hardship</w:t>
      </w:r>
      <w:r>
        <w:rPr>
          <w:rFonts w:ascii="Arial" w:hAnsi="Arial" w:cs="Arial"/>
          <w:sz w:val="20"/>
          <w:szCs w:val="20"/>
          <w:lang w:val="en-GB"/>
        </w:rPr>
        <w:t xml:space="preserve">, </w:t>
      </w:r>
      <w:r w:rsidR="0099028C">
        <w:rPr>
          <w:rFonts w:ascii="Arial" w:hAnsi="Arial" w:cs="Arial"/>
          <w:sz w:val="20"/>
          <w:szCs w:val="20"/>
          <w:lang w:val="en-GB"/>
        </w:rPr>
        <w:t xml:space="preserve">the overlap group, </w:t>
      </w:r>
      <w:r>
        <w:rPr>
          <w:rFonts w:ascii="Arial" w:hAnsi="Arial" w:cs="Arial"/>
          <w:sz w:val="20"/>
          <w:szCs w:val="20"/>
          <w:lang w:val="en-GB"/>
        </w:rPr>
        <w:t xml:space="preserve">as </w:t>
      </w:r>
      <w:r w:rsidR="007F550D">
        <w:rPr>
          <w:rFonts w:ascii="Arial" w:hAnsi="Arial" w:cs="Arial"/>
          <w:sz w:val="20"/>
          <w:szCs w:val="20"/>
          <w:lang w:val="en-GB"/>
        </w:rPr>
        <w:t>in this section</w:t>
      </w:r>
      <w:r>
        <w:rPr>
          <w:rFonts w:ascii="Arial" w:hAnsi="Arial" w:cs="Arial"/>
          <w:sz w:val="20"/>
          <w:szCs w:val="20"/>
          <w:lang w:val="en-GB"/>
        </w:rPr>
        <w:t>.</w:t>
      </w:r>
    </w:p>
    <w:p w14:paraId="199563ED" w14:textId="77777777" w:rsidR="007F550D" w:rsidRDefault="007F550D" w:rsidP="0022479B">
      <w:pPr>
        <w:jc w:val="both"/>
        <w:rPr>
          <w:rFonts w:ascii="Arial" w:hAnsi="Arial" w:cs="Arial"/>
          <w:sz w:val="20"/>
          <w:szCs w:val="20"/>
          <w:lang w:val="en-GB"/>
        </w:rPr>
      </w:pPr>
    </w:p>
    <w:p w14:paraId="13273F6F" w14:textId="77777777" w:rsidR="0044799A" w:rsidRPr="00494875" w:rsidRDefault="0044799A" w:rsidP="0022479B">
      <w:pPr>
        <w:jc w:val="both"/>
        <w:rPr>
          <w:rFonts w:ascii="Arial" w:hAnsi="Arial" w:cs="Arial"/>
          <w:sz w:val="20"/>
          <w:szCs w:val="20"/>
          <w:lang w:val="en-GB"/>
        </w:rPr>
      </w:pPr>
      <w:r w:rsidRPr="00494875">
        <w:rPr>
          <w:rFonts w:ascii="Arial" w:hAnsi="Arial" w:cs="Arial"/>
          <w:sz w:val="20"/>
          <w:szCs w:val="20"/>
          <w:lang w:val="en-GB"/>
        </w:rPr>
        <w:t>For those</w:t>
      </w:r>
      <w:r>
        <w:rPr>
          <w:rFonts w:ascii="Arial" w:hAnsi="Arial" w:cs="Arial"/>
          <w:sz w:val="20"/>
          <w:szCs w:val="20"/>
          <w:lang w:val="en-GB"/>
        </w:rPr>
        <w:t xml:space="preserve"> households</w:t>
      </w:r>
      <w:r w:rsidRPr="00494875">
        <w:rPr>
          <w:rFonts w:ascii="Arial" w:hAnsi="Arial" w:cs="Arial"/>
          <w:sz w:val="20"/>
          <w:szCs w:val="20"/>
          <w:lang w:val="en-GB"/>
        </w:rPr>
        <w:t xml:space="preserve"> </w:t>
      </w:r>
      <w:r>
        <w:rPr>
          <w:rFonts w:ascii="Arial" w:hAnsi="Arial" w:cs="Arial"/>
          <w:sz w:val="20"/>
          <w:szCs w:val="20"/>
          <w:lang w:val="en-GB"/>
        </w:rPr>
        <w:t>reporting material</w:t>
      </w:r>
      <w:r w:rsidRPr="00494875">
        <w:rPr>
          <w:rFonts w:ascii="Arial" w:hAnsi="Arial" w:cs="Arial"/>
          <w:sz w:val="20"/>
          <w:szCs w:val="20"/>
          <w:lang w:val="en-GB"/>
        </w:rPr>
        <w:t xml:space="preserve"> hardship but with incomes reasonably </w:t>
      </w:r>
      <w:r w:rsidRPr="004B4E67">
        <w:rPr>
          <w:rFonts w:ascii="Arial" w:hAnsi="Arial" w:cs="Arial"/>
          <w:sz w:val="20"/>
          <w:szCs w:val="20"/>
          <w:u w:val="single"/>
          <w:lang w:val="en-GB"/>
        </w:rPr>
        <w:t>above</w:t>
      </w:r>
      <w:r w:rsidRPr="00494875">
        <w:rPr>
          <w:rFonts w:ascii="Arial" w:hAnsi="Arial" w:cs="Arial"/>
          <w:sz w:val="20"/>
          <w:szCs w:val="20"/>
          <w:lang w:val="en-GB"/>
        </w:rPr>
        <w:t xml:space="preserve"> </w:t>
      </w:r>
      <w:r>
        <w:rPr>
          <w:rFonts w:ascii="Arial" w:hAnsi="Arial" w:cs="Arial"/>
          <w:sz w:val="20"/>
          <w:szCs w:val="20"/>
          <w:lang w:val="en-GB"/>
        </w:rPr>
        <w:t>a low-income</w:t>
      </w:r>
      <w:r w:rsidRPr="00494875">
        <w:rPr>
          <w:rFonts w:ascii="Arial" w:hAnsi="Arial" w:cs="Arial"/>
          <w:sz w:val="20"/>
          <w:szCs w:val="20"/>
          <w:lang w:val="en-GB"/>
        </w:rPr>
        <w:t xml:space="preserve"> line there are grounds for expecting living standards to improve over time provided their incomes do not decline and that there are no on-going special demands on the budget</w:t>
      </w:r>
      <w:r>
        <w:rPr>
          <w:rFonts w:ascii="Arial" w:hAnsi="Arial" w:cs="Arial"/>
          <w:sz w:val="20"/>
          <w:szCs w:val="20"/>
          <w:lang w:val="en-GB"/>
        </w:rPr>
        <w:t xml:space="preserve"> (eg from high health costs, high debt servicing, and so on)</w:t>
      </w:r>
      <w:r w:rsidRPr="00494875">
        <w:rPr>
          <w:rFonts w:ascii="Arial" w:hAnsi="Arial" w:cs="Arial"/>
          <w:sz w:val="20"/>
          <w:szCs w:val="20"/>
          <w:lang w:val="en-GB"/>
        </w:rPr>
        <w:t xml:space="preserve">. However for those in hardship who also have low incomes, there is very little chance of improvement of living standards until </w:t>
      </w:r>
      <w:r>
        <w:rPr>
          <w:rFonts w:ascii="Arial" w:hAnsi="Arial" w:cs="Arial"/>
          <w:sz w:val="20"/>
          <w:szCs w:val="20"/>
          <w:lang w:val="en-GB"/>
        </w:rPr>
        <w:t xml:space="preserve">household </w:t>
      </w:r>
      <w:r w:rsidRPr="00494875">
        <w:rPr>
          <w:rFonts w:ascii="Arial" w:hAnsi="Arial" w:cs="Arial"/>
          <w:sz w:val="20"/>
          <w:szCs w:val="20"/>
          <w:lang w:val="en-GB"/>
        </w:rPr>
        <w:t>income rise</w:t>
      </w:r>
      <w:r>
        <w:rPr>
          <w:rFonts w:ascii="Arial" w:hAnsi="Arial" w:cs="Arial"/>
          <w:sz w:val="20"/>
          <w:szCs w:val="20"/>
          <w:lang w:val="en-GB"/>
        </w:rPr>
        <w:t>s</w:t>
      </w:r>
      <w:r w:rsidRPr="00494875">
        <w:rPr>
          <w:rFonts w:ascii="Arial" w:hAnsi="Arial" w:cs="Arial"/>
          <w:sz w:val="20"/>
          <w:szCs w:val="20"/>
          <w:lang w:val="en-GB"/>
        </w:rPr>
        <w:t xml:space="preserve"> and stay</w:t>
      </w:r>
      <w:r>
        <w:rPr>
          <w:rFonts w:ascii="Arial" w:hAnsi="Arial" w:cs="Arial"/>
          <w:sz w:val="20"/>
          <w:szCs w:val="20"/>
          <w:lang w:val="en-GB"/>
        </w:rPr>
        <w:t>s</w:t>
      </w:r>
      <w:r w:rsidRPr="00494875">
        <w:rPr>
          <w:rFonts w:ascii="Arial" w:hAnsi="Arial" w:cs="Arial"/>
          <w:sz w:val="20"/>
          <w:szCs w:val="20"/>
          <w:lang w:val="en-GB"/>
        </w:rPr>
        <w:t xml:space="preserve"> up</w:t>
      </w:r>
      <w:r>
        <w:rPr>
          <w:rFonts w:ascii="Arial" w:hAnsi="Arial" w:cs="Arial"/>
          <w:sz w:val="20"/>
          <w:szCs w:val="20"/>
          <w:lang w:val="en-GB"/>
        </w:rPr>
        <w:t xml:space="preserve"> (or the household receives outside assistance or a large financial gift). </w:t>
      </w:r>
      <w:r w:rsidRPr="00494875">
        <w:rPr>
          <w:rFonts w:ascii="Arial" w:hAnsi="Arial" w:cs="Arial"/>
          <w:sz w:val="20"/>
          <w:szCs w:val="20"/>
          <w:lang w:val="en-GB"/>
        </w:rPr>
        <w:t xml:space="preserve">  </w:t>
      </w:r>
    </w:p>
    <w:p w14:paraId="63B951F9" w14:textId="77777777" w:rsidR="0044799A" w:rsidRPr="00494875" w:rsidRDefault="0044799A" w:rsidP="0044799A">
      <w:pPr>
        <w:jc w:val="both"/>
        <w:rPr>
          <w:rFonts w:ascii="Arial" w:hAnsi="Arial" w:cs="Arial"/>
          <w:sz w:val="20"/>
          <w:szCs w:val="20"/>
          <w:lang w:val="en-GB"/>
        </w:rPr>
      </w:pPr>
    </w:p>
    <w:p w14:paraId="02AE7026" w14:textId="10D4791F" w:rsidR="00354C4E" w:rsidRPr="000F72D0" w:rsidRDefault="00354C4E" w:rsidP="00354C4E">
      <w:pPr>
        <w:jc w:val="both"/>
        <w:rPr>
          <w:rFonts w:ascii="Arial" w:hAnsi="Arial" w:cs="Arial"/>
          <w:color w:val="000000" w:themeColor="text1"/>
          <w:sz w:val="20"/>
          <w:szCs w:val="20"/>
          <w:lang w:val="en-GB"/>
        </w:rPr>
      </w:pPr>
      <w:bookmarkStart w:id="14" w:name="_Hlk75974387"/>
      <w:r w:rsidRPr="000F72D0">
        <w:rPr>
          <w:rFonts w:ascii="Arial" w:hAnsi="Arial" w:cs="Arial"/>
          <w:b/>
          <w:color w:val="000000" w:themeColor="text1"/>
          <w:sz w:val="20"/>
          <w:szCs w:val="20"/>
          <w:lang w:val="en-GB"/>
        </w:rPr>
        <w:t>Figure G.</w:t>
      </w:r>
      <w:r w:rsidR="005062BE">
        <w:rPr>
          <w:rFonts w:ascii="Arial" w:hAnsi="Arial" w:cs="Arial"/>
          <w:b/>
          <w:color w:val="000000" w:themeColor="text1"/>
          <w:sz w:val="20"/>
          <w:szCs w:val="20"/>
          <w:lang w:val="en-GB"/>
        </w:rPr>
        <w:t>5</w:t>
      </w:r>
      <w:r w:rsidRPr="000F72D0">
        <w:rPr>
          <w:rFonts w:ascii="Arial" w:hAnsi="Arial" w:cs="Arial"/>
          <w:color w:val="000000" w:themeColor="text1"/>
          <w:sz w:val="20"/>
          <w:szCs w:val="20"/>
          <w:lang w:val="en-GB"/>
        </w:rPr>
        <w:t xml:space="preserve"> and </w:t>
      </w:r>
      <w:r w:rsidRPr="000F72D0">
        <w:rPr>
          <w:rFonts w:ascii="Arial" w:hAnsi="Arial" w:cs="Arial"/>
          <w:b/>
          <w:color w:val="000000" w:themeColor="text1"/>
          <w:sz w:val="20"/>
          <w:szCs w:val="20"/>
          <w:lang w:val="en-GB"/>
        </w:rPr>
        <w:t>Table G.3</w:t>
      </w:r>
      <w:r w:rsidRPr="000F72D0">
        <w:rPr>
          <w:rFonts w:ascii="Arial" w:hAnsi="Arial" w:cs="Arial"/>
          <w:color w:val="000000" w:themeColor="text1"/>
          <w:sz w:val="20"/>
          <w:szCs w:val="20"/>
          <w:lang w:val="en-GB"/>
        </w:rPr>
        <w:t xml:space="preserve"> </w:t>
      </w:r>
      <w:r w:rsidR="004B4E67">
        <w:rPr>
          <w:rFonts w:ascii="Arial" w:hAnsi="Arial" w:cs="Arial"/>
          <w:color w:val="000000" w:themeColor="text1"/>
          <w:sz w:val="20"/>
          <w:szCs w:val="20"/>
          <w:lang w:val="en-GB"/>
        </w:rPr>
        <w:t xml:space="preserve">(next page) </w:t>
      </w:r>
      <w:r w:rsidRPr="000F72D0">
        <w:rPr>
          <w:rFonts w:ascii="Arial" w:hAnsi="Arial" w:cs="Arial"/>
          <w:color w:val="000000" w:themeColor="text1"/>
          <w:sz w:val="20"/>
          <w:szCs w:val="20"/>
          <w:lang w:val="en-GB"/>
        </w:rPr>
        <w:t xml:space="preserve">show the trend in the size of the overlap group from HES 2007 to 2020 for the population as a whole and for children. The impact of the lower GDP per capita from calendar 2007 to calendar 2010 (2007/08 drought and then the GFC) is clear in the rising rates. In HES 2020 rates were lower than they were before the </w:t>
      </w:r>
      <w:r w:rsidR="001C087D" w:rsidRPr="000F72D0">
        <w:rPr>
          <w:rFonts w:ascii="Arial" w:hAnsi="Arial" w:cs="Arial"/>
          <w:color w:val="000000" w:themeColor="text1"/>
          <w:sz w:val="20"/>
          <w:szCs w:val="20"/>
          <w:lang w:val="en-GB"/>
        </w:rPr>
        <w:t xml:space="preserve">GFC-related </w:t>
      </w:r>
      <w:r w:rsidRPr="000F72D0">
        <w:rPr>
          <w:rFonts w:ascii="Arial" w:hAnsi="Arial" w:cs="Arial"/>
          <w:color w:val="000000" w:themeColor="text1"/>
          <w:sz w:val="20"/>
          <w:szCs w:val="20"/>
          <w:lang w:val="en-GB"/>
        </w:rPr>
        <w:t>downturn.</w:t>
      </w:r>
    </w:p>
    <w:p w14:paraId="46A87979" w14:textId="77777777" w:rsidR="00354C4E" w:rsidRPr="000F72D0" w:rsidRDefault="00354C4E" w:rsidP="00327E50">
      <w:pPr>
        <w:jc w:val="center"/>
        <w:rPr>
          <w:rFonts w:ascii="Arial" w:hAnsi="Arial" w:cs="Arial"/>
          <w:b/>
          <w:color w:val="000000" w:themeColor="text1"/>
          <w:sz w:val="18"/>
          <w:szCs w:val="20"/>
          <w:lang w:val="en-GB"/>
        </w:rPr>
      </w:pPr>
    </w:p>
    <w:p w14:paraId="61D01940" w14:textId="77777777" w:rsidR="004B4E67" w:rsidRDefault="004B4E67">
      <w:pPr>
        <w:rPr>
          <w:rFonts w:ascii="Arial" w:hAnsi="Arial" w:cs="Arial"/>
          <w:b/>
          <w:color w:val="000000" w:themeColor="text1"/>
          <w:sz w:val="18"/>
          <w:szCs w:val="20"/>
          <w:lang w:val="en-GB"/>
        </w:rPr>
      </w:pPr>
      <w:r>
        <w:rPr>
          <w:rFonts w:ascii="Arial" w:hAnsi="Arial" w:cs="Arial"/>
          <w:b/>
          <w:color w:val="000000" w:themeColor="text1"/>
          <w:sz w:val="18"/>
          <w:szCs w:val="20"/>
          <w:lang w:val="en-GB"/>
        </w:rPr>
        <w:br w:type="page"/>
      </w:r>
    </w:p>
    <w:p w14:paraId="77663D3B" w14:textId="423762A5" w:rsidR="00327E50" w:rsidRPr="000F72D0" w:rsidRDefault="00327E50" w:rsidP="00327E50">
      <w:pPr>
        <w:jc w:val="center"/>
        <w:rPr>
          <w:rFonts w:ascii="Arial" w:hAnsi="Arial" w:cs="Arial"/>
          <w:b/>
          <w:color w:val="000000" w:themeColor="text1"/>
          <w:sz w:val="18"/>
          <w:szCs w:val="20"/>
          <w:lang w:val="en-GB"/>
        </w:rPr>
      </w:pPr>
      <w:r w:rsidRPr="000F72D0">
        <w:rPr>
          <w:rFonts w:ascii="Arial" w:hAnsi="Arial" w:cs="Arial"/>
          <w:b/>
          <w:color w:val="000000" w:themeColor="text1"/>
          <w:sz w:val="18"/>
          <w:szCs w:val="20"/>
          <w:lang w:val="en-GB"/>
        </w:rPr>
        <w:lastRenderedPageBreak/>
        <w:t>Figure G.</w:t>
      </w:r>
      <w:r w:rsidR="005062BE">
        <w:rPr>
          <w:rFonts w:ascii="Arial" w:hAnsi="Arial" w:cs="Arial"/>
          <w:b/>
          <w:color w:val="000000" w:themeColor="text1"/>
          <w:sz w:val="18"/>
          <w:szCs w:val="20"/>
          <w:lang w:val="en-GB"/>
        </w:rPr>
        <w:t>5</w:t>
      </w:r>
    </w:p>
    <w:p w14:paraId="2847F027" w14:textId="20D04AAA" w:rsidR="00327E50" w:rsidRPr="000F72D0" w:rsidRDefault="00327E50" w:rsidP="00327E50">
      <w:pPr>
        <w:ind w:right="-25"/>
        <w:jc w:val="center"/>
        <w:rPr>
          <w:rFonts w:ascii="Arial" w:hAnsi="Arial" w:cs="Arial"/>
          <w:b/>
          <w:color w:val="000000" w:themeColor="text1"/>
          <w:sz w:val="18"/>
          <w:szCs w:val="20"/>
          <w:lang w:val="en-GB"/>
        </w:rPr>
      </w:pPr>
      <w:r w:rsidRPr="000F72D0">
        <w:rPr>
          <w:rFonts w:ascii="Arial" w:hAnsi="Arial" w:cs="Arial"/>
          <w:b/>
          <w:color w:val="000000" w:themeColor="text1"/>
          <w:sz w:val="18"/>
          <w:szCs w:val="20"/>
          <w:lang w:val="en-GB"/>
        </w:rPr>
        <w:t xml:space="preserve">Trends in the proportion of those </w:t>
      </w:r>
      <w:r w:rsidR="001C087D" w:rsidRPr="000F72D0">
        <w:rPr>
          <w:rFonts w:ascii="Arial" w:hAnsi="Arial" w:cs="Arial"/>
          <w:b/>
          <w:color w:val="000000" w:themeColor="text1"/>
          <w:sz w:val="18"/>
          <w:szCs w:val="20"/>
          <w:lang w:val="en-GB"/>
        </w:rPr>
        <w:t>living in households that are</w:t>
      </w:r>
      <w:r w:rsidRPr="000F72D0">
        <w:rPr>
          <w:rFonts w:ascii="Arial" w:hAnsi="Arial" w:cs="Arial"/>
          <w:b/>
          <w:color w:val="000000" w:themeColor="text1"/>
          <w:sz w:val="18"/>
          <w:szCs w:val="20"/>
          <w:lang w:val="en-GB"/>
        </w:rPr>
        <w:t xml:space="preserve"> both income poor &amp; materially deprived,  HES 2007 to 2020</w:t>
      </w:r>
    </w:p>
    <w:p w14:paraId="6AD4DB69" w14:textId="732E99F6" w:rsidR="00327E50" w:rsidRPr="000F72D0" w:rsidRDefault="00327E50" w:rsidP="001C087D">
      <w:pPr>
        <w:spacing w:after="60"/>
        <w:ind w:left="1701" w:right="1515"/>
        <w:jc w:val="both"/>
        <w:rPr>
          <w:rFonts w:ascii="Arial" w:hAnsi="Arial" w:cs="Arial"/>
          <w:color w:val="000000" w:themeColor="text1"/>
          <w:sz w:val="16"/>
          <w:szCs w:val="16"/>
          <w:lang w:val="en-GB"/>
        </w:rPr>
      </w:pPr>
      <w:r w:rsidRPr="000F72D0">
        <w:rPr>
          <w:noProof/>
          <w:color w:val="000000" w:themeColor="text1"/>
        </w:rPr>
        <w:drawing>
          <wp:anchor distT="0" distB="0" distL="114300" distR="114300" simplePos="0" relativeHeight="251761152" behindDoc="0" locked="0" layoutInCell="1" allowOverlap="1" wp14:anchorId="231F1438" wp14:editId="7A576389">
            <wp:simplePos x="0" y="0"/>
            <wp:positionH relativeFrom="column">
              <wp:posOffset>1192530</wp:posOffset>
            </wp:positionH>
            <wp:positionV relativeFrom="paragraph">
              <wp:posOffset>41910</wp:posOffset>
            </wp:positionV>
            <wp:extent cx="3168650" cy="2068195"/>
            <wp:effectExtent l="0" t="0" r="0" b="8255"/>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8650" cy="2068195"/>
                    </a:xfrm>
                    <a:prstGeom prst="rect">
                      <a:avLst/>
                    </a:prstGeom>
                  </pic:spPr>
                </pic:pic>
              </a:graphicData>
            </a:graphic>
            <wp14:sizeRelH relativeFrom="margin">
              <wp14:pctWidth>0</wp14:pctWidth>
            </wp14:sizeRelH>
            <wp14:sizeRelV relativeFrom="margin">
              <wp14:pctHeight>0</wp14:pctHeight>
            </wp14:sizeRelV>
          </wp:anchor>
        </w:drawing>
      </w:r>
      <w:r w:rsidRPr="000F72D0">
        <w:rPr>
          <w:rFonts w:ascii="Arial" w:hAnsi="Arial" w:cs="Arial"/>
          <w:color w:val="000000" w:themeColor="text1"/>
          <w:sz w:val="16"/>
          <w:szCs w:val="16"/>
          <w:lang w:val="en-GB"/>
        </w:rPr>
        <w:t xml:space="preserve">Reading note for graph:  </w:t>
      </w:r>
      <w:r w:rsidRPr="000F72D0">
        <w:rPr>
          <w:rFonts w:ascii="Arial" w:hAnsi="Arial" w:cs="Arial"/>
          <w:color w:val="000000" w:themeColor="text1"/>
          <w:sz w:val="16"/>
          <w:szCs w:val="16"/>
        </w:rPr>
        <w:t xml:space="preserve">the overlap analysis here </w:t>
      </w:r>
      <w:r w:rsidR="001C087D" w:rsidRPr="000F72D0">
        <w:rPr>
          <w:rFonts w:ascii="Arial" w:hAnsi="Arial" w:cs="Arial"/>
          <w:color w:val="000000" w:themeColor="text1"/>
          <w:sz w:val="16"/>
          <w:szCs w:val="16"/>
        </w:rPr>
        <w:t xml:space="preserve">and in Table G.3 below </w:t>
      </w:r>
      <w:r w:rsidRPr="000F72D0">
        <w:rPr>
          <w:rFonts w:ascii="Arial" w:hAnsi="Arial" w:cs="Arial"/>
          <w:color w:val="000000" w:themeColor="text1"/>
          <w:sz w:val="16"/>
          <w:szCs w:val="16"/>
        </w:rPr>
        <w:t>uses the 60% AHC income low-income line and the material hardship line set at MWI ≤ 12 (ie 6+/17 on DEP-17). Using a lower low-income threshold (eg 50% AHC) lowers the lines but the trends are much the same.</w:t>
      </w:r>
    </w:p>
    <w:p w14:paraId="590E3EC7" w14:textId="77777777" w:rsidR="00327E50" w:rsidRPr="000F72D0" w:rsidRDefault="00327E50" w:rsidP="00F536E0">
      <w:pPr>
        <w:jc w:val="center"/>
        <w:rPr>
          <w:rFonts w:ascii="Arial" w:hAnsi="Arial" w:cs="Arial"/>
          <w:b/>
          <w:color w:val="000000" w:themeColor="text1"/>
          <w:sz w:val="18"/>
          <w:szCs w:val="18"/>
        </w:rPr>
      </w:pPr>
    </w:p>
    <w:p w14:paraId="0502E681" w14:textId="77777777" w:rsidR="00327E50" w:rsidRPr="000F72D0" w:rsidRDefault="00327E50" w:rsidP="00F536E0">
      <w:pPr>
        <w:jc w:val="center"/>
        <w:rPr>
          <w:rFonts w:ascii="Arial" w:hAnsi="Arial" w:cs="Arial"/>
          <w:b/>
          <w:color w:val="000000" w:themeColor="text1"/>
          <w:sz w:val="18"/>
          <w:szCs w:val="18"/>
        </w:rPr>
      </w:pPr>
    </w:p>
    <w:p w14:paraId="5244CD84" w14:textId="128B4C83" w:rsidR="00F536E0" w:rsidRPr="000F72D0" w:rsidRDefault="00F536E0" w:rsidP="00F536E0">
      <w:pPr>
        <w:jc w:val="center"/>
        <w:rPr>
          <w:rFonts w:ascii="Arial" w:hAnsi="Arial" w:cs="Arial"/>
          <w:b/>
          <w:color w:val="000000" w:themeColor="text1"/>
          <w:sz w:val="18"/>
          <w:szCs w:val="18"/>
        </w:rPr>
      </w:pPr>
      <w:r w:rsidRPr="000F72D0">
        <w:rPr>
          <w:rFonts w:ascii="Arial" w:hAnsi="Arial" w:cs="Arial"/>
          <w:b/>
          <w:color w:val="000000" w:themeColor="text1"/>
          <w:sz w:val="18"/>
          <w:szCs w:val="18"/>
        </w:rPr>
        <w:t>Table G.3</w:t>
      </w:r>
    </w:p>
    <w:p w14:paraId="348D2369" w14:textId="46139997" w:rsidR="00F536E0" w:rsidRPr="000F72D0" w:rsidRDefault="00F536E0" w:rsidP="00F536E0">
      <w:pPr>
        <w:ind w:right="-23"/>
        <w:jc w:val="center"/>
        <w:rPr>
          <w:rFonts w:ascii="Arial" w:hAnsi="Arial" w:cs="Arial"/>
          <w:b/>
          <w:color w:val="000000" w:themeColor="text1"/>
          <w:sz w:val="18"/>
          <w:szCs w:val="20"/>
          <w:lang w:val="en-GB"/>
        </w:rPr>
      </w:pPr>
      <w:r w:rsidRPr="000F72D0">
        <w:rPr>
          <w:rFonts w:ascii="Arial" w:hAnsi="Arial" w:cs="Arial"/>
          <w:b/>
          <w:color w:val="000000" w:themeColor="text1"/>
          <w:sz w:val="18"/>
          <w:szCs w:val="20"/>
          <w:lang w:val="en-GB"/>
        </w:rPr>
        <w:t xml:space="preserve">Trends in the proportion of those </w:t>
      </w:r>
      <w:r w:rsidR="001C087D" w:rsidRPr="000F72D0">
        <w:rPr>
          <w:rFonts w:ascii="Arial" w:hAnsi="Arial" w:cs="Arial"/>
          <w:b/>
          <w:color w:val="000000" w:themeColor="text1"/>
          <w:sz w:val="18"/>
          <w:szCs w:val="20"/>
          <w:lang w:val="en-GB"/>
        </w:rPr>
        <w:t>living in households that are</w:t>
      </w:r>
      <w:r w:rsidRPr="000F72D0">
        <w:rPr>
          <w:rFonts w:ascii="Arial" w:hAnsi="Arial" w:cs="Arial"/>
          <w:b/>
          <w:color w:val="000000" w:themeColor="text1"/>
          <w:sz w:val="18"/>
          <w:szCs w:val="20"/>
          <w:lang w:val="en-GB"/>
        </w:rPr>
        <w:t xml:space="preserve"> both income poor &amp; materially deprived,  HES 2007 to 2020</w:t>
      </w:r>
    </w:p>
    <w:p w14:paraId="2594408C" w14:textId="77777777" w:rsidR="00F536E0" w:rsidRPr="005F17CB" w:rsidRDefault="00F536E0" w:rsidP="00F536E0">
      <w:pPr>
        <w:spacing w:after="120"/>
        <w:ind w:right="-23"/>
        <w:jc w:val="center"/>
        <w:rPr>
          <w:rFonts w:ascii="Arial" w:hAnsi="Arial" w:cs="Arial"/>
          <w:b/>
          <w:color w:val="000000" w:themeColor="text1"/>
          <w:sz w:val="16"/>
          <w:szCs w:val="18"/>
          <w:lang w:val="en-GB"/>
        </w:rPr>
      </w:pPr>
      <w:r w:rsidRPr="005F17CB">
        <w:rPr>
          <w:rFonts w:ascii="Arial" w:hAnsi="Arial" w:cs="Arial"/>
          <w:b/>
          <w:color w:val="000000" w:themeColor="text1"/>
          <w:sz w:val="16"/>
          <w:szCs w:val="18"/>
          <w:lang w:val="en-GB"/>
        </w:rPr>
        <w:t>(rolling two year averages)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09"/>
        <w:gridCol w:w="992"/>
        <w:gridCol w:w="709"/>
        <w:gridCol w:w="992"/>
      </w:tblGrid>
      <w:tr w:rsidR="00354C4E" w:rsidRPr="000F72D0" w14:paraId="5552B337" w14:textId="77777777" w:rsidTr="00CD7F63">
        <w:trPr>
          <w:jc w:val="center"/>
        </w:trPr>
        <w:tc>
          <w:tcPr>
            <w:tcW w:w="654" w:type="dxa"/>
            <w:shd w:val="clear" w:color="auto" w:fill="auto"/>
            <w:vAlign w:val="center"/>
          </w:tcPr>
          <w:p w14:paraId="437D06B0" w14:textId="77777777" w:rsidR="00F536E0" w:rsidRPr="000F72D0" w:rsidRDefault="00F536E0" w:rsidP="00CD7F63">
            <w:pPr>
              <w:spacing w:before="40" w:after="40"/>
              <w:jc w:val="center"/>
              <w:rPr>
                <w:rFonts w:ascii="Arial" w:hAnsi="Arial"/>
                <w:color w:val="000000" w:themeColor="text1"/>
                <w:sz w:val="14"/>
                <w:szCs w:val="16"/>
              </w:rPr>
            </w:pPr>
          </w:p>
        </w:tc>
        <w:tc>
          <w:tcPr>
            <w:tcW w:w="709" w:type="dxa"/>
            <w:shd w:val="clear" w:color="auto" w:fill="auto"/>
            <w:vAlign w:val="center"/>
          </w:tcPr>
          <w:p w14:paraId="2E7660E2" w14:textId="77777777" w:rsidR="00F536E0" w:rsidRPr="000F72D0" w:rsidRDefault="00F536E0" w:rsidP="00CD7F63">
            <w:pPr>
              <w:spacing w:before="40" w:after="40"/>
              <w:jc w:val="center"/>
              <w:rPr>
                <w:rFonts w:ascii="Arial" w:hAnsi="Arial"/>
                <w:b/>
                <w:color w:val="000000" w:themeColor="text1"/>
                <w:sz w:val="14"/>
                <w:szCs w:val="16"/>
              </w:rPr>
            </w:pPr>
            <w:r w:rsidRPr="000F72D0">
              <w:rPr>
                <w:rFonts w:ascii="Arial" w:hAnsi="Arial"/>
                <w:b/>
                <w:color w:val="000000" w:themeColor="text1"/>
                <w:sz w:val="14"/>
                <w:szCs w:val="16"/>
              </w:rPr>
              <w:t>ALL, %</w:t>
            </w:r>
          </w:p>
        </w:tc>
        <w:tc>
          <w:tcPr>
            <w:tcW w:w="992" w:type="dxa"/>
            <w:tcBorders>
              <w:right w:val="single" w:sz="8" w:space="0" w:color="auto"/>
            </w:tcBorders>
            <w:shd w:val="clear" w:color="auto" w:fill="auto"/>
          </w:tcPr>
          <w:p w14:paraId="0E6F9ADE" w14:textId="77777777" w:rsidR="00F536E0" w:rsidRPr="000F72D0" w:rsidRDefault="00F536E0" w:rsidP="00CD7F63">
            <w:pPr>
              <w:spacing w:before="40" w:after="40"/>
              <w:jc w:val="center"/>
              <w:rPr>
                <w:rFonts w:ascii="Arial" w:hAnsi="Arial"/>
                <w:b/>
                <w:color w:val="000000" w:themeColor="text1"/>
                <w:sz w:val="14"/>
                <w:szCs w:val="16"/>
              </w:rPr>
            </w:pPr>
            <w:r w:rsidRPr="000F72D0">
              <w:rPr>
                <w:rFonts w:ascii="Arial" w:hAnsi="Arial"/>
                <w:b/>
                <w:color w:val="000000" w:themeColor="text1"/>
                <w:sz w:val="14"/>
                <w:szCs w:val="16"/>
              </w:rPr>
              <w:t>ALL, 000s</w:t>
            </w:r>
          </w:p>
        </w:tc>
        <w:tc>
          <w:tcPr>
            <w:tcW w:w="709" w:type="dxa"/>
            <w:tcBorders>
              <w:left w:val="single" w:sz="8" w:space="0" w:color="auto"/>
            </w:tcBorders>
            <w:shd w:val="clear" w:color="auto" w:fill="auto"/>
            <w:vAlign w:val="center"/>
          </w:tcPr>
          <w:p w14:paraId="6A94E52D" w14:textId="77777777" w:rsidR="00F536E0" w:rsidRPr="000F72D0" w:rsidRDefault="00F536E0" w:rsidP="00CD7F63">
            <w:pPr>
              <w:spacing w:before="40" w:after="40"/>
              <w:jc w:val="center"/>
              <w:rPr>
                <w:rFonts w:ascii="Arial" w:hAnsi="Arial"/>
                <w:b/>
                <w:color w:val="000000" w:themeColor="text1"/>
                <w:sz w:val="14"/>
                <w:szCs w:val="16"/>
              </w:rPr>
            </w:pPr>
            <w:r w:rsidRPr="000F72D0">
              <w:rPr>
                <w:rFonts w:ascii="Arial" w:hAnsi="Arial"/>
                <w:b/>
                <w:color w:val="000000" w:themeColor="text1"/>
                <w:sz w:val="14"/>
                <w:szCs w:val="16"/>
              </w:rPr>
              <w:t>0-17, %</w:t>
            </w:r>
          </w:p>
        </w:tc>
        <w:tc>
          <w:tcPr>
            <w:tcW w:w="992" w:type="dxa"/>
            <w:shd w:val="clear" w:color="auto" w:fill="auto"/>
          </w:tcPr>
          <w:p w14:paraId="6D28E7D4" w14:textId="77777777" w:rsidR="00F536E0" w:rsidRPr="000F72D0" w:rsidRDefault="00F536E0" w:rsidP="00CD7F63">
            <w:pPr>
              <w:spacing w:before="40" w:after="40"/>
              <w:jc w:val="center"/>
              <w:rPr>
                <w:rFonts w:ascii="Arial" w:hAnsi="Arial"/>
                <w:b/>
                <w:color w:val="000000" w:themeColor="text1"/>
                <w:sz w:val="14"/>
                <w:szCs w:val="16"/>
              </w:rPr>
            </w:pPr>
            <w:r w:rsidRPr="000F72D0">
              <w:rPr>
                <w:rFonts w:ascii="Arial" w:hAnsi="Arial"/>
                <w:b/>
                <w:color w:val="000000" w:themeColor="text1"/>
                <w:sz w:val="14"/>
                <w:szCs w:val="16"/>
              </w:rPr>
              <w:t>0-17, 000s</w:t>
            </w:r>
          </w:p>
        </w:tc>
      </w:tr>
      <w:tr w:rsidR="00354C4E" w:rsidRPr="000F72D0" w14:paraId="60D006DF" w14:textId="77777777" w:rsidTr="00CD7F63">
        <w:trPr>
          <w:jc w:val="center"/>
        </w:trPr>
        <w:tc>
          <w:tcPr>
            <w:tcW w:w="654" w:type="dxa"/>
            <w:shd w:val="clear" w:color="auto" w:fill="auto"/>
            <w:vAlign w:val="center"/>
          </w:tcPr>
          <w:p w14:paraId="60B220EA"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2008</w:t>
            </w:r>
          </w:p>
        </w:tc>
        <w:tc>
          <w:tcPr>
            <w:tcW w:w="709" w:type="dxa"/>
            <w:shd w:val="clear" w:color="auto" w:fill="auto"/>
            <w:vAlign w:val="center"/>
          </w:tcPr>
          <w:p w14:paraId="2CA5AC57" w14:textId="77777777" w:rsidR="00F536E0" w:rsidRPr="000F72D0" w:rsidRDefault="00F536E0" w:rsidP="00CD7F63">
            <w:pPr>
              <w:jc w:val="center"/>
              <w:rPr>
                <w:rFonts w:ascii="Arial" w:hAnsi="Arial"/>
                <w:color w:val="000000" w:themeColor="text1"/>
                <w:sz w:val="14"/>
                <w:szCs w:val="14"/>
                <w:lang w:eastAsia="en-NZ"/>
              </w:rPr>
            </w:pPr>
            <w:r w:rsidRPr="000F72D0">
              <w:rPr>
                <w:rFonts w:ascii="Arial" w:hAnsi="Arial"/>
                <w:color w:val="000000" w:themeColor="text1"/>
                <w:sz w:val="14"/>
                <w:szCs w:val="14"/>
              </w:rPr>
              <w:t>7</w:t>
            </w:r>
          </w:p>
        </w:tc>
        <w:tc>
          <w:tcPr>
            <w:tcW w:w="992" w:type="dxa"/>
            <w:tcBorders>
              <w:right w:val="single" w:sz="8" w:space="0" w:color="auto"/>
            </w:tcBorders>
            <w:shd w:val="clear" w:color="auto" w:fill="auto"/>
            <w:vAlign w:val="center"/>
          </w:tcPr>
          <w:p w14:paraId="6AD15EB1"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270</w:t>
            </w:r>
          </w:p>
        </w:tc>
        <w:tc>
          <w:tcPr>
            <w:tcW w:w="709" w:type="dxa"/>
            <w:tcBorders>
              <w:left w:val="single" w:sz="8" w:space="0" w:color="auto"/>
            </w:tcBorders>
            <w:shd w:val="clear" w:color="auto" w:fill="auto"/>
            <w:vAlign w:val="center"/>
          </w:tcPr>
          <w:p w14:paraId="7D2AAB60"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11</w:t>
            </w:r>
          </w:p>
        </w:tc>
        <w:tc>
          <w:tcPr>
            <w:tcW w:w="992" w:type="dxa"/>
            <w:shd w:val="clear" w:color="auto" w:fill="auto"/>
            <w:vAlign w:val="center"/>
          </w:tcPr>
          <w:p w14:paraId="68FD8479"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115</w:t>
            </w:r>
          </w:p>
        </w:tc>
      </w:tr>
      <w:tr w:rsidR="00354C4E" w:rsidRPr="000F72D0" w14:paraId="4CEA62BD" w14:textId="77777777" w:rsidTr="00CD7F63">
        <w:trPr>
          <w:jc w:val="center"/>
        </w:trPr>
        <w:tc>
          <w:tcPr>
            <w:tcW w:w="654" w:type="dxa"/>
            <w:shd w:val="clear" w:color="auto" w:fill="auto"/>
            <w:vAlign w:val="center"/>
          </w:tcPr>
          <w:p w14:paraId="27A48EF3"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2009</w:t>
            </w:r>
          </w:p>
        </w:tc>
        <w:tc>
          <w:tcPr>
            <w:tcW w:w="709" w:type="dxa"/>
            <w:shd w:val="clear" w:color="auto" w:fill="auto"/>
            <w:vAlign w:val="center"/>
          </w:tcPr>
          <w:p w14:paraId="6F0CD65E"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7</w:t>
            </w:r>
          </w:p>
        </w:tc>
        <w:tc>
          <w:tcPr>
            <w:tcW w:w="992" w:type="dxa"/>
            <w:tcBorders>
              <w:right w:val="single" w:sz="8" w:space="0" w:color="auto"/>
            </w:tcBorders>
            <w:shd w:val="clear" w:color="auto" w:fill="auto"/>
            <w:vAlign w:val="center"/>
          </w:tcPr>
          <w:p w14:paraId="5A88C909"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285</w:t>
            </w:r>
          </w:p>
        </w:tc>
        <w:tc>
          <w:tcPr>
            <w:tcW w:w="709" w:type="dxa"/>
            <w:tcBorders>
              <w:left w:val="single" w:sz="8" w:space="0" w:color="auto"/>
            </w:tcBorders>
            <w:shd w:val="clear" w:color="auto" w:fill="auto"/>
            <w:vAlign w:val="center"/>
          </w:tcPr>
          <w:p w14:paraId="4C9545E5"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11</w:t>
            </w:r>
          </w:p>
        </w:tc>
        <w:tc>
          <w:tcPr>
            <w:tcW w:w="992" w:type="dxa"/>
            <w:shd w:val="clear" w:color="auto" w:fill="auto"/>
            <w:vAlign w:val="center"/>
          </w:tcPr>
          <w:p w14:paraId="15A7440D"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125</w:t>
            </w:r>
          </w:p>
        </w:tc>
      </w:tr>
      <w:tr w:rsidR="00354C4E" w:rsidRPr="000F72D0" w14:paraId="67BBD8D5" w14:textId="77777777" w:rsidTr="00CD7F63">
        <w:trPr>
          <w:jc w:val="center"/>
        </w:trPr>
        <w:tc>
          <w:tcPr>
            <w:tcW w:w="654" w:type="dxa"/>
            <w:shd w:val="clear" w:color="auto" w:fill="auto"/>
            <w:vAlign w:val="center"/>
          </w:tcPr>
          <w:p w14:paraId="56DAD974"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2010</w:t>
            </w:r>
          </w:p>
        </w:tc>
        <w:tc>
          <w:tcPr>
            <w:tcW w:w="709" w:type="dxa"/>
            <w:shd w:val="clear" w:color="auto" w:fill="auto"/>
            <w:vAlign w:val="center"/>
          </w:tcPr>
          <w:p w14:paraId="24D52D7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8</w:t>
            </w:r>
          </w:p>
        </w:tc>
        <w:tc>
          <w:tcPr>
            <w:tcW w:w="992" w:type="dxa"/>
            <w:tcBorders>
              <w:right w:val="single" w:sz="8" w:space="0" w:color="auto"/>
            </w:tcBorders>
            <w:shd w:val="clear" w:color="auto" w:fill="auto"/>
            <w:vAlign w:val="center"/>
          </w:tcPr>
          <w:p w14:paraId="213D8DB7"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310</w:t>
            </w:r>
          </w:p>
        </w:tc>
        <w:tc>
          <w:tcPr>
            <w:tcW w:w="709" w:type="dxa"/>
            <w:tcBorders>
              <w:left w:val="single" w:sz="8" w:space="0" w:color="auto"/>
            </w:tcBorders>
            <w:shd w:val="clear" w:color="auto" w:fill="auto"/>
            <w:vAlign w:val="center"/>
          </w:tcPr>
          <w:p w14:paraId="51725F66"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13</w:t>
            </w:r>
          </w:p>
        </w:tc>
        <w:tc>
          <w:tcPr>
            <w:tcW w:w="992" w:type="dxa"/>
            <w:shd w:val="clear" w:color="auto" w:fill="auto"/>
            <w:vAlign w:val="center"/>
          </w:tcPr>
          <w:p w14:paraId="2BC2B58E"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140</w:t>
            </w:r>
          </w:p>
        </w:tc>
      </w:tr>
      <w:tr w:rsidR="00354C4E" w:rsidRPr="000F72D0" w14:paraId="6965A11E" w14:textId="77777777" w:rsidTr="00CD7F63">
        <w:trPr>
          <w:jc w:val="center"/>
        </w:trPr>
        <w:tc>
          <w:tcPr>
            <w:tcW w:w="654" w:type="dxa"/>
            <w:shd w:val="clear" w:color="auto" w:fill="auto"/>
            <w:vAlign w:val="center"/>
          </w:tcPr>
          <w:p w14:paraId="2C7A51D3"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2011</w:t>
            </w:r>
          </w:p>
        </w:tc>
        <w:tc>
          <w:tcPr>
            <w:tcW w:w="709" w:type="dxa"/>
            <w:shd w:val="clear" w:color="auto" w:fill="auto"/>
            <w:vAlign w:val="center"/>
          </w:tcPr>
          <w:p w14:paraId="6BA1DB73"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8</w:t>
            </w:r>
          </w:p>
        </w:tc>
        <w:tc>
          <w:tcPr>
            <w:tcW w:w="992" w:type="dxa"/>
            <w:tcBorders>
              <w:right w:val="single" w:sz="8" w:space="0" w:color="auto"/>
            </w:tcBorders>
            <w:shd w:val="clear" w:color="auto" w:fill="auto"/>
            <w:vAlign w:val="center"/>
          </w:tcPr>
          <w:p w14:paraId="3B6CB5C7"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350</w:t>
            </w:r>
          </w:p>
        </w:tc>
        <w:tc>
          <w:tcPr>
            <w:tcW w:w="709" w:type="dxa"/>
            <w:tcBorders>
              <w:left w:val="single" w:sz="8" w:space="0" w:color="auto"/>
            </w:tcBorders>
            <w:shd w:val="clear" w:color="auto" w:fill="auto"/>
            <w:vAlign w:val="center"/>
          </w:tcPr>
          <w:p w14:paraId="5486557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15</w:t>
            </w:r>
          </w:p>
        </w:tc>
        <w:tc>
          <w:tcPr>
            <w:tcW w:w="992" w:type="dxa"/>
            <w:shd w:val="clear" w:color="auto" w:fill="auto"/>
            <w:vAlign w:val="center"/>
          </w:tcPr>
          <w:p w14:paraId="40892BE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160</w:t>
            </w:r>
          </w:p>
        </w:tc>
      </w:tr>
      <w:tr w:rsidR="00354C4E" w:rsidRPr="000F72D0" w14:paraId="706328C9" w14:textId="77777777" w:rsidTr="00CD7F63">
        <w:trPr>
          <w:jc w:val="center"/>
        </w:trPr>
        <w:tc>
          <w:tcPr>
            <w:tcW w:w="654" w:type="dxa"/>
            <w:shd w:val="clear" w:color="auto" w:fill="auto"/>
            <w:vAlign w:val="center"/>
          </w:tcPr>
          <w:p w14:paraId="7AE2ED30"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2012</w:t>
            </w:r>
          </w:p>
        </w:tc>
        <w:tc>
          <w:tcPr>
            <w:tcW w:w="709" w:type="dxa"/>
            <w:shd w:val="clear" w:color="auto" w:fill="auto"/>
            <w:vAlign w:val="center"/>
          </w:tcPr>
          <w:p w14:paraId="6EB23CDA"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8</w:t>
            </w:r>
          </w:p>
        </w:tc>
        <w:tc>
          <w:tcPr>
            <w:tcW w:w="992" w:type="dxa"/>
            <w:tcBorders>
              <w:right w:val="single" w:sz="8" w:space="0" w:color="auto"/>
            </w:tcBorders>
            <w:shd w:val="clear" w:color="auto" w:fill="auto"/>
            <w:vAlign w:val="center"/>
          </w:tcPr>
          <w:p w14:paraId="46D55F1F"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340</w:t>
            </w:r>
          </w:p>
        </w:tc>
        <w:tc>
          <w:tcPr>
            <w:tcW w:w="709" w:type="dxa"/>
            <w:tcBorders>
              <w:left w:val="single" w:sz="8" w:space="0" w:color="auto"/>
            </w:tcBorders>
            <w:shd w:val="clear" w:color="auto" w:fill="auto"/>
            <w:vAlign w:val="center"/>
          </w:tcPr>
          <w:p w14:paraId="02AEFFB5"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14</w:t>
            </w:r>
          </w:p>
        </w:tc>
        <w:tc>
          <w:tcPr>
            <w:tcW w:w="992" w:type="dxa"/>
            <w:shd w:val="clear" w:color="auto" w:fill="auto"/>
            <w:vAlign w:val="center"/>
          </w:tcPr>
          <w:p w14:paraId="0E947542"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150</w:t>
            </w:r>
          </w:p>
        </w:tc>
      </w:tr>
      <w:tr w:rsidR="00354C4E" w:rsidRPr="000F72D0" w14:paraId="769160E3" w14:textId="77777777" w:rsidTr="00CD7F63">
        <w:trPr>
          <w:jc w:val="center"/>
        </w:trPr>
        <w:tc>
          <w:tcPr>
            <w:tcW w:w="654" w:type="dxa"/>
            <w:shd w:val="clear" w:color="auto" w:fill="auto"/>
            <w:vAlign w:val="center"/>
          </w:tcPr>
          <w:p w14:paraId="2720A6A0"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2013</w:t>
            </w:r>
          </w:p>
        </w:tc>
        <w:tc>
          <w:tcPr>
            <w:tcW w:w="709" w:type="dxa"/>
            <w:shd w:val="clear" w:color="auto" w:fill="auto"/>
            <w:vAlign w:val="center"/>
          </w:tcPr>
          <w:p w14:paraId="2AA5087D"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8</w:t>
            </w:r>
          </w:p>
        </w:tc>
        <w:tc>
          <w:tcPr>
            <w:tcW w:w="992" w:type="dxa"/>
            <w:tcBorders>
              <w:right w:val="single" w:sz="8" w:space="0" w:color="auto"/>
            </w:tcBorders>
            <w:shd w:val="clear" w:color="auto" w:fill="auto"/>
            <w:vAlign w:val="center"/>
          </w:tcPr>
          <w:p w14:paraId="18437E60"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320</w:t>
            </w:r>
          </w:p>
        </w:tc>
        <w:tc>
          <w:tcPr>
            <w:tcW w:w="709" w:type="dxa"/>
            <w:tcBorders>
              <w:left w:val="single" w:sz="8" w:space="0" w:color="auto"/>
            </w:tcBorders>
            <w:shd w:val="clear" w:color="auto" w:fill="auto"/>
            <w:vAlign w:val="center"/>
          </w:tcPr>
          <w:p w14:paraId="7053EFFB"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13</w:t>
            </w:r>
          </w:p>
        </w:tc>
        <w:tc>
          <w:tcPr>
            <w:tcW w:w="992" w:type="dxa"/>
            <w:shd w:val="clear" w:color="auto" w:fill="auto"/>
            <w:vAlign w:val="center"/>
          </w:tcPr>
          <w:p w14:paraId="5F2A587B"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135</w:t>
            </w:r>
          </w:p>
        </w:tc>
      </w:tr>
      <w:tr w:rsidR="00354C4E" w:rsidRPr="000F72D0" w14:paraId="55C59F17" w14:textId="77777777" w:rsidTr="00CD7F63">
        <w:trPr>
          <w:jc w:val="center"/>
        </w:trPr>
        <w:tc>
          <w:tcPr>
            <w:tcW w:w="654" w:type="dxa"/>
            <w:shd w:val="clear" w:color="auto" w:fill="auto"/>
            <w:vAlign w:val="center"/>
          </w:tcPr>
          <w:p w14:paraId="423EEE7C"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2014</w:t>
            </w:r>
          </w:p>
        </w:tc>
        <w:tc>
          <w:tcPr>
            <w:tcW w:w="709" w:type="dxa"/>
            <w:shd w:val="clear" w:color="auto" w:fill="auto"/>
            <w:vAlign w:val="center"/>
          </w:tcPr>
          <w:p w14:paraId="034FD501"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7</w:t>
            </w:r>
          </w:p>
        </w:tc>
        <w:tc>
          <w:tcPr>
            <w:tcW w:w="992" w:type="dxa"/>
            <w:tcBorders>
              <w:right w:val="single" w:sz="8" w:space="0" w:color="auto"/>
            </w:tcBorders>
            <w:shd w:val="clear" w:color="auto" w:fill="auto"/>
            <w:vAlign w:val="center"/>
          </w:tcPr>
          <w:p w14:paraId="28AB458E"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305</w:t>
            </w:r>
          </w:p>
        </w:tc>
        <w:tc>
          <w:tcPr>
            <w:tcW w:w="709" w:type="dxa"/>
            <w:tcBorders>
              <w:left w:val="single" w:sz="8" w:space="0" w:color="auto"/>
            </w:tcBorders>
            <w:shd w:val="clear" w:color="auto" w:fill="auto"/>
            <w:vAlign w:val="center"/>
          </w:tcPr>
          <w:p w14:paraId="4D982949"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12</w:t>
            </w:r>
          </w:p>
        </w:tc>
        <w:tc>
          <w:tcPr>
            <w:tcW w:w="992" w:type="dxa"/>
            <w:shd w:val="clear" w:color="auto" w:fill="auto"/>
            <w:vAlign w:val="center"/>
          </w:tcPr>
          <w:p w14:paraId="6174B80C"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135</w:t>
            </w:r>
          </w:p>
        </w:tc>
      </w:tr>
      <w:tr w:rsidR="00354C4E" w:rsidRPr="000F72D0" w14:paraId="47BA4F08" w14:textId="77777777" w:rsidTr="00CD7F63">
        <w:trPr>
          <w:jc w:val="center"/>
        </w:trPr>
        <w:tc>
          <w:tcPr>
            <w:tcW w:w="654" w:type="dxa"/>
            <w:shd w:val="clear" w:color="auto" w:fill="auto"/>
            <w:vAlign w:val="center"/>
          </w:tcPr>
          <w:p w14:paraId="1975236E"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2015</w:t>
            </w:r>
          </w:p>
        </w:tc>
        <w:tc>
          <w:tcPr>
            <w:tcW w:w="709" w:type="dxa"/>
            <w:shd w:val="clear" w:color="auto" w:fill="auto"/>
            <w:vAlign w:val="center"/>
          </w:tcPr>
          <w:p w14:paraId="3DDCDFEB"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7</w:t>
            </w:r>
          </w:p>
        </w:tc>
        <w:tc>
          <w:tcPr>
            <w:tcW w:w="992" w:type="dxa"/>
            <w:tcBorders>
              <w:right w:val="single" w:sz="8" w:space="0" w:color="auto"/>
            </w:tcBorders>
            <w:shd w:val="clear" w:color="auto" w:fill="auto"/>
            <w:vAlign w:val="center"/>
          </w:tcPr>
          <w:p w14:paraId="5D87139C"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280</w:t>
            </w:r>
          </w:p>
        </w:tc>
        <w:tc>
          <w:tcPr>
            <w:tcW w:w="709" w:type="dxa"/>
            <w:tcBorders>
              <w:left w:val="single" w:sz="8" w:space="0" w:color="auto"/>
            </w:tcBorders>
            <w:shd w:val="clear" w:color="auto" w:fill="auto"/>
            <w:vAlign w:val="center"/>
          </w:tcPr>
          <w:p w14:paraId="22082E53"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12</w:t>
            </w:r>
          </w:p>
        </w:tc>
        <w:tc>
          <w:tcPr>
            <w:tcW w:w="992" w:type="dxa"/>
            <w:shd w:val="clear" w:color="auto" w:fill="auto"/>
            <w:vAlign w:val="center"/>
          </w:tcPr>
          <w:p w14:paraId="2EE5FA26"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125</w:t>
            </w:r>
          </w:p>
        </w:tc>
      </w:tr>
      <w:tr w:rsidR="00354C4E" w:rsidRPr="000F72D0" w14:paraId="7B06DF3D" w14:textId="77777777" w:rsidTr="00CD7F63">
        <w:trPr>
          <w:jc w:val="center"/>
        </w:trPr>
        <w:tc>
          <w:tcPr>
            <w:tcW w:w="654" w:type="dxa"/>
            <w:shd w:val="clear" w:color="auto" w:fill="auto"/>
            <w:vAlign w:val="center"/>
          </w:tcPr>
          <w:p w14:paraId="5176CDD5"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2016</w:t>
            </w:r>
          </w:p>
        </w:tc>
        <w:tc>
          <w:tcPr>
            <w:tcW w:w="709" w:type="dxa"/>
            <w:shd w:val="clear" w:color="auto" w:fill="auto"/>
            <w:vAlign w:val="center"/>
          </w:tcPr>
          <w:p w14:paraId="55C33BBF"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6</w:t>
            </w:r>
          </w:p>
        </w:tc>
        <w:tc>
          <w:tcPr>
            <w:tcW w:w="992" w:type="dxa"/>
            <w:tcBorders>
              <w:right w:val="single" w:sz="8" w:space="0" w:color="auto"/>
            </w:tcBorders>
            <w:shd w:val="clear" w:color="auto" w:fill="auto"/>
            <w:vAlign w:val="center"/>
          </w:tcPr>
          <w:p w14:paraId="3DD7E049"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255</w:t>
            </w:r>
          </w:p>
        </w:tc>
        <w:tc>
          <w:tcPr>
            <w:tcW w:w="709" w:type="dxa"/>
            <w:tcBorders>
              <w:left w:val="single" w:sz="8" w:space="0" w:color="auto"/>
            </w:tcBorders>
            <w:shd w:val="clear" w:color="auto" w:fill="auto"/>
            <w:vAlign w:val="center"/>
          </w:tcPr>
          <w:p w14:paraId="1DC4187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11</w:t>
            </w:r>
          </w:p>
        </w:tc>
        <w:tc>
          <w:tcPr>
            <w:tcW w:w="992" w:type="dxa"/>
            <w:shd w:val="clear" w:color="auto" w:fill="auto"/>
            <w:vAlign w:val="center"/>
          </w:tcPr>
          <w:p w14:paraId="06EADC02"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110</w:t>
            </w:r>
          </w:p>
        </w:tc>
      </w:tr>
      <w:tr w:rsidR="00354C4E" w:rsidRPr="000F72D0" w14:paraId="500955F9" w14:textId="77777777" w:rsidTr="00CD7F63">
        <w:trPr>
          <w:jc w:val="center"/>
        </w:trPr>
        <w:tc>
          <w:tcPr>
            <w:tcW w:w="654" w:type="dxa"/>
            <w:shd w:val="clear" w:color="auto" w:fill="auto"/>
            <w:vAlign w:val="center"/>
          </w:tcPr>
          <w:p w14:paraId="51AF0EEF"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2017</w:t>
            </w:r>
          </w:p>
        </w:tc>
        <w:tc>
          <w:tcPr>
            <w:tcW w:w="709" w:type="dxa"/>
            <w:shd w:val="clear" w:color="auto" w:fill="auto"/>
            <w:vAlign w:val="center"/>
          </w:tcPr>
          <w:p w14:paraId="43DCD6B1"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6</w:t>
            </w:r>
          </w:p>
        </w:tc>
        <w:tc>
          <w:tcPr>
            <w:tcW w:w="992" w:type="dxa"/>
            <w:tcBorders>
              <w:right w:val="single" w:sz="8" w:space="0" w:color="auto"/>
            </w:tcBorders>
            <w:shd w:val="clear" w:color="auto" w:fill="auto"/>
            <w:vAlign w:val="center"/>
          </w:tcPr>
          <w:p w14:paraId="0A252569"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235</w:t>
            </w:r>
          </w:p>
        </w:tc>
        <w:tc>
          <w:tcPr>
            <w:tcW w:w="709" w:type="dxa"/>
            <w:tcBorders>
              <w:left w:val="single" w:sz="8" w:space="0" w:color="auto"/>
            </w:tcBorders>
            <w:shd w:val="clear" w:color="auto" w:fill="auto"/>
            <w:vAlign w:val="center"/>
          </w:tcPr>
          <w:p w14:paraId="4E18F03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9</w:t>
            </w:r>
          </w:p>
        </w:tc>
        <w:tc>
          <w:tcPr>
            <w:tcW w:w="992" w:type="dxa"/>
            <w:shd w:val="clear" w:color="auto" w:fill="auto"/>
            <w:vAlign w:val="center"/>
          </w:tcPr>
          <w:p w14:paraId="2DC3EA89"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100</w:t>
            </w:r>
          </w:p>
        </w:tc>
      </w:tr>
      <w:tr w:rsidR="00354C4E" w:rsidRPr="000F72D0" w14:paraId="2CF7E65F" w14:textId="77777777" w:rsidTr="00CD7F63">
        <w:trPr>
          <w:jc w:val="center"/>
        </w:trPr>
        <w:tc>
          <w:tcPr>
            <w:tcW w:w="654" w:type="dxa"/>
            <w:tcBorders>
              <w:bottom w:val="single" w:sz="4" w:space="0" w:color="auto"/>
            </w:tcBorders>
            <w:shd w:val="clear" w:color="auto" w:fill="auto"/>
            <w:vAlign w:val="center"/>
          </w:tcPr>
          <w:p w14:paraId="113400E2"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2018</w:t>
            </w:r>
          </w:p>
        </w:tc>
        <w:tc>
          <w:tcPr>
            <w:tcW w:w="709" w:type="dxa"/>
            <w:tcBorders>
              <w:bottom w:val="single" w:sz="4" w:space="0" w:color="auto"/>
            </w:tcBorders>
            <w:shd w:val="clear" w:color="auto" w:fill="auto"/>
            <w:vAlign w:val="center"/>
          </w:tcPr>
          <w:p w14:paraId="1312A643"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5</w:t>
            </w:r>
          </w:p>
        </w:tc>
        <w:tc>
          <w:tcPr>
            <w:tcW w:w="992" w:type="dxa"/>
            <w:tcBorders>
              <w:bottom w:val="single" w:sz="4" w:space="0" w:color="auto"/>
              <w:right w:val="single" w:sz="8" w:space="0" w:color="auto"/>
            </w:tcBorders>
            <w:shd w:val="clear" w:color="auto" w:fill="auto"/>
            <w:vAlign w:val="center"/>
          </w:tcPr>
          <w:p w14:paraId="4D8108BE"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225</w:t>
            </w:r>
          </w:p>
        </w:tc>
        <w:tc>
          <w:tcPr>
            <w:tcW w:w="709" w:type="dxa"/>
            <w:tcBorders>
              <w:left w:val="single" w:sz="8" w:space="0" w:color="auto"/>
              <w:bottom w:val="single" w:sz="4" w:space="0" w:color="auto"/>
            </w:tcBorders>
            <w:shd w:val="clear" w:color="auto" w:fill="auto"/>
            <w:vAlign w:val="center"/>
          </w:tcPr>
          <w:p w14:paraId="6A3947E6"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9</w:t>
            </w:r>
          </w:p>
        </w:tc>
        <w:tc>
          <w:tcPr>
            <w:tcW w:w="992" w:type="dxa"/>
            <w:tcBorders>
              <w:bottom w:val="single" w:sz="4" w:space="0" w:color="auto"/>
            </w:tcBorders>
            <w:shd w:val="clear" w:color="auto" w:fill="auto"/>
            <w:vAlign w:val="center"/>
          </w:tcPr>
          <w:p w14:paraId="32882B75"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100</w:t>
            </w:r>
          </w:p>
        </w:tc>
      </w:tr>
      <w:tr w:rsidR="00354C4E" w:rsidRPr="000F72D0" w14:paraId="4EAC723C" w14:textId="77777777" w:rsidTr="00CD7F63">
        <w:trPr>
          <w:jc w:val="center"/>
        </w:trPr>
        <w:tc>
          <w:tcPr>
            <w:tcW w:w="654" w:type="dxa"/>
            <w:tcBorders>
              <w:bottom w:val="single" w:sz="4" w:space="0" w:color="auto"/>
            </w:tcBorders>
            <w:shd w:val="clear" w:color="auto" w:fill="auto"/>
            <w:vAlign w:val="center"/>
          </w:tcPr>
          <w:p w14:paraId="3D4D8D33"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2019</w:t>
            </w:r>
          </w:p>
        </w:tc>
        <w:tc>
          <w:tcPr>
            <w:tcW w:w="709" w:type="dxa"/>
            <w:tcBorders>
              <w:bottom w:val="single" w:sz="4" w:space="0" w:color="auto"/>
            </w:tcBorders>
            <w:shd w:val="clear" w:color="auto" w:fill="auto"/>
            <w:vAlign w:val="center"/>
          </w:tcPr>
          <w:p w14:paraId="632EAA5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5</w:t>
            </w:r>
          </w:p>
        </w:tc>
        <w:tc>
          <w:tcPr>
            <w:tcW w:w="992" w:type="dxa"/>
            <w:tcBorders>
              <w:bottom w:val="single" w:sz="4" w:space="0" w:color="auto"/>
              <w:right w:val="single" w:sz="8" w:space="0" w:color="auto"/>
            </w:tcBorders>
            <w:shd w:val="clear" w:color="auto" w:fill="auto"/>
            <w:vAlign w:val="center"/>
          </w:tcPr>
          <w:p w14:paraId="1049395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230</w:t>
            </w:r>
          </w:p>
        </w:tc>
        <w:tc>
          <w:tcPr>
            <w:tcW w:w="709" w:type="dxa"/>
            <w:tcBorders>
              <w:left w:val="single" w:sz="8" w:space="0" w:color="auto"/>
              <w:bottom w:val="single" w:sz="4" w:space="0" w:color="auto"/>
            </w:tcBorders>
            <w:shd w:val="clear" w:color="auto" w:fill="auto"/>
            <w:vAlign w:val="center"/>
          </w:tcPr>
          <w:p w14:paraId="6428F2B4"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9</w:t>
            </w:r>
          </w:p>
        </w:tc>
        <w:tc>
          <w:tcPr>
            <w:tcW w:w="992" w:type="dxa"/>
            <w:tcBorders>
              <w:bottom w:val="single" w:sz="4" w:space="0" w:color="auto"/>
            </w:tcBorders>
            <w:shd w:val="clear" w:color="auto" w:fill="auto"/>
            <w:vAlign w:val="center"/>
          </w:tcPr>
          <w:p w14:paraId="11F3BD28"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100</w:t>
            </w:r>
          </w:p>
        </w:tc>
      </w:tr>
      <w:tr w:rsidR="00354C4E" w:rsidRPr="000F72D0" w14:paraId="4FC43B52" w14:textId="77777777" w:rsidTr="00CD7F63">
        <w:trPr>
          <w:jc w:val="center"/>
        </w:trPr>
        <w:tc>
          <w:tcPr>
            <w:tcW w:w="654" w:type="dxa"/>
            <w:shd w:val="clear" w:color="auto" w:fill="auto"/>
            <w:vAlign w:val="center"/>
          </w:tcPr>
          <w:p w14:paraId="48A7454F" w14:textId="77777777" w:rsidR="00F536E0" w:rsidRPr="000F72D0" w:rsidRDefault="00F536E0" w:rsidP="00CD7F63">
            <w:pPr>
              <w:spacing w:before="40" w:after="40"/>
              <w:jc w:val="center"/>
              <w:rPr>
                <w:rFonts w:ascii="Arial" w:hAnsi="Arial"/>
                <w:color w:val="000000" w:themeColor="text1"/>
                <w:sz w:val="14"/>
                <w:szCs w:val="16"/>
              </w:rPr>
            </w:pPr>
            <w:r w:rsidRPr="000F72D0">
              <w:rPr>
                <w:rFonts w:ascii="Arial" w:hAnsi="Arial"/>
                <w:color w:val="000000" w:themeColor="text1"/>
                <w:sz w:val="14"/>
                <w:szCs w:val="14"/>
              </w:rPr>
              <w:t>2020</w:t>
            </w:r>
          </w:p>
        </w:tc>
        <w:tc>
          <w:tcPr>
            <w:tcW w:w="709" w:type="dxa"/>
            <w:shd w:val="clear" w:color="auto" w:fill="auto"/>
            <w:vAlign w:val="center"/>
          </w:tcPr>
          <w:p w14:paraId="541AB58C"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5</w:t>
            </w:r>
          </w:p>
        </w:tc>
        <w:tc>
          <w:tcPr>
            <w:tcW w:w="992" w:type="dxa"/>
            <w:tcBorders>
              <w:right w:val="single" w:sz="8" w:space="0" w:color="auto"/>
            </w:tcBorders>
            <w:shd w:val="clear" w:color="auto" w:fill="auto"/>
            <w:vAlign w:val="center"/>
          </w:tcPr>
          <w:p w14:paraId="1FB3B180"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215</w:t>
            </w:r>
          </w:p>
        </w:tc>
        <w:tc>
          <w:tcPr>
            <w:tcW w:w="709" w:type="dxa"/>
            <w:tcBorders>
              <w:left w:val="single" w:sz="8" w:space="0" w:color="auto"/>
            </w:tcBorders>
            <w:shd w:val="clear" w:color="auto" w:fill="auto"/>
            <w:vAlign w:val="center"/>
          </w:tcPr>
          <w:p w14:paraId="4BAD35B8"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8</w:t>
            </w:r>
          </w:p>
        </w:tc>
        <w:tc>
          <w:tcPr>
            <w:tcW w:w="992" w:type="dxa"/>
            <w:shd w:val="clear" w:color="auto" w:fill="auto"/>
            <w:vAlign w:val="center"/>
          </w:tcPr>
          <w:p w14:paraId="4EF2B2DA" w14:textId="77777777" w:rsidR="00F536E0" w:rsidRPr="000F72D0" w:rsidRDefault="00F536E0" w:rsidP="00CD7F63">
            <w:pPr>
              <w:jc w:val="center"/>
              <w:rPr>
                <w:rFonts w:ascii="Arial" w:hAnsi="Arial"/>
                <w:color w:val="000000" w:themeColor="text1"/>
                <w:sz w:val="14"/>
                <w:szCs w:val="14"/>
              </w:rPr>
            </w:pPr>
            <w:r w:rsidRPr="000F72D0">
              <w:rPr>
                <w:rFonts w:ascii="Arial" w:hAnsi="Arial"/>
                <w:color w:val="000000" w:themeColor="text1"/>
                <w:sz w:val="14"/>
                <w:szCs w:val="14"/>
              </w:rPr>
              <w:t>85</w:t>
            </w:r>
          </w:p>
        </w:tc>
      </w:tr>
    </w:tbl>
    <w:p w14:paraId="3624A8BC" w14:textId="77777777" w:rsidR="00F536E0" w:rsidRPr="000F72D0" w:rsidRDefault="00F536E0" w:rsidP="00F536E0">
      <w:pPr>
        <w:rPr>
          <w:color w:val="000000" w:themeColor="text1"/>
        </w:rPr>
      </w:pPr>
    </w:p>
    <w:p w14:paraId="6419E75A" w14:textId="67EFD90A" w:rsidR="0044799A" w:rsidRPr="000F72D0" w:rsidRDefault="00F536E0" w:rsidP="00327E50">
      <w:pPr>
        <w:jc w:val="center"/>
        <w:rPr>
          <w:rFonts w:ascii="Arial" w:hAnsi="Arial" w:cs="Arial"/>
          <w:color w:val="000000" w:themeColor="text1"/>
          <w:sz w:val="16"/>
          <w:szCs w:val="16"/>
          <w:lang w:val="en-GB"/>
        </w:rPr>
      </w:pPr>
      <w:r w:rsidRPr="000F72D0">
        <w:rPr>
          <w:rFonts w:ascii="Arial" w:hAnsi="Arial" w:cs="Arial"/>
          <w:b/>
          <w:color w:val="000000" w:themeColor="text1"/>
          <w:sz w:val="20"/>
          <w:szCs w:val="20"/>
        </w:rPr>
        <w:br w:type="page"/>
      </w:r>
    </w:p>
    <w:p w14:paraId="6A22F7FF" w14:textId="6FFEA510" w:rsidR="005D35FA" w:rsidRPr="0079083D" w:rsidRDefault="005D35FA" w:rsidP="0044799A">
      <w:pPr>
        <w:rPr>
          <w:rFonts w:ascii="Arial" w:hAnsi="Arial" w:cs="Arial"/>
          <w:b/>
          <w:sz w:val="20"/>
          <w:szCs w:val="20"/>
        </w:rPr>
      </w:pPr>
      <w:r w:rsidRPr="0079083D">
        <w:rPr>
          <w:rFonts w:ascii="Arial" w:hAnsi="Arial" w:cs="Arial"/>
          <w:b/>
          <w:sz w:val="20"/>
          <w:szCs w:val="20"/>
        </w:rPr>
        <w:lastRenderedPageBreak/>
        <w:t xml:space="preserve">Trends in </w:t>
      </w:r>
      <w:r w:rsidR="008F7E6A">
        <w:rPr>
          <w:rFonts w:ascii="Arial" w:hAnsi="Arial" w:cs="Arial"/>
          <w:b/>
          <w:sz w:val="20"/>
          <w:szCs w:val="20"/>
        </w:rPr>
        <w:t xml:space="preserve">material </w:t>
      </w:r>
      <w:r w:rsidRPr="0079083D">
        <w:rPr>
          <w:rFonts w:ascii="Arial" w:hAnsi="Arial" w:cs="Arial"/>
          <w:b/>
          <w:sz w:val="20"/>
          <w:szCs w:val="20"/>
        </w:rPr>
        <w:t>hardship rates for the</w:t>
      </w:r>
      <w:r w:rsidR="005D5B7A">
        <w:rPr>
          <w:rFonts w:ascii="Arial" w:hAnsi="Arial" w:cs="Arial"/>
          <w:b/>
          <w:sz w:val="20"/>
          <w:szCs w:val="20"/>
        </w:rPr>
        <w:t xml:space="preserve"> </w:t>
      </w:r>
      <w:r w:rsidR="00AC2AF4">
        <w:rPr>
          <w:rFonts w:ascii="Arial" w:hAnsi="Arial" w:cs="Arial"/>
          <w:b/>
          <w:sz w:val="20"/>
          <w:szCs w:val="20"/>
        </w:rPr>
        <w:t>‘</w:t>
      </w:r>
      <w:r w:rsidR="005D5B7A">
        <w:rPr>
          <w:rFonts w:ascii="Arial" w:hAnsi="Arial" w:cs="Arial"/>
          <w:b/>
          <w:sz w:val="20"/>
          <w:szCs w:val="20"/>
        </w:rPr>
        <w:t>poor</w:t>
      </w:r>
      <w:r w:rsidR="00AC2AF4">
        <w:rPr>
          <w:rFonts w:ascii="Arial" w:hAnsi="Arial" w:cs="Arial"/>
          <w:b/>
          <w:sz w:val="20"/>
          <w:szCs w:val="20"/>
        </w:rPr>
        <w:t>’</w:t>
      </w:r>
      <w:r w:rsidR="005D5B7A">
        <w:rPr>
          <w:rFonts w:ascii="Arial" w:hAnsi="Arial" w:cs="Arial"/>
          <w:b/>
          <w:sz w:val="20"/>
          <w:szCs w:val="20"/>
        </w:rPr>
        <w:t xml:space="preserve"> and the </w:t>
      </w:r>
      <w:r w:rsidR="00AC2AF4">
        <w:rPr>
          <w:rFonts w:ascii="Arial" w:hAnsi="Arial" w:cs="Arial"/>
          <w:b/>
          <w:sz w:val="20"/>
          <w:szCs w:val="20"/>
        </w:rPr>
        <w:t>‘</w:t>
      </w:r>
      <w:r w:rsidRPr="0079083D">
        <w:rPr>
          <w:rFonts w:ascii="Arial" w:hAnsi="Arial" w:cs="Arial"/>
          <w:b/>
          <w:sz w:val="20"/>
          <w:szCs w:val="20"/>
        </w:rPr>
        <w:t>non-poor</w:t>
      </w:r>
      <w:r w:rsidR="00AC2AF4">
        <w:rPr>
          <w:rFonts w:ascii="Arial" w:hAnsi="Arial" w:cs="Arial"/>
          <w:b/>
          <w:sz w:val="20"/>
          <w:szCs w:val="20"/>
        </w:rPr>
        <w:t>’</w:t>
      </w:r>
      <w:r w:rsidR="001C087D">
        <w:rPr>
          <w:rStyle w:val="FootnoteReference"/>
          <w:rFonts w:ascii="Arial" w:hAnsi="Arial" w:cs="Arial"/>
          <w:b/>
          <w:sz w:val="20"/>
          <w:szCs w:val="20"/>
        </w:rPr>
        <w:footnoteReference w:id="44"/>
      </w:r>
    </w:p>
    <w:p w14:paraId="5A90CF39" w14:textId="77777777" w:rsidR="00680111" w:rsidRPr="00CA0968" w:rsidRDefault="00680111" w:rsidP="00680111">
      <w:pPr>
        <w:rPr>
          <w:rFonts w:ascii="Arial" w:hAnsi="Arial" w:cs="Arial"/>
          <w:color w:val="000000"/>
          <w:sz w:val="20"/>
          <w:szCs w:val="20"/>
        </w:rPr>
      </w:pPr>
    </w:p>
    <w:p w14:paraId="006A9288" w14:textId="307D704D" w:rsidR="000D36C6" w:rsidRPr="00C772A8" w:rsidRDefault="00680111" w:rsidP="00680111">
      <w:pPr>
        <w:jc w:val="both"/>
        <w:rPr>
          <w:rFonts w:ascii="Arial" w:hAnsi="Arial" w:cs="Arial"/>
          <w:sz w:val="20"/>
          <w:szCs w:val="20"/>
          <w:lang w:val="en-GB"/>
        </w:rPr>
      </w:pPr>
      <w:r w:rsidRPr="00C772A8">
        <w:rPr>
          <w:rFonts w:ascii="Arial" w:hAnsi="Arial" w:cs="Arial"/>
          <w:sz w:val="20"/>
          <w:szCs w:val="20"/>
          <w:lang w:val="en-GB"/>
        </w:rPr>
        <w:t xml:space="preserve">As discussed </w:t>
      </w:r>
      <w:r w:rsidR="00931CF2" w:rsidRPr="00C772A8">
        <w:rPr>
          <w:rFonts w:ascii="Arial" w:hAnsi="Arial" w:cs="Arial"/>
          <w:sz w:val="20"/>
          <w:szCs w:val="20"/>
          <w:lang w:val="en-GB"/>
        </w:rPr>
        <w:t>above</w:t>
      </w:r>
      <w:r w:rsidRPr="00C772A8">
        <w:rPr>
          <w:rFonts w:ascii="Arial" w:hAnsi="Arial" w:cs="Arial"/>
          <w:sz w:val="20"/>
          <w:szCs w:val="20"/>
          <w:lang w:val="en-GB"/>
        </w:rPr>
        <w:t xml:space="preserve">, one of the features of the relationship between income and material hardship is that although living in a household with an income above a given </w:t>
      </w:r>
      <w:r w:rsidR="000D36C6" w:rsidRPr="00C772A8">
        <w:rPr>
          <w:rFonts w:ascii="Arial" w:hAnsi="Arial" w:cs="Arial"/>
          <w:sz w:val="20"/>
          <w:szCs w:val="20"/>
          <w:lang w:val="en-GB"/>
        </w:rPr>
        <w:t>low-income threshold (</w:t>
      </w:r>
      <w:r w:rsidR="00AC2AF4">
        <w:rPr>
          <w:rFonts w:ascii="Arial" w:hAnsi="Arial" w:cs="Arial"/>
          <w:sz w:val="20"/>
          <w:szCs w:val="20"/>
          <w:lang w:val="en-GB"/>
        </w:rPr>
        <w:t>‘</w:t>
      </w:r>
      <w:r w:rsidR="000D36C6" w:rsidRPr="00C772A8">
        <w:rPr>
          <w:rFonts w:ascii="Arial" w:hAnsi="Arial" w:cs="Arial"/>
          <w:sz w:val="20"/>
          <w:szCs w:val="20"/>
          <w:lang w:val="en-GB"/>
        </w:rPr>
        <w:t>poverty line</w:t>
      </w:r>
      <w:r w:rsidR="00AC2AF4">
        <w:rPr>
          <w:rFonts w:ascii="Arial" w:hAnsi="Arial" w:cs="Arial"/>
          <w:sz w:val="20"/>
          <w:szCs w:val="20"/>
          <w:lang w:val="en-GB"/>
        </w:rPr>
        <w:t>’</w:t>
      </w:r>
      <w:r w:rsidR="000D36C6" w:rsidRPr="00C772A8">
        <w:rPr>
          <w:rFonts w:ascii="Arial" w:hAnsi="Arial" w:cs="Arial"/>
          <w:sz w:val="20"/>
          <w:szCs w:val="20"/>
          <w:lang w:val="en-GB"/>
        </w:rPr>
        <w:t>)</w:t>
      </w:r>
      <w:r w:rsidRPr="00C772A8">
        <w:rPr>
          <w:rFonts w:ascii="Arial" w:hAnsi="Arial" w:cs="Arial"/>
          <w:sz w:val="20"/>
          <w:szCs w:val="20"/>
          <w:lang w:val="en-GB"/>
        </w:rPr>
        <w:t xml:space="preserve"> reduces the risk of material hardship, it does not eliminate the risk. Some of the non-poor still experience material hardship (and some of the poor do not). </w:t>
      </w:r>
    </w:p>
    <w:p w14:paraId="13841033" w14:textId="77777777" w:rsidR="000D36C6" w:rsidRPr="00C772A8" w:rsidRDefault="000D36C6" w:rsidP="00680111">
      <w:pPr>
        <w:jc w:val="both"/>
        <w:rPr>
          <w:rFonts w:ascii="Arial" w:hAnsi="Arial" w:cs="Arial"/>
          <w:sz w:val="20"/>
          <w:szCs w:val="20"/>
          <w:lang w:val="en-GB"/>
        </w:rPr>
      </w:pPr>
    </w:p>
    <w:p w14:paraId="4C6E2F1F" w14:textId="08C2639B" w:rsidR="00373162" w:rsidRPr="00C772A8" w:rsidRDefault="00354C4E" w:rsidP="000D36C6">
      <w:pPr>
        <w:jc w:val="both"/>
        <w:rPr>
          <w:rFonts w:ascii="Arial" w:hAnsi="Arial" w:cs="Arial"/>
          <w:sz w:val="20"/>
          <w:szCs w:val="20"/>
        </w:rPr>
      </w:pPr>
      <w:r>
        <w:rPr>
          <w:rFonts w:ascii="Arial" w:hAnsi="Arial" w:cs="Arial"/>
          <w:b/>
          <w:sz w:val="20"/>
          <w:szCs w:val="20"/>
          <w:lang w:val="en-GB"/>
        </w:rPr>
        <w:t>Figures G.</w:t>
      </w:r>
      <w:r w:rsidR="005062BE">
        <w:rPr>
          <w:rFonts w:ascii="Arial" w:hAnsi="Arial" w:cs="Arial"/>
          <w:b/>
          <w:sz w:val="20"/>
          <w:szCs w:val="20"/>
          <w:lang w:val="en-GB"/>
        </w:rPr>
        <w:t>5</w:t>
      </w:r>
      <w:r>
        <w:rPr>
          <w:rFonts w:ascii="Arial" w:hAnsi="Arial" w:cs="Arial"/>
          <w:b/>
          <w:sz w:val="20"/>
          <w:szCs w:val="20"/>
          <w:lang w:val="en-GB"/>
        </w:rPr>
        <w:t xml:space="preserve"> and G</w:t>
      </w:r>
      <w:r w:rsidR="005062BE">
        <w:rPr>
          <w:rFonts w:ascii="Arial" w:hAnsi="Arial" w:cs="Arial"/>
          <w:b/>
          <w:sz w:val="20"/>
          <w:szCs w:val="20"/>
          <w:lang w:val="en-GB"/>
        </w:rPr>
        <w:t>.6</w:t>
      </w:r>
      <w:r>
        <w:rPr>
          <w:rFonts w:ascii="Arial" w:hAnsi="Arial" w:cs="Arial"/>
          <w:b/>
          <w:sz w:val="20"/>
          <w:szCs w:val="20"/>
          <w:lang w:val="en-GB"/>
        </w:rPr>
        <w:t xml:space="preserve"> </w:t>
      </w:r>
      <w:r w:rsidRPr="00354C4E">
        <w:rPr>
          <w:rFonts w:ascii="Arial" w:hAnsi="Arial" w:cs="Arial"/>
          <w:bCs/>
          <w:sz w:val="20"/>
          <w:szCs w:val="20"/>
          <w:lang w:val="en-GB"/>
        </w:rPr>
        <w:t>and the associated</w:t>
      </w:r>
      <w:r>
        <w:rPr>
          <w:rFonts w:ascii="Arial" w:hAnsi="Arial" w:cs="Arial"/>
          <w:b/>
          <w:sz w:val="20"/>
          <w:szCs w:val="20"/>
          <w:lang w:val="en-GB"/>
        </w:rPr>
        <w:t xml:space="preserve"> </w:t>
      </w:r>
      <w:r w:rsidR="00185B85" w:rsidRPr="00C772A8">
        <w:rPr>
          <w:rFonts w:ascii="Arial" w:hAnsi="Arial" w:cs="Arial"/>
          <w:b/>
          <w:sz w:val="20"/>
          <w:szCs w:val="20"/>
          <w:lang w:val="en-GB"/>
        </w:rPr>
        <w:t xml:space="preserve">Tables </w:t>
      </w:r>
      <w:r w:rsidR="00734C5B" w:rsidRPr="00C772A8">
        <w:rPr>
          <w:rFonts w:ascii="Arial" w:hAnsi="Arial" w:cs="Arial"/>
          <w:b/>
          <w:sz w:val="20"/>
          <w:szCs w:val="20"/>
          <w:lang w:val="en-GB"/>
        </w:rPr>
        <w:t>G</w:t>
      </w:r>
      <w:r w:rsidR="00185B85" w:rsidRPr="00C772A8">
        <w:rPr>
          <w:rFonts w:ascii="Arial" w:hAnsi="Arial" w:cs="Arial"/>
          <w:b/>
          <w:sz w:val="20"/>
          <w:szCs w:val="20"/>
          <w:lang w:val="en-GB"/>
        </w:rPr>
        <w:t>.</w:t>
      </w:r>
      <w:r w:rsidR="009F5071">
        <w:rPr>
          <w:rFonts w:ascii="Arial" w:hAnsi="Arial" w:cs="Arial"/>
          <w:b/>
          <w:sz w:val="20"/>
          <w:szCs w:val="20"/>
          <w:lang w:val="en-GB"/>
        </w:rPr>
        <w:t>4</w:t>
      </w:r>
      <w:r w:rsidR="00185B85" w:rsidRPr="00C772A8">
        <w:rPr>
          <w:rFonts w:ascii="Arial" w:hAnsi="Arial" w:cs="Arial"/>
          <w:b/>
          <w:sz w:val="20"/>
          <w:szCs w:val="20"/>
          <w:lang w:val="en-GB"/>
        </w:rPr>
        <w:t xml:space="preserve"> and </w:t>
      </w:r>
      <w:r w:rsidR="00734C5B" w:rsidRPr="00C772A8">
        <w:rPr>
          <w:rFonts w:ascii="Arial" w:hAnsi="Arial" w:cs="Arial"/>
          <w:b/>
          <w:sz w:val="20"/>
          <w:szCs w:val="20"/>
          <w:lang w:val="en-GB"/>
        </w:rPr>
        <w:t>G</w:t>
      </w:r>
      <w:r w:rsidR="00185B85" w:rsidRPr="00C772A8">
        <w:rPr>
          <w:rFonts w:ascii="Arial" w:hAnsi="Arial" w:cs="Arial"/>
          <w:b/>
          <w:sz w:val="20"/>
          <w:szCs w:val="20"/>
          <w:lang w:val="en-GB"/>
        </w:rPr>
        <w:t>.</w:t>
      </w:r>
      <w:r w:rsidR="009F5071">
        <w:rPr>
          <w:rFonts w:ascii="Arial" w:hAnsi="Arial" w:cs="Arial"/>
          <w:b/>
          <w:sz w:val="20"/>
          <w:szCs w:val="20"/>
          <w:lang w:val="en-GB"/>
        </w:rPr>
        <w:t>5</w:t>
      </w:r>
      <w:r w:rsidR="00314025">
        <w:rPr>
          <w:rFonts w:ascii="Arial" w:hAnsi="Arial" w:cs="Arial"/>
          <w:b/>
          <w:sz w:val="20"/>
          <w:szCs w:val="20"/>
          <w:lang w:val="en-GB"/>
        </w:rPr>
        <w:t xml:space="preserve"> </w:t>
      </w:r>
      <w:r w:rsidR="00314025" w:rsidRPr="00314025">
        <w:rPr>
          <w:rFonts w:ascii="Arial" w:hAnsi="Arial" w:cs="Arial"/>
          <w:bCs/>
          <w:sz w:val="20"/>
          <w:szCs w:val="20"/>
          <w:lang w:val="en-GB"/>
        </w:rPr>
        <w:t>(next page)</w:t>
      </w:r>
      <w:r w:rsidR="00185B85" w:rsidRPr="00C772A8">
        <w:rPr>
          <w:rFonts w:ascii="Arial" w:hAnsi="Arial" w:cs="Arial"/>
          <w:sz w:val="20"/>
          <w:szCs w:val="20"/>
          <w:lang w:val="en-GB"/>
        </w:rPr>
        <w:t xml:space="preserve"> </w:t>
      </w:r>
      <w:r w:rsidR="00680111" w:rsidRPr="00C772A8">
        <w:rPr>
          <w:rFonts w:ascii="Arial" w:hAnsi="Arial" w:cs="Arial"/>
          <w:sz w:val="20"/>
          <w:szCs w:val="20"/>
          <w:lang w:val="en-GB"/>
        </w:rPr>
        <w:t xml:space="preserve">report the </w:t>
      </w:r>
      <w:r w:rsidR="003B18ED" w:rsidRPr="00C772A8">
        <w:rPr>
          <w:rFonts w:ascii="Arial" w:hAnsi="Arial" w:cs="Arial"/>
          <w:sz w:val="20"/>
          <w:szCs w:val="20"/>
          <w:lang w:val="en-GB"/>
        </w:rPr>
        <w:t xml:space="preserve">hardship trends for the </w:t>
      </w:r>
      <w:r w:rsidR="00C772A8">
        <w:rPr>
          <w:rFonts w:ascii="Arial" w:hAnsi="Arial" w:cs="Arial"/>
          <w:sz w:val="20"/>
          <w:szCs w:val="20"/>
          <w:lang w:val="en-GB"/>
        </w:rPr>
        <w:t>‘</w:t>
      </w:r>
      <w:r w:rsidR="003B18ED" w:rsidRPr="00C772A8">
        <w:rPr>
          <w:rFonts w:ascii="Arial" w:hAnsi="Arial" w:cs="Arial"/>
          <w:sz w:val="20"/>
          <w:szCs w:val="20"/>
          <w:lang w:val="en-GB"/>
        </w:rPr>
        <w:t>poor</w:t>
      </w:r>
      <w:r w:rsidR="00C772A8">
        <w:rPr>
          <w:rFonts w:ascii="Arial" w:hAnsi="Arial" w:cs="Arial"/>
          <w:sz w:val="20"/>
          <w:szCs w:val="20"/>
          <w:lang w:val="en-GB"/>
        </w:rPr>
        <w:t>’</w:t>
      </w:r>
      <w:r w:rsidR="003B18ED" w:rsidRPr="00C772A8">
        <w:rPr>
          <w:rFonts w:ascii="Arial" w:hAnsi="Arial" w:cs="Arial"/>
          <w:sz w:val="20"/>
          <w:szCs w:val="20"/>
          <w:lang w:val="en-GB"/>
        </w:rPr>
        <w:t xml:space="preserve"> and the </w:t>
      </w:r>
      <w:r w:rsidR="00C772A8">
        <w:rPr>
          <w:rFonts w:ascii="Arial" w:hAnsi="Arial" w:cs="Arial"/>
          <w:sz w:val="20"/>
          <w:szCs w:val="20"/>
          <w:lang w:val="en-GB"/>
        </w:rPr>
        <w:t>‘</w:t>
      </w:r>
      <w:r w:rsidR="003B18ED" w:rsidRPr="00C772A8">
        <w:rPr>
          <w:rFonts w:ascii="Arial" w:hAnsi="Arial" w:cs="Arial"/>
          <w:sz w:val="20"/>
          <w:szCs w:val="20"/>
          <w:lang w:val="en-GB"/>
        </w:rPr>
        <w:t>non-poor</w:t>
      </w:r>
      <w:r w:rsidR="00C772A8">
        <w:rPr>
          <w:rFonts w:ascii="Arial" w:hAnsi="Arial" w:cs="Arial"/>
          <w:sz w:val="20"/>
          <w:szCs w:val="20"/>
          <w:lang w:val="en-GB"/>
        </w:rPr>
        <w:t>’</w:t>
      </w:r>
      <w:r w:rsidR="00AC2AF4">
        <w:rPr>
          <w:rFonts w:ascii="Arial" w:hAnsi="Arial" w:cs="Arial"/>
          <w:sz w:val="20"/>
          <w:szCs w:val="20"/>
          <w:lang w:val="en-GB"/>
        </w:rPr>
        <w:t xml:space="preserve">. </w:t>
      </w:r>
      <w:r w:rsidR="00831A07">
        <w:rPr>
          <w:rFonts w:ascii="Arial" w:hAnsi="Arial" w:cs="Arial"/>
          <w:sz w:val="20"/>
          <w:szCs w:val="20"/>
          <w:lang w:val="en-GB"/>
        </w:rPr>
        <w:t>In the tables t</w:t>
      </w:r>
      <w:r w:rsidR="00AC2AF4">
        <w:rPr>
          <w:rFonts w:ascii="Arial" w:hAnsi="Arial" w:cs="Arial"/>
          <w:sz w:val="20"/>
          <w:szCs w:val="20"/>
          <w:lang w:val="en-GB"/>
        </w:rPr>
        <w:t xml:space="preserve">he ‘non-poor’ are </w:t>
      </w:r>
      <w:r w:rsidR="00C772A8">
        <w:rPr>
          <w:rFonts w:ascii="Arial" w:hAnsi="Arial" w:cs="Arial"/>
          <w:sz w:val="20"/>
          <w:szCs w:val="20"/>
          <w:lang w:val="en-GB"/>
        </w:rPr>
        <w:t xml:space="preserve">broken down into the ‘near poor’ and those </w:t>
      </w:r>
      <w:r w:rsidR="00314025">
        <w:rPr>
          <w:rFonts w:ascii="Arial" w:hAnsi="Arial" w:cs="Arial"/>
          <w:sz w:val="20"/>
          <w:szCs w:val="20"/>
          <w:lang w:val="en-GB"/>
        </w:rPr>
        <w:t xml:space="preserve">in households </w:t>
      </w:r>
      <w:r w:rsidR="00C772A8">
        <w:rPr>
          <w:rFonts w:ascii="Arial" w:hAnsi="Arial" w:cs="Arial"/>
          <w:sz w:val="20"/>
          <w:szCs w:val="20"/>
          <w:lang w:val="en-GB"/>
        </w:rPr>
        <w:t xml:space="preserve">with </w:t>
      </w:r>
      <w:r w:rsidR="00AC2AF4">
        <w:rPr>
          <w:rFonts w:ascii="Arial" w:hAnsi="Arial" w:cs="Arial"/>
          <w:sz w:val="20"/>
          <w:szCs w:val="20"/>
          <w:lang w:val="en-GB"/>
        </w:rPr>
        <w:t xml:space="preserve">incomes </w:t>
      </w:r>
      <w:r w:rsidR="00C772A8">
        <w:rPr>
          <w:rFonts w:ascii="Arial" w:hAnsi="Arial" w:cs="Arial"/>
          <w:sz w:val="20"/>
          <w:szCs w:val="20"/>
          <w:lang w:val="en-GB"/>
        </w:rPr>
        <w:t xml:space="preserve">above </w:t>
      </w:r>
      <w:r w:rsidR="00AC2AF4">
        <w:rPr>
          <w:rFonts w:ascii="Arial" w:hAnsi="Arial" w:cs="Arial"/>
          <w:sz w:val="20"/>
          <w:szCs w:val="20"/>
          <w:lang w:val="en-GB"/>
        </w:rPr>
        <w:t xml:space="preserve">the </w:t>
      </w:r>
      <w:r w:rsidR="00C772A8">
        <w:rPr>
          <w:rFonts w:ascii="Arial" w:hAnsi="Arial" w:cs="Arial"/>
          <w:sz w:val="20"/>
          <w:szCs w:val="20"/>
          <w:lang w:val="en-GB"/>
        </w:rPr>
        <w:t>median</w:t>
      </w:r>
      <w:r w:rsidR="003B18ED" w:rsidRPr="00C772A8">
        <w:rPr>
          <w:rFonts w:ascii="Arial" w:hAnsi="Arial" w:cs="Arial"/>
          <w:sz w:val="20"/>
          <w:szCs w:val="20"/>
          <w:lang w:val="en-GB"/>
        </w:rPr>
        <w:t>.</w:t>
      </w:r>
      <w:r w:rsidR="000D36C6" w:rsidRPr="00C772A8">
        <w:rPr>
          <w:rFonts w:ascii="Arial" w:hAnsi="Arial" w:cs="Arial"/>
          <w:sz w:val="20"/>
          <w:szCs w:val="20"/>
          <w:lang w:val="en-GB"/>
        </w:rPr>
        <w:t xml:space="preserve"> </w:t>
      </w:r>
    </w:p>
    <w:p w14:paraId="073FE066" w14:textId="77777777" w:rsidR="00AC2AF4" w:rsidRDefault="00AC2AF4" w:rsidP="000D36C6">
      <w:pPr>
        <w:jc w:val="both"/>
        <w:rPr>
          <w:rFonts w:ascii="Arial" w:hAnsi="Arial" w:cs="Arial"/>
          <w:sz w:val="20"/>
          <w:szCs w:val="20"/>
        </w:rPr>
      </w:pPr>
    </w:p>
    <w:p w14:paraId="3A129F40" w14:textId="6923D43A" w:rsidR="00373162" w:rsidRPr="00C772A8" w:rsidRDefault="00373162" w:rsidP="000D36C6">
      <w:pPr>
        <w:jc w:val="both"/>
        <w:rPr>
          <w:rFonts w:ascii="Arial" w:hAnsi="Arial" w:cs="Arial"/>
          <w:sz w:val="20"/>
          <w:szCs w:val="20"/>
        </w:rPr>
      </w:pPr>
      <w:r w:rsidRPr="00C772A8">
        <w:rPr>
          <w:rFonts w:ascii="Arial" w:hAnsi="Arial" w:cs="Arial"/>
          <w:sz w:val="20"/>
          <w:szCs w:val="20"/>
        </w:rPr>
        <w:t xml:space="preserve">The ‘non-poor’ have much lower hardship rates than the ‘poor’, as shown in </w:t>
      </w:r>
      <w:r w:rsidR="00354C4E">
        <w:rPr>
          <w:rFonts w:ascii="Arial" w:hAnsi="Arial" w:cs="Arial"/>
          <w:sz w:val="20"/>
          <w:szCs w:val="20"/>
        </w:rPr>
        <w:t>Table</w:t>
      </w:r>
      <w:r w:rsidRPr="00C772A8">
        <w:rPr>
          <w:rFonts w:ascii="Arial" w:hAnsi="Arial" w:cs="Arial"/>
          <w:sz w:val="20"/>
          <w:szCs w:val="20"/>
        </w:rPr>
        <w:t xml:space="preserve"> G.</w:t>
      </w:r>
      <w:r w:rsidR="00AC2AF4">
        <w:rPr>
          <w:rFonts w:ascii="Arial" w:hAnsi="Arial" w:cs="Arial"/>
          <w:sz w:val="20"/>
          <w:szCs w:val="20"/>
        </w:rPr>
        <w:t>4</w:t>
      </w:r>
      <w:r w:rsidRPr="00C772A8">
        <w:rPr>
          <w:rFonts w:ascii="Arial" w:hAnsi="Arial" w:cs="Arial"/>
          <w:sz w:val="20"/>
          <w:szCs w:val="20"/>
        </w:rPr>
        <w:t>. This is not a surprise. There are however many more ‘non-poor’ than there are ‘poor’, and the number</w:t>
      </w:r>
      <w:r w:rsidR="00C772A8">
        <w:rPr>
          <w:rFonts w:ascii="Arial" w:hAnsi="Arial" w:cs="Arial"/>
          <w:sz w:val="20"/>
          <w:szCs w:val="20"/>
        </w:rPr>
        <w:t>s</w:t>
      </w:r>
      <w:r w:rsidRPr="00C772A8">
        <w:rPr>
          <w:rFonts w:ascii="Arial" w:hAnsi="Arial" w:cs="Arial"/>
          <w:sz w:val="20"/>
          <w:szCs w:val="20"/>
        </w:rPr>
        <w:t xml:space="preserve"> in hardship in each group are broadly similar </w:t>
      </w:r>
      <w:r w:rsidR="00C772A8">
        <w:rPr>
          <w:rFonts w:ascii="Arial" w:hAnsi="Arial" w:cs="Arial"/>
          <w:sz w:val="20"/>
          <w:szCs w:val="20"/>
        </w:rPr>
        <w:t xml:space="preserve">for the population as a whole, </w:t>
      </w:r>
      <w:r w:rsidRPr="00C772A8">
        <w:rPr>
          <w:rFonts w:ascii="Arial" w:hAnsi="Arial" w:cs="Arial"/>
          <w:sz w:val="20"/>
          <w:szCs w:val="20"/>
        </w:rPr>
        <w:t>as shown in Table G.</w:t>
      </w:r>
      <w:r w:rsidR="00AC2AF4">
        <w:rPr>
          <w:rFonts w:ascii="Arial" w:hAnsi="Arial" w:cs="Arial"/>
          <w:sz w:val="20"/>
          <w:szCs w:val="20"/>
        </w:rPr>
        <w:t>5</w:t>
      </w:r>
      <w:r w:rsidRPr="00C772A8">
        <w:rPr>
          <w:rFonts w:ascii="Arial" w:hAnsi="Arial" w:cs="Arial"/>
          <w:sz w:val="20"/>
          <w:szCs w:val="20"/>
        </w:rPr>
        <w:t>.</w:t>
      </w:r>
    </w:p>
    <w:p w14:paraId="77743A74" w14:textId="77777777" w:rsidR="00373162" w:rsidRPr="00C772A8" w:rsidRDefault="00373162" w:rsidP="000D36C6">
      <w:pPr>
        <w:jc w:val="both"/>
        <w:rPr>
          <w:rFonts w:ascii="Arial" w:hAnsi="Arial" w:cs="Arial"/>
          <w:sz w:val="20"/>
          <w:szCs w:val="20"/>
        </w:rPr>
      </w:pPr>
    </w:p>
    <w:p w14:paraId="40F37D09" w14:textId="3DAE3FB6" w:rsidR="00F45D94" w:rsidRPr="00C772A8" w:rsidRDefault="00373162" w:rsidP="00461F2A">
      <w:pPr>
        <w:jc w:val="both"/>
        <w:rPr>
          <w:rFonts w:ascii="Arial" w:hAnsi="Arial" w:cs="Arial"/>
          <w:b/>
          <w:sz w:val="20"/>
          <w:szCs w:val="20"/>
        </w:rPr>
      </w:pPr>
      <w:r w:rsidRPr="00C772A8">
        <w:rPr>
          <w:rFonts w:ascii="Arial" w:hAnsi="Arial" w:cs="Arial"/>
          <w:sz w:val="20"/>
          <w:szCs w:val="20"/>
        </w:rPr>
        <w:t>An important finding from this analysis is that</w:t>
      </w:r>
      <w:r w:rsidR="008B49BC" w:rsidRPr="00C772A8">
        <w:rPr>
          <w:rFonts w:ascii="Arial" w:hAnsi="Arial" w:cs="Arial"/>
          <w:sz w:val="20"/>
          <w:szCs w:val="20"/>
        </w:rPr>
        <w:t xml:space="preserve"> around </w:t>
      </w:r>
      <w:r w:rsidR="00C772A8">
        <w:rPr>
          <w:rFonts w:ascii="Arial" w:hAnsi="Arial" w:cs="Arial"/>
          <w:sz w:val="20"/>
          <w:szCs w:val="20"/>
        </w:rPr>
        <w:t>6</w:t>
      </w:r>
      <w:r w:rsidR="00C2466D" w:rsidRPr="00C772A8">
        <w:rPr>
          <w:rFonts w:ascii="Arial" w:hAnsi="Arial" w:cs="Arial"/>
          <w:sz w:val="20"/>
          <w:szCs w:val="20"/>
        </w:rPr>
        <w:t>0%</w:t>
      </w:r>
      <w:r w:rsidR="008B49BC" w:rsidRPr="00C772A8">
        <w:rPr>
          <w:rFonts w:ascii="Arial" w:hAnsi="Arial" w:cs="Arial"/>
          <w:sz w:val="20"/>
          <w:szCs w:val="20"/>
        </w:rPr>
        <w:t xml:space="preserve"> of the reduction in hardship </w:t>
      </w:r>
      <w:r w:rsidR="00C772A8">
        <w:rPr>
          <w:rFonts w:ascii="Arial" w:hAnsi="Arial" w:cs="Arial"/>
          <w:sz w:val="20"/>
          <w:szCs w:val="20"/>
        </w:rPr>
        <w:t>from</w:t>
      </w:r>
      <w:r w:rsidR="008B49BC" w:rsidRPr="00C772A8">
        <w:rPr>
          <w:rFonts w:ascii="Arial" w:hAnsi="Arial" w:cs="Arial"/>
          <w:sz w:val="20"/>
          <w:szCs w:val="20"/>
        </w:rPr>
        <w:t xml:space="preserve"> the peak in 2011-2012 </w:t>
      </w:r>
      <w:r w:rsidR="00354C4E">
        <w:rPr>
          <w:rFonts w:ascii="Arial" w:hAnsi="Arial" w:cs="Arial"/>
          <w:sz w:val="20"/>
          <w:szCs w:val="20"/>
        </w:rPr>
        <w:t xml:space="preserve">through </w:t>
      </w:r>
      <w:r w:rsidR="00C772A8">
        <w:rPr>
          <w:rFonts w:ascii="Arial" w:hAnsi="Arial" w:cs="Arial"/>
          <w:sz w:val="20"/>
          <w:szCs w:val="20"/>
        </w:rPr>
        <w:t>to HES 20</w:t>
      </w:r>
      <w:r w:rsidR="00354C4E">
        <w:rPr>
          <w:rFonts w:ascii="Arial" w:hAnsi="Arial" w:cs="Arial"/>
          <w:sz w:val="20"/>
          <w:szCs w:val="20"/>
        </w:rPr>
        <w:t>14-</w:t>
      </w:r>
      <w:r w:rsidR="00C772A8">
        <w:rPr>
          <w:rFonts w:ascii="Arial" w:hAnsi="Arial" w:cs="Arial"/>
          <w:sz w:val="20"/>
          <w:szCs w:val="20"/>
        </w:rPr>
        <w:t>15 came</w:t>
      </w:r>
      <w:r w:rsidR="008B49BC" w:rsidRPr="00C772A8">
        <w:rPr>
          <w:rFonts w:ascii="Arial" w:hAnsi="Arial" w:cs="Arial"/>
          <w:sz w:val="20"/>
          <w:szCs w:val="20"/>
        </w:rPr>
        <w:t xml:space="preserve"> from many ‘non-poor’ households moving out of hardship as their incomes improved through greater employment opportunities and wage growth in the recovery post-GFC</w:t>
      </w:r>
      <w:r w:rsidR="00C2466D" w:rsidRPr="00C772A8">
        <w:rPr>
          <w:rFonts w:ascii="Arial" w:hAnsi="Arial" w:cs="Arial"/>
          <w:sz w:val="20"/>
          <w:szCs w:val="20"/>
        </w:rPr>
        <w:t xml:space="preserve"> (</w:t>
      </w:r>
      <w:r w:rsidR="00C772A8">
        <w:rPr>
          <w:rFonts w:ascii="Arial" w:hAnsi="Arial" w:cs="Arial"/>
          <w:sz w:val="20"/>
          <w:szCs w:val="20"/>
        </w:rPr>
        <w:t>5</w:t>
      </w:r>
      <w:r w:rsidR="00C2466D" w:rsidRPr="00C772A8">
        <w:rPr>
          <w:rFonts w:ascii="Arial" w:hAnsi="Arial" w:cs="Arial"/>
          <w:sz w:val="20"/>
          <w:szCs w:val="20"/>
        </w:rPr>
        <w:t>0% for children)</w:t>
      </w:r>
      <w:r w:rsidR="008B49BC" w:rsidRPr="00C772A8">
        <w:rPr>
          <w:rFonts w:ascii="Arial" w:hAnsi="Arial" w:cs="Arial"/>
          <w:sz w:val="20"/>
          <w:szCs w:val="20"/>
        </w:rPr>
        <w:t>.</w:t>
      </w:r>
      <w:r w:rsidR="00461F2A" w:rsidRPr="00C772A8">
        <w:rPr>
          <w:rStyle w:val="FootnoteReference"/>
          <w:rFonts w:ascii="Arial" w:hAnsi="Arial" w:cs="Arial"/>
          <w:sz w:val="20"/>
          <w:szCs w:val="20"/>
        </w:rPr>
        <w:footnoteReference w:id="45"/>
      </w:r>
      <w:r w:rsidR="00461F2A" w:rsidRPr="00C772A8">
        <w:rPr>
          <w:rFonts w:ascii="Arial" w:hAnsi="Arial" w:cs="Arial"/>
          <w:b/>
          <w:sz w:val="20"/>
          <w:szCs w:val="20"/>
        </w:rPr>
        <w:t xml:space="preserve"> </w:t>
      </w:r>
    </w:p>
    <w:p w14:paraId="581096B6" w14:textId="77777777" w:rsidR="00F45D94" w:rsidRPr="00C772A8" w:rsidRDefault="00F45D94" w:rsidP="00461F2A">
      <w:pPr>
        <w:jc w:val="both"/>
        <w:rPr>
          <w:rFonts w:ascii="Arial" w:hAnsi="Arial" w:cs="Arial"/>
          <w:b/>
          <w:sz w:val="20"/>
          <w:szCs w:val="20"/>
        </w:rPr>
      </w:pPr>
    </w:p>
    <w:p w14:paraId="0F72B929" w14:textId="5471117F" w:rsidR="00461F2A" w:rsidRDefault="00461F2A" w:rsidP="00461F2A">
      <w:pPr>
        <w:jc w:val="both"/>
        <w:rPr>
          <w:rFonts w:ascii="Arial" w:hAnsi="Arial" w:cs="Arial"/>
          <w:sz w:val="20"/>
          <w:szCs w:val="20"/>
        </w:rPr>
      </w:pPr>
      <w:r w:rsidRPr="00C772A8">
        <w:rPr>
          <w:rFonts w:ascii="Arial" w:hAnsi="Arial" w:cs="Arial"/>
          <w:sz w:val="20"/>
          <w:szCs w:val="20"/>
        </w:rPr>
        <w:t>It is a reminder that there are households with incomes above even the relatively generous 60% of median AHC low-income line</w:t>
      </w:r>
      <w:r w:rsidR="00831A07">
        <w:rPr>
          <w:rFonts w:ascii="Arial" w:hAnsi="Arial" w:cs="Arial"/>
          <w:sz w:val="20"/>
          <w:szCs w:val="20"/>
        </w:rPr>
        <w:t xml:space="preserve"> but below the median</w:t>
      </w:r>
      <w:r w:rsidRPr="00C772A8">
        <w:rPr>
          <w:rFonts w:ascii="Arial" w:hAnsi="Arial" w:cs="Arial"/>
          <w:sz w:val="20"/>
          <w:szCs w:val="20"/>
        </w:rPr>
        <w:t xml:space="preserve"> (the ‘near-poor’) whose financial circumstances can best be described as precarious </w:t>
      </w:r>
      <w:r w:rsidRPr="00354C4E">
        <w:rPr>
          <w:rFonts w:ascii="Arial" w:hAnsi="Arial" w:cs="Arial"/>
          <w:sz w:val="20"/>
          <w:szCs w:val="20"/>
        </w:rPr>
        <w:t xml:space="preserve">(cf Whelan </w:t>
      </w:r>
      <w:r w:rsidR="00B853D5">
        <w:rPr>
          <w:rFonts w:ascii="Arial" w:hAnsi="Arial" w:cs="Arial"/>
          <w:sz w:val="20"/>
          <w:szCs w:val="20"/>
        </w:rPr>
        <w:t>et al</w:t>
      </w:r>
      <w:r w:rsidRPr="00354C4E">
        <w:rPr>
          <w:rFonts w:ascii="Arial" w:hAnsi="Arial" w:cs="Arial"/>
          <w:sz w:val="20"/>
          <w:szCs w:val="20"/>
        </w:rPr>
        <w:t>, 2016).</w:t>
      </w:r>
      <w:r w:rsidRPr="00C772A8">
        <w:rPr>
          <w:rFonts w:ascii="Arial" w:hAnsi="Arial" w:cs="Arial"/>
          <w:sz w:val="18"/>
        </w:rPr>
        <w:t xml:space="preserve">  </w:t>
      </w:r>
      <w:r w:rsidRPr="00C772A8">
        <w:rPr>
          <w:rFonts w:ascii="Arial" w:hAnsi="Arial" w:cs="Arial"/>
          <w:sz w:val="20"/>
          <w:szCs w:val="20"/>
        </w:rPr>
        <w:t>Relatively small changes in income or unexpected bills can make a significant difference to their actual day-to-day living conditions.</w:t>
      </w:r>
    </w:p>
    <w:p w14:paraId="3F3602BB" w14:textId="77777777" w:rsidR="006D00C2" w:rsidRDefault="006D00C2" w:rsidP="00461F2A">
      <w:pPr>
        <w:jc w:val="both"/>
        <w:rPr>
          <w:rFonts w:ascii="Arial" w:hAnsi="Arial" w:cs="Arial"/>
          <w:b/>
          <w:sz w:val="20"/>
          <w:szCs w:val="20"/>
        </w:rPr>
      </w:pPr>
    </w:p>
    <w:p w14:paraId="1613998D" w14:textId="47AC6D0E" w:rsidR="006D00C2" w:rsidRDefault="006D00C2" w:rsidP="006D00C2">
      <w:pPr>
        <w:jc w:val="both"/>
        <w:rPr>
          <w:rFonts w:ascii="Arial" w:hAnsi="Arial" w:cs="Arial"/>
          <w:sz w:val="20"/>
          <w:szCs w:val="20"/>
        </w:rPr>
      </w:pPr>
      <w:r w:rsidRPr="00C772A8">
        <w:rPr>
          <w:rFonts w:ascii="Arial" w:hAnsi="Arial" w:cs="Arial"/>
          <w:sz w:val="20"/>
          <w:szCs w:val="20"/>
        </w:rPr>
        <w:t>The analysis uses the 60% AHC low income line</w:t>
      </w:r>
      <w:r>
        <w:rPr>
          <w:rFonts w:ascii="Arial" w:hAnsi="Arial" w:cs="Arial"/>
          <w:sz w:val="20"/>
          <w:szCs w:val="20"/>
        </w:rPr>
        <w:t xml:space="preserve"> for the ‘poor’, and 60% to 100% of median for the ‘near poor’.</w:t>
      </w:r>
      <w:r w:rsidRPr="00C772A8">
        <w:rPr>
          <w:rFonts w:ascii="Arial" w:hAnsi="Arial" w:cs="Arial"/>
          <w:sz w:val="20"/>
          <w:szCs w:val="20"/>
        </w:rPr>
        <w:t xml:space="preserve"> </w:t>
      </w:r>
      <w:r>
        <w:rPr>
          <w:rFonts w:ascii="Arial" w:hAnsi="Arial" w:cs="Arial"/>
          <w:sz w:val="20"/>
          <w:szCs w:val="20"/>
        </w:rPr>
        <w:t>The</w:t>
      </w:r>
      <w:r w:rsidRPr="00C772A8">
        <w:rPr>
          <w:rFonts w:ascii="Arial" w:hAnsi="Arial" w:cs="Arial"/>
          <w:sz w:val="20"/>
          <w:szCs w:val="20"/>
        </w:rPr>
        <w:t xml:space="preserve"> material hardship line set at MWI ≤ 1</w:t>
      </w:r>
      <w:r w:rsidR="00354C4E">
        <w:rPr>
          <w:rFonts w:ascii="Arial" w:hAnsi="Arial" w:cs="Arial"/>
          <w:sz w:val="20"/>
          <w:szCs w:val="20"/>
        </w:rPr>
        <w:t>2</w:t>
      </w:r>
      <w:r w:rsidRPr="00C772A8">
        <w:rPr>
          <w:rFonts w:ascii="Arial" w:hAnsi="Arial" w:cs="Arial"/>
          <w:sz w:val="20"/>
          <w:szCs w:val="20"/>
        </w:rPr>
        <w:t xml:space="preserve"> (ie 6+/17 on DEP-17).</w:t>
      </w:r>
      <w:r w:rsidR="006138B4">
        <w:rPr>
          <w:rFonts w:ascii="Arial" w:hAnsi="Arial" w:cs="Arial"/>
          <w:sz w:val="20"/>
          <w:szCs w:val="20"/>
        </w:rPr>
        <w:t xml:space="preserve"> The numbers in Table G.5 are left unrounded</w:t>
      </w:r>
      <w:r w:rsidR="00342447">
        <w:rPr>
          <w:rFonts w:ascii="Arial" w:hAnsi="Arial" w:cs="Arial"/>
          <w:sz w:val="20"/>
          <w:szCs w:val="20"/>
        </w:rPr>
        <w:t xml:space="preserve"> for convenience only and are not intended to imply great precision.</w:t>
      </w:r>
    </w:p>
    <w:p w14:paraId="4918F674" w14:textId="5DB3AA3D" w:rsidR="00FA2228" w:rsidRDefault="00FA2228" w:rsidP="006D00C2">
      <w:pPr>
        <w:jc w:val="both"/>
        <w:rPr>
          <w:rFonts w:ascii="Arial" w:hAnsi="Arial" w:cs="Arial"/>
          <w:sz w:val="20"/>
          <w:szCs w:val="20"/>
        </w:rPr>
      </w:pPr>
    </w:p>
    <w:p w14:paraId="748C5180" w14:textId="461F90B0" w:rsidR="00FA2228" w:rsidRDefault="00FA2228" w:rsidP="006D00C2">
      <w:pPr>
        <w:jc w:val="both"/>
        <w:rPr>
          <w:rFonts w:ascii="Arial" w:hAnsi="Arial" w:cs="Arial"/>
          <w:sz w:val="20"/>
          <w:szCs w:val="20"/>
        </w:rPr>
      </w:pPr>
    </w:p>
    <w:p w14:paraId="3DCECAB0" w14:textId="73B61C98" w:rsidR="00327E50" w:rsidRPr="00494875" w:rsidRDefault="00327E50" w:rsidP="00327E50">
      <w:pPr>
        <w:ind w:right="-25"/>
        <w:jc w:val="center"/>
        <w:rPr>
          <w:rFonts w:ascii="Arial" w:hAnsi="Arial" w:cs="Arial"/>
          <w:b/>
          <w:sz w:val="18"/>
          <w:szCs w:val="20"/>
          <w:lang w:val="en-GB"/>
        </w:rPr>
      </w:pPr>
      <w:r w:rsidRPr="00494875">
        <w:rPr>
          <w:rFonts w:ascii="Arial" w:hAnsi="Arial" w:cs="Arial"/>
          <w:b/>
          <w:sz w:val="18"/>
          <w:szCs w:val="20"/>
          <w:lang w:val="en-GB"/>
        </w:rPr>
        <w:t>Figure</w:t>
      </w:r>
      <w:r>
        <w:rPr>
          <w:rFonts w:ascii="Arial" w:hAnsi="Arial" w:cs="Arial"/>
          <w:b/>
          <w:sz w:val="18"/>
          <w:szCs w:val="20"/>
          <w:lang w:val="en-GB"/>
        </w:rPr>
        <w:t>s</w:t>
      </w:r>
      <w:r w:rsidRPr="00494875">
        <w:rPr>
          <w:rFonts w:ascii="Arial" w:hAnsi="Arial" w:cs="Arial"/>
          <w:b/>
          <w:sz w:val="18"/>
          <w:szCs w:val="20"/>
          <w:lang w:val="en-GB"/>
        </w:rPr>
        <w:t xml:space="preserve"> </w:t>
      </w:r>
      <w:r>
        <w:rPr>
          <w:rFonts w:ascii="Arial" w:hAnsi="Arial" w:cs="Arial"/>
          <w:b/>
          <w:sz w:val="18"/>
          <w:szCs w:val="20"/>
          <w:lang w:val="en-GB"/>
        </w:rPr>
        <w:t>G</w:t>
      </w:r>
      <w:r w:rsidRPr="00494875">
        <w:rPr>
          <w:rFonts w:ascii="Arial" w:hAnsi="Arial" w:cs="Arial"/>
          <w:b/>
          <w:sz w:val="18"/>
          <w:szCs w:val="20"/>
          <w:lang w:val="en-GB"/>
        </w:rPr>
        <w:t>.</w:t>
      </w:r>
      <w:r w:rsidR="005062BE">
        <w:rPr>
          <w:rFonts w:ascii="Arial" w:hAnsi="Arial" w:cs="Arial"/>
          <w:b/>
          <w:sz w:val="18"/>
          <w:szCs w:val="20"/>
          <w:lang w:val="en-GB"/>
        </w:rPr>
        <w:t>5</w:t>
      </w:r>
      <w:r>
        <w:rPr>
          <w:rFonts w:ascii="Arial" w:hAnsi="Arial" w:cs="Arial"/>
          <w:b/>
          <w:sz w:val="18"/>
          <w:szCs w:val="20"/>
          <w:lang w:val="en-GB"/>
        </w:rPr>
        <w:t xml:space="preserve"> and G</w:t>
      </w:r>
      <w:r w:rsidR="005062BE">
        <w:rPr>
          <w:rFonts w:ascii="Arial" w:hAnsi="Arial" w:cs="Arial"/>
          <w:b/>
          <w:sz w:val="18"/>
          <w:szCs w:val="20"/>
          <w:lang w:val="en-GB"/>
        </w:rPr>
        <w:t>6</w:t>
      </w:r>
    </w:p>
    <w:p w14:paraId="41429A81" w14:textId="03DEA593" w:rsidR="00327E50" w:rsidRDefault="00327E50" w:rsidP="00327E50">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w:t>
      </w:r>
      <w:r w:rsidR="003934E8">
        <w:rPr>
          <w:rFonts w:ascii="Arial" w:hAnsi="Arial" w:cs="Arial"/>
          <w:b/>
          <w:sz w:val="18"/>
          <w:szCs w:val="20"/>
          <w:lang w:val="en-GB"/>
        </w:rPr>
        <w:t xml:space="preserve">numbers </w:t>
      </w:r>
      <w:r w:rsidRPr="00494875">
        <w:rPr>
          <w:rFonts w:ascii="Arial" w:hAnsi="Arial" w:cs="Arial"/>
          <w:b/>
          <w:sz w:val="18"/>
          <w:szCs w:val="20"/>
          <w:lang w:val="en-GB"/>
        </w:rPr>
        <w:t xml:space="preserve">for </w:t>
      </w:r>
      <w:r>
        <w:rPr>
          <w:rFonts w:ascii="Arial" w:hAnsi="Arial" w:cs="Arial"/>
          <w:b/>
          <w:sz w:val="18"/>
          <w:szCs w:val="20"/>
          <w:lang w:val="en-GB"/>
        </w:rPr>
        <w:t xml:space="preserve">those </w:t>
      </w:r>
      <w:r w:rsidRPr="00494875">
        <w:rPr>
          <w:rFonts w:ascii="Arial" w:hAnsi="Arial" w:cs="Arial"/>
          <w:b/>
          <w:sz w:val="18"/>
          <w:szCs w:val="20"/>
          <w:lang w:val="en-GB"/>
        </w:rPr>
        <w:t xml:space="preserve">in </w:t>
      </w:r>
      <w:r>
        <w:rPr>
          <w:rFonts w:ascii="Arial" w:hAnsi="Arial" w:cs="Arial"/>
          <w:b/>
          <w:sz w:val="18"/>
          <w:szCs w:val="20"/>
          <w:lang w:val="en-GB"/>
        </w:rPr>
        <w:t xml:space="preserve">poor and </w:t>
      </w:r>
      <w:r w:rsidRPr="00494875">
        <w:rPr>
          <w:rFonts w:ascii="Arial" w:hAnsi="Arial" w:cs="Arial"/>
          <w:b/>
          <w:sz w:val="18"/>
          <w:szCs w:val="20"/>
          <w:lang w:val="en-GB"/>
        </w:rPr>
        <w:t xml:space="preserve">non-poor </w:t>
      </w:r>
      <w:r>
        <w:rPr>
          <w:rFonts w:ascii="Arial" w:hAnsi="Arial" w:cs="Arial"/>
          <w:b/>
          <w:sz w:val="18"/>
          <w:szCs w:val="20"/>
          <w:lang w:val="en-GB"/>
        </w:rPr>
        <w:t>households</w:t>
      </w:r>
      <w:r w:rsidRPr="00494875">
        <w:rPr>
          <w:rFonts w:ascii="Arial" w:hAnsi="Arial" w:cs="Arial"/>
          <w:b/>
          <w:sz w:val="18"/>
          <w:szCs w:val="20"/>
          <w:lang w:val="en-GB"/>
        </w:rPr>
        <w:t xml:space="preserve">, 2007 to </w:t>
      </w:r>
      <w:r>
        <w:rPr>
          <w:rFonts w:ascii="Arial" w:hAnsi="Arial" w:cs="Arial"/>
          <w:b/>
          <w:sz w:val="18"/>
          <w:szCs w:val="20"/>
          <w:lang w:val="en-GB"/>
        </w:rPr>
        <w:t>2020:</w:t>
      </w:r>
    </w:p>
    <w:p w14:paraId="332E152A" w14:textId="77777777" w:rsidR="00327E50" w:rsidRDefault="00327E50" w:rsidP="00327E50">
      <w:pPr>
        <w:ind w:right="-25"/>
        <w:jc w:val="center"/>
        <w:rPr>
          <w:rFonts w:ascii="Arial" w:hAnsi="Arial" w:cs="Arial"/>
          <w:b/>
          <w:sz w:val="18"/>
          <w:szCs w:val="20"/>
          <w:lang w:val="en-GB"/>
        </w:rPr>
      </w:pPr>
      <w:r w:rsidRPr="00B307BD">
        <w:rPr>
          <w:noProof/>
        </w:rPr>
        <w:drawing>
          <wp:anchor distT="0" distB="0" distL="114300" distR="114300" simplePos="0" relativeHeight="251758080" behindDoc="0" locked="0" layoutInCell="1" allowOverlap="1" wp14:anchorId="08EEE20A" wp14:editId="4F626216">
            <wp:simplePos x="0" y="0"/>
            <wp:positionH relativeFrom="column">
              <wp:posOffset>36195</wp:posOffset>
            </wp:positionH>
            <wp:positionV relativeFrom="paragraph">
              <wp:posOffset>199390</wp:posOffset>
            </wp:positionV>
            <wp:extent cx="2644140" cy="1725295"/>
            <wp:effectExtent l="0" t="0" r="3810" b="825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4140" cy="1725295"/>
                    </a:xfrm>
                    <a:prstGeom prst="rect">
                      <a:avLst/>
                    </a:prstGeom>
                  </pic:spPr>
                </pic:pic>
              </a:graphicData>
            </a:graphic>
            <wp14:sizeRelH relativeFrom="margin">
              <wp14:pctWidth>0</wp14:pctWidth>
            </wp14:sizeRelH>
            <wp14:sizeRelV relativeFrom="margin">
              <wp14:pctHeight>0</wp14:pctHeight>
            </wp14:sizeRelV>
          </wp:anchor>
        </w:drawing>
      </w:r>
      <w:r w:rsidRPr="00B307BD">
        <w:rPr>
          <w:noProof/>
        </w:rPr>
        <w:drawing>
          <wp:anchor distT="0" distB="0" distL="114300" distR="114300" simplePos="0" relativeHeight="251759104" behindDoc="0" locked="0" layoutInCell="1" allowOverlap="1" wp14:anchorId="0C59D8A3" wp14:editId="6DD8953E">
            <wp:simplePos x="0" y="0"/>
            <wp:positionH relativeFrom="column">
              <wp:posOffset>2912745</wp:posOffset>
            </wp:positionH>
            <wp:positionV relativeFrom="paragraph">
              <wp:posOffset>241300</wp:posOffset>
            </wp:positionV>
            <wp:extent cx="2573655" cy="1678940"/>
            <wp:effectExtent l="0" t="0" r="0" b="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73655" cy="16789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18"/>
          <w:szCs w:val="20"/>
          <w:lang w:val="en-GB"/>
        </w:rPr>
        <w:t>Whole population (left), 0-17 years (right)</w:t>
      </w:r>
    </w:p>
    <w:p w14:paraId="09EEBEFB" w14:textId="77777777" w:rsidR="00327E50" w:rsidRPr="005601C2" w:rsidRDefault="00327E50" w:rsidP="00327E50">
      <w:pPr>
        <w:spacing w:after="40"/>
        <w:ind w:firstLine="720"/>
        <w:rPr>
          <w:rFonts w:ascii="Arial" w:hAnsi="Arial" w:cs="Arial"/>
          <w:bCs/>
          <w:color w:val="000000" w:themeColor="text1"/>
          <w:sz w:val="16"/>
          <w:szCs w:val="20"/>
          <w:lang w:val="en-GB"/>
        </w:rPr>
      </w:pPr>
      <w:r w:rsidRPr="005601C2">
        <w:rPr>
          <w:rFonts w:ascii="Arial" w:hAnsi="Arial" w:cs="Arial"/>
          <w:bCs/>
          <w:color w:val="000000" w:themeColor="text1"/>
          <w:sz w:val="16"/>
          <w:szCs w:val="20"/>
          <w:lang w:val="en-GB"/>
        </w:rPr>
        <w:t xml:space="preserve">Notes for charts: </w:t>
      </w:r>
    </w:p>
    <w:p w14:paraId="27216B0B" w14:textId="77777777" w:rsidR="00327E50" w:rsidRPr="005601C2" w:rsidRDefault="00327E50" w:rsidP="00026694">
      <w:pPr>
        <w:pStyle w:val="ListParagraph"/>
        <w:numPr>
          <w:ilvl w:val="0"/>
          <w:numId w:val="29"/>
        </w:numPr>
        <w:spacing w:after="40"/>
        <w:ind w:left="1134" w:hanging="218"/>
        <w:contextualSpacing w:val="0"/>
        <w:rPr>
          <w:rFonts w:ascii="Arial" w:hAnsi="Arial" w:cs="Arial"/>
          <w:color w:val="000000" w:themeColor="text1"/>
          <w:sz w:val="16"/>
          <w:szCs w:val="20"/>
        </w:rPr>
      </w:pPr>
      <w:r w:rsidRPr="005601C2">
        <w:rPr>
          <w:rFonts w:ascii="Arial" w:hAnsi="Arial" w:cs="Arial"/>
          <w:color w:val="000000" w:themeColor="text1"/>
          <w:sz w:val="16"/>
          <w:szCs w:val="20"/>
        </w:rPr>
        <w:t>Both charts use a rolling two-year average from 2008 on</w:t>
      </w:r>
      <w:r>
        <w:rPr>
          <w:rFonts w:ascii="Arial" w:hAnsi="Arial" w:cs="Arial"/>
          <w:color w:val="000000" w:themeColor="text1"/>
          <w:sz w:val="16"/>
          <w:szCs w:val="20"/>
        </w:rPr>
        <w:t>.</w:t>
      </w:r>
    </w:p>
    <w:p w14:paraId="48143FE4" w14:textId="77777777" w:rsidR="00327E50" w:rsidRDefault="00327E50" w:rsidP="00026694">
      <w:pPr>
        <w:pStyle w:val="ListParagraph"/>
        <w:numPr>
          <w:ilvl w:val="0"/>
          <w:numId w:val="29"/>
        </w:numPr>
        <w:ind w:left="1134" w:hanging="218"/>
        <w:rPr>
          <w:rFonts w:ascii="Arial" w:hAnsi="Arial" w:cs="Arial"/>
          <w:color w:val="000000" w:themeColor="text1"/>
          <w:sz w:val="16"/>
          <w:szCs w:val="20"/>
        </w:rPr>
      </w:pPr>
      <w:r w:rsidRPr="005601C2">
        <w:rPr>
          <w:rFonts w:ascii="Arial" w:hAnsi="Arial" w:cs="Arial"/>
          <w:color w:val="000000" w:themeColor="text1"/>
          <w:sz w:val="16"/>
          <w:szCs w:val="20"/>
        </w:rPr>
        <w:t xml:space="preserve">Poor = AHC income LT 60% </w:t>
      </w:r>
      <w:r>
        <w:rPr>
          <w:rFonts w:ascii="Arial" w:hAnsi="Arial" w:cs="Arial"/>
          <w:color w:val="000000" w:themeColor="text1"/>
          <w:sz w:val="16"/>
          <w:szCs w:val="20"/>
        </w:rPr>
        <w:t xml:space="preserve">of contemporary </w:t>
      </w:r>
      <w:r w:rsidRPr="005601C2">
        <w:rPr>
          <w:rFonts w:ascii="Arial" w:hAnsi="Arial" w:cs="Arial"/>
          <w:color w:val="000000" w:themeColor="text1"/>
          <w:sz w:val="16"/>
          <w:szCs w:val="20"/>
        </w:rPr>
        <w:t>median.</w:t>
      </w:r>
    </w:p>
    <w:p w14:paraId="4BE3DED3" w14:textId="0F82AAAF" w:rsidR="00327E50" w:rsidRPr="005601C2" w:rsidRDefault="00327E50" w:rsidP="00026694">
      <w:pPr>
        <w:pStyle w:val="ListParagraph"/>
        <w:numPr>
          <w:ilvl w:val="0"/>
          <w:numId w:val="29"/>
        </w:numPr>
        <w:ind w:left="1134" w:hanging="218"/>
        <w:rPr>
          <w:rFonts w:ascii="Arial" w:hAnsi="Arial" w:cs="Arial"/>
          <w:color w:val="000000" w:themeColor="text1"/>
          <w:sz w:val="16"/>
          <w:szCs w:val="20"/>
        </w:rPr>
      </w:pPr>
      <w:r>
        <w:rPr>
          <w:rFonts w:ascii="Arial" w:hAnsi="Arial" w:cs="Arial"/>
          <w:color w:val="000000" w:themeColor="text1"/>
          <w:sz w:val="16"/>
          <w:szCs w:val="20"/>
        </w:rPr>
        <w:t>The horizontal axis is about HES years. 2017 refers to HES 2016-17 and the associated data points relate on average to the stat</w:t>
      </w:r>
      <w:r w:rsidR="003934E8">
        <w:rPr>
          <w:rFonts w:ascii="Arial" w:hAnsi="Arial" w:cs="Arial"/>
          <w:color w:val="000000" w:themeColor="text1"/>
          <w:sz w:val="16"/>
          <w:szCs w:val="20"/>
        </w:rPr>
        <w:t>e</w:t>
      </w:r>
      <w:r>
        <w:rPr>
          <w:rFonts w:ascii="Arial" w:hAnsi="Arial" w:cs="Arial"/>
          <w:color w:val="000000" w:themeColor="text1"/>
          <w:sz w:val="16"/>
          <w:szCs w:val="20"/>
        </w:rPr>
        <w:t>-of-affairs in late 2016, and so on.</w:t>
      </w:r>
    </w:p>
    <w:p w14:paraId="7FE82C0D" w14:textId="77777777" w:rsidR="00327E50" w:rsidRDefault="00327E50" w:rsidP="00327E50">
      <w:pPr>
        <w:jc w:val="both"/>
        <w:rPr>
          <w:rFonts w:ascii="Arial" w:hAnsi="Arial" w:cs="Arial"/>
          <w:color w:val="000000"/>
          <w:sz w:val="20"/>
          <w:szCs w:val="20"/>
        </w:rPr>
      </w:pPr>
    </w:p>
    <w:p w14:paraId="0E0715E1" w14:textId="77777777" w:rsidR="00327E50" w:rsidRDefault="00327E50" w:rsidP="00407D34">
      <w:pPr>
        <w:jc w:val="center"/>
        <w:rPr>
          <w:rFonts w:ascii="Arial" w:hAnsi="Arial"/>
          <w:b/>
          <w:color w:val="0000FF"/>
          <w:sz w:val="18"/>
          <w:szCs w:val="18"/>
        </w:rPr>
      </w:pPr>
    </w:p>
    <w:p w14:paraId="09DA71E5" w14:textId="77777777" w:rsidR="00314025" w:rsidRDefault="00314025">
      <w:pPr>
        <w:rPr>
          <w:rFonts w:ascii="Arial" w:hAnsi="Arial"/>
          <w:b/>
          <w:color w:val="000000" w:themeColor="text1"/>
          <w:sz w:val="18"/>
          <w:szCs w:val="18"/>
        </w:rPr>
      </w:pPr>
      <w:r>
        <w:rPr>
          <w:rFonts w:ascii="Arial" w:hAnsi="Arial"/>
          <w:b/>
          <w:color w:val="000000" w:themeColor="text1"/>
          <w:sz w:val="18"/>
          <w:szCs w:val="18"/>
        </w:rPr>
        <w:br w:type="page"/>
      </w:r>
    </w:p>
    <w:p w14:paraId="26B9C3AF" w14:textId="1144721D" w:rsidR="00407D34" w:rsidRPr="003934E8" w:rsidRDefault="00407D34" w:rsidP="00407D34">
      <w:pPr>
        <w:jc w:val="center"/>
        <w:rPr>
          <w:rFonts w:ascii="Arial" w:hAnsi="Arial"/>
          <w:b/>
          <w:color w:val="000000" w:themeColor="text1"/>
          <w:sz w:val="18"/>
          <w:szCs w:val="18"/>
        </w:rPr>
      </w:pPr>
      <w:r w:rsidRPr="003934E8">
        <w:rPr>
          <w:rFonts w:ascii="Arial" w:hAnsi="Arial"/>
          <w:b/>
          <w:color w:val="000000" w:themeColor="text1"/>
          <w:sz w:val="18"/>
          <w:szCs w:val="18"/>
        </w:rPr>
        <w:lastRenderedPageBreak/>
        <w:t xml:space="preserve">Table G.4 </w:t>
      </w:r>
    </w:p>
    <w:p w14:paraId="3F94D5BC" w14:textId="1AFEDC02" w:rsidR="00407D34" w:rsidRPr="003934E8" w:rsidRDefault="00407D34" w:rsidP="00407D34">
      <w:pPr>
        <w:spacing w:after="120"/>
        <w:jc w:val="center"/>
        <w:rPr>
          <w:rFonts w:ascii="Arial" w:hAnsi="Arial"/>
          <w:b/>
          <w:color w:val="000000" w:themeColor="text1"/>
          <w:szCs w:val="20"/>
        </w:rPr>
      </w:pPr>
      <w:r w:rsidRPr="003934E8">
        <w:rPr>
          <w:rFonts w:ascii="Arial" w:hAnsi="Arial"/>
          <w:b/>
          <w:color w:val="000000" w:themeColor="text1"/>
          <w:sz w:val="18"/>
          <w:szCs w:val="18"/>
        </w:rPr>
        <w:t>Material hardship rates (%) for the ‘poor’ and the ‘non-poor’, 2007 to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63"/>
        <w:gridCol w:w="567"/>
        <w:gridCol w:w="709"/>
        <w:gridCol w:w="709"/>
        <w:gridCol w:w="992"/>
        <w:gridCol w:w="709"/>
        <w:gridCol w:w="708"/>
        <w:gridCol w:w="709"/>
        <w:gridCol w:w="709"/>
        <w:gridCol w:w="850"/>
      </w:tblGrid>
      <w:tr w:rsidR="00FA2228" w:rsidRPr="003934E8" w14:paraId="40102365" w14:textId="77777777" w:rsidTr="00A91806">
        <w:trPr>
          <w:trHeight w:val="296"/>
          <w:jc w:val="center"/>
        </w:trPr>
        <w:tc>
          <w:tcPr>
            <w:tcW w:w="608" w:type="dxa"/>
            <w:vMerge w:val="restart"/>
            <w:shd w:val="clear" w:color="auto" w:fill="auto"/>
            <w:vAlign w:val="center"/>
          </w:tcPr>
          <w:p w14:paraId="4BD859E0" w14:textId="77777777" w:rsidR="00407D34" w:rsidRPr="003934E8" w:rsidRDefault="00407D34" w:rsidP="00AC0837">
            <w:pPr>
              <w:spacing w:before="20" w:after="20"/>
              <w:jc w:val="center"/>
              <w:rPr>
                <w:rFonts w:ascii="Arial" w:hAnsi="Arial"/>
                <w:color w:val="000000" w:themeColor="text1"/>
                <w:sz w:val="14"/>
                <w:szCs w:val="16"/>
              </w:rPr>
            </w:pPr>
          </w:p>
        </w:tc>
        <w:tc>
          <w:tcPr>
            <w:tcW w:w="3640" w:type="dxa"/>
            <w:gridSpan w:val="5"/>
            <w:vAlign w:val="center"/>
          </w:tcPr>
          <w:p w14:paraId="45FCB247" w14:textId="77777777" w:rsidR="00407D34" w:rsidRPr="003934E8" w:rsidRDefault="00407D34" w:rsidP="00AC0837">
            <w:pPr>
              <w:jc w:val="center"/>
              <w:rPr>
                <w:rFonts w:ascii="Arial" w:hAnsi="Arial"/>
                <w:b/>
                <w:bCs/>
                <w:color w:val="000000" w:themeColor="text1"/>
                <w:sz w:val="14"/>
                <w:szCs w:val="14"/>
                <w:lang w:eastAsia="en-NZ"/>
              </w:rPr>
            </w:pPr>
            <w:r w:rsidRPr="003934E8">
              <w:rPr>
                <w:rFonts w:ascii="Arial" w:hAnsi="Arial"/>
                <w:b/>
                <w:bCs/>
                <w:color w:val="000000" w:themeColor="text1"/>
                <w:sz w:val="14"/>
                <w:szCs w:val="14"/>
              </w:rPr>
              <w:t>Population (%) in hardship</w:t>
            </w:r>
          </w:p>
        </w:tc>
        <w:tc>
          <w:tcPr>
            <w:tcW w:w="3685" w:type="dxa"/>
            <w:gridSpan w:val="5"/>
            <w:vAlign w:val="center"/>
          </w:tcPr>
          <w:p w14:paraId="0A5027B6" w14:textId="6151EC55"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0-17 yrs (%) in hardship</w:t>
            </w:r>
          </w:p>
        </w:tc>
      </w:tr>
      <w:tr w:rsidR="00FA2228" w:rsidRPr="003934E8" w14:paraId="721E8B32" w14:textId="77777777" w:rsidTr="00A91806">
        <w:trPr>
          <w:trHeight w:val="284"/>
          <w:jc w:val="center"/>
        </w:trPr>
        <w:tc>
          <w:tcPr>
            <w:tcW w:w="608" w:type="dxa"/>
            <w:vMerge/>
            <w:shd w:val="clear" w:color="auto" w:fill="auto"/>
            <w:vAlign w:val="center"/>
          </w:tcPr>
          <w:p w14:paraId="462AAEF6" w14:textId="77777777" w:rsidR="00407D34" w:rsidRPr="003934E8" w:rsidRDefault="00407D34" w:rsidP="00AC0837">
            <w:pPr>
              <w:spacing w:before="20" w:after="20"/>
              <w:jc w:val="center"/>
              <w:rPr>
                <w:rFonts w:ascii="Arial" w:hAnsi="Arial"/>
                <w:color w:val="000000" w:themeColor="text1"/>
                <w:sz w:val="14"/>
                <w:szCs w:val="16"/>
              </w:rPr>
            </w:pPr>
          </w:p>
        </w:tc>
        <w:tc>
          <w:tcPr>
            <w:tcW w:w="663" w:type="dxa"/>
            <w:vMerge w:val="restart"/>
            <w:vAlign w:val="center"/>
          </w:tcPr>
          <w:p w14:paraId="6E86E1F7"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ALL</w:t>
            </w:r>
          </w:p>
        </w:tc>
        <w:tc>
          <w:tcPr>
            <w:tcW w:w="567" w:type="dxa"/>
            <w:vMerge w:val="restart"/>
            <w:vAlign w:val="center"/>
          </w:tcPr>
          <w:p w14:paraId="4797AF5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‘poor’</w:t>
            </w:r>
          </w:p>
        </w:tc>
        <w:tc>
          <w:tcPr>
            <w:tcW w:w="2410" w:type="dxa"/>
            <w:gridSpan w:val="3"/>
            <w:vAlign w:val="center"/>
          </w:tcPr>
          <w:p w14:paraId="212DE0E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'non-poor'</w:t>
            </w:r>
          </w:p>
        </w:tc>
        <w:tc>
          <w:tcPr>
            <w:tcW w:w="709" w:type="dxa"/>
            <w:vMerge w:val="restart"/>
            <w:vAlign w:val="center"/>
          </w:tcPr>
          <w:p w14:paraId="78194738"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ALL</w:t>
            </w:r>
          </w:p>
        </w:tc>
        <w:tc>
          <w:tcPr>
            <w:tcW w:w="708" w:type="dxa"/>
            <w:vMerge w:val="restart"/>
            <w:tcBorders>
              <w:right w:val="single" w:sz="8" w:space="0" w:color="auto"/>
            </w:tcBorders>
            <w:shd w:val="clear" w:color="auto" w:fill="auto"/>
            <w:tcMar>
              <w:left w:w="57" w:type="dxa"/>
              <w:right w:w="57" w:type="dxa"/>
            </w:tcMar>
            <w:vAlign w:val="center"/>
          </w:tcPr>
          <w:p w14:paraId="7CCE189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‘poor’</w:t>
            </w:r>
          </w:p>
        </w:tc>
        <w:tc>
          <w:tcPr>
            <w:tcW w:w="2268" w:type="dxa"/>
            <w:gridSpan w:val="3"/>
            <w:tcBorders>
              <w:left w:val="single" w:sz="8" w:space="0" w:color="auto"/>
            </w:tcBorders>
            <w:shd w:val="clear" w:color="auto" w:fill="auto"/>
            <w:tcMar>
              <w:left w:w="57" w:type="dxa"/>
              <w:right w:w="57" w:type="dxa"/>
            </w:tcMar>
            <w:vAlign w:val="center"/>
          </w:tcPr>
          <w:p w14:paraId="0993472F" w14:textId="3D27AC92"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'non-poor'</w:t>
            </w:r>
          </w:p>
        </w:tc>
      </w:tr>
      <w:tr w:rsidR="00B307BD" w:rsidRPr="003934E8" w14:paraId="1AECD6ED" w14:textId="77777777" w:rsidTr="00A91806">
        <w:trPr>
          <w:jc w:val="center"/>
        </w:trPr>
        <w:tc>
          <w:tcPr>
            <w:tcW w:w="608" w:type="dxa"/>
            <w:vMerge/>
            <w:shd w:val="clear" w:color="auto" w:fill="auto"/>
            <w:vAlign w:val="center"/>
          </w:tcPr>
          <w:p w14:paraId="18CEF50D" w14:textId="77777777" w:rsidR="00407D34" w:rsidRPr="003934E8" w:rsidRDefault="00407D34" w:rsidP="00AC0837">
            <w:pPr>
              <w:spacing w:before="20" w:after="20"/>
              <w:jc w:val="center"/>
              <w:rPr>
                <w:rFonts w:ascii="Arial" w:hAnsi="Arial"/>
                <w:color w:val="000000" w:themeColor="text1"/>
                <w:sz w:val="14"/>
                <w:szCs w:val="16"/>
              </w:rPr>
            </w:pPr>
          </w:p>
        </w:tc>
        <w:tc>
          <w:tcPr>
            <w:tcW w:w="663" w:type="dxa"/>
            <w:vMerge/>
            <w:vAlign w:val="center"/>
          </w:tcPr>
          <w:p w14:paraId="569BBF2D" w14:textId="77777777" w:rsidR="00407D34" w:rsidRPr="003934E8" w:rsidRDefault="00407D34" w:rsidP="00AC0837">
            <w:pPr>
              <w:spacing w:before="20" w:after="20"/>
              <w:jc w:val="center"/>
              <w:rPr>
                <w:rFonts w:ascii="Arial" w:hAnsi="Arial"/>
                <w:color w:val="000000" w:themeColor="text1"/>
                <w:sz w:val="14"/>
                <w:szCs w:val="16"/>
              </w:rPr>
            </w:pPr>
          </w:p>
        </w:tc>
        <w:tc>
          <w:tcPr>
            <w:tcW w:w="567" w:type="dxa"/>
            <w:vMerge/>
            <w:vAlign w:val="center"/>
          </w:tcPr>
          <w:p w14:paraId="3001F7D1" w14:textId="77777777" w:rsidR="00407D34" w:rsidRPr="003934E8" w:rsidRDefault="00407D34" w:rsidP="00AC0837">
            <w:pPr>
              <w:spacing w:before="20" w:after="20"/>
              <w:jc w:val="center"/>
              <w:rPr>
                <w:rFonts w:ascii="Arial" w:hAnsi="Arial"/>
                <w:color w:val="000000" w:themeColor="text1"/>
                <w:sz w:val="14"/>
                <w:szCs w:val="16"/>
              </w:rPr>
            </w:pPr>
          </w:p>
        </w:tc>
        <w:tc>
          <w:tcPr>
            <w:tcW w:w="709" w:type="dxa"/>
            <w:vAlign w:val="center"/>
          </w:tcPr>
          <w:p w14:paraId="568CD7EE"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Total</w:t>
            </w:r>
          </w:p>
        </w:tc>
        <w:tc>
          <w:tcPr>
            <w:tcW w:w="709" w:type="dxa"/>
            <w:shd w:val="clear" w:color="auto" w:fill="auto"/>
            <w:tcMar>
              <w:left w:w="57" w:type="dxa"/>
              <w:right w:w="57" w:type="dxa"/>
            </w:tcMar>
            <w:vAlign w:val="center"/>
          </w:tcPr>
          <w:p w14:paraId="7444987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'near-poor'</w:t>
            </w:r>
          </w:p>
        </w:tc>
        <w:tc>
          <w:tcPr>
            <w:tcW w:w="992" w:type="dxa"/>
            <w:shd w:val="clear" w:color="auto" w:fill="auto"/>
            <w:tcMar>
              <w:left w:w="57" w:type="dxa"/>
              <w:right w:w="57" w:type="dxa"/>
            </w:tcMar>
            <w:vAlign w:val="center"/>
          </w:tcPr>
          <w:p w14:paraId="069A8A6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above median</w:t>
            </w:r>
          </w:p>
        </w:tc>
        <w:tc>
          <w:tcPr>
            <w:tcW w:w="709" w:type="dxa"/>
            <w:vMerge/>
            <w:vAlign w:val="center"/>
          </w:tcPr>
          <w:p w14:paraId="71BCD55A" w14:textId="77777777" w:rsidR="00407D34" w:rsidRPr="003934E8" w:rsidRDefault="00407D34" w:rsidP="00AC0837">
            <w:pPr>
              <w:spacing w:before="20" w:after="20"/>
              <w:jc w:val="center"/>
              <w:rPr>
                <w:rFonts w:ascii="Arial" w:hAnsi="Arial"/>
                <w:color w:val="000000" w:themeColor="text1"/>
                <w:sz w:val="14"/>
                <w:szCs w:val="16"/>
              </w:rPr>
            </w:pPr>
          </w:p>
        </w:tc>
        <w:tc>
          <w:tcPr>
            <w:tcW w:w="708" w:type="dxa"/>
            <w:vMerge/>
            <w:tcBorders>
              <w:right w:val="single" w:sz="8" w:space="0" w:color="auto"/>
            </w:tcBorders>
            <w:shd w:val="clear" w:color="auto" w:fill="auto"/>
            <w:tcMar>
              <w:left w:w="57" w:type="dxa"/>
              <w:right w:w="57" w:type="dxa"/>
            </w:tcMar>
            <w:vAlign w:val="center"/>
          </w:tcPr>
          <w:p w14:paraId="7451DD85" w14:textId="77777777" w:rsidR="00407D34" w:rsidRPr="003934E8" w:rsidRDefault="00407D34" w:rsidP="00AC0837">
            <w:pPr>
              <w:spacing w:before="20" w:after="20"/>
              <w:jc w:val="center"/>
              <w:rPr>
                <w:rFonts w:ascii="Arial" w:hAnsi="Arial"/>
                <w:color w:val="000000" w:themeColor="text1"/>
                <w:sz w:val="14"/>
                <w:szCs w:val="16"/>
              </w:rPr>
            </w:pPr>
          </w:p>
        </w:tc>
        <w:tc>
          <w:tcPr>
            <w:tcW w:w="709" w:type="dxa"/>
            <w:tcBorders>
              <w:left w:val="single" w:sz="8" w:space="0" w:color="auto"/>
            </w:tcBorders>
            <w:shd w:val="clear" w:color="auto" w:fill="auto"/>
            <w:tcMar>
              <w:left w:w="57" w:type="dxa"/>
              <w:right w:w="57" w:type="dxa"/>
            </w:tcMar>
            <w:vAlign w:val="center"/>
          </w:tcPr>
          <w:p w14:paraId="03AC3307"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Total</w:t>
            </w:r>
          </w:p>
        </w:tc>
        <w:tc>
          <w:tcPr>
            <w:tcW w:w="709" w:type="dxa"/>
            <w:shd w:val="clear" w:color="auto" w:fill="auto"/>
            <w:tcMar>
              <w:left w:w="57" w:type="dxa"/>
              <w:right w:w="57" w:type="dxa"/>
            </w:tcMar>
            <w:vAlign w:val="center"/>
          </w:tcPr>
          <w:p w14:paraId="002E42D4" w14:textId="02FB28B8"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'near-poor'</w:t>
            </w:r>
          </w:p>
        </w:tc>
        <w:tc>
          <w:tcPr>
            <w:tcW w:w="850" w:type="dxa"/>
            <w:shd w:val="clear" w:color="auto" w:fill="auto"/>
            <w:tcMar>
              <w:left w:w="57" w:type="dxa"/>
              <w:right w:w="57" w:type="dxa"/>
            </w:tcMar>
            <w:vAlign w:val="center"/>
          </w:tcPr>
          <w:p w14:paraId="09C663B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above median</w:t>
            </w:r>
          </w:p>
        </w:tc>
      </w:tr>
      <w:tr w:rsidR="00B307BD" w:rsidRPr="003934E8" w14:paraId="500BEBF0" w14:textId="77777777" w:rsidTr="00A91806">
        <w:trPr>
          <w:trHeight w:val="198"/>
          <w:jc w:val="center"/>
        </w:trPr>
        <w:tc>
          <w:tcPr>
            <w:tcW w:w="608" w:type="dxa"/>
            <w:shd w:val="clear" w:color="auto" w:fill="auto"/>
            <w:vAlign w:val="center"/>
          </w:tcPr>
          <w:p w14:paraId="0AFE09B9" w14:textId="77777777" w:rsidR="00407D34" w:rsidRPr="003934E8" w:rsidRDefault="00407D34" w:rsidP="00AC0837">
            <w:pPr>
              <w:contextualSpacing/>
              <w:jc w:val="center"/>
              <w:rPr>
                <w:rFonts w:ascii="Arial" w:hAnsi="Arial"/>
                <w:color w:val="000000" w:themeColor="text1"/>
                <w:sz w:val="14"/>
                <w:szCs w:val="14"/>
                <w:lang w:eastAsia="en-NZ"/>
              </w:rPr>
            </w:pPr>
            <w:r w:rsidRPr="003934E8">
              <w:rPr>
                <w:rFonts w:ascii="Arial" w:hAnsi="Arial"/>
                <w:color w:val="000000" w:themeColor="text1"/>
                <w:sz w:val="14"/>
                <w:szCs w:val="14"/>
              </w:rPr>
              <w:t>2008</w:t>
            </w:r>
          </w:p>
        </w:tc>
        <w:tc>
          <w:tcPr>
            <w:tcW w:w="663" w:type="dxa"/>
            <w:vAlign w:val="center"/>
          </w:tcPr>
          <w:p w14:paraId="4EC7BB4F" w14:textId="77777777" w:rsidR="00407D34" w:rsidRPr="003934E8" w:rsidRDefault="00407D34" w:rsidP="00AC0837">
            <w:pPr>
              <w:contextualSpacing/>
              <w:jc w:val="center"/>
              <w:rPr>
                <w:rFonts w:ascii="Arial" w:hAnsi="Arial"/>
                <w:color w:val="000000" w:themeColor="text1"/>
                <w:sz w:val="14"/>
                <w:szCs w:val="14"/>
                <w:lang w:eastAsia="en-NZ"/>
              </w:rPr>
            </w:pPr>
            <w:r w:rsidRPr="003934E8">
              <w:rPr>
                <w:rFonts w:ascii="Arial" w:hAnsi="Arial"/>
                <w:color w:val="000000" w:themeColor="text1"/>
                <w:sz w:val="14"/>
                <w:szCs w:val="14"/>
              </w:rPr>
              <w:t>13</w:t>
            </w:r>
          </w:p>
        </w:tc>
        <w:tc>
          <w:tcPr>
            <w:tcW w:w="567" w:type="dxa"/>
            <w:vAlign w:val="center"/>
          </w:tcPr>
          <w:p w14:paraId="5F69B7A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32</w:t>
            </w:r>
          </w:p>
        </w:tc>
        <w:tc>
          <w:tcPr>
            <w:tcW w:w="709" w:type="dxa"/>
            <w:vAlign w:val="center"/>
          </w:tcPr>
          <w:p w14:paraId="75B6694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709" w:type="dxa"/>
            <w:shd w:val="clear" w:color="auto" w:fill="auto"/>
            <w:vAlign w:val="center"/>
          </w:tcPr>
          <w:p w14:paraId="71F11E0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17</w:t>
            </w:r>
          </w:p>
        </w:tc>
        <w:tc>
          <w:tcPr>
            <w:tcW w:w="992" w:type="dxa"/>
            <w:shd w:val="clear" w:color="auto" w:fill="auto"/>
            <w:vAlign w:val="center"/>
          </w:tcPr>
          <w:p w14:paraId="4A19178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w:t>
            </w:r>
          </w:p>
        </w:tc>
        <w:tc>
          <w:tcPr>
            <w:tcW w:w="709" w:type="dxa"/>
            <w:vAlign w:val="center"/>
          </w:tcPr>
          <w:p w14:paraId="3FA7958B"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w:t>
            </w:r>
          </w:p>
        </w:tc>
        <w:tc>
          <w:tcPr>
            <w:tcW w:w="708" w:type="dxa"/>
            <w:tcBorders>
              <w:right w:val="single" w:sz="8" w:space="0" w:color="auto"/>
            </w:tcBorders>
            <w:shd w:val="clear" w:color="auto" w:fill="auto"/>
            <w:vAlign w:val="center"/>
          </w:tcPr>
          <w:p w14:paraId="1B20BBA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40</w:t>
            </w:r>
          </w:p>
        </w:tc>
        <w:tc>
          <w:tcPr>
            <w:tcW w:w="709" w:type="dxa"/>
            <w:tcBorders>
              <w:left w:val="single" w:sz="8" w:space="0" w:color="auto"/>
            </w:tcBorders>
            <w:shd w:val="clear" w:color="auto" w:fill="auto"/>
            <w:vAlign w:val="center"/>
          </w:tcPr>
          <w:p w14:paraId="51CAE9E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709" w:type="dxa"/>
            <w:shd w:val="clear" w:color="auto" w:fill="auto"/>
            <w:vAlign w:val="center"/>
          </w:tcPr>
          <w:p w14:paraId="707D0C26" w14:textId="5FCEE69B"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23</w:t>
            </w:r>
          </w:p>
        </w:tc>
        <w:tc>
          <w:tcPr>
            <w:tcW w:w="850" w:type="dxa"/>
            <w:shd w:val="clear" w:color="auto" w:fill="auto"/>
            <w:vAlign w:val="center"/>
          </w:tcPr>
          <w:p w14:paraId="084812F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r>
      <w:tr w:rsidR="00B307BD" w:rsidRPr="003934E8" w14:paraId="40CBC337" w14:textId="77777777" w:rsidTr="00A91806">
        <w:trPr>
          <w:trHeight w:val="198"/>
          <w:jc w:val="center"/>
        </w:trPr>
        <w:tc>
          <w:tcPr>
            <w:tcW w:w="608" w:type="dxa"/>
            <w:shd w:val="clear" w:color="auto" w:fill="auto"/>
            <w:vAlign w:val="center"/>
          </w:tcPr>
          <w:p w14:paraId="74673319"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2009</w:t>
            </w:r>
          </w:p>
        </w:tc>
        <w:tc>
          <w:tcPr>
            <w:tcW w:w="663" w:type="dxa"/>
            <w:vAlign w:val="center"/>
          </w:tcPr>
          <w:p w14:paraId="362028E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14</w:t>
            </w:r>
          </w:p>
        </w:tc>
        <w:tc>
          <w:tcPr>
            <w:tcW w:w="567" w:type="dxa"/>
            <w:vAlign w:val="center"/>
          </w:tcPr>
          <w:p w14:paraId="0ACE62F7"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33</w:t>
            </w:r>
          </w:p>
        </w:tc>
        <w:tc>
          <w:tcPr>
            <w:tcW w:w="709" w:type="dxa"/>
            <w:vAlign w:val="center"/>
          </w:tcPr>
          <w:p w14:paraId="2AB75BEC"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709" w:type="dxa"/>
            <w:shd w:val="clear" w:color="auto" w:fill="auto"/>
            <w:vAlign w:val="center"/>
          </w:tcPr>
          <w:p w14:paraId="574E3D6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17</w:t>
            </w:r>
          </w:p>
        </w:tc>
        <w:tc>
          <w:tcPr>
            <w:tcW w:w="992" w:type="dxa"/>
            <w:shd w:val="clear" w:color="auto" w:fill="auto"/>
            <w:vAlign w:val="center"/>
          </w:tcPr>
          <w:p w14:paraId="6F9796D9"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w:t>
            </w:r>
          </w:p>
        </w:tc>
        <w:tc>
          <w:tcPr>
            <w:tcW w:w="709" w:type="dxa"/>
            <w:vAlign w:val="center"/>
          </w:tcPr>
          <w:p w14:paraId="258306A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21</w:t>
            </w:r>
          </w:p>
        </w:tc>
        <w:tc>
          <w:tcPr>
            <w:tcW w:w="708" w:type="dxa"/>
            <w:tcBorders>
              <w:right w:val="single" w:sz="8" w:space="0" w:color="auto"/>
            </w:tcBorders>
            <w:shd w:val="clear" w:color="auto" w:fill="auto"/>
            <w:vAlign w:val="center"/>
          </w:tcPr>
          <w:p w14:paraId="2EA23BC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40</w:t>
            </w:r>
          </w:p>
        </w:tc>
        <w:tc>
          <w:tcPr>
            <w:tcW w:w="709" w:type="dxa"/>
            <w:tcBorders>
              <w:left w:val="single" w:sz="8" w:space="0" w:color="auto"/>
            </w:tcBorders>
            <w:shd w:val="clear" w:color="auto" w:fill="auto"/>
            <w:vAlign w:val="center"/>
          </w:tcPr>
          <w:p w14:paraId="20DD4E9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709" w:type="dxa"/>
            <w:shd w:val="clear" w:color="auto" w:fill="auto"/>
            <w:vAlign w:val="center"/>
          </w:tcPr>
          <w:p w14:paraId="651BC66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23</w:t>
            </w:r>
          </w:p>
        </w:tc>
        <w:tc>
          <w:tcPr>
            <w:tcW w:w="850" w:type="dxa"/>
            <w:shd w:val="clear" w:color="auto" w:fill="auto"/>
            <w:vAlign w:val="center"/>
          </w:tcPr>
          <w:p w14:paraId="759719F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r>
      <w:tr w:rsidR="00B307BD" w:rsidRPr="003934E8" w14:paraId="5AE719E5" w14:textId="77777777" w:rsidTr="00A91806">
        <w:trPr>
          <w:trHeight w:val="198"/>
          <w:jc w:val="center"/>
        </w:trPr>
        <w:tc>
          <w:tcPr>
            <w:tcW w:w="608" w:type="dxa"/>
            <w:shd w:val="clear" w:color="auto" w:fill="auto"/>
            <w:vAlign w:val="center"/>
          </w:tcPr>
          <w:p w14:paraId="640CEE8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2010</w:t>
            </w:r>
          </w:p>
        </w:tc>
        <w:tc>
          <w:tcPr>
            <w:tcW w:w="663" w:type="dxa"/>
            <w:vAlign w:val="center"/>
          </w:tcPr>
          <w:p w14:paraId="5F27407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15</w:t>
            </w:r>
          </w:p>
        </w:tc>
        <w:tc>
          <w:tcPr>
            <w:tcW w:w="567" w:type="dxa"/>
            <w:vAlign w:val="center"/>
          </w:tcPr>
          <w:p w14:paraId="7FE1723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35</w:t>
            </w:r>
          </w:p>
        </w:tc>
        <w:tc>
          <w:tcPr>
            <w:tcW w:w="709" w:type="dxa"/>
            <w:vAlign w:val="center"/>
          </w:tcPr>
          <w:p w14:paraId="06E6B4E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709" w:type="dxa"/>
            <w:shd w:val="clear" w:color="auto" w:fill="auto"/>
            <w:vAlign w:val="center"/>
          </w:tcPr>
          <w:p w14:paraId="5BB668A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17</w:t>
            </w:r>
          </w:p>
        </w:tc>
        <w:tc>
          <w:tcPr>
            <w:tcW w:w="992" w:type="dxa"/>
            <w:shd w:val="clear" w:color="auto" w:fill="auto"/>
            <w:vAlign w:val="center"/>
          </w:tcPr>
          <w:p w14:paraId="7FDA39C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c>
          <w:tcPr>
            <w:tcW w:w="709" w:type="dxa"/>
            <w:vAlign w:val="center"/>
          </w:tcPr>
          <w:p w14:paraId="71E7FA2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22</w:t>
            </w:r>
          </w:p>
        </w:tc>
        <w:tc>
          <w:tcPr>
            <w:tcW w:w="708" w:type="dxa"/>
            <w:tcBorders>
              <w:right w:val="single" w:sz="8" w:space="0" w:color="auto"/>
            </w:tcBorders>
            <w:shd w:val="clear" w:color="auto" w:fill="auto"/>
            <w:vAlign w:val="center"/>
          </w:tcPr>
          <w:p w14:paraId="6B73DF0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44</w:t>
            </w:r>
          </w:p>
        </w:tc>
        <w:tc>
          <w:tcPr>
            <w:tcW w:w="709" w:type="dxa"/>
            <w:tcBorders>
              <w:left w:val="single" w:sz="8" w:space="0" w:color="auto"/>
            </w:tcBorders>
            <w:shd w:val="clear" w:color="auto" w:fill="auto"/>
            <w:vAlign w:val="center"/>
          </w:tcPr>
          <w:p w14:paraId="573F6F3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709" w:type="dxa"/>
            <w:shd w:val="clear" w:color="auto" w:fill="auto"/>
            <w:vAlign w:val="center"/>
          </w:tcPr>
          <w:p w14:paraId="379BB92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21</w:t>
            </w:r>
          </w:p>
        </w:tc>
        <w:tc>
          <w:tcPr>
            <w:tcW w:w="850" w:type="dxa"/>
            <w:shd w:val="clear" w:color="auto" w:fill="auto"/>
            <w:vAlign w:val="center"/>
          </w:tcPr>
          <w:p w14:paraId="6C1ACAE8"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r>
      <w:tr w:rsidR="00B307BD" w:rsidRPr="003934E8" w14:paraId="5B7A019C" w14:textId="77777777" w:rsidTr="00A91806">
        <w:trPr>
          <w:trHeight w:val="198"/>
          <w:jc w:val="center"/>
        </w:trPr>
        <w:tc>
          <w:tcPr>
            <w:tcW w:w="608" w:type="dxa"/>
            <w:shd w:val="clear" w:color="auto" w:fill="auto"/>
            <w:vAlign w:val="center"/>
          </w:tcPr>
          <w:p w14:paraId="6ED94A8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2011</w:t>
            </w:r>
          </w:p>
        </w:tc>
        <w:tc>
          <w:tcPr>
            <w:tcW w:w="663" w:type="dxa"/>
            <w:vAlign w:val="center"/>
          </w:tcPr>
          <w:p w14:paraId="210CB27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16</w:t>
            </w:r>
          </w:p>
        </w:tc>
        <w:tc>
          <w:tcPr>
            <w:tcW w:w="567" w:type="dxa"/>
            <w:vAlign w:val="center"/>
          </w:tcPr>
          <w:p w14:paraId="7F27A3F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38</w:t>
            </w:r>
          </w:p>
        </w:tc>
        <w:tc>
          <w:tcPr>
            <w:tcW w:w="709" w:type="dxa"/>
            <w:vAlign w:val="center"/>
          </w:tcPr>
          <w:p w14:paraId="2ECB57E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10</w:t>
            </w:r>
          </w:p>
        </w:tc>
        <w:tc>
          <w:tcPr>
            <w:tcW w:w="709" w:type="dxa"/>
            <w:shd w:val="clear" w:color="auto" w:fill="auto"/>
            <w:vAlign w:val="center"/>
          </w:tcPr>
          <w:p w14:paraId="49F768D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18</w:t>
            </w:r>
          </w:p>
        </w:tc>
        <w:tc>
          <w:tcPr>
            <w:tcW w:w="992" w:type="dxa"/>
            <w:shd w:val="clear" w:color="auto" w:fill="auto"/>
            <w:vAlign w:val="center"/>
          </w:tcPr>
          <w:p w14:paraId="337D137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c>
          <w:tcPr>
            <w:tcW w:w="709" w:type="dxa"/>
            <w:vAlign w:val="center"/>
          </w:tcPr>
          <w:p w14:paraId="6060612B"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25</w:t>
            </w:r>
          </w:p>
        </w:tc>
        <w:tc>
          <w:tcPr>
            <w:tcW w:w="708" w:type="dxa"/>
            <w:tcBorders>
              <w:right w:val="single" w:sz="8" w:space="0" w:color="auto"/>
            </w:tcBorders>
            <w:shd w:val="clear" w:color="auto" w:fill="auto"/>
            <w:vAlign w:val="center"/>
          </w:tcPr>
          <w:p w14:paraId="6C7C9D8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48</w:t>
            </w:r>
          </w:p>
        </w:tc>
        <w:tc>
          <w:tcPr>
            <w:tcW w:w="709" w:type="dxa"/>
            <w:tcBorders>
              <w:left w:val="single" w:sz="8" w:space="0" w:color="auto"/>
            </w:tcBorders>
            <w:shd w:val="clear" w:color="auto" w:fill="auto"/>
            <w:vAlign w:val="center"/>
          </w:tcPr>
          <w:p w14:paraId="03B3A434"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14</w:t>
            </w:r>
          </w:p>
        </w:tc>
        <w:tc>
          <w:tcPr>
            <w:tcW w:w="709" w:type="dxa"/>
            <w:shd w:val="clear" w:color="auto" w:fill="auto"/>
            <w:vAlign w:val="center"/>
          </w:tcPr>
          <w:p w14:paraId="1DAF0AE0" w14:textId="75839330"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24</w:t>
            </w:r>
          </w:p>
        </w:tc>
        <w:tc>
          <w:tcPr>
            <w:tcW w:w="850" w:type="dxa"/>
            <w:shd w:val="clear" w:color="auto" w:fill="auto"/>
            <w:vAlign w:val="center"/>
          </w:tcPr>
          <w:p w14:paraId="5F40FEC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6</w:t>
            </w:r>
          </w:p>
        </w:tc>
      </w:tr>
      <w:tr w:rsidR="00B307BD" w:rsidRPr="003934E8" w14:paraId="17A18B11" w14:textId="77777777" w:rsidTr="00A91806">
        <w:trPr>
          <w:trHeight w:val="198"/>
          <w:jc w:val="center"/>
        </w:trPr>
        <w:tc>
          <w:tcPr>
            <w:tcW w:w="608" w:type="dxa"/>
            <w:shd w:val="clear" w:color="auto" w:fill="auto"/>
            <w:vAlign w:val="center"/>
          </w:tcPr>
          <w:p w14:paraId="729CB328"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2012</w:t>
            </w:r>
          </w:p>
        </w:tc>
        <w:tc>
          <w:tcPr>
            <w:tcW w:w="663" w:type="dxa"/>
            <w:vAlign w:val="center"/>
          </w:tcPr>
          <w:p w14:paraId="0091FE8B"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15</w:t>
            </w:r>
          </w:p>
        </w:tc>
        <w:tc>
          <w:tcPr>
            <w:tcW w:w="567" w:type="dxa"/>
            <w:vAlign w:val="center"/>
          </w:tcPr>
          <w:p w14:paraId="7BDEDB7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37</w:t>
            </w:r>
          </w:p>
        </w:tc>
        <w:tc>
          <w:tcPr>
            <w:tcW w:w="709" w:type="dxa"/>
            <w:vAlign w:val="center"/>
          </w:tcPr>
          <w:p w14:paraId="2F9603D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709" w:type="dxa"/>
            <w:shd w:val="clear" w:color="auto" w:fill="auto"/>
            <w:vAlign w:val="center"/>
          </w:tcPr>
          <w:p w14:paraId="291E9A3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18</w:t>
            </w:r>
          </w:p>
        </w:tc>
        <w:tc>
          <w:tcPr>
            <w:tcW w:w="992" w:type="dxa"/>
            <w:shd w:val="clear" w:color="auto" w:fill="auto"/>
            <w:vAlign w:val="center"/>
          </w:tcPr>
          <w:p w14:paraId="160FDA0C"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w:t>
            </w:r>
          </w:p>
        </w:tc>
        <w:tc>
          <w:tcPr>
            <w:tcW w:w="709" w:type="dxa"/>
            <w:vAlign w:val="center"/>
          </w:tcPr>
          <w:p w14:paraId="792CC79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24</w:t>
            </w:r>
          </w:p>
        </w:tc>
        <w:tc>
          <w:tcPr>
            <w:tcW w:w="708" w:type="dxa"/>
            <w:tcBorders>
              <w:right w:val="single" w:sz="8" w:space="0" w:color="auto"/>
            </w:tcBorders>
            <w:shd w:val="clear" w:color="auto" w:fill="auto"/>
            <w:vAlign w:val="center"/>
          </w:tcPr>
          <w:p w14:paraId="45F0CAE9"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45</w:t>
            </w:r>
          </w:p>
        </w:tc>
        <w:tc>
          <w:tcPr>
            <w:tcW w:w="709" w:type="dxa"/>
            <w:tcBorders>
              <w:left w:val="single" w:sz="8" w:space="0" w:color="auto"/>
            </w:tcBorders>
            <w:shd w:val="clear" w:color="auto" w:fill="auto"/>
            <w:vAlign w:val="center"/>
          </w:tcPr>
          <w:p w14:paraId="41A5203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14</w:t>
            </w:r>
          </w:p>
        </w:tc>
        <w:tc>
          <w:tcPr>
            <w:tcW w:w="709" w:type="dxa"/>
            <w:shd w:val="clear" w:color="auto" w:fill="auto"/>
            <w:vAlign w:val="center"/>
          </w:tcPr>
          <w:p w14:paraId="76D0BF94"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24</w:t>
            </w:r>
          </w:p>
        </w:tc>
        <w:tc>
          <w:tcPr>
            <w:tcW w:w="850" w:type="dxa"/>
            <w:shd w:val="clear" w:color="auto" w:fill="auto"/>
            <w:vAlign w:val="center"/>
          </w:tcPr>
          <w:p w14:paraId="4152916B"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6</w:t>
            </w:r>
          </w:p>
        </w:tc>
      </w:tr>
      <w:tr w:rsidR="00B307BD" w:rsidRPr="003934E8" w14:paraId="18EE590A" w14:textId="77777777" w:rsidTr="00A91806">
        <w:trPr>
          <w:trHeight w:val="198"/>
          <w:jc w:val="center"/>
        </w:trPr>
        <w:tc>
          <w:tcPr>
            <w:tcW w:w="608" w:type="dxa"/>
            <w:shd w:val="clear" w:color="auto" w:fill="auto"/>
            <w:vAlign w:val="center"/>
          </w:tcPr>
          <w:p w14:paraId="2B60D2C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2013</w:t>
            </w:r>
          </w:p>
        </w:tc>
        <w:tc>
          <w:tcPr>
            <w:tcW w:w="663" w:type="dxa"/>
            <w:vAlign w:val="center"/>
          </w:tcPr>
          <w:p w14:paraId="3C841B8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14</w:t>
            </w:r>
          </w:p>
        </w:tc>
        <w:tc>
          <w:tcPr>
            <w:tcW w:w="567" w:type="dxa"/>
            <w:vAlign w:val="center"/>
          </w:tcPr>
          <w:p w14:paraId="3321CD9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35</w:t>
            </w:r>
          </w:p>
        </w:tc>
        <w:tc>
          <w:tcPr>
            <w:tcW w:w="709" w:type="dxa"/>
            <w:vAlign w:val="center"/>
          </w:tcPr>
          <w:p w14:paraId="32D8B368"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8</w:t>
            </w:r>
          </w:p>
        </w:tc>
        <w:tc>
          <w:tcPr>
            <w:tcW w:w="709" w:type="dxa"/>
            <w:shd w:val="clear" w:color="auto" w:fill="auto"/>
            <w:vAlign w:val="center"/>
          </w:tcPr>
          <w:p w14:paraId="3E67744C"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16</w:t>
            </w:r>
          </w:p>
        </w:tc>
        <w:tc>
          <w:tcPr>
            <w:tcW w:w="992" w:type="dxa"/>
            <w:shd w:val="clear" w:color="auto" w:fill="auto"/>
            <w:vAlign w:val="center"/>
          </w:tcPr>
          <w:p w14:paraId="21E5677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c>
          <w:tcPr>
            <w:tcW w:w="709" w:type="dxa"/>
            <w:vAlign w:val="center"/>
          </w:tcPr>
          <w:p w14:paraId="78BE401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21</w:t>
            </w:r>
          </w:p>
        </w:tc>
        <w:tc>
          <w:tcPr>
            <w:tcW w:w="708" w:type="dxa"/>
            <w:tcBorders>
              <w:right w:val="single" w:sz="8" w:space="0" w:color="auto"/>
            </w:tcBorders>
            <w:shd w:val="clear" w:color="auto" w:fill="auto"/>
            <w:vAlign w:val="center"/>
          </w:tcPr>
          <w:p w14:paraId="35AE0E6C"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43</w:t>
            </w:r>
          </w:p>
        </w:tc>
        <w:tc>
          <w:tcPr>
            <w:tcW w:w="709" w:type="dxa"/>
            <w:tcBorders>
              <w:left w:val="single" w:sz="8" w:space="0" w:color="auto"/>
            </w:tcBorders>
            <w:shd w:val="clear" w:color="auto" w:fill="auto"/>
            <w:vAlign w:val="center"/>
          </w:tcPr>
          <w:p w14:paraId="716C0B24"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11</w:t>
            </w:r>
          </w:p>
        </w:tc>
        <w:tc>
          <w:tcPr>
            <w:tcW w:w="709" w:type="dxa"/>
            <w:shd w:val="clear" w:color="auto" w:fill="auto"/>
            <w:vAlign w:val="center"/>
          </w:tcPr>
          <w:p w14:paraId="58F44FF9" w14:textId="6A0402E4"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w:t>
            </w:r>
          </w:p>
        </w:tc>
        <w:tc>
          <w:tcPr>
            <w:tcW w:w="850" w:type="dxa"/>
            <w:shd w:val="clear" w:color="auto" w:fill="auto"/>
            <w:vAlign w:val="center"/>
          </w:tcPr>
          <w:p w14:paraId="2FACF2E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w:t>
            </w:r>
          </w:p>
        </w:tc>
      </w:tr>
      <w:tr w:rsidR="00B307BD" w:rsidRPr="003934E8" w14:paraId="3E0E285E" w14:textId="77777777" w:rsidTr="00A91806">
        <w:trPr>
          <w:trHeight w:val="198"/>
          <w:jc w:val="center"/>
        </w:trPr>
        <w:tc>
          <w:tcPr>
            <w:tcW w:w="608" w:type="dxa"/>
            <w:shd w:val="clear" w:color="auto" w:fill="auto"/>
            <w:vAlign w:val="center"/>
          </w:tcPr>
          <w:p w14:paraId="0ADA8A0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2014</w:t>
            </w:r>
          </w:p>
        </w:tc>
        <w:tc>
          <w:tcPr>
            <w:tcW w:w="663" w:type="dxa"/>
            <w:vAlign w:val="center"/>
          </w:tcPr>
          <w:p w14:paraId="7CEF287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12</w:t>
            </w:r>
          </w:p>
        </w:tc>
        <w:tc>
          <w:tcPr>
            <w:tcW w:w="567" w:type="dxa"/>
            <w:vAlign w:val="center"/>
          </w:tcPr>
          <w:p w14:paraId="7DF0D80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32</w:t>
            </w:r>
          </w:p>
        </w:tc>
        <w:tc>
          <w:tcPr>
            <w:tcW w:w="709" w:type="dxa"/>
            <w:vAlign w:val="center"/>
          </w:tcPr>
          <w:p w14:paraId="1B9BE97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6</w:t>
            </w:r>
          </w:p>
        </w:tc>
        <w:tc>
          <w:tcPr>
            <w:tcW w:w="709" w:type="dxa"/>
            <w:shd w:val="clear" w:color="auto" w:fill="auto"/>
            <w:vAlign w:val="center"/>
          </w:tcPr>
          <w:p w14:paraId="47597119"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992" w:type="dxa"/>
            <w:shd w:val="clear" w:color="auto" w:fill="auto"/>
            <w:vAlign w:val="center"/>
          </w:tcPr>
          <w:p w14:paraId="4D549C4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c>
          <w:tcPr>
            <w:tcW w:w="709" w:type="dxa"/>
            <w:vAlign w:val="center"/>
          </w:tcPr>
          <w:p w14:paraId="41FB5117"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19</w:t>
            </w:r>
          </w:p>
        </w:tc>
        <w:tc>
          <w:tcPr>
            <w:tcW w:w="708" w:type="dxa"/>
            <w:tcBorders>
              <w:right w:val="single" w:sz="8" w:space="0" w:color="auto"/>
            </w:tcBorders>
            <w:shd w:val="clear" w:color="auto" w:fill="auto"/>
            <w:vAlign w:val="center"/>
          </w:tcPr>
          <w:p w14:paraId="6162B34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41</w:t>
            </w:r>
          </w:p>
        </w:tc>
        <w:tc>
          <w:tcPr>
            <w:tcW w:w="709" w:type="dxa"/>
            <w:tcBorders>
              <w:left w:val="single" w:sz="8" w:space="0" w:color="auto"/>
            </w:tcBorders>
            <w:shd w:val="clear" w:color="auto" w:fill="auto"/>
            <w:vAlign w:val="center"/>
          </w:tcPr>
          <w:p w14:paraId="22846F0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709" w:type="dxa"/>
            <w:shd w:val="clear" w:color="auto" w:fill="auto"/>
            <w:vAlign w:val="center"/>
          </w:tcPr>
          <w:p w14:paraId="4DA531C5" w14:textId="3AB3B0CC"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16</w:t>
            </w:r>
          </w:p>
        </w:tc>
        <w:tc>
          <w:tcPr>
            <w:tcW w:w="850" w:type="dxa"/>
            <w:shd w:val="clear" w:color="auto" w:fill="auto"/>
            <w:vAlign w:val="center"/>
          </w:tcPr>
          <w:p w14:paraId="5573298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r>
      <w:tr w:rsidR="00B307BD" w:rsidRPr="003934E8" w14:paraId="382E7723" w14:textId="77777777" w:rsidTr="00A91806">
        <w:trPr>
          <w:trHeight w:val="198"/>
          <w:jc w:val="center"/>
        </w:trPr>
        <w:tc>
          <w:tcPr>
            <w:tcW w:w="608" w:type="dxa"/>
            <w:shd w:val="clear" w:color="auto" w:fill="auto"/>
            <w:vAlign w:val="center"/>
          </w:tcPr>
          <w:p w14:paraId="402F7AA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2015</w:t>
            </w:r>
          </w:p>
        </w:tc>
        <w:tc>
          <w:tcPr>
            <w:tcW w:w="663" w:type="dxa"/>
            <w:vAlign w:val="center"/>
          </w:tcPr>
          <w:p w14:paraId="788271EC"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11</w:t>
            </w:r>
          </w:p>
        </w:tc>
        <w:tc>
          <w:tcPr>
            <w:tcW w:w="567" w:type="dxa"/>
            <w:vAlign w:val="center"/>
          </w:tcPr>
          <w:p w14:paraId="3F596F9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29</w:t>
            </w:r>
          </w:p>
        </w:tc>
        <w:tc>
          <w:tcPr>
            <w:tcW w:w="709" w:type="dxa"/>
            <w:vAlign w:val="center"/>
          </w:tcPr>
          <w:p w14:paraId="651A82E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6</w:t>
            </w:r>
          </w:p>
        </w:tc>
        <w:tc>
          <w:tcPr>
            <w:tcW w:w="709" w:type="dxa"/>
            <w:shd w:val="clear" w:color="auto" w:fill="auto"/>
            <w:vAlign w:val="center"/>
          </w:tcPr>
          <w:p w14:paraId="451D3867"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12</w:t>
            </w:r>
          </w:p>
        </w:tc>
        <w:tc>
          <w:tcPr>
            <w:tcW w:w="992" w:type="dxa"/>
            <w:shd w:val="clear" w:color="auto" w:fill="auto"/>
            <w:vAlign w:val="center"/>
          </w:tcPr>
          <w:p w14:paraId="0D09A8C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c>
          <w:tcPr>
            <w:tcW w:w="709" w:type="dxa"/>
            <w:vAlign w:val="center"/>
          </w:tcPr>
          <w:p w14:paraId="469BA5B7"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18</w:t>
            </w:r>
          </w:p>
        </w:tc>
        <w:tc>
          <w:tcPr>
            <w:tcW w:w="708" w:type="dxa"/>
            <w:tcBorders>
              <w:right w:val="single" w:sz="8" w:space="0" w:color="auto"/>
            </w:tcBorders>
            <w:shd w:val="clear" w:color="auto" w:fill="auto"/>
            <w:vAlign w:val="center"/>
          </w:tcPr>
          <w:p w14:paraId="5C3140C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38</w:t>
            </w:r>
          </w:p>
        </w:tc>
        <w:tc>
          <w:tcPr>
            <w:tcW w:w="709" w:type="dxa"/>
            <w:tcBorders>
              <w:left w:val="single" w:sz="8" w:space="0" w:color="auto"/>
            </w:tcBorders>
            <w:shd w:val="clear" w:color="auto" w:fill="auto"/>
            <w:vAlign w:val="center"/>
          </w:tcPr>
          <w:p w14:paraId="688E462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709" w:type="dxa"/>
            <w:shd w:val="clear" w:color="auto" w:fill="auto"/>
            <w:vAlign w:val="center"/>
          </w:tcPr>
          <w:p w14:paraId="3526A47B" w14:textId="383F17BD"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16</w:t>
            </w:r>
          </w:p>
        </w:tc>
        <w:tc>
          <w:tcPr>
            <w:tcW w:w="850" w:type="dxa"/>
            <w:shd w:val="clear" w:color="auto" w:fill="auto"/>
            <w:vAlign w:val="center"/>
          </w:tcPr>
          <w:p w14:paraId="2680D9C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r>
      <w:tr w:rsidR="00B307BD" w:rsidRPr="003934E8" w14:paraId="637CC7D8" w14:textId="77777777" w:rsidTr="00A91806">
        <w:trPr>
          <w:trHeight w:val="198"/>
          <w:jc w:val="center"/>
        </w:trPr>
        <w:tc>
          <w:tcPr>
            <w:tcW w:w="608" w:type="dxa"/>
            <w:shd w:val="clear" w:color="auto" w:fill="auto"/>
            <w:vAlign w:val="center"/>
          </w:tcPr>
          <w:p w14:paraId="699D522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2016</w:t>
            </w:r>
          </w:p>
        </w:tc>
        <w:tc>
          <w:tcPr>
            <w:tcW w:w="663" w:type="dxa"/>
            <w:vAlign w:val="center"/>
          </w:tcPr>
          <w:p w14:paraId="5364A2B7"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11</w:t>
            </w:r>
          </w:p>
        </w:tc>
        <w:tc>
          <w:tcPr>
            <w:tcW w:w="567" w:type="dxa"/>
            <w:vAlign w:val="center"/>
          </w:tcPr>
          <w:p w14:paraId="56C3217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26</w:t>
            </w:r>
          </w:p>
        </w:tc>
        <w:tc>
          <w:tcPr>
            <w:tcW w:w="709" w:type="dxa"/>
            <w:vAlign w:val="center"/>
          </w:tcPr>
          <w:p w14:paraId="16E6D98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6</w:t>
            </w:r>
          </w:p>
        </w:tc>
        <w:tc>
          <w:tcPr>
            <w:tcW w:w="709" w:type="dxa"/>
            <w:shd w:val="clear" w:color="auto" w:fill="auto"/>
            <w:vAlign w:val="center"/>
          </w:tcPr>
          <w:p w14:paraId="3133AB9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992" w:type="dxa"/>
            <w:shd w:val="clear" w:color="auto" w:fill="auto"/>
            <w:vAlign w:val="center"/>
          </w:tcPr>
          <w:p w14:paraId="264BA03F"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c>
          <w:tcPr>
            <w:tcW w:w="709" w:type="dxa"/>
            <w:vAlign w:val="center"/>
          </w:tcPr>
          <w:p w14:paraId="3E4F4E2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17</w:t>
            </w:r>
          </w:p>
        </w:tc>
        <w:tc>
          <w:tcPr>
            <w:tcW w:w="708" w:type="dxa"/>
            <w:tcBorders>
              <w:right w:val="single" w:sz="8" w:space="0" w:color="auto"/>
            </w:tcBorders>
            <w:shd w:val="clear" w:color="auto" w:fill="auto"/>
            <w:vAlign w:val="center"/>
          </w:tcPr>
          <w:p w14:paraId="03770485" w14:textId="5F2C5BE1"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35</w:t>
            </w:r>
          </w:p>
        </w:tc>
        <w:tc>
          <w:tcPr>
            <w:tcW w:w="709" w:type="dxa"/>
            <w:tcBorders>
              <w:left w:val="single" w:sz="8" w:space="0" w:color="auto"/>
            </w:tcBorders>
            <w:shd w:val="clear" w:color="auto" w:fill="auto"/>
            <w:vAlign w:val="center"/>
          </w:tcPr>
          <w:p w14:paraId="07F5129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10</w:t>
            </w:r>
          </w:p>
        </w:tc>
        <w:tc>
          <w:tcPr>
            <w:tcW w:w="709" w:type="dxa"/>
            <w:shd w:val="clear" w:color="auto" w:fill="auto"/>
            <w:vAlign w:val="center"/>
          </w:tcPr>
          <w:p w14:paraId="5FD643FA" w14:textId="5587B59B"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17</w:t>
            </w:r>
          </w:p>
        </w:tc>
        <w:tc>
          <w:tcPr>
            <w:tcW w:w="850" w:type="dxa"/>
            <w:shd w:val="clear" w:color="auto" w:fill="auto"/>
            <w:vAlign w:val="center"/>
          </w:tcPr>
          <w:p w14:paraId="39FABEF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w:t>
            </w:r>
          </w:p>
        </w:tc>
      </w:tr>
      <w:tr w:rsidR="00B307BD" w:rsidRPr="003934E8" w14:paraId="66CEBF13" w14:textId="77777777" w:rsidTr="00A91806">
        <w:trPr>
          <w:trHeight w:val="198"/>
          <w:jc w:val="center"/>
        </w:trPr>
        <w:tc>
          <w:tcPr>
            <w:tcW w:w="608" w:type="dxa"/>
            <w:shd w:val="clear" w:color="auto" w:fill="auto"/>
            <w:vAlign w:val="center"/>
          </w:tcPr>
          <w:p w14:paraId="450B999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2017</w:t>
            </w:r>
          </w:p>
        </w:tc>
        <w:tc>
          <w:tcPr>
            <w:tcW w:w="663" w:type="dxa"/>
            <w:vAlign w:val="center"/>
          </w:tcPr>
          <w:p w14:paraId="690EF8F6"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567" w:type="dxa"/>
            <w:vAlign w:val="center"/>
          </w:tcPr>
          <w:p w14:paraId="7E71D26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24</w:t>
            </w:r>
          </w:p>
        </w:tc>
        <w:tc>
          <w:tcPr>
            <w:tcW w:w="709" w:type="dxa"/>
            <w:vAlign w:val="center"/>
          </w:tcPr>
          <w:p w14:paraId="6FA2905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c>
          <w:tcPr>
            <w:tcW w:w="709" w:type="dxa"/>
            <w:shd w:val="clear" w:color="auto" w:fill="auto"/>
            <w:vAlign w:val="center"/>
          </w:tcPr>
          <w:p w14:paraId="4A8927DC"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11</w:t>
            </w:r>
          </w:p>
        </w:tc>
        <w:tc>
          <w:tcPr>
            <w:tcW w:w="992" w:type="dxa"/>
            <w:shd w:val="clear" w:color="auto" w:fill="auto"/>
            <w:vAlign w:val="center"/>
          </w:tcPr>
          <w:p w14:paraId="0ACB084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w:t>
            </w:r>
          </w:p>
        </w:tc>
        <w:tc>
          <w:tcPr>
            <w:tcW w:w="709" w:type="dxa"/>
            <w:vAlign w:val="center"/>
          </w:tcPr>
          <w:p w14:paraId="2A0A4299"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15</w:t>
            </w:r>
          </w:p>
        </w:tc>
        <w:tc>
          <w:tcPr>
            <w:tcW w:w="708" w:type="dxa"/>
            <w:tcBorders>
              <w:right w:val="single" w:sz="8" w:space="0" w:color="auto"/>
            </w:tcBorders>
            <w:shd w:val="clear" w:color="auto" w:fill="auto"/>
            <w:vAlign w:val="center"/>
          </w:tcPr>
          <w:p w14:paraId="66A9AC24" w14:textId="4F041E3D"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32</w:t>
            </w:r>
          </w:p>
        </w:tc>
        <w:tc>
          <w:tcPr>
            <w:tcW w:w="709" w:type="dxa"/>
            <w:tcBorders>
              <w:left w:val="single" w:sz="8" w:space="0" w:color="auto"/>
            </w:tcBorders>
            <w:shd w:val="clear" w:color="auto" w:fill="auto"/>
            <w:vAlign w:val="center"/>
          </w:tcPr>
          <w:p w14:paraId="163DC2A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8</w:t>
            </w:r>
          </w:p>
        </w:tc>
        <w:tc>
          <w:tcPr>
            <w:tcW w:w="709" w:type="dxa"/>
            <w:shd w:val="clear" w:color="auto" w:fill="auto"/>
            <w:vAlign w:val="center"/>
          </w:tcPr>
          <w:p w14:paraId="5A60ADB9"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14</w:t>
            </w:r>
          </w:p>
        </w:tc>
        <w:tc>
          <w:tcPr>
            <w:tcW w:w="850" w:type="dxa"/>
            <w:shd w:val="clear" w:color="auto" w:fill="auto"/>
            <w:vAlign w:val="center"/>
          </w:tcPr>
          <w:p w14:paraId="49F5692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w:t>
            </w:r>
          </w:p>
        </w:tc>
      </w:tr>
      <w:tr w:rsidR="00B307BD" w:rsidRPr="003934E8" w14:paraId="2AD6D9AF" w14:textId="77777777" w:rsidTr="00A91806">
        <w:trPr>
          <w:trHeight w:val="198"/>
          <w:jc w:val="center"/>
        </w:trPr>
        <w:tc>
          <w:tcPr>
            <w:tcW w:w="608" w:type="dxa"/>
            <w:shd w:val="clear" w:color="auto" w:fill="auto"/>
            <w:vAlign w:val="center"/>
          </w:tcPr>
          <w:p w14:paraId="24851C9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2018</w:t>
            </w:r>
          </w:p>
        </w:tc>
        <w:tc>
          <w:tcPr>
            <w:tcW w:w="663" w:type="dxa"/>
            <w:vAlign w:val="center"/>
          </w:tcPr>
          <w:p w14:paraId="21A57FE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8</w:t>
            </w:r>
          </w:p>
        </w:tc>
        <w:tc>
          <w:tcPr>
            <w:tcW w:w="567" w:type="dxa"/>
            <w:vAlign w:val="center"/>
          </w:tcPr>
          <w:p w14:paraId="6529891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22</w:t>
            </w:r>
          </w:p>
        </w:tc>
        <w:tc>
          <w:tcPr>
            <w:tcW w:w="709" w:type="dxa"/>
            <w:vAlign w:val="center"/>
          </w:tcPr>
          <w:p w14:paraId="057D9AC4"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4</w:t>
            </w:r>
          </w:p>
        </w:tc>
        <w:tc>
          <w:tcPr>
            <w:tcW w:w="709" w:type="dxa"/>
            <w:shd w:val="clear" w:color="auto" w:fill="auto"/>
            <w:vAlign w:val="center"/>
          </w:tcPr>
          <w:p w14:paraId="3EA70F6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992" w:type="dxa"/>
            <w:shd w:val="clear" w:color="auto" w:fill="auto"/>
            <w:vAlign w:val="center"/>
          </w:tcPr>
          <w:p w14:paraId="2A066664"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w:t>
            </w:r>
          </w:p>
        </w:tc>
        <w:tc>
          <w:tcPr>
            <w:tcW w:w="709" w:type="dxa"/>
            <w:vAlign w:val="center"/>
          </w:tcPr>
          <w:p w14:paraId="5292D5DB"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708" w:type="dxa"/>
            <w:tcBorders>
              <w:right w:val="single" w:sz="8" w:space="0" w:color="auto"/>
            </w:tcBorders>
            <w:shd w:val="clear" w:color="auto" w:fill="auto"/>
            <w:vAlign w:val="center"/>
          </w:tcPr>
          <w:p w14:paraId="66230FF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31</w:t>
            </w:r>
          </w:p>
        </w:tc>
        <w:tc>
          <w:tcPr>
            <w:tcW w:w="709" w:type="dxa"/>
            <w:tcBorders>
              <w:left w:val="single" w:sz="8" w:space="0" w:color="auto"/>
            </w:tcBorders>
            <w:shd w:val="clear" w:color="auto" w:fill="auto"/>
            <w:vAlign w:val="center"/>
          </w:tcPr>
          <w:p w14:paraId="6A297084"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6</w:t>
            </w:r>
          </w:p>
        </w:tc>
        <w:tc>
          <w:tcPr>
            <w:tcW w:w="709" w:type="dxa"/>
            <w:shd w:val="clear" w:color="auto" w:fill="auto"/>
            <w:vAlign w:val="center"/>
          </w:tcPr>
          <w:p w14:paraId="52CE71B6" w14:textId="1FAAAA22"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12</w:t>
            </w:r>
          </w:p>
        </w:tc>
        <w:tc>
          <w:tcPr>
            <w:tcW w:w="850" w:type="dxa"/>
            <w:shd w:val="clear" w:color="auto" w:fill="auto"/>
            <w:vAlign w:val="center"/>
          </w:tcPr>
          <w:p w14:paraId="54ED3353"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w:t>
            </w:r>
          </w:p>
        </w:tc>
      </w:tr>
      <w:tr w:rsidR="00B307BD" w:rsidRPr="003934E8" w14:paraId="4831B8D2" w14:textId="77777777" w:rsidTr="00A91806">
        <w:trPr>
          <w:trHeight w:val="198"/>
          <w:jc w:val="center"/>
        </w:trPr>
        <w:tc>
          <w:tcPr>
            <w:tcW w:w="608" w:type="dxa"/>
            <w:shd w:val="clear" w:color="auto" w:fill="auto"/>
            <w:vAlign w:val="center"/>
          </w:tcPr>
          <w:p w14:paraId="0F69E2F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2019</w:t>
            </w:r>
          </w:p>
        </w:tc>
        <w:tc>
          <w:tcPr>
            <w:tcW w:w="663" w:type="dxa"/>
            <w:vAlign w:val="center"/>
          </w:tcPr>
          <w:p w14:paraId="6C34259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567" w:type="dxa"/>
            <w:vAlign w:val="center"/>
          </w:tcPr>
          <w:p w14:paraId="27941815"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23</w:t>
            </w:r>
          </w:p>
        </w:tc>
        <w:tc>
          <w:tcPr>
            <w:tcW w:w="709" w:type="dxa"/>
            <w:vAlign w:val="center"/>
          </w:tcPr>
          <w:p w14:paraId="776CB6D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c>
          <w:tcPr>
            <w:tcW w:w="709" w:type="dxa"/>
            <w:shd w:val="clear" w:color="auto" w:fill="auto"/>
            <w:vAlign w:val="center"/>
          </w:tcPr>
          <w:p w14:paraId="20B0494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992" w:type="dxa"/>
            <w:shd w:val="clear" w:color="auto" w:fill="auto"/>
            <w:vAlign w:val="center"/>
          </w:tcPr>
          <w:p w14:paraId="25F8E31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c>
          <w:tcPr>
            <w:tcW w:w="709" w:type="dxa"/>
            <w:vAlign w:val="center"/>
          </w:tcPr>
          <w:p w14:paraId="582DCF1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14</w:t>
            </w:r>
          </w:p>
        </w:tc>
        <w:tc>
          <w:tcPr>
            <w:tcW w:w="708" w:type="dxa"/>
            <w:tcBorders>
              <w:right w:val="single" w:sz="8" w:space="0" w:color="auto"/>
            </w:tcBorders>
            <w:shd w:val="clear" w:color="auto" w:fill="auto"/>
            <w:vAlign w:val="center"/>
          </w:tcPr>
          <w:p w14:paraId="706D787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31</w:t>
            </w:r>
          </w:p>
        </w:tc>
        <w:tc>
          <w:tcPr>
            <w:tcW w:w="709" w:type="dxa"/>
            <w:tcBorders>
              <w:left w:val="single" w:sz="8" w:space="0" w:color="auto"/>
            </w:tcBorders>
            <w:shd w:val="clear" w:color="auto" w:fill="auto"/>
            <w:vAlign w:val="center"/>
          </w:tcPr>
          <w:p w14:paraId="32B4784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7</w:t>
            </w:r>
          </w:p>
        </w:tc>
        <w:tc>
          <w:tcPr>
            <w:tcW w:w="709" w:type="dxa"/>
            <w:shd w:val="clear" w:color="auto" w:fill="auto"/>
            <w:vAlign w:val="center"/>
          </w:tcPr>
          <w:p w14:paraId="50762077"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850" w:type="dxa"/>
            <w:shd w:val="clear" w:color="auto" w:fill="auto"/>
            <w:vAlign w:val="center"/>
          </w:tcPr>
          <w:p w14:paraId="5EC860A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r>
      <w:tr w:rsidR="00B307BD" w:rsidRPr="003934E8" w14:paraId="71CBF0B5" w14:textId="77777777" w:rsidTr="00A91806">
        <w:trPr>
          <w:trHeight w:val="198"/>
          <w:jc w:val="center"/>
        </w:trPr>
        <w:tc>
          <w:tcPr>
            <w:tcW w:w="608" w:type="dxa"/>
            <w:shd w:val="clear" w:color="auto" w:fill="auto"/>
            <w:vAlign w:val="center"/>
          </w:tcPr>
          <w:p w14:paraId="368C205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2020</w:t>
            </w:r>
          </w:p>
        </w:tc>
        <w:tc>
          <w:tcPr>
            <w:tcW w:w="663" w:type="dxa"/>
            <w:vAlign w:val="center"/>
          </w:tcPr>
          <w:p w14:paraId="38C0769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9</w:t>
            </w:r>
          </w:p>
        </w:tc>
        <w:tc>
          <w:tcPr>
            <w:tcW w:w="567" w:type="dxa"/>
            <w:vAlign w:val="center"/>
          </w:tcPr>
          <w:p w14:paraId="4A92CE1B"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21</w:t>
            </w:r>
          </w:p>
        </w:tc>
        <w:tc>
          <w:tcPr>
            <w:tcW w:w="709" w:type="dxa"/>
            <w:vAlign w:val="center"/>
          </w:tcPr>
          <w:p w14:paraId="7CF9CBA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5</w:t>
            </w:r>
          </w:p>
        </w:tc>
        <w:tc>
          <w:tcPr>
            <w:tcW w:w="709" w:type="dxa"/>
            <w:shd w:val="clear" w:color="auto" w:fill="auto"/>
            <w:vAlign w:val="center"/>
          </w:tcPr>
          <w:p w14:paraId="1607C54E"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10</w:t>
            </w:r>
          </w:p>
        </w:tc>
        <w:tc>
          <w:tcPr>
            <w:tcW w:w="992" w:type="dxa"/>
            <w:shd w:val="clear" w:color="auto" w:fill="auto"/>
            <w:vAlign w:val="center"/>
          </w:tcPr>
          <w:p w14:paraId="4328F4D0"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c>
          <w:tcPr>
            <w:tcW w:w="709" w:type="dxa"/>
            <w:vAlign w:val="center"/>
          </w:tcPr>
          <w:p w14:paraId="1544A13D"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708" w:type="dxa"/>
            <w:tcBorders>
              <w:right w:val="single" w:sz="8" w:space="0" w:color="auto"/>
            </w:tcBorders>
            <w:shd w:val="clear" w:color="auto" w:fill="auto"/>
            <w:vAlign w:val="center"/>
          </w:tcPr>
          <w:p w14:paraId="04EA543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28</w:t>
            </w:r>
          </w:p>
        </w:tc>
        <w:tc>
          <w:tcPr>
            <w:tcW w:w="709" w:type="dxa"/>
            <w:tcBorders>
              <w:left w:val="single" w:sz="8" w:space="0" w:color="auto"/>
            </w:tcBorders>
            <w:shd w:val="clear" w:color="auto" w:fill="auto"/>
            <w:vAlign w:val="center"/>
          </w:tcPr>
          <w:p w14:paraId="2CAC83AA"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7</w:t>
            </w:r>
          </w:p>
        </w:tc>
        <w:tc>
          <w:tcPr>
            <w:tcW w:w="709" w:type="dxa"/>
            <w:shd w:val="clear" w:color="auto" w:fill="auto"/>
            <w:vAlign w:val="center"/>
          </w:tcPr>
          <w:p w14:paraId="7143DC82"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13</w:t>
            </w:r>
          </w:p>
        </w:tc>
        <w:tc>
          <w:tcPr>
            <w:tcW w:w="850" w:type="dxa"/>
            <w:shd w:val="clear" w:color="auto" w:fill="auto"/>
            <w:vAlign w:val="center"/>
          </w:tcPr>
          <w:p w14:paraId="536F5991" w14:textId="77777777" w:rsidR="00407D34" w:rsidRPr="003934E8" w:rsidRDefault="00407D34" w:rsidP="00AC0837">
            <w:pPr>
              <w:contextualSpacing/>
              <w:jc w:val="center"/>
              <w:rPr>
                <w:rFonts w:ascii="Arial" w:hAnsi="Arial"/>
                <w:color w:val="000000" w:themeColor="text1"/>
                <w:sz w:val="14"/>
                <w:szCs w:val="14"/>
              </w:rPr>
            </w:pPr>
            <w:r w:rsidRPr="003934E8">
              <w:rPr>
                <w:rFonts w:ascii="Arial" w:hAnsi="Arial"/>
                <w:color w:val="000000" w:themeColor="text1"/>
                <w:sz w:val="14"/>
                <w:szCs w:val="14"/>
              </w:rPr>
              <w:t>3</w:t>
            </w:r>
          </w:p>
        </w:tc>
      </w:tr>
    </w:tbl>
    <w:p w14:paraId="37DE3236" w14:textId="77777777" w:rsidR="00407D34" w:rsidRPr="003934E8" w:rsidRDefault="00407D34" w:rsidP="00407D34">
      <w:pPr>
        <w:rPr>
          <w:rFonts w:ascii="Arial" w:hAnsi="Arial"/>
          <w:b/>
          <w:color w:val="000000" w:themeColor="text1"/>
          <w:szCs w:val="20"/>
        </w:rPr>
      </w:pPr>
    </w:p>
    <w:p w14:paraId="62390F2B" w14:textId="77777777" w:rsidR="00407D34" w:rsidRPr="003934E8" w:rsidRDefault="00407D34" w:rsidP="00407D34">
      <w:pPr>
        <w:jc w:val="center"/>
        <w:rPr>
          <w:rFonts w:ascii="Arial" w:hAnsi="Arial"/>
          <w:b/>
          <w:color w:val="000000" w:themeColor="text1"/>
          <w:sz w:val="18"/>
          <w:szCs w:val="18"/>
        </w:rPr>
      </w:pPr>
      <w:r w:rsidRPr="003934E8">
        <w:rPr>
          <w:rFonts w:ascii="Arial" w:hAnsi="Arial"/>
          <w:b/>
          <w:color w:val="000000" w:themeColor="text1"/>
          <w:sz w:val="18"/>
          <w:szCs w:val="18"/>
        </w:rPr>
        <w:t>Table G.5</w:t>
      </w:r>
    </w:p>
    <w:p w14:paraId="4207BE63" w14:textId="3B8D9B0C" w:rsidR="00407D34" w:rsidRPr="003934E8" w:rsidRDefault="00407D34" w:rsidP="00407D34">
      <w:pPr>
        <w:spacing w:after="120"/>
        <w:jc w:val="center"/>
        <w:rPr>
          <w:rFonts w:ascii="Arial" w:hAnsi="Arial"/>
          <w:b/>
          <w:color w:val="000000" w:themeColor="text1"/>
          <w:szCs w:val="20"/>
        </w:rPr>
      </w:pPr>
      <w:r w:rsidRPr="003934E8">
        <w:rPr>
          <w:rFonts w:ascii="Arial" w:hAnsi="Arial"/>
          <w:b/>
          <w:color w:val="000000" w:themeColor="text1"/>
          <w:sz w:val="18"/>
          <w:szCs w:val="18"/>
        </w:rPr>
        <w:t>Numbers (000s) of ‘poor’ and ‘non-poor’ who report hardship, 2007 to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9"/>
        <w:gridCol w:w="709"/>
        <w:gridCol w:w="708"/>
        <w:gridCol w:w="851"/>
        <w:gridCol w:w="709"/>
        <w:gridCol w:w="708"/>
        <w:gridCol w:w="567"/>
        <w:gridCol w:w="709"/>
        <w:gridCol w:w="709"/>
        <w:gridCol w:w="992"/>
      </w:tblGrid>
      <w:tr w:rsidR="00FA2228" w:rsidRPr="003934E8" w14:paraId="39676FAA" w14:textId="77777777" w:rsidTr="00790284">
        <w:trPr>
          <w:trHeight w:val="296"/>
          <w:jc w:val="center"/>
        </w:trPr>
        <w:tc>
          <w:tcPr>
            <w:tcW w:w="704" w:type="dxa"/>
            <w:vMerge w:val="restart"/>
            <w:shd w:val="clear" w:color="auto" w:fill="auto"/>
            <w:vAlign w:val="center"/>
          </w:tcPr>
          <w:p w14:paraId="3E1FA6AB" w14:textId="77777777" w:rsidR="00407D34" w:rsidRPr="003934E8" w:rsidRDefault="00407D34" w:rsidP="00AC0837">
            <w:pPr>
              <w:spacing w:before="20" w:after="20"/>
              <w:jc w:val="center"/>
              <w:rPr>
                <w:rFonts w:ascii="Arial" w:hAnsi="Arial"/>
                <w:color w:val="000000" w:themeColor="text1"/>
                <w:sz w:val="14"/>
                <w:szCs w:val="16"/>
              </w:rPr>
            </w:pPr>
          </w:p>
        </w:tc>
        <w:tc>
          <w:tcPr>
            <w:tcW w:w="3686" w:type="dxa"/>
            <w:gridSpan w:val="5"/>
            <w:vAlign w:val="center"/>
          </w:tcPr>
          <w:p w14:paraId="5F49CBA1" w14:textId="04D7A945" w:rsidR="00407D34" w:rsidRPr="003934E8" w:rsidRDefault="00407D34" w:rsidP="00AC0837">
            <w:pPr>
              <w:jc w:val="center"/>
              <w:rPr>
                <w:rFonts w:ascii="Arial" w:hAnsi="Arial"/>
                <w:b/>
                <w:bCs/>
                <w:color w:val="000000" w:themeColor="text1"/>
                <w:sz w:val="14"/>
                <w:szCs w:val="14"/>
                <w:lang w:eastAsia="en-NZ"/>
              </w:rPr>
            </w:pPr>
            <w:r w:rsidRPr="003934E8">
              <w:rPr>
                <w:rFonts w:ascii="Arial" w:hAnsi="Arial"/>
                <w:b/>
                <w:bCs/>
                <w:color w:val="000000" w:themeColor="text1"/>
                <w:sz w:val="14"/>
                <w:szCs w:val="14"/>
              </w:rPr>
              <w:t>Population (%) in hardship</w:t>
            </w:r>
          </w:p>
        </w:tc>
        <w:tc>
          <w:tcPr>
            <w:tcW w:w="3685" w:type="dxa"/>
            <w:gridSpan w:val="5"/>
            <w:vAlign w:val="center"/>
          </w:tcPr>
          <w:p w14:paraId="2D15D3B4"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0-17 yrs (%) in hardship</w:t>
            </w:r>
          </w:p>
        </w:tc>
      </w:tr>
      <w:tr w:rsidR="00FA2228" w:rsidRPr="003934E8" w14:paraId="16317A72" w14:textId="77777777" w:rsidTr="00790284">
        <w:trPr>
          <w:trHeight w:val="284"/>
          <w:jc w:val="center"/>
        </w:trPr>
        <w:tc>
          <w:tcPr>
            <w:tcW w:w="704" w:type="dxa"/>
            <w:vMerge/>
            <w:shd w:val="clear" w:color="auto" w:fill="auto"/>
            <w:vAlign w:val="center"/>
          </w:tcPr>
          <w:p w14:paraId="5033AD57" w14:textId="77777777" w:rsidR="00407D34" w:rsidRPr="003934E8" w:rsidRDefault="00407D34" w:rsidP="00AC0837">
            <w:pPr>
              <w:spacing w:before="20" w:after="20"/>
              <w:jc w:val="center"/>
              <w:rPr>
                <w:rFonts w:ascii="Arial" w:hAnsi="Arial"/>
                <w:color w:val="000000" w:themeColor="text1"/>
                <w:sz w:val="14"/>
                <w:szCs w:val="16"/>
              </w:rPr>
            </w:pPr>
          </w:p>
        </w:tc>
        <w:tc>
          <w:tcPr>
            <w:tcW w:w="709" w:type="dxa"/>
            <w:vMerge w:val="restart"/>
            <w:vAlign w:val="center"/>
          </w:tcPr>
          <w:p w14:paraId="698DC19D"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ALL</w:t>
            </w:r>
          </w:p>
        </w:tc>
        <w:tc>
          <w:tcPr>
            <w:tcW w:w="709" w:type="dxa"/>
            <w:vMerge w:val="restart"/>
            <w:vAlign w:val="center"/>
          </w:tcPr>
          <w:p w14:paraId="7E498A2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‘poor’</w:t>
            </w:r>
          </w:p>
        </w:tc>
        <w:tc>
          <w:tcPr>
            <w:tcW w:w="2268" w:type="dxa"/>
            <w:gridSpan w:val="3"/>
            <w:vAlign w:val="center"/>
          </w:tcPr>
          <w:p w14:paraId="664636D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'non-poor'</w:t>
            </w:r>
          </w:p>
        </w:tc>
        <w:tc>
          <w:tcPr>
            <w:tcW w:w="708" w:type="dxa"/>
            <w:vMerge w:val="restart"/>
            <w:vAlign w:val="center"/>
          </w:tcPr>
          <w:p w14:paraId="2EB297F8" w14:textId="7F07B288"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ALL</w:t>
            </w:r>
          </w:p>
        </w:tc>
        <w:tc>
          <w:tcPr>
            <w:tcW w:w="567" w:type="dxa"/>
            <w:vMerge w:val="restart"/>
            <w:tcBorders>
              <w:right w:val="single" w:sz="8" w:space="0" w:color="auto"/>
            </w:tcBorders>
            <w:shd w:val="clear" w:color="auto" w:fill="auto"/>
            <w:tcMar>
              <w:left w:w="57" w:type="dxa"/>
              <w:right w:w="57" w:type="dxa"/>
            </w:tcMar>
            <w:vAlign w:val="center"/>
          </w:tcPr>
          <w:p w14:paraId="147CD1F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‘poor’</w:t>
            </w:r>
          </w:p>
        </w:tc>
        <w:tc>
          <w:tcPr>
            <w:tcW w:w="2410" w:type="dxa"/>
            <w:gridSpan w:val="3"/>
            <w:tcBorders>
              <w:left w:val="single" w:sz="8" w:space="0" w:color="auto"/>
            </w:tcBorders>
            <w:shd w:val="clear" w:color="auto" w:fill="auto"/>
            <w:tcMar>
              <w:left w:w="57" w:type="dxa"/>
              <w:right w:w="57" w:type="dxa"/>
            </w:tcMar>
            <w:vAlign w:val="center"/>
          </w:tcPr>
          <w:p w14:paraId="138FFEDF"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'non-poor'</w:t>
            </w:r>
          </w:p>
        </w:tc>
      </w:tr>
      <w:tr w:rsidR="00B307BD" w:rsidRPr="003934E8" w14:paraId="21210F4A" w14:textId="77777777" w:rsidTr="00790284">
        <w:trPr>
          <w:jc w:val="center"/>
        </w:trPr>
        <w:tc>
          <w:tcPr>
            <w:tcW w:w="704" w:type="dxa"/>
            <w:vMerge/>
            <w:shd w:val="clear" w:color="auto" w:fill="auto"/>
            <w:vAlign w:val="center"/>
          </w:tcPr>
          <w:p w14:paraId="03331B32" w14:textId="77777777" w:rsidR="00407D34" w:rsidRPr="003934E8" w:rsidRDefault="00407D34" w:rsidP="00AC0837">
            <w:pPr>
              <w:spacing w:before="20" w:after="20"/>
              <w:jc w:val="center"/>
              <w:rPr>
                <w:rFonts w:ascii="Arial" w:hAnsi="Arial"/>
                <w:color w:val="000000" w:themeColor="text1"/>
                <w:sz w:val="14"/>
                <w:szCs w:val="16"/>
              </w:rPr>
            </w:pPr>
          </w:p>
        </w:tc>
        <w:tc>
          <w:tcPr>
            <w:tcW w:w="709" w:type="dxa"/>
            <w:vMerge/>
            <w:vAlign w:val="center"/>
          </w:tcPr>
          <w:p w14:paraId="5AA6EDFB" w14:textId="77777777" w:rsidR="00407D34" w:rsidRPr="003934E8" w:rsidRDefault="00407D34" w:rsidP="00AC0837">
            <w:pPr>
              <w:spacing w:before="20" w:after="20"/>
              <w:jc w:val="center"/>
              <w:rPr>
                <w:rFonts w:ascii="Arial" w:hAnsi="Arial"/>
                <w:color w:val="000000" w:themeColor="text1"/>
                <w:sz w:val="14"/>
                <w:szCs w:val="16"/>
              </w:rPr>
            </w:pPr>
          </w:p>
        </w:tc>
        <w:tc>
          <w:tcPr>
            <w:tcW w:w="709" w:type="dxa"/>
            <w:vMerge/>
            <w:vAlign w:val="center"/>
          </w:tcPr>
          <w:p w14:paraId="5104A574" w14:textId="77777777" w:rsidR="00407D34" w:rsidRPr="003934E8" w:rsidRDefault="00407D34" w:rsidP="00AC0837">
            <w:pPr>
              <w:spacing w:before="20" w:after="20"/>
              <w:jc w:val="center"/>
              <w:rPr>
                <w:rFonts w:ascii="Arial" w:hAnsi="Arial"/>
                <w:color w:val="000000" w:themeColor="text1"/>
                <w:sz w:val="14"/>
                <w:szCs w:val="16"/>
              </w:rPr>
            </w:pPr>
          </w:p>
        </w:tc>
        <w:tc>
          <w:tcPr>
            <w:tcW w:w="708" w:type="dxa"/>
            <w:vAlign w:val="center"/>
          </w:tcPr>
          <w:p w14:paraId="3A4C39DE"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Total</w:t>
            </w:r>
          </w:p>
        </w:tc>
        <w:tc>
          <w:tcPr>
            <w:tcW w:w="851" w:type="dxa"/>
            <w:shd w:val="clear" w:color="auto" w:fill="auto"/>
            <w:tcMar>
              <w:left w:w="57" w:type="dxa"/>
              <w:right w:w="57" w:type="dxa"/>
            </w:tcMar>
            <w:vAlign w:val="center"/>
          </w:tcPr>
          <w:p w14:paraId="1954D49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'near-poor'</w:t>
            </w:r>
          </w:p>
        </w:tc>
        <w:tc>
          <w:tcPr>
            <w:tcW w:w="709" w:type="dxa"/>
            <w:shd w:val="clear" w:color="auto" w:fill="auto"/>
            <w:tcMar>
              <w:left w:w="57" w:type="dxa"/>
              <w:right w:w="57" w:type="dxa"/>
            </w:tcMar>
            <w:vAlign w:val="center"/>
          </w:tcPr>
          <w:p w14:paraId="666D522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above median</w:t>
            </w:r>
          </w:p>
        </w:tc>
        <w:tc>
          <w:tcPr>
            <w:tcW w:w="708" w:type="dxa"/>
            <w:vMerge/>
            <w:vAlign w:val="center"/>
          </w:tcPr>
          <w:p w14:paraId="0AF51762" w14:textId="77777777" w:rsidR="00407D34" w:rsidRPr="003934E8" w:rsidRDefault="00407D34" w:rsidP="00AC0837">
            <w:pPr>
              <w:spacing w:before="20" w:after="20"/>
              <w:jc w:val="center"/>
              <w:rPr>
                <w:rFonts w:ascii="Arial" w:hAnsi="Arial"/>
                <w:color w:val="000000" w:themeColor="text1"/>
                <w:sz w:val="14"/>
                <w:szCs w:val="16"/>
              </w:rPr>
            </w:pPr>
          </w:p>
        </w:tc>
        <w:tc>
          <w:tcPr>
            <w:tcW w:w="567" w:type="dxa"/>
            <w:vMerge/>
            <w:tcBorders>
              <w:right w:val="single" w:sz="8" w:space="0" w:color="auto"/>
            </w:tcBorders>
            <w:shd w:val="clear" w:color="auto" w:fill="auto"/>
            <w:tcMar>
              <w:left w:w="57" w:type="dxa"/>
              <w:right w:w="57" w:type="dxa"/>
            </w:tcMar>
            <w:vAlign w:val="center"/>
          </w:tcPr>
          <w:p w14:paraId="778EB814" w14:textId="77777777" w:rsidR="00407D34" w:rsidRPr="003934E8" w:rsidRDefault="00407D34" w:rsidP="00AC0837">
            <w:pPr>
              <w:spacing w:before="20" w:after="20"/>
              <w:jc w:val="center"/>
              <w:rPr>
                <w:rFonts w:ascii="Arial" w:hAnsi="Arial"/>
                <w:color w:val="000000" w:themeColor="text1"/>
                <w:sz w:val="14"/>
                <w:szCs w:val="16"/>
              </w:rPr>
            </w:pPr>
          </w:p>
        </w:tc>
        <w:tc>
          <w:tcPr>
            <w:tcW w:w="709" w:type="dxa"/>
            <w:tcBorders>
              <w:left w:val="single" w:sz="8" w:space="0" w:color="auto"/>
            </w:tcBorders>
            <w:shd w:val="clear" w:color="auto" w:fill="auto"/>
            <w:tcMar>
              <w:left w:w="57" w:type="dxa"/>
              <w:right w:w="57" w:type="dxa"/>
            </w:tcMar>
            <w:vAlign w:val="center"/>
          </w:tcPr>
          <w:p w14:paraId="3938E149" w14:textId="41D7F9BA"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Total</w:t>
            </w:r>
          </w:p>
        </w:tc>
        <w:tc>
          <w:tcPr>
            <w:tcW w:w="709" w:type="dxa"/>
            <w:shd w:val="clear" w:color="auto" w:fill="auto"/>
            <w:tcMar>
              <w:left w:w="57" w:type="dxa"/>
              <w:right w:w="57" w:type="dxa"/>
            </w:tcMar>
            <w:vAlign w:val="center"/>
          </w:tcPr>
          <w:p w14:paraId="5627777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'near-poor'</w:t>
            </w:r>
          </w:p>
        </w:tc>
        <w:tc>
          <w:tcPr>
            <w:tcW w:w="992" w:type="dxa"/>
            <w:shd w:val="clear" w:color="auto" w:fill="auto"/>
            <w:tcMar>
              <w:left w:w="57" w:type="dxa"/>
              <w:right w:w="57" w:type="dxa"/>
            </w:tcMar>
            <w:vAlign w:val="center"/>
          </w:tcPr>
          <w:p w14:paraId="431F418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above median</w:t>
            </w:r>
          </w:p>
        </w:tc>
      </w:tr>
      <w:tr w:rsidR="00B307BD" w:rsidRPr="003934E8" w14:paraId="156CAB3B" w14:textId="77777777" w:rsidTr="00790284">
        <w:trPr>
          <w:trHeight w:val="198"/>
          <w:jc w:val="center"/>
        </w:trPr>
        <w:tc>
          <w:tcPr>
            <w:tcW w:w="704" w:type="dxa"/>
            <w:shd w:val="clear" w:color="auto" w:fill="auto"/>
            <w:vAlign w:val="center"/>
          </w:tcPr>
          <w:p w14:paraId="0C54556A"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2008</w:t>
            </w:r>
          </w:p>
        </w:tc>
        <w:tc>
          <w:tcPr>
            <w:tcW w:w="709" w:type="dxa"/>
            <w:vAlign w:val="center"/>
          </w:tcPr>
          <w:p w14:paraId="1A5D7A95" w14:textId="77777777" w:rsidR="00407D34" w:rsidRPr="003934E8" w:rsidRDefault="00407D34" w:rsidP="00AC0837">
            <w:pPr>
              <w:jc w:val="center"/>
              <w:rPr>
                <w:rFonts w:ascii="Arial" w:hAnsi="Arial"/>
                <w:color w:val="000000" w:themeColor="text1"/>
                <w:sz w:val="14"/>
                <w:szCs w:val="14"/>
                <w:lang w:eastAsia="en-NZ"/>
              </w:rPr>
            </w:pPr>
            <w:r w:rsidRPr="003934E8">
              <w:rPr>
                <w:rFonts w:ascii="Arial" w:hAnsi="Arial"/>
                <w:color w:val="000000" w:themeColor="text1"/>
                <w:sz w:val="14"/>
                <w:szCs w:val="14"/>
              </w:rPr>
              <w:t>550</w:t>
            </w:r>
          </w:p>
        </w:tc>
        <w:tc>
          <w:tcPr>
            <w:tcW w:w="709" w:type="dxa"/>
            <w:vAlign w:val="center"/>
          </w:tcPr>
          <w:p w14:paraId="0F346D0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270</w:t>
            </w:r>
          </w:p>
        </w:tc>
        <w:tc>
          <w:tcPr>
            <w:tcW w:w="708" w:type="dxa"/>
            <w:vAlign w:val="center"/>
          </w:tcPr>
          <w:p w14:paraId="6946DF7C"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280</w:t>
            </w:r>
          </w:p>
        </w:tc>
        <w:tc>
          <w:tcPr>
            <w:tcW w:w="851" w:type="dxa"/>
            <w:shd w:val="clear" w:color="auto" w:fill="auto"/>
            <w:vAlign w:val="center"/>
          </w:tcPr>
          <w:p w14:paraId="5EF87841"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w:t>
            </w:r>
          </w:p>
        </w:tc>
        <w:tc>
          <w:tcPr>
            <w:tcW w:w="709" w:type="dxa"/>
            <w:shd w:val="clear" w:color="auto" w:fill="auto"/>
            <w:vAlign w:val="center"/>
          </w:tcPr>
          <w:p w14:paraId="7D2A382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78</w:t>
            </w:r>
          </w:p>
        </w:tc>
        <w:tc>
          <w:tcPr>
            <w:tcW w:w="708" w:type="dxa"/>
            <w:vAlign w:val="center"/>
          </w:tcPr>
          <w:p w14:paraId="57B8B7C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219</w:t>
            </w:r>
          </w:p>
        </w:tc>
        <w:tc>
          <w:tcPr>
            <w:tcW w:w="567" w:type="dxa"/>
            <w:tcBorders>
              <w:right w:val="single" w:sz="8" w:space="0" w:color="auto"/>
            </w:tcBorders>
            <w:shd w:val="clear" w:color="auto" w:fill="auto"/>
            <w:vAlign w:val="center"/>
          </w:tcPr>
          <w:p w14:paraId="64706E6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114</w:t>
            </w:r>
          </w:p>
        </w:tc>
        <w:tc>
          <w:tcPr>
            <w:tcW w:w="709" w:type="dxa"/>
            <w:tcBorders>
              <w:left w:val="single" w:sz="8" w:space="0" w:color="auto"/>
            </w:tcBorders>
            <w:shd w:val="clear" w:color="auto" w:fill="auto"/>
            <w:vAlign w:val="center"/>
          </w:tcPr>
          <w:p w14:paraId="4848E021"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105</w:t>
            </w:r>
          </w:p>
        </w:tc>
        <w:tc>
          <w:tcPr>
            <w:tcW w:w="709" w:type="dxa"/>
            <w:shd w:val="clear" w:color="auto" w:fill="auto"/>
            <w:vAlign w:val="center"/>
          </w:tcPr>
          <w:p w14:paraId="2ECB22F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85</w:t>
            </w:r>
          </w:p>
        </w:tc>
        <w:tc>
          <w:tcPr>
            <w:tcW w:w="992" w:type="dxa"/>
            <w:shd w:val="clear" w:color="auto" w:fill="auto"/>
            <w:vAlign w:val="center"/>
          </w:tcPr>
          <w:p w14:paraId="420A04F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w:t>
            </w:r>
          </w:p>
        </w:tc>
      </w:tr>
      <w:tr w:rsidR="00B307BD" w:rsidRPr="003934E8" w14:paraId="3AE17C8C" w14:textId="77777777" w:rsidTr="00790284">
        <w:trPr>
          <w:trHeight w:val="198"/>
          <w:jc w:val="center"/>
        </w:trPr>
        <w:tc>
          <w:tcPr>
            <w:tcW w:w="704" w:type="dxa"/>
            <w:shd w:val="clear" w:color="auto" w:fill="auto"/>
            <w:vAlign w:val="center"/>
          </w:tcPr>
          <w:p w14:paraId="04F1BED1"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2009</w:t>
            </w:r>
          </w:p>
        </w:tc>
        <w:tc>
          <w:tcPr>
            <w:tcW w:w="709" w:type="dxa"/>
            <w:vAlign w:val="center"/>
          </w:tcPr>
          <w:p w14:paraId="49321D3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575</w:t>
            </w:r>
          </w:p>
        </w:tc>
        <w:tc>
          <w:tcPr>
            <w:tcW w:w="709" w:type="dxa"/>
            <w:vAlign w:val="center"/>
          </w:tcPr>
          <w:p w14:paraId="2298615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284</w:t>
            </w:r>
          </w:p>
        </w:tc>
        <w:tc>
          <w:tcPr>
            <w:tcW w:w="708" w:type="dxa"/>
            <w:vAlign w:val="center"/>
          </w:tcPr>
          <w:p w14:paraId="4AD9FDB9"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291</w:t>
            </w:r>
          </w:p>
        </w:tc>
        <w:tc>
          <w:tcPr>
            <w:tcW w:w="851" w:type="dxa"/>
            <w:shd w:val="clear" w:color="auto" w:fill="auto"/>
            <w:vAlign w:val="center"/>
          </w:tcPr>
          <w:p w14:paraId="27E77CD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203</w:t>
            </w:r>
          </w:p>
        </w:tc>
        <w:tc>
          <w:tcPr>
            <w:tcW w:w="709" w:type="dxa"/>
            <w:shd w:val="clear" w:color="auto" w:fill="auto"/>
            <w:vAlign w:val="center"/>
          </w:tcPr>
          <w:p w14:paraId="76AE489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88</w:t>
            </w:r>
          </w:p>
        </w:tc>
        <w:tc>
          <w:tcPr>
            <w:tcW w:w="708" w:type="dxa"/>
            <w:vAlign w:val="center"/>
          </w:tcPr>
          <w:p w14:paraId="17245B1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223</w:t>
            </w:r>
          </w:p>
        </w:tc>
        <w:tc>
          <w:tcPr>
            <w:tcW w:w="567" w:type="dxa"/>
            <w:tcBorders>
              <w:right w:val="single" w:sz="8" w:space="0" w:color="auto"/>
            </w:tcBorders>
            <w:shd w:val="clear" w:color="auto" w:fill="auto"/>
            <w:vAlign w:val="center"/>
          </w:tcPr>
          <w:p w14:paraId="68C77A1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123</w:t>
            </w:r>
          </w:p>
        </w:tc>
        <w:tc>
          <w:tcPr>
            <w:tcW w:w="709" w:type="dxa"/>
            <w:tcBorders>
              <w:left w:val="single" w:sz="8" w:space="0" w:color="auto"/>
            </w:tcBorders>
            <w:shd w:val="clear" w:color="auto" w:fill="auto"/>
            <w:vAlign w:val="center"/>
          </w:tcPr>
          <w:p w14:paraId="47A2A98E"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100</w:t>
            </w:r>
          </w:p>
        </w:tc>
        <w:tc>
          <w:tcPr>
            <w:tcW w:w="709" w:type="dxa"/>
            <w:shd w:val="clear" w:color="auto" w:fill="auto"/>
            <w:vAlign w:val="center"/>
          </w:tcPr>
          <w:p w14:paraId="464F7C1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82</w:t>
            </w:r>
          </w:p>
        </w:tc>
        <w:tc>
          <w:tcPr>
            <w:tcW w:w="992" w:type="dxa"/>
            <w:shd w:val="clear" w:color="auto" w:fill="auto"/>
            <w:vAlign w:val="center"/>
          </w:tcPr>
          <w:p w14:paraId="7258271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19</w:t>
            </w:r>
          </w:p>
        </w:tc>
      </w:tr>
      <w:tr w:rsidR="00B307BD" w:rsidRPr="003934E8" w14:paraId="05B189EB" w14:textId="77777777" w:rsidTr="00790284">
        <w:trPr>
          <w:trHeight w:val="198"/>
          <w:jc w:val="center"/>
        </w:trPr>
        <w:tc>
          <w:tcPr>
            <w:tcW w:w="704" w:type="dxa"/>
            <w:shd w:val="clear" w:color="auto" w:fill="auto"/>
            <w:vAlign w:val="center"/>
          </w:tcPr>
          <w:p w14:paraId="7773C7D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2010</w:t>
            </w:r>
          </w:p>
        </w:tc>
        <w:tc>
          <w:tcPr>
            <w:tcW w:w="709" w:type="dxa"/>
            <w:vAlign w:val="center"/>
          </w:tcPr>
          <w:p w14:paraId="2FC5AFA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611</w:t>
            </w:r>
          </w:p>
        </w:tc>
        <w:tc>
          <w:tcPr>
            <w:tcW w:w="709" w:type="dxa"/>
            <w:vAlign w:val="center"/>
          </w:tcPr>
          <w:p w14:paraId="4DEFCCDE"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311</w:t>
            </w:r>
          </w:p>
        </w:tc>
        <w:tc>
          <w:tcPr>
            <w:tcW w:w="708" w:type="dxa"/>
            <w:vAlign w:val="center"/>
          </w:tcPr>
          <w:p w14:paraId="03933386"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301</w:t>
            </w:r>
          </w:p>
        </w:tc>
        <w:tc>
          <w:tcPr>
            <w:tcW w:w="851" w:type="dxa"/>
            <w:shd w:val="clear" w:color="auto" w:fill="auto"/>
            <w:vAlign w:val="center"/>
          </w:tcPr>
          <w:p w14:paraId="412C4B1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203</w:t>
            </w:r>
          </w:p>
        </w:tc>
        <w:tc>
          <w:tcPr>
            <w:tcW w:w="709" w:type="dxa"/>
            <w:shd w:val="clear" w:color="auto" w:fill="auto"/>
            <w:vAlign w:val="center"/>
          </w:tcPr>
          <w:p w14:paraId="5B4A4A2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98</w:t>
            </w:r>
          </w:p>
        </w:tc>
        <w:tc>
          <w:tcPr>
            <w:tcW w:w="708" w:type="dxa"/>
            <w:vAlign w:val="center"/>
          </w:tcPr>
          <w:p w14:paraId="4C0CE52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235</w:t>
            </w:r>
          </w:p>
        </w:tc>
        <w:tc>
          <w:tcPr>
            <w:tcW w:w="567" w:type="dxa"/>
            <w:tcBorders>
              <w:right w:val="single" w:sz="8" w:space="0" w:color="auto"/>
            </w:tcBorders>
            <w:shd w:val="clear" w:color="auto" w:fill="auto"/>
            <w:vAlign w:val="center"/>
          </w:tcPr>
          <w:p w14:paraId="25C11C6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141</w:t>
            </w:r>
          </w:p>
        </w:tc>
        <w:tc>
          <w:tcPr>
            <w:tcW w:w="709" w:type="dxa"/>
            <w:tcBorders>
              <w:left w:val="single" w:sz="8" w:space="0" w:color="auto"/>
            </w:tcBorders>
            <w:shd w:val="clear" w:color="auto" w:fill="auto"/>
            <w:vAlign w:val="center"/>
          </w:tcPr>
          <w:p w14:paraId="7C6C986D"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94</w:t>
            </w:r>
          </w:p>
        </w:tc>
        <w:tc>
          <w:tcPr>
            <w:tcW w:w="709" w:type="dxa"/>
            <w:shd w:val="clear" w:color="auto" w:fill="auto"/>
            <w:vAlign w:val="center"/>
          </w:tcPr>
          <w:p w14:paraId="6D20801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72</w:t>
            </w:r>
          </w:p>
        </w:tc>
        <w:tc>
          <w:tcPr>
            <w:tcW w:w="992" w:type="dxa"/>
            <w:shd w:val="clear" w:color="auto" w:fill="auto"/>
            <w:vAlign w:val="center"/>
          </w:tcPr>
          <w:p w14:paraId="12DEBAD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21</w:t>
            </w:r>
          </w:p>
        </w:tc>
      </w:tr>
      <w:tr w:rsidR="00B307BD" w:rsidRPr="003934E8" w14:paraId="23D7238D" w14:textId="77777777" w:rsidTr="00790284">
        <w:trPr>
          <w:trHeight w:val="198"/>
          <w:jc w:val="center"/>
        </w:trPr>
        <w:tc>
          <w:tcPr>
            <w:tcW w:w="704" w:type="dxa"/>
            <w:shd w:val="clear" w:color="auto" w:fill="auto"/>
            <w:vAlign w:val="center"/>
          </w:tcPr>
          <w:p w14:paraId="0704B35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2011</w:t>
            </w:r>
          </w:p>
        </w:tc>
        <w:tc>
          <w:tcPr>
            <w:tcW w:w="709" w:type="dxa"/>
            <w:vAlign w:val="center"/>
          </w:tcPr>
          <w:p w14:paraId="5A62036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670</w:t>
            </w:r>
          </w:p>
        </w:tc>
        <w:tc>
          <w:tcPr>
            <w:tcW w:w="709" w:type="dxa"/>
            <w:vAlign w:val="center"/>
          </w:tcPr>
          <w:p w14:paraId="7D2A441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352</w:t>
            </w:r>
          </w:p>
        </w:tc>
        <w:tc>
          <w:tcPr>
            <w:tcW w:w="708" w:type="dxa"/>
            <w:vAlign w:val="center"/>
          </w:tcPr>
          <w:p w14:paraId="5983EC5E"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318</w:t>
            </w:r>
          </w:p>
        </w:tc>
        <w:tc>
          <w:tcPr>
            <w:tcW w:w="851" w:type="dxa"/>
            <w:shd w:val="clear" w:color="auto" w:fill="auto"/>
            <w:vAlign w:val="center"/>
          </w:tcPr>
          <w:p w14:paraId="350FB847"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213</w:t>
            </w:r>
          </w:p>
        </w:tc>
        <w:tc>
          <w:tcPr>
            <w:tcW w:w="709" w:type="dxa"/>
            <w:shd w:val="clear" w:color="auto" w:fill="auto"/>
            <w:vAlign w:val="center"/>
          </w:tcPr>
          <w:p w14:paraId="371D456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105</w:t>
            </w:r>
          </w:p>
        </w:tc>
        <w:tc>
          <w:tcPr>
            <w:tcW w:w="708" w:type="dxa"/>
            <w:vAlign w:val="center"/>
          </w:tcPr>
          <w:p w14:paraId="78FB3595"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267</w:t>
            </w:r>
          </w:p>
        </w:tc>
        <w:tc>
          <w:tcPr>
            <w:tcW w:w="567" w:type="dxa"/>
            <w:tcBorders>
              <w:right w:val="single" w:sz="8" w:space="0" w:color="auto"/>
            </w:tcBorders>
            <w:shd w:val="clear" w:color="auto" w:fill="auto"/>
            <w:vAlign w:val="center"/>
          </w:tcPr>
          <w:p w14:paraId="5843A0C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161</w:t>
            </w:r>
          </w:p>
        </w:tc>
        <w:tc>
          <w:tcPr>
            <w:tcW w:w="709" w:type="dxa"/>
            <w:tcBorders>
              <w:left w:val="single" w:sz="8" w:space="0" w:color="auto"/>
            </w:tcBorders>
            <w:shd w:val="clear" w:color="auto" w:fill="auto"/>
            <w:vAlign w:val="center"/>
          </w:tcPr>
          <w:p w14:paraId="357C7BC4"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107</w:t>
            </w:r>
          </w:p>
        </w:tc>
        <w:tc>
          <w:tcPr>
            <w:tcW w:w="709" w:type="dxa"/>
            <w:shd w:val="clear" w:color="auto" w:fill="auto"/>
            <w:vAlign w:val="center"/>
          </w:tcPr>
          <w:p w14:paraId="03A4D6E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81</w:t>
            </w:r>
          </w:p>
        </w:tc>
        <w:tc>
          <w:tcPr>
            <w:tcW w:w="992" w:type="dxa"/>
            <w:shd w:val="clear" w:color="auto" w:fill="auto"/>
            <w:vAlign w:val="center"/>
          </w:tcPr>
          <w:p w14:paraId="65D47D48"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26</w:t>
            </w:r>
          </w:p>
        </w:tc>
      </w:tr>
      <w:tr w:rsidR="00B307BD" w:rsidRPr="003934E8" w14:paraId="2DF77DFD" w14:textId="77777777" w:rsidTr="00790284">
        <w:trPr>
          <w:trHeight w:val="198"/>
          <w:jc w:val="center"/>
        </w:trPr>
        <w:tc>
          <w:tcPr>
            <w:tcW w:w="704" w:type="dxa"/>
            <w:shd w:val="clear" w:color="auto" w:fill="auto"/>
            <w:vAlign w:val="center"/>
          </w:tcPr>
          <w:p w14:paraId="0F7B9D6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2012</w:t>
            </w:r>
          </w:p>
        </w:tc>
        <w:tc>
          <w:tcPr>
            <w:tcW w:w="709" w:type="dxa"/>
            <w:vAlign w:val="center"/>
          </w:tcPr>
          <w:p w14:paraId="1451852E"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643</w:t>
            </w:r>
          </w:p>
        </w:tc>
        <w:tc>
          <w:tcPr>
            <w:tcW w:w="709" w:type="dxa"/>
            <w:vAlign w:val="center"/>
          </w:tcPr>
          <w:p w14:paraId="166F019E"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339</w:t>
            </w:r>
          </w:p>
        </w:tc>
        <w:tc>
          <w:tcPr>
            <w:tcW w:w="708" w:type="dxa"/>
            <w:vAlign w:val="center"/>
          </w:tcPr>
          <w:p w14:paraId="3B9DBDF3"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304</w:t>
            </w:r>
          </w:p>
        </w:tc>
        <w:tc>
          <w:tcPr>
            <w:tcW w:w="851" w:type="dxa"/>
            <w:shd w:val="clear" w:color="auto" w:fill="auto"/>
            <w:vAlign w:val="center"/>
          </w:tcPr>
          <w:p w14:paraId="2D8CEBE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211</w:t>
            </w:r>
          </w:p>
        </w:tc>
        <w:tc>
          <w:tcPr>
            <w:tcW w:w="709" w:type="dxa"/>
            <w:shd w:val="clear" w:color="auto" w:fill="auto"/>
            <w:vAlign w:val="center"/>
          </w:tcPr>
          <w:p w14:paraId="12436BA5"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93</w:t>
            </w:r>
          </w:p>
        </w:tc>
        <w:tc>
          <w:tcPr>
            <w:tcW w:w="708" w:type="dxa"/>
            <w:vAlign w:val="center"/>
          </w:tcPr>
          <w:p w14:paraId="3F85412E"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254</w:t>
            </w:r>
          </w:p>
        </w:tc>
        <w:tc>
          <w:tcPr>
            <w:tcW w:w="567" w:type="dxa"/>
            <w:tcBorders>
              <w:right w:val="single" w:sz="8" w:space="0" w:color="auto"/>
            </w:tcBorders>
            <w:shd w:val="clear" w:color="auto" w:fill="auto"/>
            <w:vAlign w:val="center"/>
          </w:tcPr>
          <w:p w14:paraId="762249F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148</w:t>
            </w:r>
          </w:p>
        </w:tc>
        <w:tc>
          <w:tcPr>
            <w:tcW w:w="709" w:type="dxa"/>
            <w:tcBorders>
              <w:left w:val="single" w:sz="8" w:space="0" w:color="auto"/>
            </w:tcBorders>
            <w:shd w:val="clear" w:color="auto" w:fill="auto"/>
            <w:vAlign w:val="center"/>
          </w:tcPr>
          <w:p w14:paraId="1C7B804A" w14:textId="68164AEE"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105</w:t>
            </w:r>
          </w:p>
        </w:tc>
        <w:tc>
          <w:tcPr>
            <w:tcW w:w="709" w:type="dxa"/>
            <w:shd w:val="clear" w:color="auto" w:fill="auto"/>
            <w:vAlign w:val="center"/>
          </w:tcPr>
          <w:p w14:paraId="48F5535A"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82</w:t>
            </w:r>
          </w:p>
        </w:tc>
        <w:tc>
          <w:tcPr>
            <w:tcW w:w="992" w:type="dxa"/>
            <w:shd w:val="clear" w:color="auto" w:fill="auto"/>
            <w:vAlign w:val="center"/>
          </w:tcPr>
          <w:p w14:paraId="068B6D9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23</w:t>
            </w:r>
          </w:p>
        </w:tc>
      </w:tr>
      <w:tr w:rsidR="00B307BD" w:rsidRPr="003934E8" w14:paraId="54F782D8" w14:textId="77777777" w:rsidTr="00790284">
        <w:trPr>
          <w:trHeight w:val="198"/>
          <w:jc w:val="center"/>
        </w:trPr>
        <w:tc>
          <w:tcPr>
            <w:tcW w:w="704" w:type="dxa"/>
            <w:shd w:val="clear" w:color="auto" w:fill="auto"/>
            <w:vAlign w:val="center"/>
          </w:tcPr>
          <w:p w14:paraId="0AA927B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2013</w:t>
            </w:r>
          </w:p>
        </w:tc>
        <w:tc>
          <w:tcPr>
            <w:tcW w:w="709" w:type="dxa"/>
            <w:vAlign w:val="center"/>
          </w:tcPr>
          <w:p w14:paraId="1665FC17"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579</w:t>
            </w:r>
          </w:p>
        </w:tc>
        <w:tc>
          <w:tcPr>
            <w:tcW w:w="709" w:type="dxa"/>
            <w:vAlign w:val="center"/>
          </w:tcPr>
          <w:p w14:paraId="6184B8F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318</w:t>
            </w:r>
          </w:p>
        </w:tc>
        <w:tc>
          <w:tcPr>
            <w:tcW w:w="708" w:type="dxa"/>
            <w:vAlign w:val="center"/>
          </w:tcPr>
          <w:p w14:paraId="3BB81DC4"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261</w:t>
            </w:r>
          </w:p>
        </w:tc>
        <w:tc>
          <w:tcPr>
            <w:tcW w:w="851" w:type="dxa"/>
            <w:shd w:val="clear" w:color="auto" w:fill="auto"/>
            <w:vAlign w:val="center"/>
          </w:tcPr>
          <w:p w14:paraId="215AB9BA"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189</w:t>
            </w:r>
          </w:p>
        </w:tc>
        <w:tc>
          <w:tcPr>
            <w:tcW w:w="709" w:type="dxa"/>
            <w:shd w:val="clear" w:color="auto" w:fill="auto"/>
            <w:vAlign w:val="center"/>
          </w:tcPr>
          <w:p w14:paraId="3093E00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72</w:t>
            </w:r>
          </w:p>
        </w:tc>
        <w:tc>
          <w:tcPr>
            <w:tcW w:w="708" w:type="dxa"/>
            <w:vAlign w:val="center"/>
          </w:tcPr>
          <w:p w14:paraId="34061CA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222</w:t>
            </w:r>
          </w:p>
        </w:tc>
        <w:tc>
          <w:tcPr>
            <w:tcW w:w="567" w:type="dxa"/>
            <w:tcBorders>
              <w:right w:val="single" w:sz="8" w:space="0" w:color="auto"/>
            </w:tcBorders>
            <w:shd w:val="clear" w:color="auto" w:fill="auto"/>
            <w:vAlign w:val="center"/>
          </w:tcPr>
          <w:p w14:paraId="6985D74E"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136</w:t>
            </w:r>
          </w:p>
        </w:tc>
        <w:tc>
          <w:tcPr>
            <w:tcW w:w="709" w:type="dxa"/>
            <w:tcBorders>
              <w:left w:val="single" w:sz="8" w:space="0" w:color="auto"/>
            </w:tcBorders>
            <w:shd w:val="clear" w:color="auto" w:fill="auto"/>
            <w:vAlign w:val="center"/>
          </w:tcPr>
          <w:p w14:paraId="4EA1C4B8"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86</w:t>
            </w:r>
          </w:p>
        </w:tc>
        <w:tc>
          <w:tcPr>
            <w:tcW w:w="709" w:type="dxa"/>
            <w:shd w:val="clear" w:color="auto" w:fill="auto"/>
            <w:vAlign w:val="center"/>
          </w:tcPr>
          <w:p w14:paraId="2F04AA9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69</w:t>
            </w:r>
          </w:p>
        </w:tc>
        <w:tc>
          <w:tcPr>
            <w:tcW w:w="992" w:type="dxa"/>
            <w:shd w:val="clear" w:color="auto" w:fill="auto"/>
            <w:vAlign w:val="center"/>
          </w:tcPr>
          <w:p w14:paraId="61109A2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16</w:t>
            </w:r>
          </w:p>
        </w:tc>
      </w:tr>
      <w:tr w:rsidR="00B307BD" w:rsidRPr="003934E8" w14:paraId="71104C8C" w14:textId="77777777" w:rsidTr="00790284">
        <w:trPr>
          <w:trHeight w:val="198"/>
          <w:jc w:val="center"/>
        </w:trPr>
        <w:tc>
          <w:tcPr>
            <w:tcW w:w="704" w:type="dxa"/>
            <w:shd w:val="clear" w:color="auto" w:fill="auto"/>
            <w:vAlign w:val="center"/>
          </w:tcPr>
          <w:p w14:paraId="366371C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2014</w:t>
            </w:r>
          </w:p>
        </w:tc>
        <w:tc>
          <w:tcPr>
            <w:tcW w:w="709" w:type="dxa"/>
            <w:vAlign w:val="center"/>
          </w:tcPr>
          <w:p w14:paraId="2010F347"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509</w:t>
            </w:r>
          </w:p>
        </w:tc>
        <w:tc>
          <w:tcPr>
            <w:tcW w:w="709" w:type="dxa"/>
            <w:vAlign w:val="center"/>
          </w:tcPr>
          <w:p w14:paraId="4551BAA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305</w:t>
            </w:r>
          </w:p>
        </w:tc>
        <w:tc>
          <w:tcPr>
            <w:tcW w:w="708" w:type="dxa"/>
            <w:vAlign w:val="center"/>
          </w:tcPr>
          <w:p w14:paraId="6B72FDB9"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204</w:t>
            </w:r>
          </w:p>
        </w:tc>
        <w:tc>
          <w:tcPr>
            <w:tcW w:w="851" w:type="dxa"/>
            <w:shd w:val="clear" w:color="auto" w:fill="auto"/>
            <w:vAlign w:val="center"/>
          </w:tcPr>
          <w:p w14:paraId="357C869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150</w:t>
            </w:r>
          </w:p>
        </w:tc>
        <w:tc>
          <w:tcPr>
            <w:tcW w:w="709" w:type="dxa"/>
            <w:shd w:val="clear" w:color="auto" w:fill="auto"/>
            <w:vAlign w:val="center"/>
          </w:tcPr>
          <w:p w14:paraId="0544F7C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54</w:t>
            </w:r>
          </w:p>
        </w:tc>
        <w:tc>
          <w:tcPr>
            <w:tcW w:w="708" w:type="dxa"/>
            <w:vAlign w:val="center"/>
          </w:tcPr>
          <w:p w14:paraId="41E320E1" w14:textId="6E1F7615"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202</w:t>
            </w:r>
          </w:p>
        </w:tc>
        <w:tc>
          <w:tcPr>
            <w:tcW w:w="567" w:type="dxa"/>
            <w:tcBorders>
              <w:right w:val="single" w:sz="8" w:space="0" w:color="auto"/>
            </w:tcBorders>
            <w:shd w:val="clear" w:color="auto" w:fill="auto"/>
            <w:vAlign w:val="center"/>
          </w:tcPr>
          <w:p w14:paraId="4171346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133</w:t>
            </w:r>
          </w:p>
        </w:tc>
        <w:tc>
          <w:tcPr>
            <w:tcW w:w="709" w:type="dxa"/>
            <w:tcBorders>
              <w:left w:val="single" w:sz="8" w:space="0" w:color="auto"/>
            </w:tcBorders>
            <w:shd w:val="clear" w:color="auto" w:fill="auto"/>
            <w:vAlign w:val="center"/>
          </w:tcPr>
          <w:p w14:paraId="2EF50786"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68</w:t>
            </w:r>
          </w:p>
        </w:tc>
        <w:tc>
          <w:tcPr>
            <w:tcW w:w="709" w:type="dxa"/>
            <w:shd w:val="clear" w:color="auto" w:fill="auto"/>
            <w:vAlign w:val="center"/>
          </w:tcPr>
          <w:p w14:paraId="092E75E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56</w:t>
            </w:r>
          </w:p>
        </w:tc>
        <w:tc>
          <w:tcPr>
            <w:tcW w:w="992" w:type="dxa"/>
            <w:shd w:val="clear" w:color="auto" w:fill="auto"/>
            <w:vAlign w:val="center"/>
          </w:tcPr>
          <w:p w14:paraId="566EBB3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12</w:t>
            </w:r>
          </w:p>
        </w:tc>
      </w:tr>
      <w:tr w:rsidR="00B307BD" w:rsidRPr="003934E8" w14:paraId="42056E96" w14:textId="77777777" w:rsidTr="00790284">
        <w:trPr>
          <w:trHeight w:val="198"/>
          <w:jc w:val="center"/>
        </w:trPr>
        <w:tc>
          <w:tcPr>
            <w:tcW w:w="704" w:type="dxa"/>
            <w:shd w:val="clear" w:color="auto" w:fill="auto"/>
            <w:vAlign w:val="center"/>
          </w:tcPr>
          <w:p w14:paraId="19557978"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2015</w:t>
            </w:r>
          </w:p>
        </w:tc>
        <w:tc>
          <w:tcPr>
            <w:tcW w:w="709" w:type="dxa"/>
            <w:vAlign w:val="center"/>
          </w:tcPr>
          <w:p w14:paraId="7F21A591"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477</w:t>
            </w:r>
          </w:p>
        </w:tc>
        <w:tc>
          <w:tcPr>
            <w:tcW w:w="709" w:type="dxa"/>
            <w:vAlign w:val="center"/>
          </w:tcPr>
          <w:p w14:paraId="48D995A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279</w:t>
            </w:r>
          </w:p>
        </w:tc>
        <w:tc>
          <w:tcPr>
            <w:tcW w:w="708" w:type="dxa"/>
            <w:vAlign w:val="center"/>
          </w:tcPr>
          <w:p w14:paraId="5E4DEEF8"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198</w:t>
            </w:r>
          </w:p>
        </w:tc>
        <w:tc>
          <w:tcPr>
            <w:tcW w:w="851" w:type="dxa"/>
            <w:shd w:val="clear" w:color="auto" w:fill="auto"/>
            <w:vAlign w:val="center"/>
          </w:tcPr>
          <w:p w14:paraId="6ED583B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143</w:t>
            </w:r>
          </w:p>
        </w:tc>
        <w:tc>
          <w:tcPr>
            <w:tcW w:w="709" w:type="dxa"/>
            <w:shd w:val="clear" w:color="auto" w:fill="auto"/>
            <w:vAlign w:val="center"/>
          </w:tcPr>
          <w:p w14:paraId="102C268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55</w:t>
            </w:r>
          </w:p>
        </w:tc>
        <w:tc>
          <w:tcPr>
            <w:tcW w:w="708" w:type="dxa"/>
            <w:vAlign w:val="center"/>
          </w:tcPr>
          <w:p w14:paraId="08CFEC48" w14:textId="28823A32"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195</w:t>
            </w:r>
          </w:p>
        </w:tc>
        <w:tc>
          <w:tcPr>
            <w:tcW w:w="567" w:type="dxa"/>
            <w:tcBorders>
              <w:right w:val="single" w:sz="8" w:space="0" w:color="auto"/>
            </w:tcBorders>
            <w:shd w:val="clear" w:color="auto" w:fill="auto"/>
            <w:vAlign w:val="center"/>
          </w:tcPr>
          <w:p w14:paraId="2BA83FB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127</w:t>
            </w:r>
          </w:p>
        </w:tc>
        <w:tc>
          <w:tcPr>
            <w:tcW w:w="709" w:type="dxa"/>
            <w:tcBorders>
              <w:left w:val="single" w:sz="8" w:space="0" w:color="auto"/>
            </w:tcBorders>
            <w:shd w:val="clear" w:color="auto" w:fill="auto"/>
            <w:vAlign w:val="center"/>
          </w:tcPr>
          <w:p w14:paraId="70A0A30C"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68</w:t>
            </w:r>
          </w:p>
        </w:tc>
        <w:tc>
          <w:tcPr>
            <w:tcW w:w="709" w:type="dxa"/>
            <w:shd w:val="clear" w:color="auto" w:fill="auto"/>
            <w:vAlign w:val="center"/>
          </w:tcPr>
          <w:p w14:paraId="5D9BE83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55</w:t>
            </w:r>
          </w:p>
        </w:tc>
        <w:tc>
          <w:tcPr>
            <w:tcW w:w="992" w:type="dxa"/>
            <w:shd w:val="clear" w:color="auto" w:fill="auto"/>
            <w:vAlign w:val="center"/>
          </w:tcPr>
          <w:p w14:paraId="41284C57"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13</w:t>
            </w:r>
          </w:p>
        </w:tc>
      </w:tr>
      <w:tr w:rsidR="00B307BD" w:rsidRPr="003934E8" w14:paraId="5441E0E2" w14:textId="77777777" w:rsidTr="00790284">
        <w:trPr>
          <w:trHeight w:val="198"/>
          <w:jc w:val="center"/>
        </w:trPr>
        <w:tc>
          <w:tcPr>
            <w:tcW w:w="704" w:type="dxa"/>
            <w:shd w:val="clear" w:color="auto" w:fill="auto"/>
            <w:vAlign w:val="center"/>
          </w:tcPr>
          <w:p w14:paraId="6570472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2016</w:t>
            </w:r>
          </w:p>
        </w:tc>
        <w:tc>
          <w:tcPr>
            <w:tcW w:w="709" w:type="dxa"/>
            <w:vAlign w:val="center"/>
          </w:tcPr>
          <w:p w14:paraId="1F67B5F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467</w:t>
            </w:r>
          </w:p>
        </w:tc>
        <w:tc>
          <w:tcPr>
            <w:tcW w:w="709" w:type="dxa"/>
            <w:vAlign w:val="center"/>
          </w:tcPr>
          <w:p w14:paraId="68BD4B3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254</w:t>
            </w:r>
          </w:p>
        </w:tc>
        <w:tc>
          <w:tcPr>
            <w:tcW w:w="708" w:type="dxa"/>
            <w:vAlign w:val="center"/>
          </w:tcPr>
          <w:p w14:paraId="40FAEEBF"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213</w:t>
            </w:r>
          </w:p>
        </w:tc>
        <w:tc>
          <w:tcPr>
            <w:tcW w:w="851" w:type="dxa"/>
            <w:shd w:val="clear" w:color="auto" w:fill="auto"/>
            <w:vAlign w:val="center"/>
          </w:tcPr>
          <w:p w14:paraId="75A5DB97"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154</w:t>
            </w:r>
          </w:p>
        </w:tc>
        <w:tc>
          <w:tcPr>
            <w:tcW w:w="709" w:type="dxa"/>
            <w:shd w:val="clear" w:color="auto" w:fill="auto"/>
            <w:vAlign w:val="center"/>
          </w:tcPr>
          <w:p w14:paraId="76E6379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58</w:t>
            </w:r>
          </w:p>
        </w:tc>
        <w:tc>
          <w:tcPr>
            <w:tcW w:w="708" w:type="dxa"/>
            <w:vAlign w:val="center"/>
          </w:tcPr>
          <w:p w14:paraId="78F0D40E" w14:textId="7E200F5F"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184</w:t>
            </w:r>
          </w:p>
        </w:tc>
        <w:tc>
          <w:tcPr>
            <w:tcW w:w="567" w:type="dxa"/>
            <w:tcBorders>
              <w:right w:val="single" w:sz="8" w:space="0" w:color="auto"/>
            </w:tcBorders>
            <w:shd w:val="clear" w:color="auto" w:fill="auto"/>
            <w:vAlign w:val="center"/>
          </w:tcPr>
          <w:p w14:paraId="4A0422AF" w14:textId="1B8D81BC"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111</w:t>
            </w:r>
          </w:p>
        </w:tc>
        <w:tc>
          <w:tcPr>
            <w:tcW w:w="709" w:type="dxa"/>
            <w:tcBorders>
              <w:left w:val="single" w:sz="8" w:space="0" w:color="auto"/>
            </w:tcBorders>
            <w:shd w:val="clear" w:color="auto" w:fill="auto"/>
            <w:vAlign w:val="center"/>
          </w:tcPr>
          <w:p w14:paraId="1BB36852"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73</w:t>
            </w:r>
          </w:p>
        </w:tc>
        <w:tc>
          <w:tcPr>
            <w:tcW w:w="709" w:type="dxa"/>
            <w:shd w:val="clear" w:color="auto" w:fill="auto"/>
            <w:vAlign w:val="center"/>
          </w:tcPr>
          <w:p w14:paraId="4CB5D5F9" w14:textId="154F975F"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58</w:t>
            </w:r>
          </w:p>
        </w:tc>
        <w:tc>
          <w:tcPr>
            <w:tcW w:w="992" w:type="dxa"/>
            <w:shd w:val="clear" w:color="auto" w:fill="auto"/>
            <w:vAlign w:val="center"/>
          </w:tcPr>
          <w:p w14:paraId="76DE9688"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15</w:t>
            </w:r>
          </w:p>
        </w:tc>
      </w:tr>
      <w:tr w:rsidR="00B307BD" w:rsidRPr="003934E8" w14:paraId="08FEA71D" w14:textId="77777777" w:rsidTr="00790284">
        <w:trPr>
          <w:trHeight w:val="198"/>
          <w:jc w:val="center"/>
        </w:trPr>
        <w:tc>
          <w:tcPr>
            <w:tcW w:w="704" w:type="dxa"/>
            <w:shd w:val="clear" w:color="auto" w:fill="auto"/>
            <w:vAlign w:val="center"/>
          </w:tcPr>
          <w:p w14:paraId="7E5D132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2017</w:t>
            </w:r>
          </w:p>
        </w:tc>
        <w:tc>
          <w:tcPr>
            <w:tcW w:w="709" w:type="dxa"/>
            <w:vAlign w:val="center"/>
          </w:tcPr>
          <w:p w14:paraId="53B4528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423</w:t>
            </w:r>
          </w:p>
        </w:tc>
        <w:tc>
          <w:tcPr>
            <w:tcW w:w="709" w:type="dxa"/>
            <w:vAlign w:val="center"/>
          </w:tcPr>
          <w:p w14:paraId="47CDCD3E"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234</w:t>
            </w:r>
          </w:p>
        </w:tc>
        <w:tc>
          <w:tcPr>
            <w:tcW w:w="708" w:type="dxa"/>
            <w:vAlign w:val="center"/>
          </w:tcPr>
          <w:p w14:paraId="3D47AE12"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189</w:t>
            </w:r>
          </w:p>
        </w:tc>
        <w:tc>
          <w:tcPr>
            <w:tcW w:w="851" w:type="dxa"/>
            <w:shd w:val="clear" w:color="auto" w:fill="auto"/>
            <w:vAlign w:val="center"/>
          </w:tcPr>
          <w:p w14:paraId="01EDCD9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142</w:t>
            </w:r>
          </w:p>
        </w:tc>
        <w:tc>
          <w:tcPr>
            <w:tcW w:w="709" w:type="dxa"/>
            <w:shd w:val="clear" w:color="auto" w:fill="auto"/>
            <w:vAlign w:val="center"/>
          </w:tcPr>
          <w:p w14:paraId="1AF6018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47</w:t>
            </w:r>
          </w:p>
        </w:tc>
        <w:tc>
          <w:tcPr>
            <w:tcW w:w="708" w:type="dxa"/>
            <w:vAlign w:val="center"/>
          </w:tcPr>
          <w:p w14:paraId="6AA4D3A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158</w:t>
            </w:r>
          </w:p>
        </w:tc>
        <w:tc>
          <w:tcPr>
            <w:tcW w:w="567" w:type="dxa"/>
            <w:tcBorders>
              <w:right w:val="single" w:sz="8" w:space="0" w:color="auto"/>
            </w:tcBorders>
            <w:shd w:val="clear" w:color="auto" w:fill="auto"/>
            <w:vAlign w:val="center"/>
          </w:tcPr>
          <w:p w14:paraId="5057E4E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99</w:t>
            </w:r>
          </w:p>
        </w:tc>
        <w:tc>
          <w:tcPr>
            <w:tcW w:w="709" w:type="dxa"/>
            <w:tcBorders>
              <w:left w:val="single" w:sz="8" w:space="0" w:color="auto"/>
            </w:tcBorders>
            <w:shd w:val="clear" w:color="auto" w:fill="auto"/>
            <w:vAlign w:val="center"/>
          </w:tcPr>
          <w:p w14:paraId="56F5B089"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59</w:t>
            </w:r>
          </w:p>
        </w:tc>
        <w:tc>
          <w:tcPr>
            <w:tcW w:w="709" w:type="dxa"/>
            <w:shd w:val="clear" w:color="auto" w:fill="auto"/>
            <w:vAlign w:val="center"/>
          </w:tcPr>
          <w:p w14:paraId="2A825535"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49</w:t>
            </w:r>
          </w:p>
        </w:tc>
        <w:tc>
          <w:tcPr>
            <w:tcW w:w="992" w:type="dxa"/>
            <w:shd w:val="clear" w:color="auto" w:fill="auto"/>
            <w:vAlign w:val="center"/>
          </w:tcPr>
          <w:p w14:paraId="650B992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10</w:t>
            </w:r>
          </w:p>
        </w:tc>
      </w:tr>
      <w:tr w:rsidR="00B307BD" w:rsidRPr="003934E8" w14:paraId="5A664E6F" w14:textId="77777777" w:rsidTr="00790284">
        <w:trPr>
          <w:trHeight w:val="198"/>
          <w:jc w:val="center"/>
        </w:trPr>
        <w:tc>
          <w:tcPr>
            <w:tcW w:w="704" w:type="dxa"/>
            <w:shd w:val="clear" w:color="auto" w:fill="auto"/>
            <w:vAlign w:val="center"/>
          </w:tcPr>
          <w:p w14:paraId="2C5DBD6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2018</w:t>
            </w:r>
          </w:p>
        </w:tc>
        <w:tc>
          <w:tcPr>
            <w:tcW w:w="709" w:type="dxa"/>
            <w:vAlign w:val="center"/>
          </w:tcPr>
          <w:p w14:paraId="233714C5"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383</w:t>
            </w:r>
          </w:p>
        </w:tc>
        <w:tc>
          <w:tcPr>
            <w:tcW w:w="709" w:type="dxa"/>
            <w:vAlign w:val="center"/>
          </w:tcPr>
          <w:p w14:paraId="13249DF0"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225</w:t>
            </w:r>
          </w:p>
        </w:tc>
        <w:tc>
          <w:tcPr>
            <w:tcW w:w="708" w:type="dxa"/>
            <w:vAlign w:val="center"/>
          </w:tcPr>
          <w:p w14:paraId="7ECBC7E4"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159</w:t>
            </w:r>
          </w:p>
        </w:tc>
        <w:tc>
          <w:tcPr>
            <w:tcW w:w="851" w:type="dxa"/>
            <w:shd w:val="clear" w:color="auto" w:fill="auto"/>
            <w:vAlign w:val="center"/>
          </w:tcPr>
          <w:p w14:paraId="6AC06F8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115</w:t>
            </w:r>
          </w:p>
        </w:tc>
        <w:tc>
          <w:tcPr>
            <w:tcW w:w="709" w:type="dxa"/>
            <w:shd w:val="clear" w:color="auto" w:fill="auto"/>
            <w:vAlign w:val="center"/>
          </w:tcPr>
          <w:p w14:paraId="7382CDD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44</w:t>
            </w:r>
          </w:p>
        </w:tc>
        <w:tc>
          <w:tcPr>
            <w:tcW w:w="708" w:type="dxa"/>
            <w:vAlign w:val="center"/>
          </w:tcPr>
          <w:p w14:paraId="7C1F24AA"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146</w:t>
            </w:r>
          </w:p>
        </w:tc>
        <w:tc>
          <w:tcPr>
            <w:tcW w:w="567" w:type="dxa"/>
            <w:tcBorders>
              <w:right w:val="single" w:sz="8" w:space="0" w:color="auto"/>
            </w:tcBorders>
            <w:shd w:val="clear" w:color="auto" w:fill="auto"/>
            <w:vAlign w:val="center"/>
          </w:tcPr>
          <w:p w14:paraId="51CE8844"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98</w:t>
            </w:r>
          </w:p>
        </w:tc>
        <w:tc>
          <w:tcPr>
            <w:tcW w:w="709" w:type="dxa"/>
            <w:tcBorders>
              <w:left w:val="single" w:sz="8" w:space="0" w:color="auto"/>
            </w:tcBorders>
            <w:shd w:val="clear" w:color="auto" w:fill="auto"/>
            <w:vAlign w:val="center"/>
          </w:tcPr>
          <w:p w14:paraId="7B4E71F0" w14:textId="14DBB640"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48</w:t>
            </w:r>
          </w:p>
        </w:tc>
        <w:tc>
          <w:tcPr>
            <w:tcW w:w="709" w:type="dxa"/>
            <w:shd w:val="clear" w:color="auto" w:fill="auto"/>
            <w:vAlign w:val="center"/>
          </w:tcPr>
          <w:p w14:paraId="0B761135"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41</w:t>
            </w:r>
          </w:p>
        </w:tc>
        <w:tc>
          <w:tcPr>
            <w:tcW w:w="992" w:type="dxa"/>
            <w:shd w:val="clear" w:color="auto" w:fill="auto"/>
            <w:vAlign w:val="center"/>
          </w:tcPr>
          <w:p w14:paraId="4B7ECC0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7</w:t>
            </w:r>
          </w:p>
        </w:tc>
      </w:tr>
      <w:tr w:rsidR="00B307BD" w:rsidRPr="003934E8" w14:paraId="31A1122B" w14:textId="77777777" w:rsidTr="00790284">
        <w:trPr>
          <w:trHeight w:val="198"/>
          <w:jc w:val="center"/>
        </w:trPr>
        <w:tc>
          <w:tcPr>
            <w:tcW w:w="704" w:type="dxa"/>
            <w:shd w:val="clear" w:color="auto" w:fill="auto"/>
            <w:vAlign w:val="center"/>
          </w:tcPr>
          <w:p w14:paraId="21DBD80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2019</w:t>
            </w:r>
          </w:p>
        </w:tc>
        <w:tc>
          <w:tcPr>
            <w:tcW w:w="709" w:type="dxa"/>
            <w:vAlign w:val="center"/>
          </w:tcPr>
          <w:p w14:paraId="09FA9CD9"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415</w:t>
            </w:r>
          </w:p>
        </w:tc>
        <w:tc>
          <w:tcPr>
            <w:tcW w:w="709" w:type="dxa"/>
            <w:vAlign w:val="center"/>
          </w:tcPr>
          <w:p w14:paraId="6E5FD552"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230</w:t>
            </w:r>
          </w:p>
        </w:tc>
        <w:tc>
          <w:tcPr>
            <w:tcW w:w="708" w:type="dxa"/>
            <w:vAlign w:val="center"/>
          </w:tcPr>
          <w:p w14:paraId="6D87963C"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184</w:t>
            </w:r>
          </w:p>
        </w:tc>
        <w:tc>
          <w:tcPr>
            <w:tcW w:w="851" w:type="dxa"/>
            <w:shd w:val="clear" w:color="auto" w:fill="auto"/>
            <w:vAlign w:val="center"/>
          </w:tcPr>
          <w:p w14:paraId="059B67EC"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122</w:t>
            </w:r>
          </w:p>
        </w:tc>
        <w:tc>
          <w:tcPr>
            <w:tcW w:w="709" w:type="dxa"/>
            <w:shd w:val="clear" w:color="auto" w:fill="auto"/>
            <w:vAlign w:val="center"/>
          </w:tcPr>
          <w:p w14:paraId="35EE8068"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62</w:t>
            </w:r>
          </w:p>
        </w:tc>
        <w:tc>
          <w:tcPr>
            <w:tcW w:w="708" w:type="dxa"/>
            <w:vAlign w:val="center"/>
          </w:tcPr>
          <w:p w14:paraId="19C0EE0D"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155</w:t>
            </w:r>
          </w:p>
        </w:tc>
        <w:tc>
          <w:tcPr>
            <w:tcW w:w="567" w:type="dxa"/>
            <w:tcBorders>
              <w:right w:val="single" w:sz="8" w:space="0" w:color="auto"/>
            </w:tcBorders>
            <w:shd w:val="clear" w:color="auto" w:fill="auto"/>
            <w:vAlign w:val="center"/>
          </w:tcPr>
          <w:p w14:paraId="19791B27"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98</w:t>
            </w:r>
          </w:p>
        </w:tc>
        <w:tc>
          <w:tcPr>
            <w:tcW w:w="709" w:type="dxa"/>
            <w:tcBorders>
              <w:left w:val="single" w:sz="8" w:space="0" w:color="auto"/>
            </w:tcBorders>
            <w:shd w:val="clear" w:color="auto" w:fill="auto"/>
            <w:vAlign w:val="center"/>
          </w:tcPr>
          <w:p w14:paraId="56136402" w14:textId="4E631E80"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56</w:t>
            </w:r>
          </w:p>
        </w:tc>
        <w:tc>
          <w:tcPr>
            <w:tcW w:w="709" w:type="dxa"/>
            <w:shd w:val="clear" w:color="auto" w:fill="auto"/>
            <w:vAlign w:val="center"/>
          </w:tcPr>
          <w:p w14:paraId="40F08D7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45</w:t>
            </w:r>
          </w:p>
        </w:tc>
        <w:tc>
          <w:tcPr>
            <w:tcW w:w="992" w:type="dxa"/>
            <w:shd w:val="clear" w:color="auto" w:fill="auto"/>
            <w:vAlign w:val="center"/>
          </w:tcPr>
          <w:p w14:paraId="676F3DC1"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11</w:t>
            </w:r>
          </w:p>
        </w:tc>
      </w:tr>
      <w:tr w:rsidR="00B307BD" w:rsidRPr="003934E8" w14:paraId="05DAB708" w14:textId="77777777" w:rsidTr="00790284">
        <w:trPr>
          <w:trHeight w:val="198"/>
          <w:jc w:val="center"/>
        </w:trPr>
        <w:tc>
          <w:tcPr>
            <w:tcW w:w="704" w:type="dxa"/>
            <w:shd w:val="clear" w:color="auto" w:fill="auto"/>
            <w:vAlign w:val="center"/>
          </w:tcPr>
          <w:p w14:paraId="0B42DB88"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2020</w:t>
            </w:r>
          </w:p>
        </w:tc>
        <w:tc>
          <w:tcPr>
            <w:tcW w:w="709" w:type="dxa"/>
            <w:vAlign w:val="center"/>
          </w:tcPr>
          <w:p w14:paraId="1EECB711"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407</w:t>
            </w:r>
          </w:p>
        </w:tc>
        <w:tc>
          <w:tcPr>
            <w:tcW w:w="709" w:type="dxa"/>
            <w:vAlign w:val="center"/>
          </w:tcPr>
          <w:p w14:paraId="7A37C5AA"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216</w:t>
            </w:r>
          </w:p>
        </w:tc>
        <w:tc>
          <w:tcPr>
            <w:tcW w:w="708" w:type="dxa"/>
            <w:vAlign w:val="center"/>
          </w:tcPr>
          <w:p w14:paraId="48A6F754"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191</w:t>
            </w:r>
          </w:p>
        </w:tc>
        <w:tc>
          <w:tcPr>
            <w:tcW w:w="851" w:type="dxa"/>
            <w:shd w:val="clear" w:color="auto" w:fill="auto"/>
            <w:vAlign w:val="center"/>
          </w:tcPr>
          <w:p w14:paraId="486B32F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131</w:t>
            </w:r>
          </w:p>
        </w:tc>
        <w:tc>
          <w:tcPr>
            <w:tcW w:w="709" w:type="dxa"/>
            <w:shd w:val="clear" w:color="auto" w:fill="auto"/>
            <w:vAlign w:val="center"/>
          </w:tcPr>
          <w:p w14:paraId="5390468A"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61</w:t>
            </w:r>
          </w:p>
        </w:tc>
        <w:tc>
          <w:tcPr>
            <w:tcW w:w="708" w:type="dxa"/>
            <w:vAlign w:val="center"/>
          </w:tcPr>
          <w:p w14:paraId="60EEF72B"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143</w:t>
            </w:r>
          </w:p>
        </w:tc>
        <w:tc>
          <w:tcPr>
            <w:tcW w:w="567" w:type="dxa"/>
            <w:tcBorders>
              <w:right w:val="single" w:sz="8" w:space="0" w:color="auto"/>
            </w:tcBorders>
            <w:shd w:val="clear" w:color="auto" w:fill="auto"/>
            <w:vAlign w:val="center"/>
          </w:tcPr>
          <w:p w14:paraId="4A8D210F"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84</w:t>
            </w:r>
          </w:p>
        </w:tc>
        <w:tc>
          <w:tcPr>
            <w:tcW w:w="709" w:type="dxa"/>
            <w:tcBorders>
              <w:left w:val="single" w:sz="8" w:space="0" w:color="auto"/>
            </w:tcBorders>
            <w:shd w:val="clear" w:color="auto" w:fill="auto"/>
            <w:vAlign w:val="center"/>
          </w:tcPr>
          <w:p w14:paraId="233A20A1" w14:textId="77777777" w:rsidR="00407D34" w:rsidRPr="003934E8" w:rsidRDefault="00407D34" w:rsidP="00AC0837">
            <w:pPr>
              <w:jc w:val="center"/>
              <w:rPr>
                <w:rFonts w:ascii="Arial" w:hAnsi="Arial"/>
                <w:b/>
                <w:bCs/>
                <w:color w:val="000000" w:themeColor="text1"/>
                <w:sz w:val="14"/>
                <w:szCs w:val="14"/>
              </w:rPr>
            </w:pPr>
            <w:r w:rsidRPr="003934E8">
              <w:rPr>
                <w:rFonts w:ascii="Arial" w:hAnsi="Arial"/>
                <w:b/>
                <w:bCs/>
                <w:color w:val="000000" w:themeColor="text1"/>
                <w:sz w:val="14"/>
                <w:szCs w:val="14"/>
              </w:rPr>
              <w:t>59</w:t>
            </w:r>
          </w:p>
        </w:tc>
        <w:tc>
          <w:tcPr>
            <w:tcW w:w="709" w:type="dxa"/>
            <w:shd w:val="clear" w:color="auto" w:fill="auto"/>
            <w:vAlign w:val="center"/>
          </w:tcPr>
          <w:p w14:paraId="080294B6"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47</w:t>
            </w:r>
          </w:p>
        </w:tc>
        <w:tc>
          <w:tcPr>
            <w:tcW w:w="992" w:type="dxa"/>
            <w:shd w:val="clear" w:color="auto" w:fill="auto"/>
            <w:vAlign w:val="center"/>
          </w:tcPr>
          <w:p w14:paraId="660FC3E3" w14:textId="77777777" w:rsidR="00407D34" w:rsidRPr="003934E8" w:rsidRDefault="00407D34" w:rsidP="00AC0837">
            <w:pPr>
              <w:jc w:val="center"/>
              <w:rPr>
                <w:rFonts w:ascii="Arial" w:hAnsi="Arial"/>
                <w:color w:val="000000" w:themeColor="text1"/>
                <w:sz w:val="14"/>
                <w:szCs w:val="14"/>
              </w:rPr>
            </w:pPr>
            <w:r w:rsidRPr="003934E8">
              <w:rPr>
                <w:rFonts w:ascii="Arial" w:hAnsi="Arial"/>
                <w:color w:val="000000" w:themeColor="text1"/>
                <w:sz w:val="14"/>
                <w:szCs w:val="14"/>
              </w:rPr>
              <w:t>12</w:t>
            </w:r>
          </w:p>
        </w:tc>
      </w:tr>
    </w:tbl>
    <w:p w14:paraId="32AC6009" w14:textId="49EABAB4" w:rsidR="00407D34" w:rsidRPr="003934E8" w:rsidRDefault="00407D34" w:rsidP="00407D34">
      <w:pPr>
        <w:rPr>
          <w:color w:val="000000" w:themeColor="text1"/>
        </w:rPr>
      </w:pPr>
    </w:p>
    <w:bookmarkEnd w:id="14"/>
    <w:p w14:paraId="34061F96" w14:textId="3854EF0A" w:rsidR="00314025" w:rsidRDefault="00314025">
      <w:pPr>
        <w:rPr>
          <w:rFonts w:ascii="Arial" w:hAnsi="Arial" w:cs="Arial"/>
          <w:color w:val="000000"/>
          <w:sz w:val="20"/>
          <w:szCs w:val="20"/>
        </w:rPr>
      </w:pPr>
      <w:r>
        <w:rPr>
          <w:rFonts w:ascii="Arial" w:hAnsi="Arial" w:cs="Arial"/>
          <w:color w:val="000000"/>
          <w:sz w:val="20"/>
          <w:szCs w:val="20"/>
        </w:rPr>
        <w:br w:type="page"/>
      </w:r>
    </w:p>
    <w:p w14:paraId="6435343E" w14:textId="73D658B0" w:rsidR="00CD7F63" w:rsidRPr="00EB6B6E" w:rsidRDefault="00CD7F63" w:rsidP="00720BD9">
      <w:pPr>
        <w:rPr>
          <w:rFonts w:ascii="Arial" w:hAnsi="Arial" w:cs="Arial"/>
          <w:b/>
          <w:color w:val="000000"/>
          <w:sz w:val="28"/>
          <w:szCs w:val="28"/>
        </w:rPr>
      </w:pPr>
      <w:r w:rsidRPr="00EB6B6E">
        <w:rPr>
          <w:rFonts w:ascii="Arial" w:hAnsi="Arial" w:cs="Arial"/>
          <w:b/>
          <w:color w:val="000000"/>
          <w:sz w:val="28"/>
          <w:szCs w:val="28"/>
        </w:rPr>
        <w:lastRenderedPageBreak/>
        <w:t xml:space="preserve">Annex to Section </w:t>
      </w:r>
      <w:r w:rsidR="00303B9A">
        <w:rPr>
          <w:rFonts w:ascii="Arial" w:hAnsi="Arial" w:cs="Arial"/>
          <w:b/>
          <w:color w:val="000000"/>
          <w:sz w:val="28"/>
          <w:szCs w:val="28"/>
        </w:rPr>
        <w:t>G</w:t>
      </w:r>
    </w:p>
    <w:p w14:paraId="7D991E97" w14:textId="77777777" w:rsidR="00CD7F63" w:rsidRDefault="00CD7F63" w:rsidP="00720BD9">
      <w:pPr>
        <w:rPr>
          <w:rFonts w:ascii="Arial" w:hAnsi="Arial" w:cs="Arial"/>
          <w:b/>
          <w:color w:val="000000"/>
          <w:sz w:val="20"/>
          <w:szCs w:val="20"/>
        </w:rPr>
      </w:pPr>
    </w:p>
    <w:p w14:paraId="1FFB181F" w14:textId="157EFB6E" w:rsidR="00720BD9" w:rsidRPr="00CA0968" w:rsidRDefault="00EB6B6E" w:rsidP="00720BD9">
      <w:pPr>
        <w:rPr>
          <w:rFonts w:ascii="Arial" w:hAnsi="Arial" w:cs="Arial"/>
          <w:b/>
          <w:color w:val="000000"/>
          <w:sz w:val="20"/>
          <w:szCs w:val="20"/>
        </w:rPr>
      </w:pPr>
      <w:r>
        <w:rPr>
          <w:rFonts w:ascii="Arial" w:hAnsi="Arial" w:cs="Arial"/>
          <w:b/>
          <w:color w:val="000000"/>
          <w:sz w:val="20"/>
          <w:szCs w:val="20"/>
        </w:rPr>
        <w:t>Comparison of trends in material hardship from HES 2013 on when using DEP-17 rather than the MWI</w:t>
      </w:r>
    </w:p>
    <w:p w14:paraId="7ED912D5" w14:textId="77777777" w:rsidR="00720BD9" w:rsidRPr="00CA0968" w:rsidRDefault="00720BD9" w:rsidP="00720BD9">
      <w:pPr>
        <w:jc w:val="both"/>
        <w:rPr>
          <w:rFonts w:ascii="Arial" w:hAnsi="Arial" w:cs="Arial"/>
          <w:color w:val="000000"/>
          <w:sz w:val="20"/>
          <w:szCs w:val="20"/>
        </w:rPr>
      </w:pPr>
    </w:p>
    <w:p w14:paraId="68B470B5" w14:textId="789B75F3" w:rsidR="001F5B41" w:rsidRDefault="00EB6B6E" w:rsidP="00720BD9">
      <w:pPr>
        <w:jc w:val="both"/>
        <w:rPr>
          <w:rFonts w:ascii="Arial" w:hAnsi="Arial" w:cs="Arial"/>
          <w:color w:val="000000"/>
          <w:sz w:val="20"/>
          <w:szCs w:val="20"/>
        </w:rPr>
      </w:pPr>
      <w:r w:rsidRPr="001D0465">
        <w:rPr>
          <w:rFonts w:ascii="Arial" w:hAnsi="Arial" w:cs="Arial"/>
          <w:b/>
          <w:bCs/>
          <w:color w:val="000000"/>
          <w:sz w:val="20"/>
          <w:szCs w:val="20"/>
        </w:rPr>
        <w:t xml:space="preserve">Figure </w:t>
      </w:r>
      <w:r w:rsidR="00303B9A" w:rsidRPr="001D0465">
        <w:rPr>
          <w:rFonts w:ascii="Arial" w:hAnsi="Arial" w:cs="Arial"/>
          <w:b/>
          <w:bCs/>
          <w:color w:val="000000"/>
          <w:sz w:val="20"/>
          <w:szCs w:val="20"/>
        </w:rPr>
        <w:t>G</w:t>
      </w:r>
      <w:r w:rsidRPr="001D0465">
        <w:rPr>
          <w:rFonts w:ascii="Arial" w:hAnsi="Arial" w:cs="Arial"/>
          <w:b/>
          <w:bCs/>
          <w:color w:val="000000"/>
          <w:sz w:val="20"/>
          <w:szCs w:val="20"/>
        </w:rPr>
        <w:t>.A.1</w:t>
      </w:r>
      <w:r>
        <w:rPr>
          <w:rFonts w:ascii="Arial" w:hAnsi="Arial" w:cs="Arial"/>
          <w:color w:val="000000"/>
          <w:sz w:val="20"/>
          <w:szCs w:val="20"/>
        </w:rPr>
        <w:t xml:space="preserve"> </w:t>
      </w:r>
      <w:r w:rsidR="001D0465">
        <w:rPr>
          <w:rFonts w:ascii="Arial" w:hAnsi="Arial" w:cs="Arial"/>
          <w:color w:val="000000"/>
          <w:sz w:val="20"/>
          <w:szCs w:val="20"/>
        </w:rPr>
        <w:t xml:space="preserve">and the associated table </w:t>
      </w:r>
      <w:r>
        <w:rPr>
          <w:rFonts w:ascii="Arial" w:hAnsi="Arial" w:cs="Arial"/>
          <w:color w:val="000000"/>
          <w:sz w:val="20"/>
          <w:szCs w:val="20"/>
        </w:rPr>
        <w:t>show</w:t>
      </w:r>
      <w:r w:rsidR="001D0465">
        <w:rPr>
          <w:rFonts w:ascii="Arial" w:hAnsi="Arial" w:cs="Arial"/>
          <w:color w:val="000000"/>
          <w:sz w:val="20"/>
          <w:szCs w:val="20"/>
        </w:rPr>
        <w:t xml:space="preserve"> that for the whole population the DEP-17 and MWI hardship trends are very similar from 2013 on, the period in which they can both be constructed from the HES. This finding holds for both the standard and the severe hardship levels.</w:t>
      </w:r>
    </w:p>
    <w:p w14:paraId="24633AC4" w14:textId="2CC5E2F7" w:rsidR="00EB6B6E" w:rsidRDefault="00EB6B6E" w:rsidP="00720BD9">
      <w:pPr>
        <w:jc w:val="both"/>
        <w:rPr>
          <w:rFonts w:ascii="Arial" w:hAnsi="Arial" w:cs="Arial"/>
          <w:color w:val="000000"/>
          <w:sz w:val="20"/>
          <w:szCs w:val="20"/>
        </w:rPr>
      </w:pPr>
    </w:p>
    <w:p w14:paraId="3C8938C7" w14:textId="274D4608" w:rsidR="00EB6B6E" w:rsidRPr="00BC3F67" w:rsidRDefault="00EB6B6E" w:rsidP="00EB6B6E">
      <w:pPr>
        <w:jc w:val="center"/>
        <w:rPr>
          <w:rFonts w:ascii="Arial" w:hAnsi="Arial" w:cs="Arial"/>
          <w:b/>
          <w:color w:val="000000"/>
          <w:sz w:val="18"/>
          <w:szCs w:val="18"/>
        </w:rPr>
      </w:pPr>
      <w:r>
        <w:rPr>
          <w:rFonts w:ascii="Arial" w:hAnsi="Arial" w:cs="Arial"/>
          <w:b/>
          <w:color w:val="000000"/>
          <w:sz w:val="18"/>
          <w:szCs w:val="18"/>
        </w:rPr>
        <w:t>Figure</w:t>
      </w:r>
      <w:r w:rsidRPr="00BC3F67">
        <w:rPr>
          <w:rFonts w:ascii="Arial" w:hAnsi="Arial" w:cs="Arial"/>
          <w:b/>
          <w:color w:val="000000"/>
          <w:sz w:val="18"/>
          <w:szCs w:val="18"/>
        </w:rPr>
        <w:t xml:space="preserve"> </w:t>
      </w:r>
      <w:r w:rsidR="00303B9A">
        <w:rPr>
          <w:rFonts w:ascii="Arial" w:hAnsi="Arial" w:cs="Arial"/>
          <w:b/>
          <w:color w:val="000000"/>
          <w:sz w:val="18"/>
          <w:szCs w:val="18"/>
        </w:rPr>
        <w:t>G</w:t>
      </w:r>
      <w:r>
        <w:rPr>
          <w:rFonts w:ascii="Arial" w:hAnsi="Arial" w:cs="Arial"/>
          <w:b/>
          <w:color w:val="000000"/>
          <w:sz w:val="18"/>
          <w:szCs w:val="18"/>
        </w:rPr>
        <w:t>.A.1</w:t>
      </w:r>
    </w:p>
    <w:p w14:paraId="7753FAEA" w14:textId="506B9EB6" w:rsidR="00EB6B6E" w:rsidRPr="00224121" w:rsidRDefault="00EB6B6E" w:rsidP="00EB6B6E">
      <w:pPr>
        <w:jc w:val="center"/>
        <w:rPr>
          <w:rFonts w:ascii="Arial" w:hAnsi="Arial" w:cs="Arial"/>
          <w:b/>
          <w:color w:val="000000"/>
          <w:sz w:val="18"/>
          <w:szCs w:val="18"/>
        </w:rPr>
      </w:pPr>
      <w:r w:rsidRPr="00224121">
        <w:rPr>
          <w:rFonts w:ascii="Arial" w:hAnsi="Arial" w:cs="Arial"/>
          <w:b/>
          <w:color w:val="000000"/>
          <w:sz w:val="18"/>
          <w:szCs w:val="18"/>
        </w:rPr>
        <w:t xml:space="preserve">Comparison of </w:t>
      </w:r>
      <w:r w:rsidR="00826F68" w:rsidRPr="00224121">
        <w:rPr>
          <w:rFonts w:ascii="Arial" w:hAnsi="Arial" w:cs="Arial"/>
          <w:b/>
          <w:color w:val="000000"/>
          <w:sz w:val="18"/>
          <w:szCs w:val="18"/>
        </w:rPr>
        <w:t xml:space="preserve">trends in </w:t>
      </w:r>
      <w:r w:rsidR="00EF6437" w:rsidRPr="00224121">
        <w:rPr>
          <w:rFonts w:ascii="Arial" w:hAnsi="Arial" w:cs="Arial"/>
          <w:b/>
          <w:color w:val="000000"/>
          <w:sz w:val="18"/>
          <w:szCs w:val="18"/>
        </w:rPr>
        <w:t>material hardship rates</w:t>
      </w:r>
      <w:r w:rsidR="00826F68" w:rsidRPr="00224121">
        <w:rPr>
          <w:rFonts w:ascii="Arial" w:hAnsi="Arial" w:cs="Arial"/>
          <w:b/>
          <w:color w:val="000000"/>
          <w:sz w:val="18"/>
          <w:szCs w:val="18"/>
        </w:rPr>
        <w:t xml:space="preserve"> using </w:t>
      </w:r>
      <w:r w:rsidRPr="00224121">
        <w:rPr>
          <w:rFonts w:ascii="Arial" w:hAnsi="Arial" w:cs="Arial"/>
          <w:b/>
          <w:color w:val="000000"/>
          <w:sz w:val="18"/>
          <w:szCs w:val="18"/>
        </w:rPr>
        <w:t>MWI and DEP-17</w:t>
      </w:r>
      <w:r w:rsidR="00826F68" w:rsidRPr="00224121">
        <w:rPr>
          <w:rFonts w:ascii="Arial" w:hAnsi="Arial" w:cs="Arial"/>
          <w:b/>
          <w:color w:val="000000"/>
          <w:sz w:val="18"/>
          <w:szCs w:val="18"/>
        </w:rPr>
        <w:t>, HES 2013 to 2020:</w:t>
      </w:r>
      <w:r w:rsidRPr="00224121">
        <w:rPr>
          <w:rFonts w:ascii="Arial" w:hAnsi="Arial" w:cs="Arial"/>
          <w:b/>
          <w:color w:val="000000"/>
          <w:sz w:val="18"/>
          <w:szCs w:val="18"/>
        </w:rPr>
        <w:t xml:space="preserve"> </w:t>
      </w:r>
    </w:p>
    <w:p w14:paraId="6BCDCDEE" w14:textId="4BB48FB2" w:rsidR="00EB6B6E" w:rsidRPr="00224121" w:rsidRDefault="00736E8F" w:rsidP="00EB6B6E">
      <w:pPr>
        <w:spacing w:after="60"/>
        <w:jc w:val="center"/>
        <w:rPr>
          <w:rFonts w:ascii="Arial" w:hAnsi="Arial" w:cs="Arial"/>
          <w:b/>
          <w:color w:val="000000"/>
          <w:sz w:val="18"/>
          <w:szCs w:val="18"/>
        </w:rPr>
      </w:pPr>
      <w:r w:rsidRPr="00736E8F">
        <w:rPr>
          <w:noProof/>
        </w:rPr>
        <w:drawing>
          <wp:anchor distT="0" distB="0" distL="114300" distR="114300" simplePos="0" relativeHeight="251786752" behindDoc="0" locked="0" layoutInCell="1" allowOverlap="1" wp14:anchorId="3762CA91" wp14:editId="3DAC725C">
            <wp:simplePos x="0" y="0"/>
            <wp:positionH relativeFrom="column">
              <wp:posOffset>1135187</wp:posOffset>
            </wp:positionH>
            <wp:positionV relativeFrom="paragraph">
              <wp:posOffset>186800</wp:posOffset>
            </wp:positionV>
            <wp:extent cx="3233420" cy="2109470"/>
            <wp:effectExtent l="0" t="0" r="508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33420" cy="2109470"/>
                    </a:xfrm>
                    <a:prstGeom prst="rect">
                      <a:avLst/>
                    </a:prstGeom>
                  </pic:spPr>
                </pic:pic>
              </a:graphicData>
            </a:graphic>
            <wp14:sizeRelH relativeFrom="margin">
              <wp14:pctWidth>0</wp14:pctWidth>
            </wp14:sizeRelH>
            <wp14:sizeRelV relativeFrom="margin">
              <wp14:pctHeight>0</wp14:pctHeight>
            </wp14:sizeRelV>
          </wp:anchor>
        </w:drawing>
      </w:r>
      <w:r w:rsidR="00EB6B6E" w:rsidRPr="00224121">
        <w:rPr>
          <w:rFonts w:ascii="Arial" w:hAnsi="Arial" w:cs="Arial"/>
          <w:b/>
          <w:color w:val="000000"/>
          <w:sz w:val="18"/>
          <w:szCs w:val="18"/>
        </w:rPr>
        <w:t>whole population</w:t>
      </w:r>
      <w:r w:rsidR="00826F68" w:rsidRPr="00224121">
        <w:rPr>
          <w:rFonts w:ascii="Arial" w:hAnsi="Arial" w:cs="Arial"/>
          <w:b/>
          <w:noProof/>
          <w:sz w:val="18"/>
          <w:szCs w:val="18"/>
        </w:rPr>
        <w:t xml:space="preserve"> </w:t>
      </w:r>
    </w:p>
    <w:p w14:paraId="3EA0DE9E" w14:textId="301B6C42" w:rsidR="00EB6B6E" w:rsidRDefault="00EB6B6E" w:rsidP="00720BD9">
      <w:pPr>
        <w:jc w:val="both"/>
        <w:rPr>
          <w:rFonts w:ascii="Arial" w:hAnsi="Arial" w:cs="Arial"/>
          <w:color w:val="000000"/>
          <w:sz w:val="20"/>
          <w:szCs w:val="20"/>
        </w:rPr>
      </w:pPr>
    </w:p>
    <w:p w14:paraId="2401AA1E" w14:textId="210CB94A" w:rsidR="00303B9A" w:rsidRDefault="00303B9A" w:rsidP="009E45E5">
      <w:pPr>
        <w:jc w:val="center"/>
        <w:rPr>
          <w:rFonts w:ascii="Arial" w:hAnsi="Arial" w:cs="Arial"/>
          <w:b/>
          <w:color w:val="000000"/>
          <w:sz w:val="18"/>
          <w:szCs w:val="18"/>
        </w:rPr>
      </w:pPr>
    </w:p>
    <w:p w14:paraId="002D0DE6" w14:textId="77777777" w:rsidR="001D0465" w:rsidRDefault="001D0465" w:rsidP="009E45E5">
      <w:pPr>
        <w:jc w:val="center"/>
        <w:rPr>
          <w:rFonts w:ascii="Arial" w:hAnsi="Arial" w:cs="Arial"/>
          <w:b/>
          <w:color w:val="000000"/>
          <w:sz w:val="18"/>
          <w:szCs w:val="18"/>
        </w:rPr>
      </w:pPr>
    </w:p>
    <w:p w14:paraId="050219CC" w14:textId="65768977" w:rsidR="009E45E5" w:rsidRPr="00081759" w:rsidRDefault="000A31DF" w:rsidP="009E45E5">
      <w:pPr>
        <w:jc w:val="center"/>
        <w:rPr>
          <w:rFonts w:ascii="Arial" w:hAnsi="Arial" w:cs="Arial"/>
          <w:b/>
          <w:color w:val="000000"/>
          <w:sz w:val="18"/>
          <w:szCs w:val="18"/>
        </w:rPr>
      </w:pPr>
      <w:r>
        <w:rPr>
          <w:rFonts w:ascii="Arial" w:hAnsi="Arial" w:cs="Arial"/>
          <w:b/>
          <w:color w:val="000000"/>
          <w:sz w:val="18"/>
          <w:szCs w:val="18"/>
        </w:rPr>
        <w:t>Table G.A.1</w:t>
      </w:r>
    </w:p>
    <w:p w14:paraId="3CA44A1A" w14:textId="599AD6AA" w:rsidR="009E45E5" w:rsidRPr="00081759" w:rsidRDefault="009E45E5" w:rsidP="009E45E5">
      <w:pPr>
        <w:jc w:val="center"/>
        <w:rPr>
          <w:rFonts w:ascii="Arial" w:hAnsi="Arial" w:cs="Arial"/>
          <w:b/>
          <w:color w:val="000000"/>
          <w:sz w:val="18"/>
          <w:szCs w:val="18"/>
        </w:rPr>
      </w:pPr>
      <w:r w:rsidRPr="00081759">
        <w:rPr>
          <w:rFonts w:ascii="Arial" w:hAnsi="Arial" w:cs="Arial"/>
          <w:b/>
          <w:color w:val="000000"/>
          <w:sz w:val="18"/>
          <w:szCs w:val="18"/>
        </w:rPr>
        <w:t xml:space="preserve">Comparisons of MWI and DEP-17 using a range of thresholds: </w:t>
      </w:r>
    </w:p>
    <w:p w14:paraId="05BB9A9F" w14:textId="364D8F40" w:rsidR="009E45E5" w:rsidRPr="00081759" w:rsidRDefault="009E45E5" w:rsidP="009E45E5">
      <w:pPr>
        <w:spacing w:after="120"/>
        <w:jc w:val="center"/>
        <w:rPr>
          <w:rFonts w:ascii="Arial" w:hAnsi="Arial" w:cs="Arial"/>
          <w:b/>
          <w:color w:val="000000"/>
          <w:sz w:val="20"/>
          <w:szCs w:val="20"/>
        </w:rPr>
      </w:pPr>
      <w:r w:rsidRPr="00081759">
        <w:rPr>
          <w:rFonts w:ascii="Arial" w:hAnsi="Arial" w:cs="Arial"/>
          <w:b/>
          <w:color w:val="000000"/>
          <w:sz w:val="18"/>
          <w:szCs w:val="18"/>
        </w:rPr>
        <w:t>whole population</w:t>
      </w:r>
    </w:p>
    <w:tbl>
      <w:tblPr>
        <w:tblW w:w="8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67"/>
        <w:gridCol w:w="566"/>
        <w:gridCol w:w="566"/>
        <w:gridCol w:w="562"/>
        <w:gridCol w:w="566"/>
        <w:gridCol w:w="566"/>
        <w:gridCol w:w="490"/>
        <w:gridCol w:w="528"/>
        <w:gridCol w:w="550"/>
        <w:gridCol w:w="567"/>
        <w:gridCol w:w="567"/>
        <w:gridCol w:w="567"/>
        <w:gridCol w:w="567"/>
        <w:gridCol w:w="567"/>
        <w:gridCol w:w="590"/>
      </w:tblGrid>
      <w:tr w:rsidR="009E45E5" w:rsidRPr="00081759" w14:paraId="73929EE9" w14:textId="77777777" w:rsidTr="009E45E5">
        <w:trPr>
          <w:jc w:val="center"/>
        </w:trPr>
        <w:tc>
          <w:tcPr>
            <w:tcW w:w="421" w:type="dxa"/>
            <w:shd w:val="clear" w:color="auto" w:fill="auto"/>
            <w:tcMar>
              <w:left w:w="28" w:type="dxa"/>
              <w:right w:w="28" w:type="dxa"/>
            </w:tcMar>
            <w:vAlign w:val="center"/>
          </w:tcPr>
          <w:p w14:paraId="09276AB4" w14:textId="77777777" w:rsidR="009E45E5" w:rsidRPr="00081759" w:rsidRDefault="009E45E5" w:rsidP="009E45E5">
            <w:pPr>
              <w:jc w:val="center"/>
              <w:rPr>
                <w:rFonts w:ascii="Arial" w:hAnsi="Arial" w:cs="Arial"/>
                <w:b/>
                <w:bCs/>
                <w:color w:val="000000"/>
                <w:sz w:val="14"/>
                <w:szCs w:val="14"/>
              </w:rPr>
            </w:pPr>
          </w:p>
        </w:tc>
        <w:tc>
          <w:tcPr>
            <w:tcW w:w="3883" w:type="dxa"/>
            <w:gridSpan w:val="7"/>
            <w:tcBorders>
              <w:right w:val="single" w:sz="12" w:space="0" w:color="auto"/>
            </w:tcBorders>
          </w:tcPr>
          <w:p w14:paraId="483543EC" w14:textId="77777777" w:rsidR="009E45E5" w:rsidRPr="00081759" w:rsidRDefault="009E45E5" w:rsidP="009E45E5">
            <w:pPr>
              <w:spacing w:before="40" w:after="40"/>
              <w:jc w:val="center"/>
              <w:rPr>
                <w:rFonts w:ascii="Arial" w:hAnsi="Arial" w:cs="Arial"/>
                <w:b/>
                <w:color w:val="000000"/>
                <w:sz w:val="14"/>
                <w:szCs w:val="14"/>
              </w:rPr>
            </w:pPr>
            <w:r w:rsidRPr="00081759">
              <w:rPr>
                <w:rFonts w:ascii="Arial" w:hAnsi="Arial" w:cs="Arial"/>
                <w:b/>
                <w:color w:val="000000"/>
                <w:sz w:val="14"/>
                <w:szCs w:val="14"/>
              </w:rPr>
              <w:t>MWI</w:t>
            </w:r>
          </w:p>
        </w:tc>
        <w:tc>
          <w:tcPr>
            <w:tcW w:w="3913" w:type="dxa"/>
            <w:gridSpan w:val="7"/>
          </w:tcPr>
          <w:p w14:paraId="3E7B87FB" w14:textId="77777777" w:rsidR="009E45E5" w:rsidRPr="00081759" w:rsidRDefault="009E45E5" w:rsidP="009E45E5">
            <w:pPr>
              <w:spacing w:before="40" w:after="40"/>
              <w:jc w:val="center"/>
              <w:rPr>
                <w:rFonts w:ascii="Arial" w:hAnsi="Arial" w:cs="Arial"/>
                <w:b/>
                <w:color w:val="000000"/>
                <w:sz w:val="14"/>
                <w:szCs w:val="14"/>
              </w:rPr>
            </w:pPr>
            <w:r w:rsidRPr="00081759">
              <w:rPr>
                <w:rFonts w:ascii="Arial" w:hAnsi="Arial" w:cs="Arial"/>
                <w:b/>
                <w:color w:val="000000"/>
                <w:sz w:val="14"/>
                <w:szCs w:val="14"/>
              </w:rPr>
              <w:t>DEP-17</w:t>
            </w:r>
          </w:p>
        </w:tc>
        <w:tc>
          <w:tcPr>
            <w:tcW w:w="590" w:type="dxa"/>
            <w:shd w:val="clear" w:color="auto" w:fill="auto"/>
            <w:tcMar>
              <w:left w:w="28" w:type="dxa"/>
              <w:right w:w="28" w:type="dxa"/>
            </w:tcMar>
            <w:vAlign w:val="center"/>
          </w:tcPr>
          <w:p w14:paraId="241C7A75" w14:textId="77777777" w:rsidR="009E45E5" w:rsidRPr="00081759" w:rsidRDefault="009E45E5" w:rsidP="009E45E5">
            <w:pPr>
              <w:jc w:val="center"/>
              <w:rPr>
                <w:rFonts w:ascii="Arial" w:hAnsi="Arial" w:cs="Arial"/>
                <w:b/>
                <w:bCs/>
                <w:color w:val="000000"/>
                <w:sz w:val="14"/>
                <w:szCs w:val="14"/>
              </w:rPr>
            </w:pPr>
          </w:p>
        </w:tc>
      </w:tr>
      <w:tr w:rsidR="009E45E5" w:rsidRPr="00081759" w14:paraId="1B51E0F9" w14:textId="77777777" w:rsidTr="009E45E5">
        <w:trPr>
          <w:jc w:val="center"/>
        </w:trPr>
        <w:tc>
          <w:tcPr>
            <w:tcW w:w="421" w:type="dxa"/>
            <w:shd w:val="clear" w:color="auto" w:fill="auto"/>
            <w:tcMar>
              <w:left w:w="28" w:type="dxa"/>
              <w:right w:w="28" w:type="dxa"/>
            </w:tcMar>
            <w:vAlign w:val="center"/>
          </w:tcPr>
          <w:p w14:paraId="5AE74AA0" w14:textId="77777777" w:rsidR="009E45E5" w:rsidRPr="00081759" w:rsidRDefault="009E45E5" w:rsidP="009E45E5">
            <w:pPr>
              <w:jc w:val="center"/>
              <w:rPr>
                <w:rFonts w:ascii="Arial" w:hAnsi="Arial" w:cs="Arial"/>
                <w:b/>
                <w:bCs/>
                <w:color w:val="000000"/>
                <w:sz w:val="14"/>
                <w:szCs w:val="14"/>
                <w:lang w:eastAsia="en-NZ"/>
              </w:rPr>
            </w:pPr>
            <w:r>
              <w:rPr>
                <w:rFonts w:ascii="Arial" w:hAnsi="Arial" w:cs="Arial"/>
                <w:b/>
                <w:bCs/>
                <w:color w:val="000000"/>
                <w:sz w:val="14"/>
                <w:szCs w:val="14"/>
              </w:rPr>
              <w:t>MWI</w:t>
            </w:r>
          </w:p>
        </w:tc>
        <w:tc>
          <w:tcPr>
            <w:tcW w:w="567" w:type="dxa"/>
            <w:vAlign w:val="center"/>
          </w:tcPr>
          <w:p w14:paraId="7626D13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2013</w:t>
            </w:r>
          </w:p>
        </w:tc>
        <w:tc>
          <w:tcPr>
            <w:tcW w:w="566" w:type="dxa"/>
            <w:vAlign w:val="center"/>
          </w:tcPr>
          <w:p w14:paraId="4A35E75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2014</w:t>
            </w:r>
          </w:p>
        </w:tc>
        <w:tc>
          <w:tcPr>
            <w:tcW w:w="566" w:type="dxa"/>
            <w:vAlign w:val="center"/>
          </w:tcPr>
          <w:p w14:paraId="10F8572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2015</w:t>
            </w:r>
          </w:p>
        </w:tc>
        <w:tc>
          <w:tcPr>
            <w:tcW w:w="562" w:type="dxa"/>
            <w:tcBorders>
              <w:right w:val="single" w:sz="4" w:space="0" w:color="auto"/>
            </w:tcBorders>
            <w:shd w:val="clear" w:color="auto" w:fill="auto"/>
            <w:tcMar>
              <w:left w:w="28" w:type="dxa"/>
              <w:right w:w="28" w:type="dxa"/>
            </w:tcMar>
            <w:vAlign w:val="center"/>
          </w:tcPr>
          <w:p w14:paraId="22348AF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2017</w:t>
            </w:r>
          </w:p>
        </w:tc>
        <w:tc>
          <w:tcPr>
            <w:tcW w:w="566" w:type="dxa"/>
            <w:tcBorders>
              <w:right w:val="single" w:sz="4" w:space="0" w:color="auto"/>
            </w:tcBorders>
            <w:vAlign w:val="center"/>
          </w:tcPr>
          <w:p w14:paraId="54C44C7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2018</w:t>
            </w:r>
          </w:p>
        </w:tc>
        <w:tc>
          <w:tcPr>
            <w:tcW w:w="566" w:type="dxa"/>
            <w:tcBorders>
              <w:right w:val="single" w:sz="4" w:space="0" w:color="auto"/>
            </w:tcBorders>
            <w:vAlign w:val="center"/>
          </w:tcPr>
          <w:p w14:paraId="09B59107"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HES 2019</w:t>
            </w:r>
          </w:p>
        </w:tc>
        <w:tc>
          <w:tcPr>
            <w:tcW w:w="490" w:type="dxa"/>
            <w:tcBorders>
              <w:left w:val="single" w:sz="4" w:space="0" w:color="auto"/>
              <w:right w:val="single" w:sz="12" w:space="0" w:color="auto"/>
            </w:tcBorders>
            <w:shd w:val="clear" w:color="auto" w:fill="auto"/>
            <w:tcMar>
              <w:left w:w="28" w:type="dxa"/>
              <w:right w:w="28" w:type="dxa"/>
            </w:tcMar>
            <w:vAlign w:val="center"/>
          </w:tcPr>
          <w:p w14:paraId="1589645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2020</w:t>
            </w:r>
          </w:p>
        </w:tc>
        <w:tc>
          <w:tcPr>
            <w:tcW w:w="528" w:type="dxa"/>
            <w:tcBorders>
              <w:left w:val="single" w:sz="4" w:space="0" w:color="auto"/>
              <w:right w:val="single" w:sz="4" w:space="0" w:color="auto"/>
            </w:tcBorders>
            <w:vAlign w:val="center"/>
          </w:tcPr>
          <w:p w14:paraId="52DAB97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2013</w:t>
            </w:r>
          </w:p>
        </w:tc>
        <w:tc>
          <w:tcPr>
            <w:tcW w:w="550" w:type="dxa"/>
            <w:tcBorders>
              <w:left w:val="single" w:sz="4" w:space="0" w:color="auto"/>
            </w:tcBorders>
            <w:vAlign w:val="center"/>
          </w:tcPr>
          <w:p w14:paraId="2C0ADB7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2014</w:t>
            </w:r>
          </w:p>
        </w:tc>
        <w:tc>
          <w:tcPr>
            <w:tcW w:w="567" w:type="dxa"/>
            <w:tcBorders>
              <w:left w:val="single" w:sz="4" w:space="0" w:color="auto"/>
            </w:tcBorders>
            <w:vAlign w:val="center"/>
          </w:tcPr>
          <w:p w14:paraId="3792ED2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2015</w:t>
            </w:r>
          </w:p>
        </w:tc>
        <w:tc>
          <w:tcPr>
            <w:tcW w:w="567" w:type="dxa"/>
            <w:shd w:val="clear" w:color="auto" w:fill="auto"/>
            <w:tcMar>
              <w:left w:w="28" w:type="dxa"/>
              <w:right w:w="28" w:type="dxa"/>
            </w:tcMar>
            <w:vAlign w:val="center"/>
          </w:tcPr>
          <w:p w14:paraId="1AA1BBF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2017</w:t>
            </w:r>
          </w:p>
        </w:tc>
        <w:tc>
          <w:tcPr>
            <w:tcW w:w="567" w:type="dxa"/>
            <w:vAlign w:val="center"/>
          </w:tcPr>
          <w:p w14:paraId="49B53D7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2018</w:t>
            </w:r>
          </w:p>
        </w:tc>
        <w:tc>
          <w:tcPr>
            <w:tcW w:w="567" w:type="dxa"/>
            <w:vAlign w:val="center"/>
          </w:tcPr>
          <w:p w14:paraId="4904ABD1"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HES 2019</w:t>
            </w:r>
          </w:p>
        </w:tc>
        <w:tc>
          <w:tcPr>
            <w:tcW w:w="567" w:type="dxa"/>
            <w:shd w:val="clear" w:color="auto" w:fill="auto"/>
            <w:tcMar>
              <w:left w:w="28" w:type="dxa"/>
              <w:right w:w="28" w:type="dxa"/>
            </w:tcMar>
            <w:vAlign w:val="center"/>
          </w:tcPr>
          <w:p w14:paraId="53404EB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2020</w:t>
            </w:r>
          </w:p>
        </w:tc>
        <w:tc>
          <w:tcPr>
            <w:tcW w:w="590" w:type="dxa"/>
            <w:shd w:val="clear" w:color="auto" w:fill="auto"/>
            <w:tcMar>
              <w:left w:w="28" w:type="dxa"/>
              <w:right w:w="28" w:type="dxa"/>
            </w:tcMar>
            <w:vAlign w:val="center"/>
          </w:tcPr>
          <w:p w14:paraId="65196C05"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DEP-17</w:t>
            </w:r>
          </w:p>
        </w:tc>
      </w:tr>
      <w:tr w:rsidR="009E45E5" w:rsidRPr="00081759" w14:paraId="5EBD401B" w14:textId="77777777" w:rsidTr="009E45E5">
        <w:trPr>
          <w:trHeight w:val="255"/>
          <w:jc w:val="center"/>
        </w:trPr>
        <w:tc>
          <w:tcPr>
            <w:tcW w:w="421" w:type="dxa"/>
            <w:shd w:val="clear" w:color="auto" w:fill="auto"/>
            <w:vAlign w:val="center"/>
          </w:tcPr>
          <w:p w14:paraId="2F306C2D"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14 -</w:t>
            </w:r>
          </w:p>
        </w:tc>
        <w:tc>
          <w:tcPr>
            <w:tcW w:w="567" w:type="dxa"/>
            <w:vAlign w:val="center"/>
          </w:tcPr>
          <w:p w14:paraId="6FB2CB4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566" w:type="dxa"/>
            <w:vAlign w:val="center"/>
          </w:tcPr>
          <w:p w14:paraId="392CF68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66" w:type="dxa"/>
            <w:vAlign w:val="center"/>
          </w:tcPr>
          <w:p w14:paraId="0CF95DA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14</w:t>
            </w:r>
          </w:p>
        </w:tc>
        <w:tc>
          <w:tcPr>
            <w:tcW w:w="562" w:type="dxa"/>
            <w:tcBorders>
              <w:right w:val="single" w:sz="4" w:space="0" w:color="auto"/>
            </w:tcBorders>
            <w:shd w:val="clear" w:color="auto" w:fill="auto"/>
            <w:vAlign w:val="center"/>
          </w:tcPr>
          <w:p w14:paraId="558A784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66" w:type="dxa"/>
            <w:tcBorders>
              <w:right w:val="single" w:sz="4" w:space="0" w:color="auto"/>
            </w:tcBorders>
            <w:vAlign w:val="center"/>
          </w:tcPr>
          <w:p w14:paraId="3C3526D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66" w:type="dxa"/>
            <w:tcBorders>
              <w:right w:val="single" w:sz="4" w:space="0" w:color="auto"/>
            </w:tcBorders>
            <w:vAlign w:val="center"/>
          </w:tcPr>
          <w:p w14:paraId="5E20DBC7"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490" w:type="dxa"/>
            <w:tcBorders>
              <w:left w:val="single" w:sz="4" w:space="0" w:color="auto"/>
              <w:right w:val="single" w:sz="12" w:space="0" w:color="auto"/>
            </w:tcBorders>
            <w:shd w:val="clear" w:color="auto" w:fill="auto"/>
            <w:vAlign w:val="center"/>
          </w:tcPr>
          <w:p w14:paraId="2D9C45E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28" w:type="dxa"/>
            <w:tcBorders>
              <w:left w:val="single" w:sz="4" w:space="0" w:color="auto"/>
              <w:right w:val="single" w:sz="4" w:space="0" w:color="auto"/>
            </w:tcBorders>
            <w:vAlign w:val="center"/>
          </w:tcPr>
          <w:p w14:paraId="5F33466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50" w:type="dxa"/>
            <w:tcBorders>
              <w:left w:val="single" w:sz="4" w:space="0" w:color="auto"/>
            </w:tcBorders>
            <w:vAlign w:val="center"/>
          </w:tcPr>
          <w:p w14:paraId="4D20A4D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67" w:type="dxa"/>
            <w:tcBorders>
              <w:left w:val="single" w:sz="4" w:space="0" w:color="auto"/>
            </w:tcBorders>
            <w:vAlign w:val="center"/>
          </w:tcPr>
          <w:p w14:paraId="7860107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14</w:t>
            </w:r>
          </w:p>
        </w:tc>
        <w:tc>
          <w:tcPr>
            <w:tcW w:w="567" w:type="dxa"/>
            <w:shd w:val="clear" w:color="auto" w:fill="auto"/>
            <w:vAlign w:val="center"/>
          </w:tcPr>
          <w:p w14:paraId="1864689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67" w:type="dxa"/>
            <w:vAlign w:val="center"/>
          </w:tcPr>
          <w:p w14:paraId="5F0D4E1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67" w:type="dxa"/>
            <w:vAlign w:val="center"/>
          </w:tcPr>
          <w:p w14:paraId="1C7964AE"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67" w:type="dxa"/>
            <w:shd w:val="clear" w:color="auto" w:fill="auto"/>
            <w:vAlign w:val="center"/>
          </w:tcPr>
          <w:p w14:paraId="7818340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90" w:type="dxa"/>
            <w:shd w:val="clear" w:color="auto" w:fill="auto"/>
            <w:vAlign w:val="center"/>
          </w:tcPr>
          <w:p w14:paraId="539037E5"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5+</w:t>
            </w:r>
          </w:p>
        </w:tc>
      </w:tr>
      <w:tr w:rsidR="009E45E5" w:rsidRPr="00081759" w14:paraId="5E737892" w14:textId="77777777" w:rsidTr="009E45E5">
        <w:trPr>
          <w:trHeight w:val="255"/>
          <w:jc w:val="center"/>
        </w:trPr>
        <w:tc>
          <w:tcPr>
            <w:tcW w:w="421" w:type="dxa"/>
            <w:shd w:val="clear" w:color="auto" w:fill="auto"/>
            <w:vAlign w:val="center"/>
          </w:tcPr>
          <w:p w14:paraId="1D512593"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13 -</w:t>
            </w:r>
          </w:p>
        </w:tc>
        <w:tc>
          <w:tcPr>
            <w:tcW w:w="567" w:type="dxa"/>
            <w:vAlign w:val="center"/>
          </w:tcPr>
          <w:p w14:paraId="4D1B431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14</w:t>
            </w:r>
          </w:p>
        </w:tc>
        <w:tc>
          <w:tcPr>
            <w:tcW w:w="566" w:type="dxa"/>
            <w:vAlign w:val="center"/>
          </w:tcPr>
          <w:p w14:paraId="29EA405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66" w:type="dxa"/>
            <w:vAlign w:val="center"/>
          </w:tcPr>
          <w:p w14:paraId="1AB257A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62" w:type="dxa"/>
            <w:tcBorders>
              <w:right w:val="single" w:sz="4" w:space="0" w:color="auto"/>
            </w:tcBorders>
            <w:shd w:val="clear" w:color="auto" w:fill="auto"/>
            <w:vAlign w:val="center"/>
          </w:tcPr>
          <w:p w14:paraId="46D8FDD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66" w:type="dxa"/>
            <w:tcBorders>
              <w:right w:val="single" w:sz="4" w:space="0" w:color="auto"/>
            </w:tcBorders>
            <w:vAlign w:val="center"/>
          </w:tcPr>
          <w:p w14:paraId="0D8F74C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6" w:type="dxa"/>
            <w:tcBorders>
              <w:right w:val="single" w:sz="4" w:space="0" w:color="auto"/>
            </w:tcBorders>
            <w:vAlign w:val="center"/>
          </w:tcPr>
          <w:p w14:paraId="537FD54D"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490" w:type="dxa"/>
            <w:tcBorders>
              <w:left w:val="single" w:sz="4" w:space="0" w:color="auto"/>
              <w:right w:val="single" w:sz="12" w:space="0" w:color="auto"/>
            </w:tcBorders>
            <w:shd w:val="clear" w:color="auto" w:fill="auto"/>
            <w:vAlign w:val="center"/>
          </w:tcPr>
          <w:p w14:paraId="6A26D11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28" w:type="dxa"/>
            <w:tcBorders>
              <w:left w:val="single" w:sz="4" w:space="0" w:color="auto"/>
              <w:right w:val="single" w:sz="4" w:space="0" w:color="auto"/>
            </w:tcBorders>
            <w:vAlign w:val="center"/>
          </w:tcPr>
          <w:p w14:paraId="6E309C0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0" w:type="dxa"/>
            <w:tcBorders>
              <w:left w:val="single" w:sz="4" w:space="0" w:color="auto"/>
            </w:tcBorders>
            <w:vAlign w:val="center"/>
          </w:tcPr>
          <w:p w14:paraId="59DE7A4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tcBorders>
              <w:left w:val="single" w:sz="4" w:space="0" w:color="auto"/>
            </w:tcBorders>
            <w:vAlign w:val="center"/>
          </w:tcPr>
          <w:p w14:paraId="4704F4F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243784E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00F2301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662CAA17"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5A86213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90" w:type="dxa"/>
            <w:shd w:val="clear" w:color="auto" w:fill="auto"/>
            <w:vAlign w:val="center"/>
          </w:tcPr>
          <w:p w14:paraId="66B59073"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70816A27" w14:textId="77777777" w:rsidTr="009E45E5">
        <w:trPr>
          <w:trHeight w:val="255"/>
          <w:jc w:val="center"/>
        </w:trPr>
        <w:tc>
          <w:tcPr>
            <w:tcW w:w="421" w:type="dxa"/>
            <w:shd w:val="clear" w:color="auto" w:fill="auto"/>
            <w:vAlign w:val="center"/>
          </w:tcPr>
          <w:p w14:paraId="0EE56F5B"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12 -</w:t>
            </w:r>
          </w:p>
        </w:tc>
        <w:tc>
          <w:tcPr>
            <w:tcW w:w="567" w:type="dxa"/>
            <w:vAlign w:val="center"/>
          </w:tcPr>
          <w:p w14:paraId="12EDA24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66" w:type="dxa"/>
            <w:vAlign w:val="center"/>
          </w:tcPr>
          <w:p w14:paraId="4176EAF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66" w:type="dxa"/>
            <w:vAlign w:val="center"/>
          </w:tcPr>
          <w:p w14:paraId="0A21AF0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62" w:type="dxa"/>
            <w:tcBorders>
              <w:right w:val="single" w:sz="4" w:space="0" w:color="auto"/>
            </w:tcBorders>
            <w:shd w:val="clear" w:color="auto" w:fill="auto"/>
            <w:vAlign w:val="center"/>
          </w:tcPr>
          <w:p w14:paraId="49452F9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6" w:type="dxa"/>
            <w:tcBorders>
              <w:right w:val="single" w:sz="4" w:space="0" w:color="auto"/>
            </w:tcBorders>
            <w:vAlign w:val="center"/>
          </w:tcPr>
          <w:p w14:paraId="7E403BC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66" w:type="dxa"/>
            <w:tcBorders>
              <w:right w:val="single" w:sz="4" w:space="0" w:color="auto"/>
            </w:tcBorders>
            <w:vAlign w:val="center"/>
          </w:tcPr>
          <w:p w14:paraId="01412AEB"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490" w:type="dxa"/>
            <w:tcBorders>
              <w:left w:val="single" w:sz="4" w:space="0" w:color="auto"/>
              <w:right w:val="single" w:sz="12" w:space="0" w:color="auto"/>
            </w:tcBorders>
            <w:shd w:val="clear" w:color="auto" w:fill="auto"/>
            <w:vAlign w:val="center"/>
          </w:tcPr>
          <w:p w14:paraId="3C1817B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28" w:type="dxa"/>
            <w:tcBorders>
              <w:left w:val="single" w:sz="4" w:space="0" w:color="auto"/>
              <w:right w:val="single" w:sz="4" w:space="0" w:color="auto"/>
            </w:tcBorders>
            <w:vAlign w:val="center"/>
          </w:tcPr>
          <w:p w14:paraId="0352B6F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50" w:type="dxa"/>
            <w:tcBorders>
              <w:left w:val="single" w:sz="4" w:space="0" w:color="auto"/>
            </w:tcBorders>
            <w:vAlign w:val="center"/>
          </w:tcPr>
          <w:p w14:paraId="17425E8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67" w:type="dxa"/>
            <w:tcBorders>
              <w:left w:val="single" w:sz="4" w:space="0" w:color="auto"/>
            </w:tcBorders>
            <w:vAlign w:val="center"/>
          </w:tcPr>
          <w:p w14:paraId="683216D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67" w:type="dxa"/>
            <w:shd w:val="clear" w:color="auto" w:fill="auto"/>
            <w:vAlign w:val="center"/>
          </w:tcPr>
          <w:p w14:paraId="64A45D1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67" w:type="dxa"/>
            <w:vAlign w:val="center"/>
          </w:tcPr>
          <w:p w14:paraId="1093899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67" w:type="dxa"/>
            <w:vAlign w:val="center"/>
          </w:tcPr>
          <w:p w14:paraId="0712C1C6"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7" w:type="dxa"/>
            <w:shd w:val="clear" w:color="auto" w:fill="auto"/>
            <w:vAlign w:val="center"/>
          </w:tcPr>
          <w:p w14:paraId="75A080D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90" w:type="dxa"/>
            <w:shd w:val="clear" w:color="auto" w:fill="auto"/>
            <w:vAlign w:val="center"/>
          </w:tcPr>
          <w:p w14:paraId="297B0BD3"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6+</w:t>
            </w:r>
          </w:p>
        </w:tc>
      </w:tr>
      <w:tr w:rsidR="009E45E5" w:rsidRPr="00081759" w14:paraId="16023EB0" w14:textId="77777777" w:rsidTr="009E45E5">
        <w:trPr>
          <w:trHeight w:val="255"/>
          <w:jc w:val="center"/>
        </w:trPr>
        <w:tc>
          <w:tcPr>
            <w:tcW w:w="421" w:type="dxa"/>
            <w:shd w:val="clear" w:color="auto" w:fill="auto"/>
            <w:vAlign w:val="center"/>
          </w:tcPr>
          <w:p w14:paraId="2FD24577"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11 -</w:t>
            </w:r>
          </w:p>
        </w:tc>
        <w:tc>
          <w:tcPr>
            <w:tcW w:w="567" w:type="dxa"/>
            <w:vAlign w:val="center"/>
          </w:tcPr>
          <w:p w14:paraId="30BFC44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66" w:type="dxa"/>
            <w:vAlign w:val="center"/>
          </w:tcPr>
          <w:p w14:paraId="47D93CF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6" w:type="dxa"/>
            <w:vAlign w:val="center"/>
          </w:tcPr>
          <w:p w14:paraId="7404CEE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62" w:type="dxa"/>
            <w:tcBorders>
              <w:right w:val="single" w:sz="4" w:space="0" w:color="auto"/>
            </w:tcBorders>
            <w:shd w:val="clear" w:color="auto" w:fill="auto"/>
            <w:vAlign w:val="center"/>
          </w:tcPr>
          <w:p w14:paraId="7781974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66" w:type="dxa"/>
            <w:tcBorders>
              <w:right w:val="single" w:sz="4" w:space="0" w:color="auto"/>
            </w:tcBorders>
            <w:vAlign w:val="center"/>
          </w:tcPr>
          <w:p w14:paraId="4196780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6" w:type="dxa"/>
            <w:tcBorders>
              <w:right w:val="single" w:sz="4" w:space="0" w:color="auto"/>
            </w:tcBorders>
            <w:vAlign w:val="center"/>
          </w:tcPr>
          <w:p w14:paraId="4488A081"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490" w:type="dxa"/>
            <w:tcBorders>
              <w:left w:val="single" w:sz="4" w:space="0" w:color="auto"/>
              <w:right w:val="single" w:sz="12" w:space="0" w:color="auto"/>
            </w:tcBorders>
            <w:shd w:val="clear" w:color="auto" w:fill="auto"/>
            <w:vAlign w:val="center"/>
          </w:tcPr>
          <w:p w14:paraId="4882528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28" w:type="dxa"/>
            <w:tcBorders>
              <w:left w:val="single" w:sz="4" w:space="0" w:color="auto"/>
              <w:right w:val="single" w:sz="4" w:space="0" w:color="auto"/>
            </w:tcBorders>
            <w:vAlign w:val="center"/>
          </w:tcPr>
          <w:p w14:paraId="4AA4BA7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0" w:type="dxa"/>
            <w:tcBorders>
              <w:left w:val="single" w:sz="4" w:space="0" w:color="auto"/>
            </w:tcBorders>
            <w:vAlign w:val="center"/>
          </w:tcPr>
          <w:p w14:paraId="2C9254A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tcBorders>
              <w:left w:val="single" w:sz="4" w:space="0" w:color="auto"/>
            </w:tcBorders>
            <w:vAlign w:val="center"/>
          </w:tcPr>
          <w:p w14:paraId="04C55F7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22EBE37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4E8255E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79253FB3"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2509A14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90" w:type="dxa"/>
            <w:shd w:val="clear" w:color="auto" w:fill="auto"/>
            <w:vAlign w:val="center"/>
          </w:tcPr>
          <w:p w14:paraId="7D7BEB63"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763D17C9" w14:textId="77777777" w:rsidTr="009E45E5">
        <w:trPr>
          <w:trHeight w:val="255"/>
          <w:jc w:val="center"/>
        </w:trPr>
        <w:tc>
          <w:tcPr>
            <w:tcW w:w="421" w:type="dxa"/>
            <w:shd w:val="clear" w:color="auto" w:fill="auto"/>
            <w:vAlign w:val="center"/>
          </w:tcPr>
          <w:p w14:paraId="6F2B9404"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10 -</w:t>
            </w:r>
          </w:p>
        </w:tc>
        <w:tc>
          <w:tcPr>
            <w:tcW w:w="567" w:type="dxa"/>
            <w:shd w:val="clear" w:color="auto" w:fill="auto"/>
            <w:vAlign w:val="center"/>
          </w:tcPr>
          <w:p w14:paraId="75DA527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6" w:type="dxa"/>
            <w:shd w:val="clear" w:color="auto" w:fill="auto"/>
            <w:vAlign w:val="center"/>
          </w:tcPr>
          <w:p w14:paraId="539B7B1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66" w:type="dxa"/>
            <w:shd w:val="clear" w:color="auto" w:fill="auto"/>
            <w:vAlign w:val="center"/>
          </w:tcPr>
          <w:p w14:paraId="0ECF3BE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2" w:type="dxa"/>
            <w:tcBorders>
              <w:right w:val="single" w:sz="4" w:space="0" w:color="auto"/>
            </w:tcBorders>
            <w:shd w:val="clear" w:color="auto" w:fill="auto"/>
            <w:vAlign w:val="center"/>
          </w:tcPr>
          <w:p w14:paraId="3F39555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6" w:type="dxa"/>
            <w:tcBorders>
              <w:right w:val="single" w:sz="4" w:space="0" w:color="auto"/>
            </w:tcBorders>
            <w:vAlign w:val="center"/>
          </w:tcPr>
          <w:p w14:paraId="158B0D2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6" w:type="dxa"/>
            <w:tcBorders>
              <w:right w:val="single" w:sz="4" w:space="0" w:color="auto"/>
            </w:tcBorders>
            <w:vAlign w:val="center"/>
          </w:tcPr>
          <w:p w14:paraId="1285176C"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490" w:type="dxa"/>
            <w:tcBorders>
              <w:left w:val="single" w:sz="4" w:space="0" w:color="auto"/>
              <w:right w:val="single" w:sz="12" w:space="0" w:color="auto"/>
            </w:tcBorders>
            <w:shd w:val="clear" w:color="auto" w:fill="auto"/>
            <w:vAlign w:val="center"/>
          </w:tcPr>
          <w:p w14:paraId="16E033D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28" w:type="dxa"/>
            <w:tcBorders>
              <w:left w:val="single" w:sz="4" w:space="0" w:color="auto"/>
              <w:right w:val="single" w:sz="4" w:space="0" w:color="auto"/>
            </w:tcBorders>
            <w:shd w:val="clear" w:color="auto" w:fill="auto"/>
            <w:vAlign w:val="center"/>
          </w:tcPr>
          <w:p w14:paraId="3230D1D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50" w:type="dxa"/>
            <w:tcBorders>
              <w:left w:val="single" w:sz="4" w:space="0" w:color="auto"/>
            </w:tcBorders>
            <w:shd w:val="clear" w:color="auto" w:fill="auto"/>
            <w:vAlign w:val="center"/>
          </w:tcPr>
          <w:p w14:paraId="15EFC53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7" w:type="dxa"/>
            <w:tcBorders>
              <w:left w:val="single" w:sz="4" w:space="0" w:color="auto"/>
            </w:tcBorders>
            <w:shd w:val="clear" w:color="auto" w:fill="auto"/>
            <w:vAlign w:val="center"/>
          </w:tcPr>
          <w:p w14:paraId="2A6D456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67" w:type="dxa"/>
            <w:shd w:val="clear" w:color="auto" w:fill="auto"/>
            <w:vAlign w:val="center"/>
          </w:tcPr>
          <w:p w14:paraId="3D0BDD9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7" w:type="dxa"/>
            <w:vAlign w:val="center"/>
          </w:tcPr>
          <w:p w14:paraId="0B403ED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7" w:type="dxa"/>
            <w:vAlign w:val="center"/>
          </w:tcPr>
          <w:p w14:paraId="3AB7DAA2"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7" w:type="dxa"/>
            <w:shd w:val="clear" w:color="auto" w:fill="auto"/>
            <w:vAlign w:val="center"/>
          </w:tcPr>
          <w:p w14:paraId="3A4B3D7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90" w:type="dxa"/>
            <w:shd w:val="clear" w:color="auto" w:fill="auto"/>
            <w:vAlign w:val="center"/>
          </w:tcPr>
          <w:p w14:paraId="7382A692"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7+</w:t>
            </w:r>
          </w:p>
        </w:tc>
      </w:tr>
      <w:tr w:rsidR="009E45E5" w:rsidRPr="00081759" w14:paraId="409F5AF2" w14:textId="77777777" w:rsidTr="009E45E5">
        <w:trPr>
          <w:trHeight w:val="255"/>
          <w:jc w:val="center"/>
        </w:trPr>
        <w:tc>
          <w:tcPr>
            <w:tcW w:w="421" w:type="dxa"/>
            <w:shd w:val="clear" w:color="auto" w:fill="auto"/>
            <w:vAlign w:val="center"/>
          </w:tcPr>
          <w:p w14:paraId="20C677D4"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9 -</w:t>
            </w:r>
          </w:p>
        </w:tc>
        <w:tc>
          <w:tcPr>
            <w:tcW w:w="567" w:type="dxa"/>
            <w:vAlign w:val="center"/>
          </w:tcPr>
          <w:p w14:paraId="78EFB29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66" w:type="dxa"/>
            <w:vAlign w:val="center"/>
          </w:tcPr>
          <w:p w14:paraId="1EA33C0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6" w:type="dxa"/>
            <w:vAlign w:val="center"/>
          </w:tcPr>
          <w:p w14:paraId="77418A4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2" w:type="dxa"/>
            <w:tcBorders>
              <w:right w:val="single" w:sz="4" w:space="0" w:color="auto"/>
            </w:tcBorders>
            <w:shd w:val="clear" w:color="auto" w:fill="auto"/>
            <w:vAlign w:val="center"/>
          </w:tcPr>
          <w:p w14:paraId="28622A5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6" w:type="dxa"/>
            <w:tcBorders>
              <w:right w:val="single" w:sz="4" w:space="0" w:color="auto"/>
            </w:tcBorders>
            <w:vAlign w:val="center"/>
          </w:tcPr>
          <w:p w14:paraId="5900461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6" w:type="dxa"/>
            <w:tcBorders>
              <w:right w:val="single" w:sz="4" w:space="0" w:color="auto"/>
            </w:tcBorders>
            <w:vAlign w:val="center"/>
          </w:tcPr>
          <w:p w14:paraId="7A8CE5EB"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490" w:type="dxa"/>
            <w:tcBorders>
              <w:left w:val="single" w:sz="4" w:space="0" w:color="auto"/>
              <w:right w:val="single" w:sz="12" w:space="0" w:color="auto"/>
            </w:tcBorders>
            <w:shd w:val="clear" w:color="auto" w:fill="auto"/>
            <w:vAlign w:val="center"/>
          </w:tcPr>
          <w:p w14:paraId="0A5D703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28" w:type="dxa"/>
            <w:tcBorders>
              <w:left w:val="single" w:sz="4" w:space="0" w:color="auto"/>
              <w:right w:val="single" w:sz="4" w:space="0" w:color="auto"/>
            </w:tcBorders>
            <w:vAlign w:val="center"/>
          </w:tcPr>
          <w:p w14:paraId="3DA6D3F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0" w:type="dxa"/>
            <w:tcBorders>
              <w:left w:val="single" w:sz="4" w:space="0" w:color="auto"/>
            </w:tcBorders>
            <w:vAlign w:val="center"/>
          </w:tcPr>
          <w:p w14:paraId="441E400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tcBorders>
              <w:left w:val="single" w:sz="4" w:space="0" w:color="auto"/>
            </w:tcBorders>
            <w:vAlign w:val="center"/>
          </w:tcPr>
          <w:p w14:paraId="578A7D0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76EBF38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54EB38E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5EF38156"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3EB5A4A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90" w:type="dxa"/>
            <w:shd w:val="clear" w:color="auto" w:fill="auto"/>
            <w:vAlign w:val="center"/>
          </w:tcPr>
          <w:p w14:paraId="597A3711"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275765EF" w14:textId="77777777" w:rsidTr="009E45E5">
        <w:trPr>
          <w:trHeight w:val="255"/>
          <w:jc w:val="center"/>
        </w:trPr>
        <w:tc>
          <w:tcPr>
            <w:tcW w:w="421" w:type="dxa"/>
            <w:shd w:val="clear" w:color="auto" w:fill="auto"/>
            <w:vAlign w:val="center"/>
          </w:tcPr>
          <w:p w14:paraId="3C70D29A"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8 -</w:t>
            </w:r>
          </w:p>
        </w:tc>
        <w:tc>
          <w:tcPr>
            <w:tcW w:w="567" w:type="dxa"/>
            <w:vAlign w:val="center"/>
          </w:tcPr>
          <w:p w14:paraId="4F4C2BD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66" w:type="dxa"/>
            <w:vAlign w:val="center"/>
          </w:tcPr>
          <w:p w14:paraId="383BE04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6" w:type="dxa"/>
            <w:vAlign w:val="center"/>
          </w:tcPr>
          <w:p w14:paraId="6C16FA1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2" w:type="dxa"/>
            <w:tcBorders>
              <w:right w:val="single" w:sz="4" w:space="0" w:color="auto"/>
            </w:tcBorders>
            <w:shd w:val="clear" w:color="auto" w:fill="auto"/>
            <w:vAlign w:val="center"/>
          </w:tcPr>
          <w:p w14:paraId="48848A4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6" w:type="dxa"/>
            <w:tcBorders>
              <w:right w:val="single" w:sz="4" w:space="0" w:color="auto"/>
            </w:tcBorders>
            <w:vAlign w:val="center"/>
          </w:tcPr>
          <w:p w14:paraId="1FB9F53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6" w:type="dxa"/>
            <w:tcBorders>
              <w:right w:val="single" w:sz="4" w:space="0" w:color="auto"/>
            </w:tcBorders>
            <w:vAlign w:val="center"/>
          </w:tcPr>
          <w:p w14:paraId="3C0087D5"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490" w:type="dxa"/>
            <w:tcBorders>
              <w:left w:val="single" w:sz="4" w:space="0" w:color="auto"/>
              <w:right w:val="single" w:sz="12" w:space="0" w:color="auto"/>
            </w:tcBorders>
            <w:shd w:val="clear" w:color="auto" w:fill="auto"/>
            <w:vAlign w:val="center"/>
          </w:tcPr>
          <w:p w14:paraId="7B67DC3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28" w:type="dxa"/>
            <w:vMerge w:val="restart"/>
            <w:tcBorders>
              <w:left w:val="single" w:sz="4" w:space="0" w:color="auto"/>
              <w:right w:val="single" w:sz="4" w:space="0" w:color="auto"/>
            </w:tcBorders>
            <w:vAlign w:val="center"/>
          </w:tcPr>
          <w:p w14:paraId="5A77B152"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6</w:t>
            </w:r>
          </w:p>
        </w:tc>
        <w:tc>
          <w:tcPr>
            <w:tcW w:w="550" w:type="dxa"/>
            <w:vMerge w:val="restart"/>
            <w:tcBorders>
              <w:left w:val="single" w:sz="4" w:space="0" w:color="auto"/>
            </w:tcBorders>
            <w:vAlign w:val="center"/>
          </w:tcPr>
          <w:p w14:paraId="3CDA8F80"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6</w:t>
            </w:r>
          </w:p>
        </w:tc>
        <w:tc>
          <w:tcPr>
            <w:tcW w:w="567" w:type="dxa"/>
            <w:vMerge w:val="restart"/>
            <w:tcBorders>
              <w:left w:val="single" w:sz="4" w:space="0" w:color="auto"/>
            </w:tcBorders>
            <w:vAlign w:val="center"/>
          </w:tcPr>
          <w:p w14:paraId="27BFECE1"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7</w:t>
            </w:r>
          </w:p>
        </w:tc>
        <w:tc>
          <w:tcPr>
            <w:tcW w:w="567" w:type="dxa"/>
            <w:vMerge w:val="restart"/>
            <w:shd w:val="clear" w:color="auto" w:fill="auto"/>
            <w:vAlign w:val="center"/>
          </w:tcPr>
          <w:p w14:paraId="08EF433E"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5</w:t>
            </w:r>
          </w:p>
        </w:tc>
        <w:tc>
          <w:tcPr>
            <w:tcW w:w="567" w:type="dxa"/>
            <w:vMerge w:val="restart"/>
            <w:vAlign w:val="center"/>
          </w:tcPr>
          <w:p w14:paraId="5DF34A4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7" w:type="dxa"/>
            <w:vMerge w:val="restart"/>
            <w:vAlign w:val="center"/>
          </w:tcPr>
          <w:p w14:paraId="5975A52A"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7" w:type="dxa"/>
            <w:vMerge w:val="restart"/>
            <w:shd w:val="clear" w:color="auto" w:fill="auto"/>
            <w:vAlign w:val="center"/>
          </w:tcPr>
          <w:p w14:paraId="114E238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90" w:type="dxa"/>
            <w:vMerge w:val="restart"/>
            <w:shd w:val="clear" w:color="auto" w:fill="auto"/>
            <w:vAlign w:val="center"/>
          </w:tcPr>
          <w:p w14:paraId="7DB5179A" w14:textId="77777777" w:rsidR="009E45E5" w:rsidRPr="00081759" w:rsidRDefault="009E45E5" w:rsidP="009E45E5">
            <w:pPr>
              <w:jc w:val="center"/>
              <w:rPr>
                <w:rFonts w:ascii="Arial" w:hAnsi="Arial" w:cs="Arial"/>
                <w:b/>
                <w:bCs/>
                <w:color w:val="000000"/>
                <w:sz w:val="14"/>
                <w:szCs w:val="14"/>
              </w:rPr>
            </w:pPr>
            <w:r w:rsidRPr="00081759">
              <w:rPr>
                <w:rFonts w:ascii="Arial" w:hAnsi="Arial" w:cs="Arial"/>
                <w:b/>
                <w:bCs/>
                <w:color w:val="000000"/>
                <w:sz w:val="14"/>
                <w:szCs w:val="14"/>
              </w:rPr>
              <w:t>8+</w:t>
            </w:r>
          </w:p>
        </w:tc>
      </w:tr>
      <w:tr w:rsidR="009E45E5" w:rsidRPr="00081759" w14:paraId="48BB3FD4" w14:textId="77777777" w:rsidTr="009E45E5">
        <w:trPr>
          <w:trHeight w:val="255"/>
          <w:jc w:val="center"/>
        </w:trPr>
        <w:tc>
          <w:tcPr>
            <w:tcW w:w="421" w:type="dxa"/>
            <w:shd w:val="clear" w:color="auto" w:fill="auto"/>
            <w:vAlign w:val="center"/>
          </w:tcPr>
          <w:p w14:paraId="5EEE4662"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7 -</w:t>
            </w:r>
          </w:p>
        </w:tc>
        <w:tc>
          <w:tcPr>
            <w:tcW w:w="567" w:type="dxa"/>
            <w:vAlign w:val="center"/>
          </w:tcPr>
          <w:p w14:paraId="760EFF2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6" w:type="dxa"/>
            <w:vAlign w:val="center"/>
          </w:tcPr>
          <w:p w14:paraId="385F8E6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66" w:type="dxa"/>
            <w:vAlign w:val="center"/>
          </w:tcPr>
          <w:p w14:paraId="44E6DC6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2" w:type="dxa"/>
            <w:tcBorders>
              <w:right w:val="single" w:sz="4" w:space="0" w:color="auto"/>
            </w:tcBorders>
            <w:shd w:val="clear" w:color="auto" w:fill="auto"/>
            <w:vAlign w:val="center"/>
          </w:tcPr>
          <w:p w14:paraId="67A27D9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6" w:type="dxa"/>
            <w:tcBorders>
              <w:right w:val="single" w:sz="4" w:space="0" w:color="auto"/>
            </w:tcBorders>
            <w:vAlign w:val="center"/>
          </w:tcPr>
          <w:p w14:paraId="5FB7D9D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6" w:type="dxa"/>
            <w:tcBorders>
              <w:right w:val="single" w:sz="4" w:space="0" w:color="auto"/>
            </w:tcBorders>
            <w:vAlign w:val="center"/>
          </w:tcPr>
          <w:p w14:paraId="2B2D4030"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490" w:type="dxa"/>
            <w:tcBorders>
              <w:left w:val="single" w:sz="4" w:space="0" w:color="auto"/>
              <w:right w:val="single" w:sz="12" w:space="0" w:color="auto"/>
            </w:tcBorders>
            <w:shd w:val="clear" w:color="auto" w:fill="auto"/>
            <w:vAlign w:val="center"/>
          </w:tcPr>
          <w:p w14:paraId="0204299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28" w:type="dxa"/>
            <w:vMerge/>
            <w:tcBorders>
              <w:left w:val="single" w:sz="4" w:space="0" w:color="auto"/>
              <w:right w:val="single" w:sz="4" w:space="0" w:color="auto"/>
            </w:tcBorders>
          </w:tcPr>
          <w:p w14:paraId="74BB2EA9" w14:textId="77777777" w:rsidR="009E45E5" w:rsidRPr="00081759" w:rsidRDefault="009E45E5" w:rsidP="009E45E5">
            <w:pPr>
              <w:spacing w:before="40" w:after="40"/>
              <w:jc w:val="center"/>
              <w:rPr>
                <w:rFonts w:ascii="Arial" w:hAnsi="Arial" w:cs="Arial"/>
                <w:color w:val="000000"/>
                <w:sz w:val="14"/>
                <w:szCs w:val="14"/>
              </w:rPr>
            </w:pPr>
          </w:p>
        </w:tc>
        <w:tc>
          <w:tcPr>
            <w:tcW w:w="550" w:type="dxa"/>
            <w:vMerge/>
            <w:tcBorders>
              <w:left w:val="single" w:sz="4" w:space="0" w:color="auto"/>
            </w:tcBorders>
          </w:tcPr>
          <w:p w14:paraId="4BF9EFD3" w14:textId="77777777" w:rsidR="009E45E5" w:rsidRPr="00081759" w:rsidRDefault="009E45E5" w:rsidP="009E45E5">
            <w:pPr>
              <w:spacing w:before="40" w:after="40"/>
              <w:jc w:val="center"/>
              <w:rPr>
                <w:rFonts w:ascii="Arial" w:hAnsi="Arial" w:cs="Arial"/>
                <w:color w:val="000000"/>
                <w:sz w:val="14"/>
                <w:szCs w:val="14"/>
              </w:rPr>
            </w:pPr>
          </w:p>
        </w:tc>
        <w:tc>
          <w:tcPr>
            <w:tcW w:w="567" w:type="dxa"/>
            <w:vMerge/>
            <w:tcBorders>
              <w:left w:val="single" w:sz="4" w:space="0" w:color="auto"/>
            </w:tcBorders>
          </w:tcPr>
          <w:p w14:paraId="4E7247BF" w14:textId="77777777" w:rsidR="009E45E5" w:rsidRPr="00081759" w:rsidRDefault="009E45E5" w:rsidP="009E45E5">
            <w:pPr>
              <w:spacing w:before="40" w:after="40"/>
              <w:jc w:val="center"/>
              <w:rPr>
                <w:rFonts w:ascii="Arial" w:hAnsi="Arial" w:cs="Arial"/>
                <w:color w:val="000000"/>
                <w:sz w:val="14"/>
                <w:szCs w:val="14"/>
              </w:rPr>
            </w:pPr>
          </w:p>
        </w:tc>
        <w:tc>
          <w:tcPr>
            <w:tcW w:w="567" w:type="dxa"/>
            <w:vMerge/>
            <w:shd w:val="clear" w:color="auto" w:fill="auto"/>
            <w:vAlign w:val="center"/>
          </w:tcPr>
          <w:p w14:paraId="113738EA" w14:textId="77777777" w:rsidR="009E45E5" w:rsidRPr="00081759" w:rsidRDefault="009E45E5" w:rsidP="009E45E5">
            <w:pPr>
              <w:spacing w:before="40" w:after="40"/>
              <w:jc w:val="center"/>
              <w:rPr>
                <w:rFonts w:ascii="Arial" w:hAnsi="Arial" w:cs="Arial"/>
                <w:color w:val="000000"/>
                <w:sz w:val="14"/>
                <w:szCs w:val="14"/>
              </w:rPr>
            </w:pPr>
          </w:p>
        </w:tc>
        <w:tc>
          <w:tcPr>
            <w:tcW w:w="567" w:type="dxa"/>
            <w:vMerge/>
          </w:tcPr>
          <w:p w14:paraId="0E8F2A46" w14:textId="77777777" w:rsidR="009E45E5" w:rsidRPr="00081759" w:rsidRDefault="009E45E5" w:rsidP="009E45E5">
            <w:pPr>
              <w:spacing w:before="40" w:after="40"/>
              <w:jc w:val="center"/>
              <w:rPr>
                <w:rFonts w:ascii="Arial" w:hAnsi="Arial" w:cs="Arial"/>
                <w:color w:val="000000"/>
                <w:sz w:val="14"/>
                <w:szCs w:val="14"/>
              </w:rPr>
            </w:pPr>
          </w:p>
        </w:tc>
        <w:tc>
          <w:tcPr>
            <w:tcW w:w="567" w:type="dxa"/>
            <w:vMerge/>
          </w:tcPr>
          <w:p w14:paraId="25557AED" w14:textId="77777777" w:rsidR="009E45E5" w:rsidRPr="00081759" w:rsidRDefault="009E45E5" w:rsidP="009E45E5">
            <w:pPr>
              <w:spacing w:before="40" w:after="40"/>
              <w:jc w:val="center"/>
              <w:rPr>
                <w:rFonts w:ascii="Arial" w:hAnsi="Arial" w:cs="Arial"/>
                <w:color w:val="000000"/>
                <w:sz w:val="14"/>
                <w:szCs w:val="14"/>
              </w:rPr>
            </w:pPr>
          </w:p>
        </w:tc>
        <w:tc>
          <w:tcPr>
            <w:tcW w:w="567" w:type="dxa"/>
            <w:vMerge/>
            <w:shd w:val="clear" w:color="auto" w:fill="auto"/>
            <w:vAlign w:val="center"/>
          </w:tcPr>
          <w:p w14:paraId="5B59921D" w14:textId="77777777" w:rsidR="009E45E5" w:rsidRPr="00081759" w:rsidRDefault="009E45E5" w:rsidP="009E45E5">
            <w:pPr>
              <w:spacing w:before="40" w:after="40"/>
              <w:jc w:val="center"/>
              <w:rPr>
                <w:rFonts w:ascii="Arial" w:hAnsi="Arial" w:cs="Arial"/>
                <w:color w:val="000000"/>
                <w:sz w:val="14"/>
                <w:szCs w:val="14"/>
              </w:rPr>
            </w:pPr>
          </w:p>
        </w:tc>
        <w:tc>
          <w:tcPr>
            <w:tcW w:w="590" w:type="dxa"/>
            <w:vMerge/>
            <w:shd w:val="clear" w:color="auto" w:fill="auto"/>
            <w:vAlign w:val="center"/>
          </w:tcPr>
          <w:p w14:paraId="16474F55" w14:textId="77777777" w:rsidR="009E45E5" w:rsidRPr="00081759" w:rsidRDefault="009E45E5" w:rsidP="009E45E5">
            <w:pPr>
              <w:spacing w:before="40" w:after="40"/>
              <w:jc w:val="center"/>
              <w:rPr>
                <w:rFonts w:ascii="Arial" w:hAnsi="Arial" w:cs="Arial"/>
                <w:b/>
                <w:color w:val="000000"/>
                <w:sz w:val="14"/>
                <w:szCs w:val="14"/>
              </w:rPr>
            </w:pPr>
          </w:p>
        </w:tc>
      </w:tr>
      <w:tr w:rsidR="009E45E5" w:rsidRPr="00081759" w14:paraId="14048D55" w14:textId="77777777" w:rsidTr="009E45E5">
        <w:trPr>
          <w:trHeight w:val="255"/>
          <w:jc w:val="center"/>
        </w:trPr>
        <w:tc>
          <w:tcPr>
            <w:tcW w:w="421" w:type="dxa"/>
            <w:shd w:val="clear" w:color="auto" w:fill="auto"/>
            <w:vAlign w:val="center"/>
          </w:tcPr>
          <w:p w14:paraId="528C7A96"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6 -</w:t>
            </w:r>
          </w:p>
        </w:tc>
        <w:tc>
          <w:tcPr>
            <w:tcW w:w="567" w:type="dxa"/>
            <w:vAlign w:val="center"/>
          </w:tcPr>
          <w:p w14:paraId="7247ACC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6" w:type="dxa"/>
            <w:vAlign w:val="center"/>
          </w:tcPr>
          <w:p w14:paraId="42BC116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6" w:type="dxa"/>
            <w:vAlign w:val="center"/>
          </w:tcPr>
          <w:p w14:paraId="43F5793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2" w:type="dxa"/>
            <w:tcBorders>
              <w:right w:val="single" w:sz="4" w:space="0" w:color="auto"/>
            </w:tcBorders>
            <w:shd w:val="clear" w:color="auto" w:fill="auto"/>
            <w:vAlign w:val="center"/>
          </w:tcPr>
          <w:p w14:paraId="3B37D4B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6" w:type="dxa"/>
            <w:tcBorders>
              <w:right w:val="single" w:sz="4" w:space="0" w:color="auto"/>
            </w:tcBorders>
            <w:vAlign w:val="center"/>
          </w:tcPr>
          <w:p w14:paraId="67E7A6D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6" w:type="dxa"/>
            <w:tcBorders>
              <w:right w:val="single" w:sz="4" w:space="0" w:color="auto"/>
            </w:tcBorders>
            <w:vAlign w:val="center"/>
          </w:tcPr>
          <w:p w14:paraId="3CF7D7A7"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490" w:type="dxa"/>
            <w:tcBorders>
              <w:left w:val="single" w:sz="4" w:space="0" w:color="auto"/>
              <w:right w:val="single" w:sz="12" w:space="0" w:color="auto"/>
            </w:tcBorders>
            <w:shd w:val="clear" w:color="auto" w:fill="auto"/>
            <w:vAlign w:val="center"/>
          </w:tcPr>
          <w:p w14:paraId="0B18E3D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28" w:type="dxa"/>
            <w:tcBorders>
              <w:left w:val="single" w:sz="4" w:space="0" w:color="auto"/>
              <w:right w:val="single" w:sz="4" w:space="0" w:color="auto"/>
            </w:tcBorders>
            <w:vAlign w:val="center"/>
          </w:tcPr>
          <w:p w14:paraId="54E924C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50" w:type="dxa"/>
            <w:tcBorders>
              <w:left w:val="single" w:sz="4" w:space="0" w:color="auto"/>
            </w:tcBorders>
            <w:vAlign w:val="center"/>
          </w:tcPr>
          <w:p w14:paraId="0F344A7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7" w:type="dxa"/>
            <w:tcBorders>
              <w:left w:val="single" w:sz="4" w:space="0" w:color="auto"/>
            </w:tcBorders>
            <w:vAlign w:val="center"/>
          </w:tcPr>
          <w:p w14:paraId="641AB51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67" w:type="dxa"/>
            <w:shd w:val="clear" w:color="auto" w:fill="auto"/>
            <w:vAlign w:val="center"/>
          </w:tcPr>
          <w:p w14:paraId="6FA1193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7" w:type="dxa"/>
            <w:vAlign w:val="center"/>
          </w:tcPr>
          <w:p w14:paraId="1251ADE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7" w:type="dxa"/>
            <w:vAlign w:val="center"/>
          </w:tcPr>
          <w:p w14:paraId="628A0748"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7" w:type="dxa"/>
            <w:shd w:val="clear" w:color="auto" w:fill="auto"/>
            <w:vAlign w:val="center"/>
          </w:tcPr>
          <w:p w14:paraId="6446391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90" w:type="dxa"/>
            <w:shd w:val="clear" w:color="auto" w:fill="auto"/>
            <w:vAlign w:val="center"/>
          </w:tcPr>
          <w:p w14:paraId="7509CCD9"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9+</w:t>
            </w:r>
          </w:p>
        </w:tc>
      </w:tr>
      <w:tr w:rsidR="009E45E5" w:rsidRPr="00081759" w14:paraId="7F1D9D44" w14:textId="77777777" w:rsidTr="009E45E5">
        <w:trPr>
          <w:trHeight w:val="255"/>
          <w:jc w:val="center"/>
        </w:trPr>
        <w:tc>
          <w:tcPr>
            <w:tcW w:w="421" w:type="dxa"/>
            <w:shd w:val="clear" w:color="auto" w:fill="auto"/>
            <w:vAlign w:val="center"/>
          </w:tcPr>
          <w:p w14:paraId="0DAEA9F5"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5 -</w:t>
            </w:r>
          </w:p>
        </w:tc>
        <w:tc>
          <w:tcPr>
            <w:tcW w:w="567" w:type="dxa"/>
            <w:vAlign w:val="center"/>
          </w:tcPr>
          <w:p w14:paraId="00BAD8B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6" w:type="dxa"/>
            <w:vAlign w:val="center"/>
          </w:tcPr>
          <w:p w14:paraId="1B18037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6" w:type="dxa"/>
            <w:vAlign w:val="center"/>
          </w:tcPr>
          <w:p w14:paraId="0349240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2" w:type="dxa"/>
            <w:tcBorders>
              <w:right w:val="single" w:sz="4" w:space="0" w:color="auto"/>
            </w:tcBorders>
            <w:shd w:val="clear" w:color="auto" w:fill="auto"/>
            <w:vAlign w:val="center"/>
          </w:tcPr>
          <w:p w14:paraId="27F6F57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6" w:type="dxa"/>
            <w:tcBorders>
              <w:right w:val="single" w:sz="4" w:space="0" w:color="auto"/>
            </w:tcBorders>
            <w:vAlign w:val="center"/>
          </w:tcPr>
          <w:p w14:paraId="4832E5A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6" w:type="dxa"/>
            <w:tcBorders>
              <w:right w:val="single" w:sz="4" w:space="0" w:color="auto"/>
            </w:tcBorders>
            <w:vAlign w:val="center"/>
          </w:tcPr>
          <w:p w14:paraId="63A11896"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490" w:type="dxa"/>
            <w:tcBorders>
              <w:left w:val="single" w:sz="4" w:space="0" w:color="auto"/>
              <w:right w:val="single" w:sz="12" w:space="0" w:color="auto"/>
            </w:tcBorders>
            <w:shd w:val="clear" w:color="auto" w:fill="auto"/>
            <w:vAlign w:val="center"/>
          </w:tcPr>
          <w:p w14:paraId="36391DA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28" w:type="dxa"/>
            <w:tcBorders>
              <w:left w:val="single" w:sz="4" w:space="0" w:color="auto"/>
              <w:right w:val="single" w:sz="4" w:space="0" w:color="auto"/>
            </w:tcBorders>
            <w:vAlign w:val="center"/>
          </w:tcPr>
          <w:p w14:paraId="4832ECA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0" w:type="dxa"/>
            <w:tcBorders>
              <w:left w:val="single" w:sz="4" w:space="0" w:color="auto"/>
            </w:tcBorders>
            <w:vAlign w:val="center"/>
          </w:tcPr>
          <w:p w14:paraId="64AE895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tcBorders>
              <w:left w:val="single" w:sz="4" w:space="0" w:color="auto"/>
            </w:tcBorders>
            <w:vAlign w:val="center"/>
          </w:tcPr>
          <w:p w14:paraId="16D8401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011FE95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40472B1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vAlign w:val="center"/>
          </w:tcPr>
          <w:p w14:paraId="054CB03B"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67" w:type="dxa"/>
            <w:shd w:val="clear" w:color="auto" w:fill="auto"/>
            <w:vAlign w:val="center"/>
          </w:tcPr>
          <w:p w14:paraId="6A11801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90" w:type="dxa"/>
            <w:shd w:val="clear" w:color="auto" w:fill="auto"/>
            <w:vAlign w:val="center"/>
          </w:tcPr>
          <w:p w14:paraId="3C6B6565"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21DB1A53" w14:textId="77777777" w:rsidTr="009E45E5">
        <w:trPr>
          <w:trHeight w:val="255"/>
          <w:jc w:val="center"/>
        </w:trPr>
        <w:tc>
          <w:tcPr>
            <w:tcW w:w="421" w:type="dxa"/>
            <w:shd w:val="clear" w:color="auto" w:fill="auto"/>
            <w:vAlign w:val="center"/>
          </w:tcPr>
          <w:p w14:paraId="2E274825" w14:textId="77777777" w:rsidR="009E45E5" w:rsidRPr="00081759" w:rsidRDefault="009E45E5" w:rsidP="009E45E5">
            <w:pPr>
              <w:ind w:left="-120" w:right="-111"/>
              <w:jc w:val="center"/>
              <w:rPr>
                <w:rFonts w:ascii="Arial" w:hAnsi="Arial" w:cs="Arial"/>
                <w:b/>
                <w:bCs/>
                <w:color w:val="000000"/>
                <w:sz w:val="14"/>
                <w:szCs w:val="14"/>
              </w:rPr>
            </w:pPr>
            <w:r>
              <w:rPr>
                <w:rFonts w:ascii="Arial" w:hAnsi="Arial" w:cs="Arial"/>
                <w:b/>
                <w:bCs/>
                <w:color w:val="000000"/>
                <w:sz w:val="14"/>
                <w:szCs w:val="14"/>
              </w:rPr>
              <w:t>4 -</w:t>
            </w:r>
          </w:p>
        </w:tc>
        <w:tc>
          <w:tcPr>
            <w:tcW w:w="567" w:type="dxa"/>
            <w:vAlign w:val="center"/>
          </w:tcPr>
          <w:p w14:paraId="3407727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6" w:type="dxa"/>
            <w:vAlign w:val="center"/>
          </w:tcPr>
          <w:p w14:paraId="1CBEC32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6" w:type="dxa"/>
            <w:vAlign w:val="center"/>
          </w:tcPr>
          <w:p w14:paraId="5D508D8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2" w:type="dxa"/>
            <w:tcBorders>
              <w:right w:val="single" w:sz="4" w:space="0" w:color="auto"/>
            </w:tcBorders>
            <w:shd w:val="clear" w:color="auto" w:fill="auto"/>
            <w:vAlign w:val="center"/>
          </w:tcPr>
          <w:p w14:paraId="7653156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66" w:type="dxa"/>
            <w:tcBorders>
              <w:right w:val="single" w:sz="4" w:space="0" w:color="auto"/>
            </w:tcBorders>
            <w:vAlign w:val="center"/>
          </w:tcPr>
          <w:p w14:paraId="6C69706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66" w:type="dxa"/>
            <w:tcBorders>
              <w:right w:val="single" w:sz="4" w:space="0" w:color="auto"/>
            </w:tcBorders>
            <w:vAlign w:val="center"/>
          </w:tcPr>
          <w:p w14:paraId="2409103B"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490" w:type="dxa"/>
            <w:tcBorders>
              <w:left w:val="single" w:sz="4" w:space="0" w:color="auto"/>
              <w:right w:val="single" w:sz="12" w:space="0" w:color="auto"/>
            </w:tcBorders>
            <w:shd w:val="clear" w:color="auto" w:fill="auto"/>
            <w:vAlign w:val="center"/>
          </w:tcPr>
          <w:p w14:paraId="0AC07CE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28" w:type="dxa"/>
            <w:tcBorders>
              <w:left w:val="single" w:sz="4" w:space="0" w:color="auto"/>
              <w:right w:val="single" w:sz="4" w:space="0" w:color="auto"/>
            </w:tcBorders>
            <w:vAlign w:val="center"/>
          </w:tcPr>
          <w:p w14:paraId="1585739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50" w:type="dxa"/>
            <w:tcBorders>
              <w:left w:val="single" w:sz="4" w:space="0" w:color="auto"/>
            </w:tcBorders>
            <w:vAlign w:val="center"/>
          </w:tcPr>
          <w:p w14:paraId="3BB0BD2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7" w:type="dxa"/>
            <w:tcBorders>
              <w:left w:val="single" w:sz="4" w:space="0" w:color="auto"/>
            </w:tcBorders>
            <w:vAlign w:val="center"/>
          </w:tcPr>
          <w:p w14:paraId="0656463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67" w:type="dxa"/>
            <w:shd w:val="clear" w:color="auto" w:fill="auto"/>
            <w:vAlign w:val="center"/>
          </w:tcPr>
          <w:p w14:paraId="36D0377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67" w:type="dxa"/>
            <w:vAlign w:val="center"/>
          </w:tcPr>
          <w:p w14:paraId="6CEBE23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7" w:type="dxa"/>
            <w:vAlign w:val="center"/>
          </w:tcPr>
          <w:p w14:paraId="3052FF20"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67" w:type="dxa"/>
            <w:shd w:val="clear" w:color="auto" w:fill="auto"/>
            <w:vAlign w:val="center"/>
          </w:tcPr>
          <w:p w14:paraId="7B1234A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w:t>
            </w:r>
          </w:p>
        </w:tc>
        <w:tc>
          <w:tcPr>
            <w:tcW w:w="590" w:type="dxa"/>
            <w:shd w:val="clear" w:color="auto" w:fill="auto"/>
            <w:vAlign w:val="center"/>
          </w:tcPr>
          <w:p w14:paraId="047BF10C"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10+</w:t>
            </w:r>
          </w:p>
        </w:tc>
      </w:tr>
    </w:tbl>
    <w:p w14:paraId="069198A6" w14:textId="4828FC2C" w:rsidR="00C246E9" w:rsidRPr="00081759" w:rsidRDefault="00C246E9" w:rsidP="00C246E9">
      <w:pPr>
        <w:spacing w:before="120"/>
        <w:rPr>
          <w:rFonts w:ascii="Arial" w:hAnsi="Arial" w:cs="Arial"/>
          <w:color w:val="000000"/>
          <w:sz w:val="16"/>
          <w:szCs w:val="16"/>
        </w:rPr>
      </w:pPr>
      <w:r w:rsidRPr="00081759">
        <w:rPr>
          <w:rFonts w:ascii="Arial" w:hAnsi="Arial" w:cs="Arial"/>
          <w:color w:val="000000"/>
          <w:sz w:val="16"/>
          <w:szCs w:val="16"/>
        </w:rPr>
        <w:t xml:space="preserve">Reading </w:t>
      </w:r>
      <w:r w:rsidRPr="00C246E9">
        <w:rPr>
          <w:rFonts w:ascii="Arial" w:hAnsi="Arial" w:cs="Arial"/>
          <w:color w:val="000000"/>
          <w:sz w:val="16"/>
          <w:szCs w:val="16"/>
        </w:rPr>
        <w:t>note for Table:</w:t>
      </w:r>
      <w:r>
        <w:rPr>
          <w:rFonts w:ascii="Arial" w:hAnsi="Arial" w:cs="Arial"/>
          <w:b/>
          <w:color w:val="000000"/>
          <w:sz w:val="16"/>
          <w:szCs w:val="16"/>
        </w:rPr>
        <w:t xml:space="preserve"> </w:t>
      </w:r>
      <w:r>
        <w:rPr>
          <w:rFonts w:ascii="Arial" w:hAnsi="Arial" w:cs="Arial"/>
          <w:color w:val="000000"/>
          <w:sz w:val="16"/>
          <w:szCs w:val="16"/>
        </w:rPr>
        <w:t>6</w:t>
      </w:r>
      <w:r w:rsidRPr="00081759">
        <w:rPr>
          <w:rFonts w:ascii="Arial" w:hAnsi="Arial" w:cs="Arial"/>
          <w:color w:val="000000"/>
          <w:sz w:val="16"/>
          <w:szCs w:val="16"/>
        </w:rPr>
        <w:t xml:space="preserve">+ means </w:t>
      </w:r>
      <w:r w:rsidR="001D6B0E">
        <w:rPr>
          <w:rFonts w:ascii="Arial" w:hAnsi="Arial" w:cs="Arial"/>
          <w:color w:val="000000"/>
          <w:sz w:val="16"/>
          <w:szCs w:val="16"/>
        </w:rPr>
        <w:t>6</w:t>
      </w:r>
      <w:r w:rsidRPr="00081759">
        <w:rPr>
          <w:rFonts w:ascii="Arial" w:hAnsi="Arial" w:cs="Arial"/>
          <w:color w:val="000000"/>
          <w:sz w:val="16"/>
          <w:szCs w:val="16"/>
        </w:rPr>
        <w:t xml:space="preserve"> or more, and 1</w:t>
      </w:r>
      <w:r>
        <w:rPr>
          <w:rFonts w:ascii="Arial" w:hAnsi="Arial" w:cs="Arial"/>
          <w:color w:val="000000"/>
          <w:sz w:val="16"/>
          <w:szCs w:val="16"/>
        </w:rPr>
        <w:t>2</w:t>
      </w:r>
      <w:r w:rsidRPr="00081759">
        <w:rPr>
          <w:rFonts w:ascii="Arial" w:hAnsi="Arial" w:cs="Arial"/>
          <w:color w:val="000000"/>
          <w:sz w:val="16"/>
          <w:szCs w:val="16"/>
        </w:rPr>
        <w:t>- means 1</w:t>
      </w:r>
      <w:r>
        <w:rPr>
          <w:rFonts w:ascii="Arial" w:hAnsi="Arial" w:cs="Arial"/>
          <w:color w:val="000000"/>
          <w:sz w:val="16"/>
          <w:szCs w:val="16"/>
        </w:rPr>
        <w:t>2</w:t>
      </w:r>
      <w:r w:rsidRPr="00081759">
        <w:rPr>
          <w:rFonts w:ascii="Arial" w:hAnsi="Arial" w:cs="Arial"/>
          <w:color w:val="000000"/>
          <w:sz w:val="16"/>
          <w:szCs w:val="16"/>
        </w:rPr>
        <w:t xml:space="preserve"> or less</w:t>
      </w:r>
    </w:p>
    <w:p w14:paraId="53CDEC27" w14:textId="77777777" w:rsidR="007E6120" w:rsidRDefault="007E6120">
      <w:pPr>
        <w:rPr>
          <w:rFonts w:ascii="Arial" w:hAnsi="Arial" w:cs="Arial"/>
          <w:b/>
          <w:color w:val="000000"/>
          <w:sz w:val="18"/>
          <w:szCs w:val="18"/>
        </w:rPr>
      </w:pPr>
      <w:r>
        <w:rPr>
          <w:rFonts w:ascii="Arial" w:hAnsi="Arial" w:cs="Arial"/>
          <w:b/>
          <w:color w:val="000000"/>
          <w:sz w:val="18"/>
          <w:szCs w:val="18"/>
        </w:rPr>
        <w:br w:type="page"/>
      </w:r>
    </w:p>
    <w:p w14:paraId="1037424E" w14:textId="2EAD9BC9" w:rsidR="001D0465" w:rsidRDefault="001D0465" w:rsidP="001D0465">
      <w:pPr>
        <w:jc w:val="both"/>
        <w:rPr>
          <w:rFonts w:ascii="Arial" w:hAnsi="Arial" w:cs="Arial"/>
          <w:color w:val="000000"/>
          <w:sz w:val="20"/>
          <w:szCs w:val="20"/>
        </w:rPr>
      </w:pPr>
      <w:r w:rsidRPr="001D0465">
        <w:rPr>
          <w:rFonts w:ascii="Arial" w:hAnsi="Arial" w:cs="Arial"/>
          <w:b/>
          <w:bCs/>
          <w:color w:val="000000"/>
          <w:sz w:val="20"/>
          <w:szCs w:val="20"/>
        </w:rPr>
        <w:lastRenderedPageBreak/>
        <w:t>Figure G.A.</w:t>
      </w:r>
      <w:r>
        <w:rPr>
          <w:rFonts w:ascii="Arial" w:hAnsi="Arial" w:cs="Arial"/>
          <w:b/>
          <w:bCs/>
          <w:color w:val="000000"/>
          <w:sz w:val="20"/>
          <w:szCs w:val="20"/>
        </w:rPr>
        <w:t>2</w:t>
      </w:r>
      <w:r>
        <w:rPr>
          <w:rFonts w:ascii="Arial" w:hAnsi="Arial" w:cs="Arial"/>
          <w:color w:val="000000"/>
          <w:sz w:val="20"/>
          <w:szCs w:val="20"/>
        </w:rPr>
        <w:t xml:space="preserve"> and the associated table show that for children (aged 0-17 years) the DEP-17 and MWI hardship trends are close from 2013 on, the period in which they can both be constructed from the HES. This finding holds for both the standard and the severe hardship levels.</w:t>
      </w:r>
    </w:p>
    <w:p w14:paraId="56162EE6" w14:textId="77777777" w:rsidR="001D0465" w:rsidRDefault="001D0465" w:rsidP="009E45E5">
      <w:pPr>
        <w:jc w:val="center"/>
        <w:rPr>
          <w:rFonts w:ascii="Arial" w:hAnsi="Arial" w:cs="Arial"/>
          <w:b/>
          <w:color w:val="000000"/>
          <w:sz w:val="18"/>
          <w:szCs w:val="18"/>
        </w:rPr>
      </w:pPr>
    </w:p>
    <w:p w14:paraId="24ABED3A" w14:textId="350879DE" w:rsidR="009E45E5" w:rsidRPr="00BC3F67" w:rsidRDefault="009E45E5" w:rsidP="009E45E5">
      <w:pPr>
        <w:jc w:val="center"/>
        <w:rPr>
          <w:rFonts w:ascii="Arial" w:hAnsi="Arial" w:cs="Arial"/>
          <w:b/>
          <w:color w:val="000000"/>
          <w:sz w:val="18"/>
          <w:szCs w:val="18"/>
        </w:rPr>
      </w:pPr>
      <w:r>
        <w:rPr>
          <w:rFonts w:ascii="Arial" w:hAnsi="Arial" w:cs="Arial"/>
          <w:b/>
          <w:color w:val="000000"/>
          <w:sz w:val="18"/>
          <w:szCs w:val="18"/>
        </w:rPr>
        <w:t>Figure</w:t>
      </w:r>
      <w:r w:rsidRPr="00BC3F67">
        <w:rPr>
          <w:rFonts w:ascii="Arial" w:hAnsi="Arial" w:cs="Arial"/>
          <w:b/>
          <w:color w:val="000000"/>
          <w:sz w:val="18"/>
          <w:szCs w:val="18"/>
        </w:rPr>
        <w:t xml:space="preserve"> </w:t>
      </w:r>
      <w:r w:rsidR="00303B9A">
        <w:rPr>
          <w:rFonts w:ascii="Arial" w:hAnsi="Arial" w:cs="Arial"/>
          <w:b/>
          <w:color w:val="000000"/>
          <w:sz w:val="18"/>
          <w:szCs w:val="18"/>
        </w:rPr>
        <w:t>G</w:t>
      </w:r>
      <w:r>
        <w:rPr>
          <w:rFonts w:ascii="Arial" w:hAnsi="Arial" w:cs="Arial"/>
          <w:b/>
          <w:color w:val="000000"/>
          <w:sz w:val="18"/>
          <w:szCs w:val="18"/>
        </w:rPr>
        <w:t>.A</w:t>
      </w:r>
      <w:r w:rsidR="005B387C">
        <w:rPr>
          <w:rFonts w:ascii="Arial" w:hAnsi="Arial" w:cs="Arial"/>
          <w:b/>
          <w:color w:val="000000"/>
          <w:sz w:val="18"/>
          <w:szCs w:val="18"/>
        </w:rPr>
        <w:t>.2</w:t>
      </w:r>
    </w:p>
    <w:p w14:paraId="72B89FC9" w14:textId="77777777" w:rsidR="009E45E5" w:rsidRPr="00224121" w:rsidRDefault="009E45E5" w:rsidP="009E45E5">
      <w:pPr>
        <w:jc w:val="center"/>
        <w:rPr>
          <w:rFonts w:ascii="Arial" w:hAnsi="Arial" w:cs="Arial"/>
          <w:b/>
          <w:color w:val="000000"/>
          <w:sz w:val="18"/>
          <w:szCs w:val="18"/>
        </w:rPr>
      </w:pPr>
      <w:r w:rsidRPr="00224121">
        <w:rPr>
          <w:rFonts w:ascii="Arial" w:hAnsi="Arial" w:cs="Arial"/>
          <w:b/>
          <w:color w:val="000000"/>
          <w:sz w:val="18"/>
          <w:szCs w:val="18"/>
        </w:rPr>
        <w:t xml:space="preserve">Comparison of trends in material hardship rates using MWI and DEP-17, HES 2013 to 2020: </w:t>
      </w:r>
    </w:p>
    <w:p w14:paraId="2FD6DA6E" w14:textId="628BB3B4" w:rsidR="009E45E5" w:rsidRPr="00224121" w:rsidRDefault="00736E8F" w:rsidP="009E45E5">
      <w:pPr>
        <w:spacing w:after="60"/>
        <w:jc w:val="center"/>
        <w:rPr>
          <w:rFonts w:ascii="Arial" w:hAnsi="Arial" w:cs="Arial"/>
          <w:b/>
          <w:color w:val="000000"/>
          <w:sz w:val="18"/>
          <w:szCs w:val="18"/>
        </w:rPr>
      </w:pPr>
      <w:r w:rsidRPr="00736E8F">
        <w:rPr>
          <w:noProof/>
        </w:rPr>
        <w:drawing>
          <wp:anchor distT="0" distB="0" distL="114300" distR="114300" simplePos="0" relativeHeight="251788800" behindDoc="0" locked="0" layoutInCell="1" allowOverlap="1" wp14:anchorId="2479EE2A" wp14:editId="787AF19D">
            <wp:simplePos x="0" y="0"/>
            <wp:positionH relativeFrom="column">
              <wp:posOffset>1141730</wp:posOffset>
            </wp:positionH>
            <wp:positionV relativeFrom="paragraph">
              <wp:posOffset>167640</wp:posOffset>
            </wp:positionV>
            <wp:extent cx="3100705" cy="202311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0705" cy="2023110"/>
                    </a:xfrm>
                    <a:prstGeom prst="rect">
                      <a:avLst/>
                    </a:prstGeom>
                  </pic:spPr>
                </pic:pic>
              </a:graphicData>
            </a:graphic>
            <wp14:sizeRelH relativeFrom="margin">
              <wp14:pctWidth>0</wp14:pctWidth>
            </wp14:sizeRelH>
            <wp14:sizeRelV relativeFrom="margin">
              <wp14:pctHeight>0</wp14:pctHeight>
            </wp14:sizeRelV>
          </wp:anchor>
        </w:drawing>
      </w:r>
      <w:r w:rsidR="009E45E5" w:rsidRPr="00224121">
        <w:rPr>
          <w:rFonts w:ascii="Arial" w:hAnsi="Arial" w:cs="Arial"/>
          <w:b/>
          <w:noProof/>
          <w:sz w:val="18"/>
          <w:szCs w:val="18"/>
        </w:rPr>
        <w:t xml:space="preserve"> children (0-17 yrs)</w:t>
      </w:r>
    </w:p>
    <w:p w14:paraId="6E781337" w14:textId="0A97C11D" w:rsidR="009E45E5" w:rsidRPr="00081759" w:rsidRDefault="009E45E5" w:rsidP="009E45E5">
      <w:pPr>
        <w:rPr>
          <w:color w:val="000000"/>
        </w:rPr>
      </w:pPr>
    </w:p>
    <w:p w14:paraId="0F86105B" w14:textId="77777777" w:rsidR="009E45E5" w:rsidRPr="00081759" w:rsidRDefault="009E45E5" w:rsidP="009E45E5">
      <w:pPr>
        <w:jc w:val="center"/>
        <w:rPr>
          <w:rFonts w:ascii="Arial" w:hAnsi="Arial" w:cs="Arial"/>
          <w:b/>
          <w:color w:val="000000"/>
          <w:sz w:val="18"/>
          <w:szCs w:val="18"/>
        </w:rPr>
      </w:pPr>
    </w:p>
    <w:p w14:paraId="3786933B" w14:textId="6A9EA318" w:rsidR="007B7F1F" w:rsidRPr="00081759" w:rsidRDefault="007B7F1F" w:rsidP="007B7F1F">
      <w:pPr>
        <w:jc w:val="center"/>
        <w:rPr>
          <w:rFonts w:ascii="Arial" w:hAnsi="Arial" w:cs="Arial"/>
          <w:b/>
          <w:color w:val="000000"/>
          <w:sz w:val="18"/>
          <w:szCs w:val="18"/>
        </w:rPr>
      </w:pPr>
      <w:r>
        <w:rPr>
          <w:rFonts w:ascii="Arial" w:hAnsi="Arial" w:cs="Arial"/>
          <w:b/>
          <w:color w:val="000000"/>
          <w:sz w:val="18"/>
          <w:szCs w:val="18"/>
        </w:rPr>
        <w:t>Table G.A.2</w:t>
      </w:r>
    </w:p>
    <w:p w14:paraId="7838540A" w14:textId="77777777" w:rsidR="009E45E5" w:rsidRPr="00081759" w:rsidRDefault="009E45E5" w:rsidP="009E45E5">
      <w:pPr>
        <w:jc w:val="center"/>
        <w:rPr>
          <w:rFonts w:ascii="Arial" w:hAnsi="Arial" w:cs="Arial"/>
          <w:b/>
          <w:color w:val="000000"/>
          <w:sz w:val="18"/>
          <w:szCs w:val="18"/>
        </w:rPr>
      </w:pPr>
      <w:r w:rsidRPr="00081759">
        <w:rPr>
          <w:rFonts w:ascii="Arial" w:hAnsi="Arial" w:cs="Arial"/>
          <w:b/>
          <w:color w:val="000000"/>
          <w:sz w:val="18"/>
          <w:szCs w:val="18"/>
        </w:rPr>
        <w:t xml:space="preserve">Comparisons of MWI and DEP-17 using a range of thresholds: </w:t>
      </w:r>
    </w:p>
    <w:p w14:paraId="23FCFF0B" w14:textId="77777777" w:rsidR="009E45E5" w:rsidRPr="00081759" w:rsidRDefault="009E45E5" w:rsidP="009E45E5">
      <w:pPr>
        <w:spacing w:after="120"/>
        <w:jc w:val="center"/>
        <w:rPr>
          <w:rFonts w:ascii="Arial" w:hAnsi="Arial" w:cs="Arial"/>
          <w:b/>
          <w:color w:val="000000"/>
          <w:sz w:val="18"/>
          <w:szCs w:val="18"/>
        </w:rPr>
      </w:pPr>
      <w:r w:rsidRPr="00081759">
        <w:rPr>
          <w:rFonts w:ascii="Arial" w:hAnsi="Arial" w:cs="Arial"/>
          <w:b/>
          <w:color w:val="000000"/>
          <w:sz w:val="18"/>
          <w:szCs w:val="18"/>
        </w:rPr>
        <w:t>0-17 years</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04"/>
        <w:gridCol w:w="582"/>
        <w:gridCol w:w="582"/>
        <w:gridCol w:w="528"/>
        <w:gridCol w:w="528"/>
        <w:gridCol w:w="554"/>
        <w:gridCol w:w="554"/>
        <w:gridCol w:w="582"/>
        <w:gridCol w:w="529"/>
        <w:gridCol w:w="529"/>
        <w:gridCol w:w="558"/>
        <w:gridCol w:w="558"/>
        <w:gridCol w:w="558"/>
        <w:gridCol w:w="558"/>
        <w:gridCol w:w="620"/>
      </w:tblGrid>
      <w:tr w:rsidR="009E45E5" w:rsidRPr="00081759" w14:paraId="5BEDC77B" w14:textId="77777777" w:rsidTr="002E217C">
        <w:trPr>
          <w:trHeight w:val="255"/>
          <w:jc w:val="center"/>
        </w:trPr>
        <w:tc>
          <w:tcPr>
            <w:tcW w:w="466" w:type="dxa"/>
            <w:shd w:val="clear" w:color="auto" w:fill="auto"/>
            <w:tcMar>
              <w:left w:w="28" w:type="dxa"/>
              <w:right w:w="28" w:type="dxa"/>
            </w:tcMar>
            <w:vAlign w:val="center"/>
          </w:tcPr>
          <w:p w14:paraId="3BD102C4" w14:textId="77777777" w:rsidR="009E45E5" w:rsidRPr="00081759" w:rsidRDefault="009E45E5" w:rsidP="009E45E5">
            <w:pPr>
              <w:jc w:val="center"/>
              <w:rPr>
                <w:rFonts w:ascii="Arial" w:hAnsi="Arial" w:cs="Arial"/>
                <w:b/>
                <w:bCs/>
                <w:color w:val="000000"/>
                <w:sz w:val="14"/>
                <w:szCs w:val="14"/>
                <w:lang w:eastAsia="en-NZ"/>
              </w:rPr>
            </w:pPr>
          </w:p>
        </w:tc>
        <w:tc>
          <w:tcPr>
            <w:tcW w:w="3832" w:type="dxa"/>
            <w:gridSpan w:val="7"/>
            <w:tcBorders>
              <w:right w:val="single" w:sz="12" w:space="0" w:color="auto"/>
            </w:tcBorders>
            <w:vAlign w:val="center"/>
          </w:tcPr>
          <w:p w14:paraId="5C63F4C4" w14:textId="77777777" w:rsidR="009E45E5" w:rsidRPr="00081759" w:rsidRDefault="009E45E5" w:rsidP="009E45E5">
            <w:pPr>
              <w:jc w:val="center"/>
              <w:rPr>
                <w:rFonts w:ascii="Arial" w:hAnsi="Arial" w:cs="Arial"/>
                <w:color w:val="000000"/>
                <w:sz w:val="14"/>
                <w:szCs w:val="14"/>
              </w:rPr>
            </w:pPr>
            <w:r w:rsidRPr="00081759">
              <w:rPr>
                <w:rFonts w:ascii="Arial" w:hAnsi="Arial" w:cs="Arial"/>
                <w:b/>
                <w:bCs/>
                <w:color w:val="000000"/>
                <w:sz w:val="14"/>
                <w:szCs w:val="14"/>
              </w:rPr>
              <w:t>MWI</w:t>
            </w:r>
          </w:p>
        </w:tc>
        <w:tc>
          <w:tcPr>
            <w:tcW w:w="3872" w:type="dxa"/>
            <w:gridSpan w:val="7"/>
            <w:vAlign w:val="center"/>
          </w:tcPr>
          <w:p w14:paraId="01B1DBB3" w14:textId="77777777" w:rsidR="009E45E5" w:rsidRPr="00081759" w:rsidRDefault="009E45E5" w:rsidP="009E45E5">
            <w:pPr>
              <w:jc w:val="center"/>
              <w:rPr>
                <w:rFonts w:ascii="Arial" w:hAnsi="Arial" w:cs="Arial"/>
                <w:color w:val="000000"/>
                <w:sz w:val="14"/>
                <w:szCs w:val="14"/>
              </w:rPr>
            </w:pPr>
            <w:r w:rsidRPr="00081759">
              <w:rPr>
                <w:rFonts w:ascii="Arial" w:hAnsi="Arial" w:cs="Arial"/>
                <w:b/>
                <w:color w:val="000000"/>
                <w:sz w:val="14"/>
                <w:szCs w:val="14"/>
              </w:rPr>
              <w:t>DEP-17</w:t>
            </w:r>
          </w:p>
        </w:tc>
        <w:tc>
          <w:tcPr>
            <w:tcW w:w="620" w:type="dxa"/>
            <w:shd w:val="clear" w:color="auto" w:fill="auto"/>
            <w:tcMar>
              <w:left w:w="28" w:type="dxa"/>
              <w:right w:w="28" w:type="dxa"/>
            </w:tcMar>
            <w:vAlign w:val="center"/>
          </w:tcPr>
          <w:p w14:paraId="1F460300" w14:textId="77777777" w:rsidR="009E45E5" w:rsidRPr="00081759" w:rsidRDefault="009E45E5" w:rsidP="009E45E5">
            <w:pPr>
              <w:jc w:val="center"/>
              <w:rPr>
                <w:rFonts w:ascii="Arial" w:hAnsi="Arial" w:cs="Arial"/>
                <w:b/>
                <w:bCs/>
                <w:color w:val="000000"/>
                <w:sz w:val="14"/>
                <w:szCs w:val="14"/>
              </w:rPr>
            </w:pPr>
          </w:p>
        </w:tc>
      </w:tr>
      <w:tr w:rsidR="009E45E5" w:rsidRPr="00081759" w14:paraId="1F5CF4B1" w14:textId="77777777" w:rsidTr="009E45E5">
        <w:trPr>
          <w:trHeight w:val="255"/>
          <w:jc w:val="center"/>
        </w:trPr>
        <w:tc>
          <w:tcPr>
            <w:tcW w:w="466" w:type="dxa"/>
            <w:shd w:val="clear" w:color="auto" w:fill="auto"/>
            <w:tcMar>
              <w:left w:w="28" w:type="dxa"/>
              <w:right w:w="28" w:type="dxa"/>
            </w:tcMar>
            <w:vAlign w:val="center"/>
          </w:tcPr>
          <w:p w14:paraId="4C0A982B" w14:textId="77777777" w:rsidR="009E45E5" w:rsidRPr="00081759" w:rsidRDefault="009E45E5" w:rsidP="009E45E5">
            <w:pPr>
              <w:jc w:val="center"/>
              <w:rPr>
                <w:rFonts w:ascii="Arial" w:hAnsi="Arial" w:cs="Arial"/>
                <w:b/>
                <w:bCs/>
                <w:color w:val="000000"/>
                <w:sz w:val="14"/>
                <w:szCs w:val="14"/>
                <w:lang w:eastAsia="en-NZ"/>
              </w:rPr>
            </w:pPr>
            <w:r>
              <w:rPr>
                <w:rFonts w:ascii="Arial" w:hAnsi="Arial" w:cs="Arial"/>
                <w:b/>
                <w:bCs/>
                <w:color w:val="000000"/>
                <w:sz w:val="14"/>
                <w:szCs w:val="14"/>
              </w:rPr>
              <w:t>MWI</w:t>
            </w:r>
          </w:p>
        </w:tc>
        <w:tc>
          <w:tcPr>
            <w:tcW w:w="504" w:type="dxa"/>
            <w:shd w:val="clear" w:color="auto" w:fill="auto"/>
            <w:tcMar>
              <w:left w:w="28" w:type="dxa"/>
              <w:right w:w="28" w:type="dxa"/>
            </w:tcMar>
            <w:vAlign w:val="center"/>
          </w:tcPr>
          <w:p w14:paraId="4D7C8555" w14:textId="77777777" w:rsidR="009E45E5" w:rsidRPr="00081759" w:rsidRDefault="009E45E5" w:rsidP="009E45E5">
            <w:pPr>
              <w:jc w:val="center"/>
              <w:rPr>
                <w:rFonts w:ascii="Arial" w:hAnsi="Arial" w:cs="Arial"/>
                <w:color w:val="000000"/>
                <w:sz w:val="14"/>
                <w:szCs w:val="14"/>
                <w:lang w:eastAsia="en-NZ"/>
              </w:rPr>
            </w:pPr>
            <w:r>
              <w:rPr>
                <w:rFonts w:ascii="Arial" w:hAnsi="Arial" w:cs="Arial"/>
                <w:color w:val="000000"/>
                <w:sz w:val="14"/>
                <w:szCs w:val="14"/>
              </w:rPr>
              <w:t>HES 2013</w:t>
            </w:r>
          </w:p>
        </w:tc>
        <w:tc>
          <w:tcPr>
            <w:tcW w:w="582" w:type="dxa"/>
            <w:vAlign w:val="center"/>
          </w:tcPr>
          <w:p w14:paraId="3D13F44E"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HES 2014</w:t>
            </w:r>
          </w:p>
        </w:tc>
        <w:tc>
          <w:tcPr>
            <w:tcW w:w="582" w:type="dxa"/>
            <w:vAlign w:val="center"/>
          </w:tcPr>
          <w:p w14:paraId="419039C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2015</w:t>
            </w:r>
          </w:p>
        </w:tc>
        <w:tc>
          <w:tcPr>
            <w:tcW w:w="528" w:type="dxa"/>
            <w:vAlign w:val="center"/>
          </w:tcPr>
          <w:p w14:paraId="5505D1F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2017</w:t>
            </w:r>
          </w:p>
        </w:tc>
        <w:tc>
          <w:tcPr>
            <w:tcW w:w="528" w:type="dxa"/>
            <w:vAlign w:val="center"/>
          </w:tcPr>
          <w:p w14:paraId="5B55244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2018</w:t>
            </w:r>
          </w:p>
        </w:tc>
        <w:tc>
          <w:tcPr>
            <w:tcW w:w="554" w:type="dxa"/>
            <w:tcBorders>
              <w:right w:val="single" w:sz="4" w:space="0" w:color="auto"/>
            </w:tcBorders>
            <w:vAlign w:val="center"/>
          </w:tcPr>
          <w:p w14:paraId="6C5CD9E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2019</w:t>
            </w:r>
          </w:p>
        </w:tc>
        <w:tc>
          <w:tcPr>
            <w:tcW w:w="554" w:type="dxa"/>
            <w:tcBorders>
              <w:left w:val="single" w:sz="4" w:space="0" w:color="auto"/>
              <w:right w:val="single" w:sz="12" w:space="0" w:color="auto"/>
            </w:tcBorders>
            <w:shd w:val="clear" w:color="auto" w:fill="auto"/>
            <w:tcMar>
              <w:left w:w="28" w:type="dxa"/>
              <w:right w:w="28" w:type="dxa"/>
            </w:tcMar>
            <w:vAlign w:val="center"/>
          </w:tcPr>
          <w:p w14:paraId="412082A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2020</w:t>
            </w:r>
          </w:p>
        </w:tc>
        <w:tc>
          <w:tcPr>
            <w:tcW w:w="582" w:type="dxa"/>
            <w:tcBorders>
              <w:left w:val="single" w:sz="4" w:space="0" w:color="auto"/>
              <w:right w:val="single" w:sz="4" w:space="0" w:color="auto"/>
            </w:tcBorders>
            <w:vAlign w:val="center"/>
          </w:tcPr>
          <w:p w14:paraId="1740435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2013</w:t>
            </w:r>
          </w:p>
        </w:tc>
        <w:tc>
          <w:tcPr>
            <w:tcW w:w="529" w:type="dxa"/>
            <w:tcBorders>
              <w:left w:val="single" w:sz="4" w:space="0" w:color="auto"/>
            </w:tcBorders>
            <w:vAlign w:val="center"/>
          </w:tcPr>
          <w:p w14:paraId="1763325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2014</w:t>
            </w:r>
          </w:p>
        </w:tc>
        <w:tc>
          <w:tcPr>
            <w:tcW w:w="529" w:type="dxa"/>
            <w:tcBorders>
              <w:left w:val="single" w:sz="4" w:space="0" w:color="auto"/>
            </w:tcBorders>
            <w:vAlign w:val="center"/>
          </w:tcPr>
          <w:p w14:paraId="538E60F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2015</w:t>
            </w:r>
          </w:p>
        </w:tc>
        <w:tc>
          <w:tcPr>
            <w:tcW w:w="558" w:type="dxa"/>
            <w:vAlign w:val="center"/>
          </w:tcPr>
          <w:p w14:paraId="182A89CC"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HES 2017</w:t>
            </w:r>
          </w:p>
        </w:tc>
        <w:tc>
          <w:tcPr>
            <w:tcW w:w="558" w:type="dxa"/>
            <w:vAlign w:val="center"/>
          </w:tcPr>
          <w:p w14:paraId="32F5151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2018</w:t>
            </w:r>
          </w:p>
        </w:tc>
        <w:tc>
          <w:tcPr>
            <w:tcW w:w="558" w:type="dxa"/>
            <w:vAlign w:val="center"/>
          </w:tcPr>
          <w:p w14:paraId="7F365C0E"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HES 2019</w:t>
            </w:r>
          </w:p>
        </w:tc>
        <w:tc>
          <w:tcPr>
            <w:tcW w:w="558" w:type="dxa"/>
            <w:shd w:val="clear" w:color="auto" w:fill="auto"/>
            <w:tcMar>
              <w:left w:w="28" w:type="dxa"/>
              <w:right w:w="28" w:type="dxa"/>
            </w:tcMar>
            <w:vAlign w:val="center"/>
          </w:tcPr>
          <w:p w14:paraId="6376835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HES 2020</w:t>
            </w:r>
          </w:p>
        </w:tc>
        <w:tc>
          <w:tcPr>
            <w:tcW w:w="620" w:type="dxa"/>
            <w:shd w:val="clear" w:color="auto" w:fill="auto"/>
            <w:tcMar>
              <w:left w:w="28" w:type="dxa"/>
              <w:right w:w="28" w:type="dxa"/>
            </w:tcMar>
            <w:vAlign w:val="center"/>
          </w:tcPr>
          <w:p w14:paraId="54997CFE"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DEP-17</w:t>
            </w:r>
          </w:p>
        </w:tc>
      </w:tr>
      <w:tr w:rsidR="009E45E5" w:rsidRPr="00081759" w14:paraId="479021B6" w14:textId="77777777" w:rsidTr="009E45E5">
        <w:trPr>
          <w:trHeight w:val="255"/>
          <w:jc w:val="center"/>
        </w:trPr>
        <w:tc>
          <w:tcPr>
            <w:tcW w:w="466" w:type="dxa"/>
            <w:shd w:val="clear" w:color="auto" w:fill="auto"/>
            <w:vAlign w:val="center"/>
          </w:tcPr>
          <w:p w14:paraId="4C23EAAA"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14 -</w:t>
            </w:r>
          </w:p>
        </w:tc>
        <w:tc>
          <w:tcPr>
            <w:tcW w:w="504" w:type="dxa"/>
            <w:shd w:val="clear" w:color="auto" w:fill="auto"/>
            <w:vAlign w:val="center"/>
          </w:tcPr>
          <w:p w14:paraId="18EE56B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24</w:t>
            </w:r>
          </w:p>
        </w:tc>
        <w:tc>
          <w:tcPr>
            <w:tcW w:w="582" w:type="dxa"/>
            <w:vAlign w:val="center"/>
          </w:tcPr>
          <w:p w14:paraId="0A81BE51"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21</w:t>
            </w:r>
          </w:p>
        </w:tc>
        <w:tc>
          <w:tcPr>
            <w:tcW w:w="582" w:type="dxa"/>
            <w:vAlign w:val="center"/>
          </w:tcPr>
          <w:p w14:paraId="2E6EEB5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22</w:t>
            </w:r>
          </w:p>
        </w:tc>
        <w:tc>
          <w:tcPr>
            <w:tcW w:w="528" w:type="dxa"/>
            <w:vAlign w:val="center"/>
          </w:tcPr>
          <w:p w14:paraId="704822A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28" w:type="dxa"/>
            <w:vAlign w:val="center"/>
          </w:tcPr>
          <w:p w14:paraId="1A655E2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17</w:t>
            </w:r>
          </w:p>
        </w:tc>
        <w:tc>
          <w:tcPr>
            <w:tcW w:w="554" w:type="dxa"/>
            <w:tcBorders>
              <w:right w:val="single" w:sz="4" w:space="0" w:color="auto"/>
            </w:tcBorders>
            <w:vAlign w:val="center"/>
          </w:tcPr>
          <w:p w14:paraId="3DD97B6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54" w:type="dxa"/>
            <w:tcBorders>
              <w:left w:val="single" w:sz="4" w:space="0" w:color="auto"/>
              <w:right w:val="single" w:sz="12" w:space="0" w:color="auto"/>
            </w:tcBorders>
            <w:shd w:val="clear" w:color="auto" w:fill="auto"/>
            <w:vAlign w:val="center"/>
          </w:tcPr>
          <w:p w14:paraId="5B5FB63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82" w:type="dxa"/>
            <w:tcBorders>
              <w:left w:val="single" w:sz="4" w:space="0" w:color="auto"/>
              <w:right w:val="single" w:sz="4" w:space="0" w:color="auto"/>
            </w:tcBorders>
            <w:vAlign w:val="center"/>
          </w:tcPr>
          <w:p w14:paraId="01DF5F9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23</w:t>
            </w:r>
          </w:p>
        </w:tc>
        <w:tc>
          <w:tcPr>
            <w:tcW w:w="529" w:type="dxa"/>
            <w:tcBorders>
              <w:left w:val="single" w:sz="4" w:space="0" w:color="auto"/>
            </w:tcBorders>
            <w:vAlign w:val="center"/>
          </w:tcPr>
          <w:p w14:paraId="7162C90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20</w:t>
            </w:r>
          </w:p>
        </w:tc>
        <w:tc>
          <w:tcPr>
            <w:tcW w:w="529" w:type="dxa"/>
            <w:tcBorders>
              <w:left w:val="single" w:sz="4" w:space="0" w:color="auto"/>
            </w:tcBorders>
            <w:vAlign w:val="center"/>
          </w:tcPr>
          <w:p w14:paraId="75C6A24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22</w:t>
            </w:r>
          </w:p>
        </w:tc>
        <w:tc>
          <w:tcPr>
            <w:tcW w:w="558" w:type="dxa"/>
            <w:vAlign w:val="center"/>
          </w:tcPr>
          <w:p w14:paraId="604B757F"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17</w:t>
            </w:r>
          </w:p>
        </w:tc>
        <w:tc>
          <w:tcPr>
            <w:tcW w:w="558" w:type="dxa"/>
            <w:vAlign w:val="center"/>
          </w:tcPr>
          <w:p w14:paraId="49E779E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558" w:type="dxa"/>
            <w:vAlign w:val="center"/>
          </w:tcPr>
          <w:p w14:paraId="503C7AEB"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58" w:type="dxa"/>
            <w:shd w:val="clear" w:color="auto" w:fill="auto"/>
            <w:vAlign w:val="center"/>
          </w:tcPr>
          <w:p w14:paraId="3B4467B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620" w:type="dxa"/>
            <w:shd w:val="clear" w:color="auto" w:fill="auto"/>
            <w:vAlign w:val="center"/>
          </w:tcPr>
          <w:p w14:paraId="4A4B5887"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5+</w:t>
            </w:r>
          </w:p>
        </w:tc>
      </w:tr>
      <w:tr w:rsidR="009E45E5" w:rsidRPr="00081759" w14:paraId="63AF469A" w14:textId="77777777" w:rsidTr="009E45E5">
        <w:trPr>
          <w:trHeight w:val="255"/>
          <w:jc w:val="center"/>
        </w:trPr>
        <w:tc>
          <w:tcPr>
            <w:tcW w:w="466" w:type="dxa"/>
            <w:shd w:val="clear" w:color="auto" w:fill="auto"/>
            <w:vAlign w:val="center"/>
          </w:tcPr>
          <w:p w14:paraId="7F6A27D1"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13 -</w:t>
            </w:r>
          </w:p>
        </w:tc>
        <w:tc>
          <w:tcPr>
            <w:tcW w:w="504" w:type="dxa"/>
            <w:shd w:val="clear" w:color="auto" w:fill="auto"/>
            <w:vAlign w:val="center"/>
          </w:tcPr>
          <w:p w14:paraId="268681E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21</w:t>
            </w:r>
          </w:p>
        </w:tc>
        <w:tc>
          <w:tcPr>
            <w:tcW w:w="582" w:type="dxa"/>
            <w:vAlign w:val="center"/>
          </w:tcPr>
          <w:p w14:paraId="11332476"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19</w:t>
            </w:r>
          </w:p>
        </w:tc>
        <w:tc>
          <w:tcPr>
            <w:tcW w:w="582" w:type="dxa"/>
            <w:vAlign w:val="center"/>
          </w:tcPr>
          <w:p w14:paraId="720A81A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20</w:t>
            </w:r>
          </w:p>
        </w:tc>
        <w:tc>
          <w:tcPr>
            <w:tcW w:w="528" w:type="dxa"/>
            <w:vAlign w:val="center"/>
          </w:tcPr>
          <w:p w14:paraId="181CEC1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528" w:type="dxa"/>
            <w:vAlign w:val="center"/>
          </w:tcPr>
          <w:p w14:paraId="289AE58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54" w:type="dxa"/>
            <w:tcBorders>
              <w:right w:val="single" w:sz="4" w:space="0" w:color="auto"/>
            </w:tcBorders>
            <w:vAlign w:val="center"/>
          </w:tcPr>
          <w:p w14:paraId="596479C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554" w:type="dxa"/>
            <w:tcBorders>
              <w:left w:val="single" w:sz="4" w:space="0" w:color="auto"/>
              <w:right w:val="single" w:sz="12" w:space="0" w:color="auto"/>
            </w:tcBorders>
            <w:shd w:val="clear" w:color="auto" w:fill="auto"/>
            <w:vAlign w:val="center"/>
          </w:tcPr>
          <w:p w14:paraId="7EA1C72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82" w:type="dxa"/>
            <w:tcBorders>
              <w:left w:val="single" w:sz="4" w:space="0" w:color="auto"/>
              <w:right w:val="single" w:sz="4" w:space="0" w:color="auto"/>
            </w:tcBorders>
            <w:vAlign w:val="center"/>
          </w:tcPr>
          <w:p w14:paraId="1F61EB8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tcBorders>
            <w:vAlign w:val="center"/>
          </w:tcPr>
          <w:p w14:paraId="0A9645A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tcBorders>
            <w:vAlign w:val="center"/>
          </w:tcPr>
          <w:p w14:paraId="41FC0CA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7D7E912C"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7B9446C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026B7166"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shd w:val="clear" w:color="auto" w:fill="auto"/>
            <w:vAlign w:val="center"/>
          </w:tcPr>
          <w:p w14:paraId="6EE9FF5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620" w:type="dxa"/>
            <w:shd w:val="clear" w:color="auto" w:fill="auto"/>
            <w:vAlign w:val="center"/>
          </w:tcPr>
          <w:p w14:paraId="21F589AC"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5F3659CA" w14:textId="77777777" w:rsidTr="002E217C">
        <w:trPr>
          <w:trHeight w:val="255"/>
          <w:jc w:val="center"/>
        </w:trPr>
        <w:tc>
          <w:tcPr>
            <w:tcW w:w="466" w:type="dxa"/>
            <w:shd w:val="clear" w:color="auto" w:fill="D9D9D9" w:themeFill="background1" w:themeFillShade="D9"/>
            <w:vAlign w:val="center"/>
          </w:tcPr>
          <w:p w14:paraId="563467D9"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12 -</w:t>
            </w:r>
          </w:p>
        </w:tc>
        <w:tc>
          <w:tcPr>
            <w:tcW w:w="504" w:type="dxa"/>
            <w:shd w:val="clear" w:color="auto" w:fill="D9D9D9" w:themeFill="background1" w:themeFillShade="D9"/>
            <w:vAlign w:val="center"/>
          </w:tcPr>
          <w:p w14:paraId="3380CAD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19</w:t>
            </w:r>
          </w:p>
        </w:tc>
        <w:tc>
          <w:tcPr>
            <w:tcW w:w="582" w:type="dxa"/>
            <w:shd w:val="clear" w:color="auto" w:fill="D9D9D9" w:themeFill="background1" w:themeFillShade="D9"/>
            <w:vAlign w:val="center"/>
          </w:tcPr>
          <w:p w14:paraId="6EF39B16"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82" w:type="dxa"/>
            <w:shd w:val="clear" w:color="auto" w:fill="D9D9D9" w:themeFill="background1" w:themeFillShade="D9"/>
            <w:vAlign w:val="center"/>
          </w:tcPr>
          <w:p w14:paraId="12917F2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28" w:type="dxa"/>
            <w:shd w:val="clear" w:color="auto" w:fill="D9D9D9" w:themeFill="background1" w:themeFillShade="D9"/>
            <w:vAlign w:val="center"/>
          </w:tcPr>
          <w:p w14:paraId="72C88F4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28" w:type="dxa"/>
            <w:shd w:val="clear" w:color="auto" w:fill="D9D9D9" w:themeFill="background1" w:themeFillShade="D9"/>
            <w:vAlign w:val="center"/>
          </w:tcPr>
          <w:p w14:paraId="132D7DE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54" w:type="dxa"/>
            <w:tcBorders>
              <w:right w:val="single" w:sz="4" w:space="0" w:color="auto"/>
            </w:tcBorders>
            <w:shd w:val="clear" w:color="auto" w:fill="D9D9D9" w:themeFill="background1" w:themeFillShade="D9"/>
            <w:vAlign w:val="center"/>
          </w:tcPr>
          <w:p w14:paraId="534391A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14</w:t>
            </w:r>
          </w:p>
        </w:tc>
        <w:tc>
          <w:tcPr>
            <w:tcW w:w="554" w:type="dxa"/>
            <w:tcBorders>
              <w:left w:val="single" w:sz="4" w:space="0" w:color="auto"/>
              <w:right w:val="single" w:sz="12" w:space="0" w:color="auto"/>
            </w:tcBorders>
            <w:shd w:val="clear" w:color="auto" w:fill="D9D9D9" w:themeFill="background1" w:themeFillShade="D9"/>
            <w:vAlign w:val="center"/>
          </w:tcPr>
          <w:p w14:paraId="6236CCB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82" w:type="dxa"/>
            <w:tcBorders>
              <w:left w:val="single" w:sz="4" w:space="0" w:color="auto"/>
              <w:right w:val="single" w:sz="4" w:space="0" w:color="auto"/>
            </w:tcBorders>
            <w:shd w:val="clear" w:color="auto" w:fill="D9D9D9" w:themeFill="background1" w:themeFillShade="D9"/>
            <w:vAlign w:val="center"/>
          </w:tcPr>
          <w:p w14:paraId="6B5872A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29" w:type="dxa"/>
            <w:tcBorders>
              <w:left w:val="single" w:sz="4" w:space="0" w:color="auto"/>
            </w:tcBorders>
            <w:shd w:val="clear" w:color="auto" w:fill="D9D9D9" w:themeFill="background1" w:themeFillShade="D9"/>
            <w:vAlign w:val="center"/>
          </w:tcPr>
          <w:p w14:paraId="3B33594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529" w:type="dxa"/>
            <w:tcBorders>
              <w:left w:val="single" w:sz="4" w:space="0" w:color="auto"/>
            </w:tcBorders>
            <w:shd w:val="clear" w:color="auto" w:fill="D9D9D9" w:themeFill="background1" w:themeFillShade="D9"/>
            <w:vAlign w:val="center"/>
          </w:tcPr>
          <w:p w14:paraId="3BF4756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18</w:t>
            </w:r>
          </w:p>
        </w:tc>
        <w:tc>
          <w:tcPr>
            <w:tcW w:w="558" w:type="dxa"/>
            <w:shd w:val="clear" w:color="auto" w:fill="D9D9D9" w:themeFill="background1" w:themeFillShade="D9"/>
            <w:vAlign w:val="center"/>
          </w:tcPr>
          <w:p w14:paraId="2C498368"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58" w:type="dxa"/>
            <w:shd w:val="clear" w:color="auto" w:fill="D9D9D9" w:themeFill="background1" w:themeFillShade="D9"/>
            <w:vAlign w:val="center"/>
          </w:tcPr>
          <w:p w14:paraId="1B42F81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58" w:type="dxa"/>
            <w:shd w:val="clear" w:color="auto" w:fill="D9D9D9" w:themeFill="background1" w:themeFillShade="D9"/>
            <w:vAlign w:val="center"/>
          </w:tcPr>
          <w:p w14:paraId="73342C85"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58" w:type="dxa"/>
            <w:shd w:val="clear" w:color="auto" w:fill="D9D9D9" w:themeFill="background1" w:themeFillShade="D9"/>
            <w:vAlign w:val="center"/>
          </w:tcPr>
          <w:p w14:paraId="339CE3E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620" w:type="dxa"/>
            <w:shd w:val="clear" w:color="auto" w:fill="D9D9D9" w:themeFill="background1" w:themeFillShade="D9"/>
            <w:vAlign w:val="center"/>
          </w:tcPr>
          <w:p w14:paraId="24E0CD72"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6+</w:t>
            </w:r>
          </w:p>
        </w:tc>
      </w:tr>
      <w:tr w:rsidR="009E45E5" w:rsidRPr="00081759" w14:paraId="435F8744" w14:textId="77777777" w:rsidTr="009E45E5">
        <w:trPr>
          <w:trHeight w:val="255"/>
          <w:jc w:val="center"/>
        </w:trPr>
        <w:tc>
          <w:tcPr>
            <w:tcW w:w="466" w:type="dxa"/>
            <w:shd w:val="clear" w:color="auto" w:fill="auto"/>
            <w:vAlign w:val="center"/>
          </w:tcPr>
          <w:p w14:paraId="431F903F"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11 -</w:t>
            </w:r>
          </w:p>
        </w:tc>
        <w:tc>
          <w:tcPr>
            <w:tcW w:w="504" w:type="dxa"/>
            <w:shd w:val="clear" w:color="auto" w:fill="auto"/>
            <w:vAlign w:val="center"/>
          </w:tcPr>
          <w:p w14:paraId="2CED900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17</w:t>
            </w:r>
          </w:p>
        </w:tc>
        <w:tc>
          <w:tcPr>
            <w:tcW w:w="582" w:type="dxa"/>
            <w:vAlign w:val="center"/>
          </w:tcPr>
          <w:p w14:paraId="30BA95BD"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16</w:t>
            </w:r>
          </w:p>
        </w:tc>
        <w:tc>
          <w:tcPr>
            <w:tcW w:w="582" w:type="dxa"/>
            <w:vAlign w:val="center"/>
          </w:tcPr>
          <w:p w14:paraId="010F348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17</w:t>
            </w:r>
          </w:p>
        </w:tc>
        <w:tc>
          <w:tcPr>
            <w:tcW w:w="528" w:type="dxa"/>
            <w:vAlign w:val="center"/>
          </w:tcPr>
          <w:p w14:paraId="3F5FC43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28" w:type="dxa"/>
            <w:vAlign w:val="center"/>
          </w:tcPr>
          <w:p w14:paraId="57F828C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54" w:type="dxa"/>
            <w:tcBorders>
              <w:right w:val="single" w:sz="4" w:space="0" w:color="auto"/>
            </w:tcBorders>
            <w:vAlign w:val="center"/>
          </w:tcPr>
          <w:p w14:paraId="6641770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54" w:type="dxa"/>
            <w:tcBorders>
              <w:left w:val="single" w:sz="4" w:space="0" w:color="auto"/>
              <w:right w:val="single" w:sz="12" w:space="0" w:color="auto"/>
            </w:tcBorders>
            <w:shd w:val="clear" w:color="auto" w:fill="auto"/>
            <w:vAlign w:val="center"/>
          </w:tcPr>
          <w:p w14:paraId="7880BA8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82" w:type="dxa"/>
            <w:tcBorders>
              <w:left w:val="single" w:sz="4" w:space="0" w:color="auto"/>
              <w:right w:val="single" w:sz="4" w:space="0" w:color="auto"/>
            </w:tcBorders>
            <w:vAlign w:val="center"/>
          </w:tcPr>
          <w:p w14:paraId="7D80F5E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tcBorders>
            <w:vAlign w:val="center"/>
          </w:tcPr>
          <w:p w14:paraId="5767957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tcBorders>
            <w:vAlign w:val="center"/>
          </w:tcPr>
          <w:p w14:paraId="3BDE90C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64654795"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1C7813C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459C2578"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shd w:val="clear" w:color="auto" w:fill="auto"/>
            <w:vAlign w:val="center"/>
          </w:tcPr>
          <w:p w14:paraId="1256347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620" w:type="dxa"/>
            <w:shd w:val="clear" w:color="auto" w:fill="auto"/>
            <w:vAlign w:val="center"/>
          </w:tcPr>
          <w:p w14:paraId="1027010A"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4B0B12CC" w14:textId="77777777" w:rsidTr="009E45E5">
        <w:trPr>
          <w:trHeight w:val="255"/>
          <w:jc w:val="center"/>
        </w:trPr>
        <w:tc>
          <w:tcPr>
            <w:tcW w:w="466" w:type="dxa"/>
            <w:shd w:val="clear" w:color="auto" w:fill="auto"/>
            <w:vAlign w:val="center"/>
          </w:tcPr>
          <w:p w14:paraId="42D5231B"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10 -</w:t>
            </w:r>
          </w:p>
        </w:tc>
        <w:tc>
          <w:tcPr>
            <w:tcW w:w="504" w:type="dxa"/>
            <w:shd w:val="clear" w:color="auto" w:fill="auto"/>
            <w:vAlign w:val="center"/>
          </w:tcPr>
          <w:p w14:paraId="05B08FC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82" w:type="dxa"/>
            <w:vAlign w:val="center"/>
          </w:tcPr>
          <w:p w14:paraId="6187F438"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14</w:t>
            </w:r>
          </w:p>
        </w:tc>
        <w:tc>
          <w:tcPr>
            <w:tcW w:w="582" w:type="dxa"/>
            <w:shd w:val="clear" w:color="auto" w:fill="auto"/>
            <w:vAlign w:val="center"/>
          </w:tcPr>
          <w:p w14:paraId="37B0F40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28" w:type="dxa"/>
            <w:shd w:val="clear" w:color="auto" w:fill="auto"/>
            <w:vAlign w:val="center"/>
          </w:tcPr>
          <w:p w14:paraId="1A8E17F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28" w:type="dxa"/>
            <w:shd w:val="clear" w:color="auto" w:fill="auto"/>
            <w:vAlign w:val="center"/>
          </w:tcPr>
          <w:p w14:paraId="583A48C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54" w:type="dxa"/>
            <w:tcBorders>
              <w:right w:val="single" w:sz="4" w:space="0" w:color="auto"/>
            </w:tcBorders>
            <w:vAlign w:val="center"/>
          </w:tcPr>
          <w:p w14:paraId="4F05EEC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54" w:type="dxa"/>
            <w:tcBorders>
              <w:left w:val="single" w:sz="4" w:space="0" w:color="auto"/>
              <w:right w:val="single" w:sz="12" w:space="0" w:color="auto"/>
            </w:tcBorders>
            <w:shd w:val="clear" w:color="auto" w:fill="auto"/>
            <w:vAlign w:val="center"/>
          </w:tcPr>
          <w:p w14:paraId="31A619E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82" w:type="dxa"/>
            <w:tcBorders>
              <w:left w:val="single" w:sz="4" w:space="0" w:color="auto"/>
              <w:right w:val="single" w:sz="4" w:space="0" w:color="auto"/>
            </w:tcBorders>
            <w:shd w:val="clear" w:color="auto" w:fill="auto"/>
            <w:vAlign w:val="center"/>
          </w:tcPr>
          <w:p w14:paraId="4C3C124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29" w:type="dxa"/>
            <w:tcBorders>
              <w:left w:val="single" w:sz="4" w:space="0" w:color="auto"/>
            </w:tcBorders>
            <w:shd w:val="clear" w:color="auto" w:fill="auto"/>
            <w:vAlign w:val="center"/>
          </w:tcPr>
          <w:p w14:paraId="3794F39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29" w:type="dxa"/>
            <w:tcBorders>
              <w:left w:val="single" w:sz="4" w:space="0" w:color="auto"/>
            </w:tcBorders>
            <w:shd w:val="clear" w:color="auto" w:fill="auto"/>
            <w:vAlign w:val="center"/>
          </w:tcPr>
          <w:p w14:paraId="6851FFF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15</w:t>
            </w:r>
          </w:p>
        </w:tc>
        <w:tc>
          <w:tcPr>
            <w:tcW w:w="558" w:type="dxa"/>
            <w:vAlign w:val="center"/>
          </w:tcPr>
          <w:p w14:paraId="2CD54FDE"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58" w:type="dxa"/>
            <w:vAlign w:val="center"/>
          </w:tcPr>
          <w:p w14:paraId="0E65C6C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58" w:type="dxa"/>
            <w:vAlign w:val="center"/>
          </w:tcPr>
          <w:p w14:paraId="71876C93"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58" w:type="dxa"/>
            <w:shd w:val="clear" w:color="auto" w:fill="auto"/>
            <w:vAlign w:val="center"/>
          </w:tcPr>
          <w:p w14:paraId="735D2AA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620" w:type="dxa"/>
            <w:shd w:val="clear" w:color="auto" w:fill="auto"/>
            <w:vAlign w:val="center"/>
          </w:tcPr>
          <w:p w14:paraId="583A2E32"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7+</w:t>
            </w:r>
          </w:p>
        </w:tc>
      </w:tr>
      <w:tr w:rsidR="009E45E5" w:rsidRPr="00081759" w14:paraId="1712D860" w14:textId="77777777" w:rsidTr="009E45E5">
        <w:trPr>
          <w:trHeight w:val="255"/>
          <w:jc w:val="center"/>
        </w:trPr>
        <w:tc>
          <w:tcPr>
            <w:tcW w:w="466" w:type="dxa"/>
            <w:shd w:val="clear" w:color="auto" w:fill="auto"/>
            <w:vAlign w:val="center"/>
          </w:tcPr>
          <w:p w14:paraId="02DD05C3"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9 -</w:t>
            </w:r>
          </w:p>
        </w:tc>
        <w:tc>
          <w:tcPr>
            <w:tcW w:w="504" w:type="dxa"/>
            <w:shd w:val="clear" w:color="auto" w:fill="auto"/>
            <w:vAlign w:val="center"/>
          </w:tcPr>
          <w:p w14:paraId="7432C1A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82" w:type="dxa"/>
            <w:vAlign w:val="center"/>
          </w:tcPr>
          <w:p w14:paraId="5A3C5699"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82" w:type="dxa"/>
            <w:vAlign w:val="center"/>
          </w:tcPr>
          <w:p w14:paraId="57D3133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13</w:t>
            </w:r>
          </w:p>
        </w:tc>
        <w:tc>
          <w:tcPr>
            <w:tcW w:w="528" w:type="dxa"/>
            <w:vAlign w:val="center"/>
          </w:tcPr>
          <w:p w14:paraId="5794BA1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28" w:type="dxa"/>
            <w:vAlign w:val="center"/>
          </w:tcPr>
          <w:p w14:paraId="7FB4A68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54" w:type="dxa"/>
            <w:tcBorders>
              <w:right w:val="single" w:sz="4" w:space="0" w:color="auto"/>
            </w:tcBorders>
            <w:vAlign w:val="center"/>
          </w:tcPr>
          <w:p w14:paraId="50665C0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54" w:type="dxa"/>
            <w:tcBorders>
              <w:left w:val="single" w:sz="4" w:space="0" w:color="auto"/>
              <w:right w:val="single" w:sz="12" w:space="0" w:color="auto"/>
            </w:tcBorders>
            <w:shd w:val="clear" w:color="auto" w:fill="auto"/>
            <w:vAlign w:val="center"/>
          </w:tcPr>
          <w:p w14:paraId="01E4FBC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82" w:type="dxa"/>
            <w:tcBorders>
              <w:left w:val="single" w:sz="4" w:space="0" w:color="auto"/>
              <w:right w:val="single" w:sz="4" w:space="0" w:color="auto"/>
            </w:tcBorders>
            <w:vAlign w:val="center"/>
          </w:tcPr>
          <w:p w14:paraId="489B60C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tcBorders>
            <w:vAlign w:val="center"/>
          </w:tcPr>
          <w:p w14:paraId="0BDC6C3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tcBorders>
            <w:vAlign w:val="center"/>
          </w:tcPr>
          <w:p w14:paraId="2230541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3317F072"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38700E5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vAlign w:val="center"/>
          </w:tcPr>
          <w:p w14:paraId="3DE22F83"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shd w:val="clear" w:color="auto" w:fill="auto"/>
            <w:vAlign w:val="center"/>
          </w:tcPr>
          <w:p w14:paraId="2945989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620" w:type="dxa"/>
            <w:shd w:val="clear" w:color="auto" w:fill="auto"/>
            <w:vAlign w:val="center"/>
          </w:tcPr>
          <w:p w14:paraId="6DFCD20B"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4AF69780" w14:textId="77777777" w:rsidTr="009E45E5">
        <w:trPr>
          <w:trHeight w:val="255"/>
          <w:jc w:val="center"/>
        </w:trPr>
        <w:tc>
          <w:tcPr>
            <w:tcW w:w="466" w:type="dxa"/>
            <w:shd w:val="clear" w:color="auto" w:fill="auto"/>
            <w:vAlign w:val="center"/>
          </w:tcPr>
          <w:p w14:paraId="49038F66"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8 -</w:t>
            </w:r>
          </w:p>
        </w:tc>
        <w:tc>
          <w:tcPr>
            <w:tcW w:w="504" w:type="dxa"/>
            <w:shd w:val="clear" w:color="auto" w:fill="auto"/>
            <w:vAlign w:val="center"/>
          </w:tcPr>
          <w:p w14:paraId="28A1228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12</w:t>
            </w:r>
          </w:p>
        </w:tc>
        <w:tc>
          <w:tcPr>
            <w:tcW w:w="582" w:type="dxa"/>
            <w:vAlign w:val="center"/>
          </w:tcPr>
          <w:p w14:paraId="48B78E02"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82" w:type="dxa"/>
            <w:vAlign w:val="center"/>
          </w:tcPr>
          <w:p w14:paraId="44CFB63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11</w:t>
            </w:r>
          </w:p>
        </w:tc>
        <w:tc>
          <w:tcPr>
            <w:tcW w:w="528" w:type="dxa"/>
            <w:vAlign w:val="center"/>
          </w:tcPr>
          <w:p w14:paraId="6F8D835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28" w:type="dxa"/>
            <w:vAlign w:val="center"/>
          </w:tcPr>
          <w:p w14:paraId="22F47F0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54" w:type="dxa"/>
            <w:tcBorders>
              <w:right w:val="single" w:sz="4" w:space="0" w:color="auto"/>
            </w:tcBorders>
            <w:vAlign w:val="center"/>
          </w:tcPr>
          <w:p w14:paraId="18B9913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54" w:type="dxa"/>
            <w:tcBorders>
              <w:left w:val="single" w:sz="4" w:space="0" w:color="auto"/>
              <w:right w:val="single" w:sz="12" w:space="0" w:color="auto"/>
            </w:tcBorders>
            <w:shd w:val="clear" w:color="auto" w:fill="auto"/>
            <w:vAlign w:val="center"/>
          </w:tcPr>
          <w:p w14:paraId="220415B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82" w:type="dxa"/>
            <w:vMerge w:val="restart"/>
            <w:tcBorders>
              <w:left w:val="single" w:sz="4" w:space="0" w:color="auto"/>
              <w:right w:val="single" w:sz="4" w:space="0" w:color="auto"/>
            </w:tcBorders>
            <w:vAlign w:val="center"/>
          </w:tcPr>
          <w:p w14:paraId="11C1CC33"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10</w:t>
            </w:r>
          </w:p>
        </w:tc>
        <w:tc>
          <w:tcPr>
            <w:tcW w:w="529" w:type="dxa"/>
            <w:vMerge w:val="restart"/>
            <w:tcBorders>
              <w:left w:val="single" w:sz="4" w:space="0" w:color="auto"/>
            </w:tcBorders>
            <w:vAlign w:val="center"/>
          </w:tcPr>
          <w:p w14:paraId="52C37547"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10</w:t>
            </w:r>
          </w:p>
        </w:tc>
        <w:tc>
          <w:tcPr>
            <w:tcW w:w="529" w:type="dxa"/>
            <w:vMerge w:val="restart"/>
            <w:tcBorders>
              <w:left w:val="single" w:sz="4" w:space="0" w:color="auto"/>
            </w:tcBorders>
            <w:vAlign w:val="center"/>
          </w:tcPr>
          <w:p w14:paraId="2F76F9D7" w14:textId="77777777" w:rsidR="009E45E5" w:rsidRPr="00081759" w:rsidRDefault="009E45E5" w:rsidP="009E45E5">
            <w:pPr>
              <w:jc w:val="center"/>
              <w:rPr>
                <w:rFonts w:ascii="Arial" w:hAnsi="Arial" w:cs="Arial"/>
                <w:color w:val="000000"/>
                <w:sz w:val="14"/>
                <w:szCs w:val="14"/>
              </w:rPr>
            </w:pPr>
            <w:r w:rsidRPr="00081759">
              <w:rPr>
                <w:rFonts w:ascii="Arial" w:hAnsi="Arial" w:cs="Arial"/>
                <w:color w:val="000000"/>
                <w:sz w:val="14"/>
                <w:szCs w:val="14"/>
              </w:rPr>
              <w:t>12</w:t>
            </w:r>
          </w:p>
        </w:tc>
        <w:tc>
          <w:tcPr>
            <w:tcW w:w="558" w:type="dxa"/>
            <w:vMerge w:val="restart"/>
            <w:vAlign w:val="center"/>
          </w:tcPr>
          <w:p w14:paraId="025B66CE"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58" w:type="dxa"/>
            <w:vMerge w:val="restart"/>
            <w:vAlign w:val="center"/>
          </w:tcPr>
          <w:p w14:paraId="07839B1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58" w:type="dxa"/>
            <w:vMerge w:val="restart"/>
            <w:vAlign w:val="center"/>
          </w:tcPr>
          <w:p w14:paraId="5EE0B7C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58" w:type="dxa"/>
            <w:vMerge w:val="restart"/>
            <w:shd w:val="clear" w:color="auto" w:fill="auto"/>
            <w:vAlign w:val="center"/>
          </w:tcPr>
          <w:p w14:paraId="6DF79E5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620" w:type="dxa"/>
            <w:vMerge w:val="restart"/>
            <w:shd w:val="clear" w:color="auto" w:fill="auto"/>
            <w:vAlign w:val="center"/>
          </w:tcPr>
          <w:p w14:paraId="4F820B41" w14:textId="77777777" w:rsidR="009E45E5" w:rsidRPr="00081759" w:rsidRDefault="009E45E5" w:rsidP="009E45E5">
            <w:pPr>
              <w:jc w:val="center"/>
              <w:rPr>
                <w:rFonts w:ascii="Arial" w:hAnsi="Arial" w:cs="Arial"/>
                <w:b/>
                <w:bCs/>
                <w:color w:val="000000"/>
                <w:sz w:val="14"/>
                <w:szCs w:val="14"/>
              </w:rPr>
            </w:pPr>
            <w:r w:rsidRPr="00081759">
              <w:rPr>
                <w:rFonts w:ascii="Arial" w:hAnsi="Arial" w:cs="Arial"/>
                <w:b/>
                <w:bCs/>
                <w:color w:val="000000"/>
                <w:sz w:val="14"/>
                <w:szCs w:val="14"/>
              </w:rPr>
              <w:t>8+</w:t>
            </w:r>
          </w:p>
        </w:tc>
      </w:tr>
      <w:tr w:rsidR="009E45E5" w:rsidRPr="00081759" w14:paraId="2A3E33CA" w14:textId="77777777" w:rsidTr="009E45E5">
        <w:trPr>
          <w:trHeight w:val="255"/>
          <w:jc w:val="center"/>
        </w:trPr>
        <w:tc>
          <w:tcPr>
            <w:tcW w:w="466" w:type="dxa"/>
            <w:shd w:val="clear" w:color="auto" w:fill="auto"/>
            <w:vAlign w:val="center"/>
          </w:tcPr>
          <w:p w14:paraId="711EF000"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7 -</w:t>
            </w:r>
          </w:p>
        </w:tc>
        <w:tc>
          <w:tcPr>
            <w:tcW w:w="504" w:type="dxa"/>
            <w:shd w:val="clear" w:color="auto" w:fill="auto"/>
            <w:vAlign w:val="center"/>
          </w:tcPr>
          <w:p w14:paraId="4AEA1C6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82" w:type="dxa"/>
            <w:vAlign w:val="center"/>
          </w:tcPr>
          <w:p w14:paraId="12512EC8"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10</w:t>
            </w:r>
          </w:p>
        </w:tc>
        <w:tc>
          <w:tcPr>
            <w:tcW w:w="582" w:type="dxa"/>
            <w:vAlign w:val="center"/>
          </w:tcPr>
          <w:p w14:paraId="4F7C767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28" w:type="dxa"/>
            <w:vAlign w:val="center"/>
          </w:tcPr>
          <w:p w14:paraId="74D880F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28" w:type="dxa"/>
            <w:vAlign w:val="center"/>
          </w:tcPr>
          <w:p w14:paraId="30D8CBF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54" w:type="dxa"/>
            <w:tcBorders>
              <w:right w:val="single" w:sz="4" w:space="0" w:color="auto"/>
            </w:tcBorders>
            <w:vAlign w:val="center"/>
          </w:tcPr>
          <w:p w14:paraId="08149D3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54" w:type="dxa"/>
            <w:tcBorders>
              <w:left w:val="single" w:sz="4" w:space="0" w:color="auto"/>
              <w:right w:val="single" w:sz="12" w:space="0" w:color="auto"/>
            </w:tcBorders>
            <w:shd w:val="clear" w:color="auto" w:fill="auto"/>
            <w:vAlign w:val="center"/>
          </w:tcPr>
          <w:p w14:paraId="19E0177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82" w:type="dxa"/>
            <w:vMerge/>
            <w:tcBorders>
              <w:left w:val="single" w:sz="4" w:space="0" w:color="auto"/>
              <w:right w:val="single" w:sz="4" w:space="0" w:color="auto"/>
            </w:tcBorders>
            <w:vAlign w:val="center"/>
          </w:tcPr>
          <w:p w14:paraId="44F09A20" w14:textId="77777777" w:rsidR="009E45E5" w:rsidRPr="00081759" w:rsidRDefault="009E45E5" w:rsidP="009E45E5">
            <w:pPr>
              <w:spacing w:before="40" w:after="40"/>
              <w:jc w:val="center"/>
              <w:rPr>
                <w:rFonts w:ascii="Arial" w:hAnsi="Arial" w:cs="Arial"/>
                <w:color w:val="000000"/>
                <w:sz w:val="14"/>
                <w:szCs w:val="14"/>
              </w:rPr>
            </w:pPr>
          </w:p>
        </w:tc>
        <w:tc>
          <w:tcPr>
            <w:tcW w:w="529" w:type="dxa"/>
            <w:vMerge/>
            <w:tcBorders>
              <w:left w:val="single" w:sz="4" w:space="0" w:color="auto"/>
            </w:tcBorders>
            <w:vAlign w:val="center"/>
          </w:tcPr>
          <w:p w14:paraId="5D55A76C" w14:textId="77777777" w:rsidR="009E45E5" w:rsidRPr="00081759" w:rsidRDefault="009E45E5" w:rsidP="009E45E5">
            <w:pPr>
              <w:spacing w:before="40" w:after="40"/>
              <w:jc w:val="center"/>
              <w:rPr>
                <w:rFonts w:ascii="Arial" w:hAnsi="Arial" w:cs="Arial"/>
                <w:color w:val="000000"/>
                <w:sz w:val="14"/>
                <w:szCs w:val="14"/>
              </w:rPr>
            </w:pPr>
          </w:p>
        </w:tc>
        <w:tc>
          <w:tcPr>
            <w:tcW w:w="529" w:type="dxa"/>
            <w:vMerge/>
            <w:tcBorders>
              <w:left w:val="single" w:sz="4" w:space="0" w:color="auto"/>
            </w:tcBorders>
            <w:vAlign w:val="center"/>
          </w:tcPr>
          <w:p w14:paraId="3A04C65B" w14:textId="77777777" w:rsidR="009E45E5" w:rsidRPr="00081759" w:rsidRDefault="009E45E5" w:rsidP="009E45E5">
            <w:pPr>
              <w:spacing w:before="40" w:after="40"/>
              <w:jc w:val="center"/>
              <w:rPr>
                <w:rFonts w:ascii="Arial" w:hAnsi="Arial" w:cs="Arial"/>
                <w:color w:val="000000"/>
                <w:sz w:val="14"/>
                <w:szCs w:val="14"/>
              </w:rPr>
            </w:pPr>
          </w:p>
        </w:tc>
        <w:tc>
          <w:tcPr>
            <w:tcW w:w="558" w:type="dxa"/>
            <w:vMerge/>
          </w:tcPr>
          <w:p w14:paraId="643A6F04" w14:textId="77777777" w:rsidR="009E45E5" w:rsidRPr="00081759" w:rsidRDefault="009E45E5" w:rsidP="009E45E5">
            <w:pPr>
              <w:spacing w:before="40" w:after="40"/>
              <w:jc w:val="center"/>
              <w:rPr>
                <w:rFonts w:ascii="Arial" w:hAnsi="Arial" w:cs="Arial"/>
                <w:color w:val="000000"/>
                <w:sz w:val="14"/>
                <w:szCs w:val="14"/>
              </w:rPr>
            </w:pPr>
          </w:p>
        </w:tc>
        <w:tc>
          <w:tcPr>
            <w:tcW w:w="558" w:type="dxa"/>
            <w:vMerge/>
          </w:tcPr>
          <w:p w14:paraId="30C1E41D" w14:textId="77777777" w:rsidR="009E45E5" w:rsidRPr="00081759" w:rsidRDefault="009E45E5" w:rsidP="009E45E5">
            <w:pPr>
              <w:spacing w:before="40" w:after="40"/>
              <w:jc w:val="center"/>
              <w:rPr>
                <w:rFonts w:ascii="Arial" w:hAnsi="Arial" w:cs="Arial"/>
                <w:color w:val="000000"/>
                <w:sz w:val="14"/>
                <w:szCs w:val="14"/>
              </w:rPr>
            </w:pPr>
          </w:p>
        </w:tc>
        <w:tc>
          <w:tcPr>
            <w:tcW w:w="558" w:type="dxa"/>
            <w:vMerge/>
          </w:tcPr>
          <w:p w14:paraId="19590973" w14:textId="77777777" w:rsidR="009E45E5" w:rsidRPr="00081759" w:rsidRDefault="009E45E5" w:rsidP="009E45E5">
            <w:pPr>
              <w:spacing w:before="40" w:after="40"/>
              <w:jc w:val="center"/>
              <w:rPr>
                <w:rFonts w:ascii="Arial" w:hAnsi="Arial" w:cs="Arial"/>
                <w:color w:val="000000"/>
                <w:sz w:val="14"/>
                <w:szCs w:val="14"/>
              </w:rPr>
            </w:pPr>
          </w:p>
        </w:tc>
        <w:tc>
          <w:tcPr>
            <w:tcW w:w="558" w:type="dxa"/>
            <w:vMerge/>
            <w:shd w:val="clear" w:color="auto" w:fill="auto"/>
            <w:vAlign w:val="center"/>
          </w:tcPr>
          <w:p w14:paraId="07CC3D40" w14:textId="77777777" w:rsidR="009E45E5" w:rsidRPr="00081759" w:rsidRDefault="009E45E5" w:rsidP="009E45E5">
            <w:pPr>
              <w:spacing w:before="40" w:after="40"/>
              <w:jc w:val="center"/>
              <w:rPr>
                <w:rFonts w:ascii="Arial" w:hAnsi="Arial" w:cs="Arial"/>
                <w:color w:val="000000"/>
                <w:sz w:val="14"/>
                <w:szCs w:val="14"/>
              </w:rPr>
            </w:pPr>
          </w:p>
        </w:tc>
        <w:tc>
          <w:tcPr>
            <w:tcW w:w="620" w:type="dxa"/>
            <w:vMerge/>
            <w:shd w:val="clear" w:color="auto" w:fill="auto"/>
            <w:vAlign w:val="center"/>
          </w:tcPr>
          <w:p w14:paraId="415663C4" w14:textId="77777777" w:rsidR="009E45E5" w:rsidRPr="00081759" w:rsidRDefault="009E45E5" w:rsidP="009E45E5">
            <w:pPr>
              <w:spacing w:before="40" w:after="40"/>
              <w:jc w:val="center"/>
              <w:rPr>
                <w:rFonts w:ascii="Arial" w:hAnsi="Arial" w:cs="Arial"/>
                <w:b/>
                <w:color w:val="000000"/>
                <w:sz w:val="14"/>
                <w:szCs w:val="14"/>
              </w:rPr>
            </w:pPr>
          </w:p>
        </w:tc>
      </w:tr>
      <w:tr w:rsidR="009E45E5" w:rsidRPr="00081759" w14:paraId="673BDA68" w14:textId="77777777" w:rsidTr="002E217C">
        <w:trPr>
          <w:trHeight w:val="255"/>
          <w:jc w:val="center"/>
        </w:trPr>
        <w:tc>
          <w:tcPr>
            <w:tcW w:w="466" w:type="dxa"/>
            <w:shd w:val="clear" w:color="auto" w:fill="D9D9D9" w:themeFill="background1" w:themeFillShade="D9"/>
            <w:vAlign w:val="center"/>
          </w:tcPr>
          <w:p w14:paraId="2F55A134"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6 -</w:t>
            </w:r>
          </w:p>
        </w:tc>
        <w:tc>
          <w:tcPr>
            <w:tcW w:w="504" w:type="dxa"/>
            <w:shd w:val="clear" w:color="auto" w:fill="D9D9D9" w:themeFill="background1" w:themeFillShade="D9"/>
            <w:vAlign w:val="center"/>
          </w:tcPr>
          <w:p w14:paraId="0316130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82" w:type="dxa"/>
            <w:shd w:val="clear" w:color="auto" w:fill="D9D9D9" w:themeFill="background1" w:themeFillShade="D9"/>
            <w:vAlign w:val="center"/>
          </w:tcPr>
          <w:p w14:paraId="00E56DF5"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82" w:type="dxa"/>
            <w:shd w:val="clear" w:color="auto" w:fill="D9D9D9" w:themeFill="background1" w:themeFillShade="D9"/>
            <w:vAlign w:val="center"/>
          </w:tcPr>
          <w:p w14:paraId="7CB8052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28" w:type="dxa"/>
            <w:shd w:val="clear" w:color="auto" w:fill="D9D9D9" w:themeFill="background1" w:themeFillShade="D9"/>
            <w:vAlign w:val="center"/>
          </w:tcPr>
          <w:p w14:paraId="3AA9AB82"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28" w:type="dxa"/>
            <w:shd w:val="clear" w:color="auto" w:fill="D9D9D9" w:themeFill="background1" w:themeFillShade="D9"/>
            <w:vAlign w:val="center"/>
          </w:tcPr>
          <w:p w14:paraId="1A256FD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54" w:type="dxa"/>
            <w:tcBorders>
              <w:right w:val="single" w:sz="4" w:space="0" w:color="auto"/>
            </w:tcBorders>
            <w:shd w:val="clear" w:color="auto" w:fill="D9D9D9" w:themeFill="background1" w:themeFillShade="D9"/>
            <w:vAlign w:val="center"/>
          </w:tcPr>
          <w:p w14:paraId="2941891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54" w:type="dxa"/>
            <w:tcBorders>
              <w:left w:val="single" w:sz="4" w:space="0" w:color="auto"/>
              <w:right w:val="single" w:sz="12" w:space="0" w:color="auto"/>
            </w:tcBorders>
            <w:shd w:val="clear" w:color="auto" w:fill="D9D9D9" w:themeFill="background1" w:themeFillShade="D9"/>
            <w:vAlign w:val="center"/>
          </w:tcPr>
          <w:p w14:paraId="5235115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82" w:type="dxa"/>
            <w:tcBorders>
              <w:left w:val="single" w:sz="4" w:space="0" w:color="auto"/>
              <w:right w:val="single" w:sz="4" w:space="0" w:color="auto"/>
            </w:tcBorders>
            <w:shd w:val="clear" w:color="auto" w:fill="D9D9D9" w:themeFill="background1" w:themeFillShade="D9"/>
            <w:vAlign w:val="center"/>
          </w:tcPr>
          <w:p w14:paraId="58E73C9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29" w:type="dxa"/>
            <w:tcBorders>
              <w:left w:val="single" w:sz="4" w:space="0" w:color="auto"/>
            </w:tcBorders>
            <w:shd w:val="clear" w:color="auto" w:fill="D9D9D9" w:themeFill="background1" w:themeFillShade="D9"/>
            <w:vAlign w:val="center"/>
          </w:tcPr>
          <w:p w14:paraId="3A0BCAE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8</w:t>
            </w:r>
          </w:p>
        </w:tc>
        <w:tc>
          <w:tcPr>
            <w:tcW w:w="529" w:type="dxa"/>
            <w:tcBorders>
              <w:left w:val="single" w:sz="4" w:space="0" w:color="auto"/>
            </w:tcBorders>
            <w:shd w:val="clear" w:color="auto" w:fill="D9D9D9" w:themeFill="background1" w:themeFillShade="D9"/>
            <w:vAlign w:val="center"/>
          </w:tcPr>
          <w:p w14:paraId="717441FB"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9</w:t>
            </w:r>
          </w:p>
        </w:tc>
        <w:tc>
          <w:tcPr>
            <w:tcW w:w="558" w:type="dxa"/>
            <w:shd w:val="clear" w:color="auto" w:fill="D9D9D9" w:themeFill="background1" w:themeFillShade="D9"/>
            <w:vAlign w:val="center"/>
          </w:tcPr>
          <w:p w14:paraId="14142542"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58" w:type="dxa"/>
            <w:shd w:val="clear" w:color="auto" w:fill="D9D9D9" w:themeFill="background1" w:themeFillShade="D9"/>
            <w:vAlign w:val="center"/>
          </w:tcPr>
          <w:p w14:paraId="63E61E2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58" w:type="dxa"/>
            <w:shd w:val="clear" w:color="auto" w:fill="D9D9D9" w:themeFill="background1" w:themeFillShade="D9"/>
            <w:vAlign w:val="center"/>
          </w:tcPr>
          <w:p w14:paraId="0E20B650"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58" w:type="dxa"/>
            <w:shd w:val="clear" w:color="auto" w:fill="D9D9D9" w:themeFill="background1" w:themeFillShade="D9"/>
            <w:vAlign w:val="center"/>
          </w:tcPr>
          <w:p w14:paraId="17FEC83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620" w:type="dxa"/>
            <w:shd w:val="clear" w:color="auto" w:fill="D9D9D9" w:themeFill="background1" w:themeFillShade="D9"/>
            <w:vAlign w:val="center"/>
          </w:tcPr>
          <w:p w14:paraId="2454E0AC"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9+</w:t>
            </w:r>
          </w:p>
        </w:tc>
      </w:tr>
      <w:tr w:rsidR="009E45E5" w:rsidRPr="00081759" w14:paraId="052299ED" w14:textId="77777777" w:rsidTr="002E217C">
        <w:trPr>
          <w:trHeight w:val="255"/>
          <w:jc w:val="center"/>
        </w:trPr>
        <w:tc>
          <w:tcPr>
            <w:tcW w:w="466" w:type="dxa"/>
            <w:tcBorders>
              <w:bottom w:val="single" w:sz="4" w:space="0" w:color="auto"/>
            </w:tcBorders>
            <w:shd w:val="clear" w:color="auto" w:fill="auto"/>
            <w:vAlign w:val="center"/>
          </w:tcPr>
          <w:p w14:paraId="7E36C342"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5 -</w:t>
            </w:r>
          </w:p>
        </w:tc>
        <w:tc>
          <w:tcPr>
            <w:tcW w:w="504" w:type="dxa"/>
            <w:tcBorders>
              <w:bottom w:val="single" w:sz="4" w:space="0" w:color="auto"/>
            </w:tcBorders>
            <w:shd w:val="clear" w:color="auto" w:fill="auto"/>
            <w:vAlign w:val="center"/>
          </w:tcPr>
          <w:p w14:paraId="15EDC85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82" w:type="dxa"/>
            <w:tcBorders>
              <w:bottom w:val="single" w:sz="4" w:space="0" w:color="auto"/>
            </w:tcBorders>
            <w:vAlign w:val="center"/>
          </w:tcPr>
          <w:p w14:paraId="5E2C8EB2"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82" w:type="dxa"/>
            <w:tcBorders>
              <w:bottom w:val="single" w:sz="4" w:space="0" w:color="auto"/>
            </w:tcBorders>
            <w:vAlign w:val="center"/>
          </w:tcPr>
          <w:p w14:paraId="6E6B269E"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7</w:t>
            </w:r>
          </w:p>
        </w:tc>
        <w:tc>
          <w:tcPr>
            <w:tcW w:w="528" w:type="dxa"/>
            <w:tcBorders>
              <w:bottom w:val="single" w:sz="4" w:space="0" w:color="auto"/>
            </w:tcBorders>
            <w:vAlign w:val="center"/>
          </w:tcPr>
          <w:p w14:paraId="1FB56114"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28" w:type="dxa"/>
            <w:tcBorders>
              <w:bottom w:val="single" w:sz="4" w:space="0" w:color="auto"/>
            </w:tcBorders>
            <w:vAlign w:val="center"/>
          </w:tcPr>
          <w:p w14:paraId="0C5A027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54" w:type="dxa"/>
            <w:tcBorders>
              <w:bottom w:val="single" w:sz="4" w:space="0" w:color="auto"/>
              <w:right w:val="single" w:sz="4" w:space="0" w:color="auto"/>
            </w:tcBorders>
            <w:vAlign w:val="center"/>
          </w:tcPr>
          <w:p w14:paraId="741DBD5C"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54" w:type="dxa"/>
            <w:tcBorders>
              <w:left w:val="single" w:sz="4" w:space="0" w:color="auto"/>
              <w:bottom w:val="single" w:sz="4" w:space="0" w:color="auto"/>
              <w:right w:val="single" w:sz="12" w:space="0" w:color="auto"/>
            </w:tcBorders>
            <w:shd w:val="clear" w:color="auto" w:fill="auto"/>
            <w:vAlign w:val="center"/>
          </w:tcPr>
          <w:p w14:paraId="33F677B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82" w:type="dxa"/>
            <w:tcBorders>
              <w:left w:val="single" w:sz="4" w:space="0" w:color="auto"/>
              <w:bottom w:val="single" w:sz="4" w:space="0" w:color="auto"/>
              <w:right w:val="single" w:sz="4" w:space="0" w:color="auto"/>
            </w:tcBorders>
            <w:vAlign w:val="center"/>
          </w:tcPr>
          <w:p w14:paraId="115BAD15"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bottom w:val="single" w:sz="4" w:space="0" w:color="auto"/>
            </w:tcBorders>
            <w:vAlign w:val="center"/>
          </w:tcPr>
          <w:p w14:paraId="050BACF0"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29" w:type="dxa"/>
            <w:tcBorders>
              <w:left w:val="single" w:sz="4" w:space="0" w:color="auto"/>
              <w:bottom w:val="single" w:sz="4" w:space="0" w:color="auto"/>
            </w:tcBorders>
            <w:vAlign w:val="center"/>
          </w:tcPr>
          <w:p w14:paraId="2BF6306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tcBorders>
              <w:bottom w:val="single" w:sz="4" w:space="0" w:color="auto"/>
            </w:tcBorders>
            <w:vAlign w:val="center"/>
          </w:tcPr>
          <w:p w14:paraId="1EABC89F"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tcBorders>
              <w:bottom w:val="single" w:sz="4" w:space="0" w:color="auto"/>
            </w:tcBorders>
            <w:vAlign w:val="center"/>
          </w:tcPr>
          <w:p w14:paraId="3F3C3023"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tcBorders>
              <w:bottom w:val="single" w:sz="4" w:space="0" w:color="auto"/>
            </w:tcBorders>
            <w:vAlign w:val="center"/>
          </w:tcPr>
          <w:p w14:paraId="030F8749"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558" w:type="dxa"/>
            <w:tcBorders>
              <w:bottom w:val="single" w:sz="4" w:space="0" w:color="auto"/>
            </w:tcBorders>
            <w:shd w:val="clear" w:color="auto" w:fill="auto"/>
            <w:vAlign w:val="center"/>
          </w:tcPr>
          <w:p w14:paraId="05C5A376"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 </w:t>
            </w:r>
          </w:p>
        </w:tc>
        <w:tc>
          <w:tcPr>
            <w:tcW w:w="620" w:type="dxa"/>
            <w:tcBorders>
              <w:bottom w:val="single" w:sz="4" w:space="0" w:color="auto"/>
            </w:tcBorders>
            <w:shd w:val="clear" w:color="auto" w:fill="auto"/>
            <w:vAlign w:val="center"/>
          </w:tcPr>
          <w:p w14:paraId="0A1C923B"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 </w:t>
            </w:r>
          </w:p>
        </w:tc>
      </w:tr>
      <w:tr w:rsidR="009E45E5" w:rsidRPr="00081759" w14:paraId="0B751143" w14:textId="77777777" w:rsidTr="009E45E5">
        <w:trPr>
          <w:trHeight w:val="255"/>
          <w:jc w:val="center"/>
        </w:trPr>
        <w:tc>
          <w:tcPr>
            <w:tcW w:w="466" w:type="dxa"/>
            <w:shd w:val="clear" w:color="auto" w:fill="auto"/>
            <w:vAlign w:val="center"/>
          </w:tcPr>
          <w:p w14:paraId="1B77BBAC"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4 -</w:t>
            </w:r>
          </w:p>
        </w:tc>
        <w:tc>
          <w:tcPr>
            <w:tcW w:w="504" w:type="dxa"/>
            <w:shd w:val="clear" w:color="auto" w:fill="auto"/>
            <w:vAlign w:val="center"/>
          </w:tcPr>
          <w:p w14:paraId="5B67664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82" w:type="dxa"/>
            <w:vAlign w:val="center"/>
          </w:tcPr>
          <w:p w14:paraId="28CA9FB9"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82" w:type="dxa"/>
            <w:vAlign w:val="center"/>
          </w:tcPr>
          <w:p w14:paraId="005E3EBF"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28" w:type="dxa"/>
            <w:vAlign w:val="center"/>
          </w:tcPr>
          <w:p w14:paraId="3A99E44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28" w:type="dxa"/>
            <w:vAlign w:val="center"/>
          </w:tcPr>
          <w:p w14:paraId="3CD6544D"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54" w:type="dxa"/>
            <w:tcBorders>
              <w:right w:val="single" w:sz="4" w:space="0" w:color="auto"/>
            </w:tcBorders>
            <w:vAlign w:val="center"/>
          </w:tcPr>
          <w:p w14:paraId="056CE92A"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54" w:type="dxa"/>
            <w:tcBorders>
              <w:left w:val="single" w:sz="4" w:space="0" w:color="auto"/>
              <w:right w:val="single" w:sz="12" w:space="0" w:color="auto"/>
            </w:tcBorders>
            <w:shd w:val="clear" w:color="auto" w:fill="auto"/>
            <w:vAlign w:val="center"/>
          </w:tcPr>
          <w:p w14:paraId="3E39A5E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582" w:type="dxa"/>
            <w:tcBorders>
              <w:left w:val="single" w:sz="4" w:space="0" w:color="auto"/>
              <w:right w:val="single" w:sz="4" w:space="0" w:color="auto"/>
            </w:tcBorders>
            <w:vAlign w:val="center"/>
          </w:tcPr>
          <w:p w14:paraId="449E913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29" w:type="dxa"/>
            <w:tcBorders>
              <w:left w:val="single" w:sz="4" w:space="0" w:color="auto"/>
            </w:tcBorders>
            <w:vAlign w:val="center"/>
          </w:tcPr>
          <w:p w14:paraId="1235E651"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29" w:type="dxa"/>
            <w:tcBorders>
              <w:left w:val="single" w:sz="4" w:space="0" w:color="auto"/>
            </w:tcBorders>
            <w:vAlign w:val="center"/>
          </w:tcPr>
          <w:p w14:paraId="38D16427"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6</w:t>
            </w:r>
          </w:p>
        </w:tc>
        <w:tc>
          <w:tcPr>
            <w:tcW w:w="558" w:type="dxa"/>
            <w:vAlign w:val="center"/>
          </w:tcPr>
          <w:p w14:paraId="53FC04E2"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58" w:type="dxa"/>
            <w:vAlign w:val="center"/>
          </w:tcPr>
          <w:p w14:paraId="06542E58"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5</w:t>
            </w:r>
          </w:p>
        </w:tc>
        <w:tc>
          <w:tcPr>
            <w:tcW w:w="558" w:type="dxa"/>
            <w:vAlign w:val="center"/>
          </w:tcPr>
          <w:p w14:paraId="66828A15" w14:textId="77777777" w:rsidR="009E45E5" w:rsidRDefault="009E45E5" w:rsidP="009E45E5">
            <w:pPr>
              <w:jc w:val="center"/>
              <w:rPr>
                <w:rFonts w:ascii="Arial" w:hAnsi="Arial" w:cs="Arial"/>
                <w:color w:val="000000"/>
                <w:sz w:val="14"/>
                <w:szCs w:val="14"/>
              </w:rPr>
            </w:pPr>
            <w:r>
              <w:rPr>
                <w:rFonts w:ascii="Arial" w:hAnsi="Arial" w:cs="Arial"/>
                <w:color w:val="000000"/>
                <w:sz w:val="14"/>
                <w:szCs w:val="14"/>
              </w:rPr>
              <w:t>4</w:t>
            </w:r>
          </w:p>
        </w:tc>
        <w:tc>
          <w:tcPr>
            <w:tcW w:w="558" w:type="dxa"/>
            <w:shd w:val="clear" w:color="auto" w:fill="auto"/>
            <w:vAlign w:val="center"/>
          </w:tcPr>
          <w:p w14:paraId="38F83699" w14:textId="77777777" w:rsidR="009E45E5" w:rsidRPr="00081759" w:rsidRDefault="009E45E5" w:rsidP="009E45E5">
            <w:pPr>
              <w:jc w:val="center"/>
              <w:rPr>
                <w:rFonts w:ascii="Arial" w:hAnsi="Arial" w:cs="Arial"/>
                <w:color w:val="000000"/>
                <w:sz w:val="14"/>
                <w:szCs w:val="14"/>
              </w:rPr>
            </w:pPr>
            <w:r>
              <w:rPr>
                <w:rFonts w:ascii="Arial" w:hAnsi="Arial" w:cs="Arial"/>
                <w:color w:val="000000"/>
                <w:sz w:val="14"/>
                <w:szCs w:val="14"/>
              </w:rPr>
              <w:t>3</w:t>
            </w:r>
          </w:p>
        </w:tc>
        <w:tc>
          <w:tcPr>
            <w:tcW w:w="620" w:type="dxa"/>
            <w:shd w:val="clear" w:color="auto" w:fill="auto"/>
            <w:vAlign w:val="center"/>
          </w:tcPr>
          <w:p w14:paraId="255365CC" w14:textId="77777777" w:rsidR="009E45E5" w:rsidRPr="00081759" w:rsidRDefault="009E45E5" w:rsidP="009E45E5">
            <w:pPr>
              <w:jc w:val="center"/>
              <w:rPr>
                <w:rFonts w:ascii="Arial" w:hAnsi="Arial" w:cs="Arial"/>
                <w:b/>
                <w:bCs/>
                <w:color w:val="000000"/>
                <w:sz w:val="14"/>
                <w:szCs w:val="14"/>
              </w:rPr>
            </w:pPr>
            <w:r>
              <w:rPr>
                <w:rFonts w:ascii="Arial" w:hAnsi="Arial" w:cs="Arial"/>
                <w:b/>
                <w:bCs/>
                <w:color w:val="000000"/>
                <w:sz w:val="14"/>
                <w:szCs w:val="14"/>
              </w:rPr>
              <w:t>10+</w:t>
            </w:r>
          </w:p>
        </w:tc>
      </w:tr>
    </w:tbl>
    <w:p w14:paraId="4BDCC4B7" w14:textId="44899ED0" w:rsidR="009E45E5" w:rsidRPr="00081759" w:rsidRDefault="009E45E5" w:rsidP="00C246E9">
      <w:pPr>
        <w:spacing w:before="120"/>
        <w:rPr>
          <w:rFonts w:ascii="Arial" w:hAnsi="Arial" w:cs="Arial"/>
          <w:color w:val="000000"/>
          <w:sz w:val="16"/>
          <w:szCs w:val="16"/>
        </w:rPr>
      </w:pPr>
      <w:r w:rsidRPr="00081759">
        <w:rPr>
          <w:rFonts w:ascii="Arial" w:hAnsi="Arial" w:cs="Arial"/>
          <w:color w:val="000000"/>
          <w:sz w:val="16"/>
          <w:szCs w:val="16"/>
        </w:rPr>
        <w:t xml:space="preserve">Reading </w:t>
      </w:r>
      <w:r w:rsidRPr="00C246E9">
        <w:rPr>
          <w:rFonts w:ascii="Arial" w:hAnsi="Arial" w:cs="Arial"/>
          <w:color w:val="000000"/>
          <w:sz w:val="16"/>
          <w:szCs w:val="16"/>
        </w:rPr>
        <w:t>note for</w:t>
      </w:r>
      <w:r w:rsidR="00C246E9" w:rsidRPr="00C246E9">
        <w:rPr>
          <w:rFonts w:ascii="Arial" w:hAnsi="Arial" w:cs="Arial"/>
          <w:color w:val="000000"/>
          <w:sz w:val="16"/>
          <w:szCs w:val="16"/>
        </w:rPr>
        <w:t xml:space="preserve"> Table</w:t>
      </w:r>
      <w:r w:rsidRPr="00C246E9">
        <w:rPr>
          <w:rFonts w:ascii="Arial" w:hAnsi="Arial" w:cs="Arial"/>
          <w:color w:val="000000"/>
          <w:sz w:val="16"/>
          <w:szCs w:val="16"/>
        </w:rPr>
        <w:t>:</w:t>
      </w:r>
      <w:r w:rsidR="00C246E9">
        <w:rPr>
          <w:rFonts w:ascii="Arial" w:hAnsi="Arial" w:cs="Arial"/>
          <w:b/>
          <w:color w:val="000000"/>
          <w:sz w:val="16"/>
          <w:szCs w:val="16"/>
        </w:rPr>
        <w:t xml:space="preserve"> </w:t>
      </w:r>
      <w:r w:rsidR="00C246E9">
        <w:rPr>
          <w:rFonts w:ascii="Arial" w:hAnsi="Arial" w:cs="Arial"/>
          <w:color w:val="000000"/>
          <w:sz w:val="16"/>
          <w:szCs w:val="16"/>
        </w:rPr>
        <w:t>6</w:t>
      </w:r>
      <w:r w:rsidRPr="00081759">
        <w:rPr>
          <w:rFonts w:ascii="Arial" w:hAnsi="Arial" w:cs="Arial"/>
          <w:color w:val="000000"/>
          <w:sz w:val="16"/>
          <w:szCs w:val="16"/>
        </w:rPr>
        <w:t xml:space="preserve">+ means </w:t>
      </w:r>
      <w:r w:rsidR="001D6B0E">
        <w:rPr>
          <w:rFonts w:ascii="Arial" w:hAnsi="Arial" w:cs="Arial"/>
          <w:color w:val="000000"/>
          <w:sz w:val="16"/>
          <w:szCs w:val="16"/>
        </w:rPr>
        <w:t>6</w:t>
      </w:r>
      <w:r w:rsidRPr="00081759">
        <w:rPr>
          <w:rFonts w:ascii="Arial" w:hAnsi="Arial" w:cs="Arial"/>
          <w:color w:val="000000"/>
          <w:sz w:val="16"/>
          <w:szCs w:val="16"/>
        </w:rPr>
        <w:t xml:space="preserve"> or more, and 1</w:t>
      </w:r>
      <w:r w:rsidR="00C246E9">
        <w:rPr>
          <w:rFonts w:ascii="Arial" w:hAnsi="Arial" w:cs="Arial"/>
          <w:color w:val="000000"/>
          <w:sz w:val="16"/>
          <w:szCs w:val="16"/>
        </w:rPr>
        <w:t>2</w:t>
      </w:r>
      <w:r w:rsidRPr="00081759">
        <w:rPr>
          <w:rFonts w:ascii="Arial" w:hAnsi="Arial" w:cs="Arial"/>
          <w:color w:val="000000"/>
          <w:sz w:val="16"/>
          <w:szCs w:val="16"/>
        </w:rPr>
        <w:t>- means 1</w:t>
      </w:r>
      <w:r w:rsidR="00C246E9">
        <w:rPr>
          <w:rFonts w:ascii="Arial" w:hAnsi="Arial" w:cs="Arial"/>
          <w:color w:val="000000"/>
          <w:sz w:val="16"/>
          <w:szCs w:val="16"/>
        </w:rPr>
        <w:t>2</w:t>
      </w:r>
      <w:r w:rsidRPr="00081759">
        <w:rPr>
          <w:rFonts w:ascii="Arial" w:hAnsi="Arial" w:cs="Arial"/>
          <w:color w:val="000000"/>
          <w:sz w:val="16"/>
          <w:szCs w:val="16"/>
        </w:rPr>
        <w:t xml:space="preserve"> or less</w:t>
      </w:r>
    </w:p>
    <w:p w14:paraId="1E758986" w14:textId="445CAF6B" w:rsidR="009E45E5" w:rsidRPr="00081759" w:rsidRDefault="009E45E5" w:rsidP="009E45E5">
      <w:pPr>
        <w:spacing w:after="120"/>
        <w:jc w:val="center"/>
        <w:rPr>
          <w:rFonts w:ascii="Arial" w:hAnsi="Arial" w:cs="Arial"/>
          <w:b/>
          <w:color w:val="000000"/>
          <w:sz w:val="20"/>
          <w:szCs w:val="20"/>
        </w:rPr>
      </w:pPr>
    </w:p>
    <w:p w14:paraId="498B6643" w14:textId="32C28239" w:rsidR="00C96991" w:rsidRDefault="00337FA4">
      <w:pPr>
        <w:rPr>
          <w:rFonts w:ascii="Arial" w:hAnsi="Arial" w:cs="Arial"/>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828736" behindDoc="0" locked="0" layoutInCell="1" allowOverlap="1" wp14:anchorId="2569E0C6" wp14:editId="31DDC019">
                <wp:simplePos x="0" y="0"/>
                <wp:positionH relativeFrom="column">
                  <wp:posOffset>711688</wp:posOffset>
                </wp:positionH>
                <wp:positionV relativeFrom="paragraph">
                  <wp:posOffset>75174</wp:posOffset>
                </wp:positionV>
                <wp:extent cx="4294945" cy="1244991"/>
                <wp:effectExtent l="0" t="0" r="10795" b="12700"/>
                <wp:wrapNone/>
                <wp:docPr id="250" name="Text Box 250"/>
                <wp:cNvGraphicFramePr/>
                <a:graphic xmlns:a="http://schemas.openxmlformats.org/drawingml/2006/main">
                  <a:graphicData uri="http://schemas.microsoft.com/office/word/2010/wordprocessingShape">
                    <wps:wsp>
                      <wps:cNvSpPr txBox="1"/>
                      <wps:spPr>
                        <a:xfrm>
                          <a:off x="0" y="0"/>
                          <a:ext cx="4294945" cy="1244991"/>
                        </a:xfrm>
                        <a:prstGeom prst="rect">
                          <a:avLst/>
                        </a:prstGeom>
                        <a:solidFill>
                          <a:schemeClr val="lt1"/>
                        </a:solidFill>
                        <a:ln w="6350">
                          <a:solidFill>
                            <a:prstClr val="black"/>
                          </a:solidFill>
                        </a:ln>
                      </wps:spPr>
                      <wps:txbx>
                        <w:txbxContent>
                          <w:p w14:paraId="1D593EE1" w14:textId="77777777" w:rsidR="00493E32" w:rsidRPr="00090132" w:rsidRDefault="00493E32" w:rsidP="00337FA4">
                            <w:pPr>
                              <w:spacing w:before="120" w:after="120"/>
                              <w:jc w:val="center"/>
                              <w:rPr>
                                <w:rFonts w:ascii="Arial" w:hAnsi="Arial" w:cs="Arial"/>
                                <w:b/>
                                <w:bCs/>
                                <w:color w:val="000000"/>
                                <w:sz w:val="18"/>
                                <w:szCs w:val="18"/>
                              </w:rPr>
                            </w:pPr>
                            <w:r w:rsidRPr="00090132">
                              <w:rPr>
                                <w:rFonts w:ascii="Arial" w:hAnsi="Arial" w:cs="Arial"/>
                                <w:b/>
                                <w:bCs/>
                                <w:color w:val="000000"/>
                                <w:sz w:val="18"/>
                                <w:szCs w:val="18"/>
                              </w:rPr>
                              <w:t>Labelling of HES years</w:t>
                            </w:r>
                          </w:p>
                          <w:p w14:paraId="03CDF3D7" w14:textId="77777777" w:rsidR="00493E32" w:rsidRPr="00090132" w:rsidRDefault="00493E32" w:rsidP="00337FA4">
                            <w:pPr>
                              <w:jc w:val="both"/>
                              <w:rPr>
                                <w:sz w:val="22"/>
                                <w:szCs w:val="22"/>
                              </w:rPr>
                            </w:pPr>
                            <w:r w:rsidRPr="00090132">
                              <w:rPr>
                                <w:rFonts w:ascii="Arial" w:hAnsi="Arial" w:cs="Arial"/>
                                <w:color w:val="000000"/>
                                <w:sz w:val="18"/>
                                <w:szCs w:val="18"/>
                              </w:rPr>
                              <w:t xml:space="preserve">Note that </w:t>
                            </w:r>
                            <w:r>
                              <w:rPr>
                                <w:rFonts w:ascii="Arial" w:hAnsi="Arial" w:cs="Arial"/>
                                <w:color w:val="000000"/>
                                <w:sz w:val="18"/>
                                <w:szCs w:val="18"/>
                              </w:rPr>
                              <w:t>for</w:t>
                            </w:r>
                            <w:r w:rsidRPr="00090132">
                              <w:rPr>
                                <w:rFonts w:ascii="Arial" w:hAnsi="Arial" w:cs="Arial"/>
                                <w:color w:val="000000"/>
                                <w:sz w:val="18"/>
                                <w:szCs w:val="18"/>
                              </w:rPr>
                              <w:t xml:space="preserve"> the HES, ‘2017’ is short-hand for ‘2016-17’, and so on. The ‘2017’ survey runs from July 2016 to June 2017. Some of the items refer to how households were faring in the 12 months prior to the interview. All this means that the ‘2017’ material wellbeing scores / hardship rates reflect on average how households were faring towards the end of 2016. </w:t>
                            </w:r>
                            <w:r w:rsidRPr="00090132">
                              <w:rPr>
                                <w:rFonts w:ascii="Arial" w:hAnsi="Arial" w:cs="Arial"/>
                                <w:bCs/>
                                <w:color w:val="000000"/>
                                <w:sz w:val="18"/>
                                <w:szCs w:val="18"/>
                              </w:rPr>
                              <w:t xml:space="preserve">This matters for the interpretation of trends in relation </w:t>
                            </w:r>
                            <w:r>
                              <w:rPr>
                                <w:rFonts w:ascii="Arial" w:hAnsi="Arial" w:cs="Arial"/>
                                <w:bCs/>
                                <w:color w:val="000000"/>
                                <w:sz w:val="18"/>
                                <w:szCs w:val="18"/>
                              </w:rPr>
                              <w:t xml:space="preserve">to the impact of </w:t>
                            </w:r>
                            <w:r w:rsidRPr="00090132">
                              <w:rPr>
                                <w:rFonts w:ascii="Arial" w:hAnsi="Arial" w:cs="Arial"/>
                                <w:bCs/>
                                <w:color w:val="000000"/>
                                <w:sz w:val="18"/>
                                <w:szCs w:val="18"/>
                              </w:rPr>
                              <w:t>policy changes or major economic events.</w:t>
                            </w:r>
                            <w:r>
                              <w:rPr>
                                <w:rFonts w:ascii="Arial" w:hAnsi="Arial" w:cs="Arial"/>
                                <w:bCs/>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9E0C6" id="Text Box 250" o:spid="_x0000_s1047" type="#_x0000_t202" style="position:absolute;margin-left:56.05pt;margin-top:5.9pt;width:338.2pt;height:98.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" fillcolor="white [3201]" strokeweight=".5pt">
                <v:textbox>
                  <w:txbxContent>
                    <w:p w14:paraId="1D593EE1" w14:textId="77777777" w:rsidR="00493E32" w:rsidRPr="00090132" w:rsidRDefault="00493E32" w:rsidP="00337FA4">
                      <w:pPr>
                        <w:spacing w:before="120" w:after="120"/>
                        <w:jc w:val="center"/>
                        <w:rPr>
                          <w:rFonts w:ascii="Arial" w:hAnsi="Arial" w:cs="Arial"/>
                          <w:b/>
                          <w:bCs/>
                          <w:color w:val="000000"/>
                          <w:sz w:val="18"/>
                          <w:szCs w:val="18"/>
                        </w:rPr>
                      </w:pPr>
                      <w:r w:rsidRPr="00090132">
                        <w:rPr>
                          <w:rFonts w:ascii="Arial" w:hAnsi="Arial" w:cs="Arial"/>
                          <w:b/>
                          <w:bCs/>
                          <w:color w:val="000000"/>
                          <w:sz w:val="18"/>
                          <w:szCs w:val="18"/>
                        </w:rPr>
                        <w:t>Labelling of HES years</w:t>
                      </w:r>
                    </w:p>
                    <w:p w14:paraId="03CDF3D7" w14:textId="77777777" w:rsidR="00493E32" w:rsidRPr="00090132" w:rsidRDefault="00493E32" w:rsidP="00337FA4">
                      <w:pPr>
                        <w:jc w:val="both"/>
                        <w:rPr>
                          <w:sz w:val="22"/>
                          <w:szCs w:val="22"/>
                        </w:rPr>
                      </w:pPr>
                      <w:r w:rsidRPr="00090132">
                        <w:rPr>
                          <w:rFonts w:ascii="Arial" w:hAnsi="Arial" w:cs="Arial"/>
                          <w:color w:val="000000"/>
                          <w:sz w:val="18"/>
                          <w:szCs w:val="18"/>
                        </w:rPr>
                        <w:t xml:space="preserve">Note that </w:t>
                      </w:r>
                      <w:r>
                        <w:rPr>
                          <w:rFonts w:ascii="Arial" w:hAnsi="Arial" w:cs="Arial"/>
                          <w:color w:val="000000"/>
                          <w:sz w:val="18"/>
                          <w:szCs w:val="18"/>
                        </w:rPr>
                        <w:t>for</w:t>
                      </w:r>
                      <w:r w:rsidRPr="00090132">
                        <w:rPr>
                          <w:rFonts w:ascii="Arial" w:hAnsi="Arial" w:cs="Arial"/>
                          <w:color w:val="000000"/>
                          <w:sz w:val="18"/>
                          <w:szCs w:val="18"/>
                        </w:rPr>
                        <w:t xml:space="preserve"> the HES, ‘2017’ is short-hand for ‘2016-17’, and so on. The ‘2017’ survey runs from July 2016 to June 2017. Some of the items refer to how households were faring in the 12 months prior to the interview. All this means that the ‘2017’ material wellbeing scores / hardship rates reflect on average how households were faring towards the end of 2016. </w:t>
                      </w:r>
                      <w:r w:rsidRPr="00090132">
                        <w:rPr>
                          <w:rFonts w:ascii="Arial" w:hAnsi="Arial" w:cs="Arial"/>
                          <w:bCs/>
                          <w:color w:val="000000"/>
                          <w:sz w:val="18"/>
                          <w:szCs w:val="18"/>
                        </w:rPr>
                        <w:t xml:space="preserve">This matters for the interpretation of trends in relation </w:t>
                      </w:r>
                      <w:r>
                        <w:rPr>
                          <w:rFonts w:ascii="Arial" w:hAnsi="Arial" w:cs="Arial"/>
                          <w:bCs/>
                          <w:color w:val="000000"/>
                          <w:sz w:val="18"/>
                          <w:szCs w:val="18"/>
                        </w:rPr>
                        <w:t xml:space="preserve">to the impact of </w:t>
                      </w:r>
                      <w:r w:rsidRPr="00090132">
                        <w:rPr>
                          <w:rFonts w:ascii="Arial" w:hAnsi="Arial" w:cs="Arial"/>
                          <w:bCs/>
                          <w:color w:val="000000"/>
                          <w:sz w:val="18"/>
                          <w:szCs w:val="18"/>
                        </w:rPr>
                        <w:t>policy changes or major economic events.</w:t>
                      </w:r>
                      <w:r>
                        <w:rPr>
                          <w:rFonts w:ascii="Arial" w:hAnsi="Arial" w:cs="Arial"/>
                          <w:bCs/>
                          <w:color w:val="000000"/>
                          <w:sz w:val="18"/>
                          <w:szCs w:val="18"/>
                        </w:rPr>
                        <w:t xml:space="preserve"> </w:t>
                      </w:r>
                    </w:p>
                  </w:txbxContent>
                </v:textbox>
              </v:shape>
            </w:pict>
          </mc:Fallback>
        </mc:AlternateContent>
      </w:r>
      <w:r w:rsidR="00C96991">
        <w:rPr>
          <w:rFonts w:ascii="Arial" w:hAnsi="Arial" w:cs="Arial"/>
          <w:color w:val="000000"/>
          <w:sz w:val="20"/>
          <w:szCs w:val="20"/>
        </w:rPr>
        <w:br w:type="page"/>
      </w:r>
    </w:p>
    <w:p w14:paraId="7ACC6529" w14:textId="77777777" w:rsidR="00C96991" w:rsidRPr="00C61F85" w:rsidRDefault="00C96991" w:rsidP="00C61F85">
      <w:pPr>
        <w:rPr>
          <w:rFonts w:ascii="Arial" w:hAnsi="Arial" w:cs="Arial"/>
          <w:sz w:val="22"/>
          <w:szCs w:val="20"/>
        </w:rPr>
      </w:pPr>
      <w:r w:rsidRPr="00C61F85">
        <w:rPr>
          <w:rFonts w:ascii="Arial" w:hAnsi="Arial" w:cs="Arial"/>
          <w:b/>
          <w:sz w:val="32"/>
          <w:szCs w:val="28"/>
        </w:rPr>
        <w:lastRenderedPageBreak/>
        <w:t>References</w:t>
      </w:r>
    </w:p>
    <w:p w14:paraId="0E51E1CA" w14:textId="77777777" w:rsidR="00C96991" w:rsidRDefault="00C96991" w:rsidP="00C96991">
      <w:pPr>
        <w:jc w:val="center"/>
        <w:rPr>
          <w:rFonts w:ascii="Arial" w:hAnsi="Arial" w:cs="Arial"/>
          <w:b/>
        </w:rPr>
      </w:pPr>
    </w:p>
    <w:p w14:paraId="764FBAA7" w14:textId="77777777" w:rsidR="00C96991" w:rsidRPr="007803EA" w:rsidRDefault="00C96991" w:rsidP="00C96991">
      <w:pPr>
        <w:autoSpaceDE w:val="0"/>
        <w:autoSpaceDN w:val="0"/>
        <w:adjustRightInd w:val="0"/>
        <w:spacing w:after="240"/>
        <w:ind w:left="425" w:hanging="425"/>
        <w:rPr>
          <w:rFonts w:ascii="Arial" w:hAnsi="Arial" w:cs="Arial"/>
          <w:sz w:val="20"/>
          <w:szCs w:val="20"/>
          <w:lang w:eastAsia="en-NZ"/>
        </w:rPr>
      </w:pPr>
      <w:r w:rsidRPr="007803EA">
        <w:rPr>
          <w:rFonts w:ascii="Arial" w:hAnsi="Arial" w:cs="Arial"/>
          <w:sz w:val="20"/>
          <w:szCs w:val="20"/>
          <w:lang w:eastAsia="en-NZ"/>
        </w:rPr>
        <w:t xml:space="preserve">Alkire, S., Apablaza, M., </w:t>
      </w:r>
      <w:r>
        <w:rPr>
          <w:rFonts w:ascii="Arial" w:hAnsi="Arial" w:cs="Arial"/>
          <w:sz w:val="20"/>
          <w:szCs w:val="20"/>
          <w:lang w:eastAsia="en-NZ"/>
        </w:rPr>
        <w:t>&amp;</w:t>
      </w:r>
      <w:r w:rsidRPr="007803EA">
        <w:rPr>
          <w:rFonts w:ascii="Arial" w:hAnsi="Arial" w:cs="Arial"/>
          <w:sz w:val="20"/>
          <w:szCs w:val="20"/>
          <w:lang w:eastAsia="en-NZ"/>
        </w:rPr>
        <w:t xml:space="preserve"> Jung, E. (2014). “Multidimensional </w:t>
      </w:r>
      <w:r>
        <w:rPr>
          <w:rFonts w:ascii="Arial" w:hAnsi="Arial" w:cs="Arial"/>
          <w:sz w:val="20"/>
          <w:szCs w:val="20"/>
          <w:lang w:eastAsia="en-NZ"/>
        </w:rPr>
        <w:t>p</w:t>
      </w:r>
      <w:r w:rsidRPr="007803EA">
        <w:rPr>
          <w:rFonts w:ascii="Arial" w:hAnsi="Arial" w:cs="Arial"/>
          <w:sz w:val="20"/>
          <w:szCs w:val="20"/>
          <w:lang w:eastAsia="en-NZ"/>
        </w:rPr>
        <w:t xml:space="preserve">overty </w:t>
      </w:r>
      <w:r>
        <w:rPr>
          <w:rFonts w:ascii="Arial" w:hAnsi="Arial" w:cs="Arial"/>
          <w:sz w:val="20"/>
          <w:szCs w:val="20"/>
          <w:lang w:eastAsia="en-NZ"/>
        </w:rPr>
        <w:t>m</w:t>
      </w:r>
      <w:r w:rsidRPr="007803EA">
        <w:rPr>
          <w:rFonts w:ascii="Arial" w:hAnsi="Arial" w:cs="Arial"/>
          <w:sz w:val="20"/>
          <w:szCs w:val="20"/>
          <w:lang w:eastAsia="en-NZ"/>
        </w:rPr>
        <w:t>easurement for EU</w:t>
      </w:r>
      <w:r>
        <w:rPr>
          <w:rFonts w:ascii="Arial" w:hAnsi="Arial" w:cs="Arial"/>
          <w:sz w:val="20"/>
          <w:szCs w:val="20"/>
          <w:lang w:eastAsia="en-NZ"/>
        </w:rPr>
        <w:t>-</w:t>
      </w:r>
      <w:r w:rsidRPr="007803EA">
        <w:rPr>
          <w:rFonts w:ascii="Arial" w:hAnsi="Arial" w:cs="Arial"/>
          <w:sz w:val="20"/>
          <w:szCs w:val="20"/>
          <w:lang w:eastAsia="en-NZ"/>
        </w:rPr>
        <w:t>SILC</w:t>
      </w:r>
      <w:r>
        <w:rPr>
          <w:rFonts w:ascii="Arial" w:hAnsi="Arial" w:cs="Arial"/>
          <w:sz w:val="20"/>
          <w:szCs w:val="20"/>
          <w:lang w:eastAsia="en-NZ"/>
        </w:rPr>
        <w:t xml:space="preserve"> c</w:t>
      </w:r>
      <w:r w:rsidRPr="007803EA">
        <w:rPr>
          <w:rFonts w:ascii="Arial" w:hAnsi="Arial" w:cs="Arial"/>
          <w:sz w:val="20"/>
          <w:szCs w:val="20"/>
          <w:lang w:eastAsia="en-NZ"/>
        </w:rPr>
        <w:t xml:space="preserve">ountries”. </w:t>
      </w:r>
      <w:r w:rsidRPr="007803EA">
        <w:rPr>
          <w:rFonts w:ascii="Arial" w:hAnsi="Arial" w:cs="Arial"/>
          <w:i/>
          <w:iCs/>
          <w:sz w:val="20"/>
          <w:szCs w:val="20"/>
          <w:lang w:eastAsia="en-NZ"/>
        </w:rPr>
        <w:t xml:space="preserve">OPHI Research in Progress </w:t>
      </w:r>
      <w:r w:rsidRPr="007803EA">
        <w:rPr>
          <w:rFonts w:ascii="Arial" w:hAnsi="Arial" w:cs="Arial"/>
          <w:sz w:val="20"/>
          <w:szCs w:val="20"/>
          <w:lang w:eastAsia="en-NZ"/>
        </w:rPr>
        <w:t>36c, Oxford University.</w:t>
      </w:r>
    </w:p>
    <w:p w14:paraId="6BB88251" w14:textId="481045E6" w:rsidR="00C96991" w:rsidRDefault="00C96991" w:rsidP="00C96991">
      <w:pPr>
        <w:widowControl w:val="0"/>
        <w:autoSpaceDE w:val="0"/>
        <w:autoSpaceDN w:val="0"/>
        <w:adjustRightInd w:val="0"/>
        <w:spacing w:after="240"/>
        <w:ind w:left="426" w:hanging="426"/>
        <w:rPr>
          <w:rFonts w:ascii="Arial" w:hAnsi="Arial" w:cs="Arial"/>
          <w:sz w:val="20"/>
          <w:szCs w:val="22"/>
        </w:rPr>
      </w:pPr>
      <w:r w:rsidRPr="00426717">
        <w:rPr>
          <w:rFonts w:ascii="Arial" w:hAnsi="Arial" w:cs="Arial"/>
          <w:sz w:val="20"/>
          <w:szCs w:val="22"/>
        </w:rPr>
        <w:t>Baker</w:t>
      </w:r>
      <w:r>
        <w:rPr>
          <w:rFonts w:ascii="Arial" w:hAnsi="Arial" w:cs="Arial"/>
          <w:sz w:val="20"/>
          <w:szCs w:val="22"/>
        </w:rPr>
        <w:t>,</w:t>
      </w:r>
      <w:r w:rsidRPr="00426717">
        <w:rPr>
          <w:rFonts w:ascii="Arial" w:hAnsi="Arial" w:cs="Arial"/>
          <w:sz w:val="20"/>
          <w:szCs w:val="22"/>
        </w:rPr>
        <w:t xml:space="preserve"> M</w:t>
      </w:r>
      <w:r>
        <w:rPr>
          <w:rFonts w:ascii="Arial" w:hAnsi="Arial" w:cs="Arial"/>
          <w:sz w:val="20"/>
          <w:szCs w:val="22"/>
        </w:rPr>
        <w:t>.</w:t>
      </w:r>
      <w:r w:rsidRPr="00426717">
        <w:rPr>
          <w:rFonts w:ascii="Arial" w:hAnsi="Arial" w:cs="Arial"/>
          <w:sz w:val="20"/>
          <w:szCs w:val="22"/>
        </w:rPr>
        <w:t>, McDonald A, Zhang J, Howden-Chapman</w:t>
      </w:r>
      <w:r>
        <w:rPr>
          <w:rFonts w:ascii="Arial" w:hAnsi="Arial" w:cs="Arial"/>
          <w:sz w:val="20"/>
          <w:szCs w:val="22"/>
        </w:rPr>
        <w:t xml:space="preserve">, </w:t>
      </w:r>
      <w:r w:rsidRPr="00426717">
        <w:rPr>
          <w:rFonts w:ascii="Arial" w:hAnsi="Arial" w:cs="Arial"/>
          <w:sz w:val="20"/>
          <w:szCs w:val="22"/>
        </w:rPr>
        <w:t>P</w:t>
      </w:r>
      <w:r>
        <w:rPr>
          <w:rFonts w:ascii="Arial" w:hAnsi="Arial" w:cs="Arial"/>
          <w:sz w:val="20"/>
          <w:szCs w:val="22"/>
        </w:rPr>
        <w:t xml:space="preserve"> (2013)</w:t>
      </w:r>
      <w:r w:rsidRPr="00426717">
        <w:rPr>
          <w:rFonts w:ascii="Arial" w:hAnsi="Arial" w:cs="Arial"/>
          <w:sz w:val="20"/>
          <w:szCs w:val="22"/>
        </w:rPr>
        <w:t xml:space="preserve">. </w:t>
      </w:r>
      <w:r w:rsidRPr="00426717">
        <w:rPr>
          <w:rFonts w:ascii="Arial" w:hAnsi="Arial" w:cs="Arial"/>
          <w:i/>
          <w:iCs/>
          <w:sz w:val="20"/>
          <w:szCs w:val="22"/>
        </w:rPr>
        <w:t xml:space="preserve">Infectious diseases attributable to household crowding in New Zealand: A systematic review and burden of disease estimate. </w:t>
      </w:r>
      <w:r w:rsidRPr="00426717">
        <w:rPr>
          <w:rFonts w:ascii="Arial" w:hAnsi="Arial" w:cs="Arial"/>
          <w:sz w:val="20"/>
          <w:szCs w:val="22"/>
        </w:rPr>
        <w:t>Wellington: He Kainga Oranga</w:t>
      </w:r>
      <w:r w:rsidR="0059593A">
        <w:rPr>
          <w:rFonts w:ascii="Arial" w:hAnsi="Arial" w:cs="Arial"/>
          <w:sz w:val="20"/>
          <w:szCs w:val="22"/>
        </w:rPr>
        <w:t xml:space="preserve"> </w:t>
      </w:r>
      <w:r w:rsidRPr="00426717">
        <w:rPr>
          <w:rFonts w:ascii="Arial" w:hAnsi="Arial" w:cs="Arial"/>
          <w:sz w:val="20"/>
          <w:szCs w:val="22"/>
        </w:rPr>
        <w:t>/ Housing and Health Research Programme, University of Otago</w:t>
      </w:r>
      <w:r>
        <w:rPr>
          <w:rFonts w:ascii="Arial" w:hAnsi="Arial" w:cs="Arial"/>
          <w:sz w:val="20"/>
          <w:szCs w:val="22"/>
        </w:rPr>
        <w:t>.</w:t>
      </w:r>
    </w:p>
    <w:p w14:paraId="206C3BC3" w14:textId="77777777" w:rsidR="00C96991" w:rsidRPr="00F84429" w:rsidRDefault="00C96991" w:rsidP="00C96991">
      <w:pPr>
        <w:widowControl w:val="0"/>
        <w:autoSpaceDE w:val="0"/>
        <w:autoSpaceDN w:val="0"/>
        <w:adjustRightInd w:val="0"/>
        <w:spacing w:after="240"/>
        <w:ind w:left="426" w:hanging="426"/>
        <w:rPr>
          <w:rFonts w:ascii="Arial" w:hAnsi="Arial" w:cs="Arial"/>
          <w:i/>
          <w:sz w:val="20"/>
          <w:szCs w:val="22"/>
        </w:rPr>
      </w:pPr>
      <w:r>
        <w:rPr>
          <w:rFonts w:ascii="Arial" w:hAnsi="Arial" w:cs="Arial"/>
          <w:sz w:val="20"/>
          <w:szCs w:val="22"/>
        </w:rPr>
        <w:t xml:space="preserve">Beduk, S. (2018). ‘Missing the unhealthy? Examining empirical validity of material deprivation indices (MDIs) using a partial criterion variable.’ </w:t>
      </w:r>
      <w:r w:rsidRPr="00F84429">
        <w:rPr>
          <w:rFonts w:ascii="Arial" w:hAnsi="Arial" w:cs="Arial"/>
          <w:i/>
          <w:sz w:val="20"/>
          <w:szCs w:val="22"/>
        </w:rPr>
        <w:t>Social Indicators Research 135:91-115.</w:t>
      </w:r>
    </w:p>
    <w:p w14:paraId="733D75B0"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Berger, Y., Osier, G., and Goedemé, T. (2017). ‘Standard error estimation and related sampling issues.’ Chapter 26 in Atkinson, Guio and Marlier (Eds) ‘Monitoring Social Inclusion in Europe’. Luxembourg: Eurostat.</w:t>
      </w:r>
    </w:p>
    <w:p w14:paraId="17D8D694"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Boarini,</w:t>
      </w:r>
      <w:r>
        <w:rPr>
          <w:rFonts w:ascii="Arial" w:hAnsi="Arial" w:cs="Arial"/>
          <w:sz w:val="20"/>
          <w:szCs w:val="22"/>
        </w:rPr>
        <w:t xml:space="preserve"> R., &amp; Mira d'Ercole, M. (2006),</w:t>
      </w:r>
      <w:r w:rsidRPr="006B7C14">
        <w:rPr>
          <w:rFonts w:ascii="Arial" w:hAnsi="Arial" w:cs="Arial"/>
          <w:sz w:val="20"/>
          <w:szCs w:val="22"/>
        </w:rPr>
        <w:t xml:space="preserve"> 'Measures of material deprivation in OECD countries.' OECD Social, Employment and Migration Working Papers #37, OECD</w:t>
      </w:r>
      <w:r>
        <w:rPr>
          <w:rFonts w:ascii="Arial" w:hAnsi="Arial" w:cs="Arial"/>
          <w:sz w:val="20"/>
          <w:szCs w:val="22"/>
        </w:rPr>
        <w:t>:</w:t>
      </w:r>
      <w:r w:rsidRPr="006B7C14">
        <w:rPr>
          <w:rFonts w:ascii="Arial" w:hAnsi="Arial" w:cs="Arial"/>
          <w:sz w:val="20"/>
          <w:szCs w:val="22"/>
        </w:rPr>
        <w:t xml:space="preserve"> Paris</w:t>
      </w:r>
      <w:r>
        <w:rPr>
          <w:rFonts w:ascii="Arial" w:hAnsi="Arial" w:cs="Arial"/>
          <w:sz w:val="20"/>
          <w:szCs w:val="22"/>
        </w:rPr>
        <w:t>.</w:t>
      </w:r>
    </w:p>
    <w:p w14:paraId="74ACA622" w14:textId="77777777" w:rsidR="00C96991" w:rsidRDefault="00C96991" w:rsidP="00C96991">
      <w:pPr>
        <w:widowControl w:val="0"/>
        <w:autoSpaceDE w:val="0"/>
        <w:autoSpaceDN w:val="0"/>
        <w:adjustRightInd w:val="0"/>
        <w:spacing w:after="240"/>
        <w:ind w:left="426" w:hanging="426"/>
        <w:rPr>
          <w:rFonts w:ascii="Arial" w:hAnsi="Arial" w:cs="Arial"/>
          <w:color w:val="222222"/>
          <w:sz w:val="20"/>
          <w:szCs w:val="20"/>
        </w:rPr>
      </w:pPr>
      <w:r w:rsidRPr="00BD4320">
        <w:rPr>
          <w:rFonts w:ascii="Arial" w:hAnsi="Arial" w:cs="Arial"/>
          <w:color w:val="222222"/>
          <w:sz w:val="20"/>
          <w:szCs w:val="20"/>
        </w:rPr>
        <w:t xml:space="preserve">Bradshaw, J., &amp; Finch, N. (2003). ’Overlaps in Dimensions of Poverty’, </w:t>
      </w:r>
      <w:r w:rsidRPr="00BD4320">
        <w:rPr>
          <w:rFonts w:ascii="Arial" w:hAnsi="Arial" w:cs="Arial"/>
          <w:i/>
          <w:iCs/>
          <w:color w:val="222222"/>
          <w:sz w:val="20"/>
          <w:szCs w:val="20"/>
        </w:rPr>
        <w:t>Journal of Social Policy</w:t>
      </w:r>
      <w:r w:rsidRPr="00BD4320">
        <w:rPr>
          <w:rFonts w:ascii="Arial" w:hAnsi="Arial" w:cs="Arial"/>
          <w:color w:val="222222"/>
          <w:sz w:val="20"/>
          <w:szCs w:val="20"/>
        </w:rPr>
        <w:t xml:space="preserve">, </w:t>
      </w:r>
      <w:r w:rsidRPr="00BD4320">
        <w:rPr>
          <w:rFonts w:ascii="Arial" w:hAnsi="Arial" w:cs="Arial"/>
          <w:i/>
          <w:iCs/>
          <w:color w:val="222222"/>
          <w:sz w:val="20"/>
          <w:szCs w:val="20"/>
        </w:rPr>
        <w:t>32(4): 513-525.</w:t>
      </w:r>
      <w:r>
        <w:rPr>
          <w:rFonts w:ascii="Arial" w:hAnsi="Arial" w:cs="Arial"/>
          <w:color w:val="222222"/>
          <w:sz w:val="20"/>
          <w:szCs w:val="20"/>
        </w:rPr>
        <w:t xml:space="preserve"> </w:t>
      </w:r>
    </w:p>
    <w:p w14:paraId="6318F770" w14:textId="518ED995" w:rsidR="00152238" w:rsidRPr="00152238" w:rsidRDefault="00152238" w:rsidP="00C96991">
      <w:pPr>
        <w:autoSpaceDE w:val="0"/>
        <w:autoSpaceDN w:val="0"/>
        <w:adjustRightInd w:val="0"/>
        <w:spacing w:after="240"/>
        <w:ind w:left="709" w:hanging="709"/>
        <w:rPr>
          <w:rFonts w:ascii="Arial" w:hAnsi="Arial" w:cs="Arial"/>
          <w:sz w:val="20"/>
          <w:szCs w:val="20"/>
        </w:rPr>
      </w:pPr>
      <w:r w:rsidRPr="00152238">
        <w:rPr>
          <w:rFonts w:ascii="Arial" w:hAnsi="Arial" w:cs="Arial"/>
          <w:sz w:val="20"/>
          <w:szCs w:val="20"/>
        </w:rPr>
        <w:t>Bray J</w:t>
      </w:r>
      <w:r>
        <w:rPr>
          <w:rFonts w:ascii="Arial" w:hAnsi="Arial" w:cs="Arial"/>
          <w:sz w:val="20"/>
          <w:szCs w:val="20"/>
        </w:rPr>
        <w:t xml:space="preserve">. </w:t>
      </w:r>
      <w:r w:rsidRPr="00152238">
        <w:rPr>
          <w:rFonts w:ascii="Arial" w:hAnsi="Arial" w:cs="Arial"/>
          <w:sz w:val="20"/>
          <w:szCs w:val="20"/>
        </w:rPr>
        <w:t>R</w:t>
      </w:r>
      <w:r>
        <w:rPr>
          <w:rFonts w:ascii="Arial" w:hAnsi="Arial" w:cs="Arial"/>
          <w:sz w:val="20"/>
          <w:szCs w:val="20"/>
        </w:rPr>
        <w:t>.</w:t>
      </w:r>
      <w:r w:rsidRPr="00152238">
        <w:rPr>
          <w:rFonts w:ascii="Arial" w:hAnsi="Arial" w:cs="Arial"/>
          <w:sz w:val="20"/>
          <w:szCs w:val="20"/>
        </w:rPr>
        <w:t xml:space="preserve"> (2001) ‘Hardship in Australia: An analysis of financial stress in the 1998–1999 Australian Bureau of Statistics Household Economic Survey’. Occasional Paper No.4, Department of Family and Community Services, Australia.</w:t>
      </w:r>
    </w:p>
    <w:p w14:paraId="1E6E534D" w14:textId="278637D7" w:rsidR="00C96991" w:rsidRDefault="00C96991" w:rsidP="00C96991">
      <w:pPr>
        <w:autoSpaceDE w:val="0"/>
        <w:autoSpaceDN w:val="0"/>
        <w:adjustRightInd w:val="0"/>
        <w:spacing w:after="240"/>
        <w:ind w:left="709" w:hanging="709"/>
        <w:rPr>
          <w:rFonts w:cs="Arial"/>
          <w:sz w:val="20"/>
          <w:lang w:eastAsia="en-NZ"/>
        </w:rPr>
      </w:pPr>
      <w:r w:rsidRPr="006E5A1F">
        <w:rPr>
          <w:rFonts w:ascii="Arial" w:hAnsi="Arial" w:cs="Arial"/>
          <w:sz w:val="20"/>
          <w:lang w:eastAsia="en-NZ"/>
        </w:rPr>
        <w:t>Brewer, M., O’Dea, C., Paull, G. &amp;  Sibieta, L. (2009). ‘</w:t>
      </w:r>
      <w:r w:rsidRPr="006E5A1F">
        <w:rPr>
          <w:rFonts w:ascii="Arial" w:hAnsi="Arial" w:cs="Arial"/>
          <w:iCs/>
          <w:sz w:val="20"/>
          <w:lang w:eastAsia="en-NZ"/>
        </w:rPr>
        <w:t>The Living Standards of Families with Children Reporting Low Incomes’</w:t>
      </w:r>
      <w:r w:rsidRPr="006E5A1F">
        <w:rPr>
          <w:rFonts w:ascii="Arial" w:hAnsi="Arial" w:cs="Arial"/>
          <w:sz w:val="20"/>
          <w:lang w:eastAsia="en-NZ"/>
        </w:rPr>
        <w:t>, DWP Research Report no. 577, London: Department for Work</w:t>
      </w:r>
      <w:r w:rsidRPr="006E5A1F">
        <w:rPr>
          <w:rFonts w:ascii="Arial" w:hAnsi="Arial" w:cs="Arial"/>
          <w:i/>
          <w:iCs/>
          <w:sz w:val="20"/>
          <w:lang w:eastAsia="en-NZ"/>
        </w:rPr>
        <w:t xml:space="preserve"> </w:t>
      </w:r>
      <w:r w:rsidRPr="006E5A1F">
        <w:rPr>
          <w:rFonts w:ascii="Arial" w:hAnsi="Arial" w:cs="Arial"/>
          <w:sz w:val="20"/>
          <w:lang w:eastAsia="en-NZ"/>
        </w:rPr>
        <w:t>and Pensions</w:t>
      </w:r>
      <w:r w:rsidRPr="008E40A2">
        <w:rPr>
          <w:rFonts w:cs="Arial"/>
          <w:sz w:val="20"/>
          <w:lang w:eastAsia="en-NZ"/>
        </w:rPr>
        <w:t>.</w:t>
      </w:r>
    </w:p>
    <w:p w14:paraId="097E68A6" w14:textId="77777777" w:rsidR="00C96991" w:rsidRPr="000843A6" w:rsidRDefault="00C96991" w:rsidP="00C96991">
      <w:pPr>
        <w:widowControl w:val="0"/>
        <w:autoSpaceDE w:val="0"/>
        <w:autoSpaceDN w:val="0"/>
        <w:adjustRightInd w:val="0"/>
        <w:spacing w:after="240"/>
        <w:ind w:left="426" w:hanging="426"/>
        <w:rPr>
          <w:rFonts w:ascii="Arial" w:hAnsi="Arial" w:cs="Arial"/>
          <w:color w:val="000000"/>
          <w:sz w:val="20"/>
          <w:szCs w:val="20"/>
          <w:lang w:eastAsia="en-NZ"/>
        </w:rPr>
      </w:pPr>
      <w:r w:rsidRPr="00CA0968">
        <w:rPr>
          <w:rFonts w:ascii="Arial" w:hAnsi="Arial" w:cs="Arial"/>
          <w:color w:val="000000"/>
          <w:sz w:val="20"/>
          <w:szCs w:val="20"/>
          <w:lang w:eastAsia="en-NZ"/>
        </w:rPr>
        <w:t xml:space="preserve">Brewer, M., Etheridge, B. </w:t>
      </w:r>
      <w:r>
        <w:rPr>
          <w:rFonts w:ascii="Arial" w:hAnsi="Arial" w:cs="Arial"/>
          <w:color w:val="000000"/>
          <w:sz w:val="20"/>
          <w:szCs w:val="20"/>
          <w:lang w:eastAsia="en-NZ"/>
        </w:rPr>
        <w:t>&amp;</w:t>
      </w:r>
      <w:r w:rsidRPr="00CA0968">
        <w:rPr>
          <w:rFonts w:ascii="Arial" w:hAnsi="Arial" w:cs="Arial"/>
          <w:color w:val="000000"/>
          <w:sz w:val="20"/>
          <w:szCs w:val="20"/>
          <w:lang w:eastAsia="en-NZ"/>
        </w:rPr>
        <w:t xml:space="preserve"> O’Dea, C. (201</w:t>
      </w:r>
      <w:r>
        <w:rPr>
          <w:rFonts w:ascii="Arial" w:hAnsi="Arial" w:cs="Arial"/>
          <w:color w:val="000000"/>
          <w:sz w:val="20"/>
          <w:szCs w:val="20"/>
          <w:lang w:eastAsia="en-NZ"/>
        </w:rPr>
        <w:t>7</w:t>
      </w:r>
      <w:r w:rsidRPr="00CA0968">
        <w:rPr>
          <w:rFonts w:ascii="Arial" w:hAnsi="Arial" w:cs="Arial"/>
          <w:color w:val="000000"/>
          <w:sz w:val="20"/>
          <w:szCs w:val="20"/>
          <w:lang w:eastAsia="en-NZ"/>
        </w:rPr>
        <w:t xml:space="preserve">), ‘Why are households </w:t>
      </w:r>
      <w:r>
        <w:rPr>
          <w:rFonts w:ascii="Arial" w:hAnsi="Arial" w:cs="Arial"/>
          <w:color w:val="000000"/>
          <w:sz w:val="20"/>
          <w:szCs w:val="20"/>
          <w:lang w:eastAsia="en-NZ"/>
        </w:rPr>
        <w:t>that</w:t>
      </w:r>
      <w:r w:rsidRPr="00CA0968">
        <w:rPr>
          <w:rFonts w:ascii="Arial" w:hAnsi="Arial" w:cs="Arial"/>
          <w:color w:val="000000"/>
          <w:sz w:val="20"/>
          <w:szCs w:val="20"/>
          <w:lang w:eastAsia="en-NZ"/>
        </w:rPr>
        <w:t xml:space="preserve"> report the lowest income</w:t>
      </w:r>
      <w:r>
        <w:rPr>
          <w:rFonts w:ascii="Arial" w:hAnsi="Arial" w:cs="Arial"/>
          <w:color w:val="000000"/>
          <w:sz w:val="20"/>
          <w:szCs w:val="20"/>
          <w:lang w:eastAsia="en-NZ"/>
        </w:rPr>
        <w:t>s</w:t>
      </w:r>
      <w:r w:rsidRPr="00CA0968">
        <w:rPr>
          <w:rFonts w:ascii="Arial" w:hAnsi="Arial" w:cs="Arial"/>
          <w:color w:val="000000"/>
          <w:sz w:val="20"/>
          <w:szCs w:val="20"/>
          <w:lang w:eastAsia="en-NZ"/>
        </w:rPr>
        <w:t xml:space="preserve"> so well off?’, </w:t>
      </w:r>
      <w:hyperlink r:id="rId53" w:history="1">
        <w:r w:rsidRPr="00D46FCF">
          <w:rPr>
            <w:rFonts w:ascii="Arial" w:eastAsia="Calibri" w:hAnsi="Arial" w:cs="Arial"/>
            <w:i/>
            <w:iCs/>
            <w:color w:val="000000"/>
            <w:sz w:val="20"/>
            <w:szCs w:val="22"/>
          </w:rPr>
          <w:t>Economic Journal</w:t>
        </w:r>
      </w:hyperlink>
      <w:r w:rsidRPr="00D46FCF">
        <w:rPr>
          <w:rFonts w:ascii="Arial" w:eastAsia="Calibri" w:hAnsi="Arial" w:cs="Arial"/>
          <w:i/>
          <w:iCs/>
          <w:color w:val="000000"/>
          <w:sz w:val="20"/>
          <w:szCs w:val="22"/>
          <w:shd w:val="clear" w:color="auto" w:fill="FFFFFF"/>
        </w:rPr>
        <w:t>, Royal Economic Society, vol. 127</w:t>
      </w:r>
      <w:r w:rsidRPr="00D46FCF">
        <w:rPr>
          <w:rFonts w:ascii="Arial" w:eastAsia="Calibri" w:hAnsi="Arial" w:cs="Arial"/>
          <w:color w:val="000000"/>
          <w:sz w:val="20"/>
          <w:szCs w:val="22"/>
          <w:shd w:val="clear" w:color="auto" w:fill="FFFFFF"/>
        </w:rPr>
        <w:t xml:space="preserve">(605), pages 24-49, </w:t>
      </w:r>
      <w:r w:rsidRPr="000843A6">
        <w:rPr>
          <w:rFonts w:ascii="Arial" w:eastAsia="Calibri" w:hAnsi="Arial" w:cs="Arial"/>
          <w:color w:val="000000"/>
          <w:sz w:val="20"/>
          <w:szCs w:val="20"/>
          <w:shd w:val="clear" w:color="auto" w:fill="FFFFFF"/>
        </w:rPr>
        <w:t>October.</w:t>
      </w:r>
    </w:p>
    <w:p w14:paraId="51815A35" w14:textId="77777777" w:rsidR="00C96991" w:rsidRDefault="00C96991" w:rsidP="00C96991">
      <w:pPr>
        <w:autoSpaceDE w:val="0"/>
        <w:autoSpaceDN w:val="0"/>
        <w:adjustRightInd w:val="0"/>
        <w:spacing w:after="240"/>
        <w:ind w:left="709" w:hanging="709"/>
        <w:rPr>
          <w:rFonts w:ascii="Arial" w:hAnsi="Arial" w:cs="Arial"/>
          <w:sz w:val="20"/>
          <w:szCs w:val="20"/>
        </w:rPr>
      </w:pPr>
      <w:r w:rsidRPr="000843A6">
        <w:rPr>
          <w:rFonts w:ascii="Arial" w:hAnsi="Arial" w:cs="Arial"/>
          <w:sz w:val="20"/>
          <w:szCs w:val="20"/>
        </w:rPr>
        <w:t>Callan, T., B. Nolan, B. J. Whelan, D. F. Hannan and S. Creighton</w:t>
      </w:r>
      <w:r>
        <w:rPr>
          <w:rFonts w:ascii="Arial" w:hAnsi="Arial" w:cs="Arial"/>
          <w:sz w:val="20"/>
          <w:szCs w:val="20"/>
        </w:rPr>
        <w:t xml:space="preserve"> (</w:t>
      </w:r>
      <w:r w:rsidRPr="000843A6">
        <w:rPr>
          <w:rFonts w:ascii="Arial" w:hAnsi="Arial" w:cs="Arial"/>
          <w:sz w:val="20"/>
          <w:szCs w:val="20"/>
        </w:rPr>
        <w:t>1989</w:t>
      </w:r>
      <w:r>
        <w:rPr>
          <w:rFonts w:ascii="Arial" w:hAnsi="Arial" w:cs="Arial"/>
          <w:sz w:val="20"/>
          <w:szCs w:val="20"/>
        </w:rPr>
        <w:t>)</w:t>
      </w:r>
      <w:r w:rsidRPr="000843A6">
        <w:rPr>
          <w:rFonts w:ascii="Arial" w:hAnsi="Arial" w:cs="Arial"/>
          <w:sz w:val="20"/>
          <w:szCs w:val="20"/>
        </w:rPr>
        <w:t xml:space="preserve">. </w:t>
      </w:r>
      <w:r>
        <w:rPr>
          <w:rFonts w:ascii="Arial" w:hAnsi="Arial" w:cs="Arial"/>
          <w:sz w:val="20"/>
          <w:szCs w:val="20"/>
        </w:rPr>
        <w:t>‘</w:t>
      </w:r>
      <w:r w:rsidRPr="000843A6">
        <w:rPr>
          <w:rFonts w:ascii="Arial" w:hAnsi="Arial" w:cs="Arial"/>
          <w:sz w:val="20"/>
          <w:szCs w:val="20"/>
        </w:rPr>
        <w:t>Poverty Income and Welfare in Ireland</w:t>
      </w:r>
      <w:r>
        <w:rPr>
          <w:rFonts w:ascii="Arial" w:hAnsi="Arial" w:cs="Arial"/>
          <w:sz w:val="20"/>
          <w:szCs w:val="20"/>
        </w:rPr>
        <w:t>’</w:t>
      </w:r>
      <w:r w:rsidRPr="000843A6">
        <w:rPr>
          <w:rFonts w:ascii="Arial" w:hAnsi="Arial" w:cs="Arial"/>
          <w:sz w:val="20"/>
          <w:szCs w:val="20"/>
        </w:rPr>
        <w:t>, General Research Series No. 146, Dublin: Economic and Social Research Institute.</w:t>
      </w:r>
    </w:p>
    <w:p w14:paraId="6A6E7C0B" w14:textId="77777777" w:rsidR="00C96991" w:rsidRPr="004C57C0" w:rsidRDefault="00C96991" w:rsidP="00C96991">
      <w:pPr>
        <w:autoSpaceDE w:val="0"/>
        <w:autoSpaceDN w:val="0"/>
        <w:adjustRightInd w:val="0"/>
        <w:spacing w:after="240"/>
        <w:ind w:left="709" w:hanging="709"/>
        <w:rPr>
          <w:rFonts w:ascii="Arial" w:hAnsi="Arial" w:cs="Arial"/>
          <w:sz w:val="20"/>
          <w:szCs w:val="20"/>
          <w:lang w:eastAsia="en-NZ"/>
        </w:rPr>
      </w:pPr>
      <w:r w:rsidRPr="000843A6">
        <w:rPr>
          <w:rFonts w:ascii="Arial" w:hAnsi="Arial" w:cs="Arial"/>
          <w:sz w:val="20"/>
          <w:szCs w:val="20"/>
          <w:lang w:eastAsia="en-NZ"/>
        </w:rPr>
        <w:t xml:space="preserve">Cappellari, L. &amp; Jenkins, S. (2007), ‘Summarising multiple deprivation indicators’, in J. Micklewright and S. Jenkins (eds) </w:t>
      </w:r>
      <w:r w:rsidRPr="000843A6">
        <w:rPr>
          <w:rFonts w:ascii="Arial" w:hAnsi="Arial" w:cs="Arial"/>
          <w:i/>
          <w:iCs/>
          <w:sz w:val="20"/>
          <w:szCs w:val="20"/>
          <w:lang w:eastAsia="en-NZ"/>
        </w:rPr>
        <w:t>Inequality and Poverty re-</w:t>
      </w:r>
      <w:r>
        <w:rPr>
          <w:rFonts w:ascii="Arial" w:hAnsi="Arial" w:cs="Arial"/>
          <w:i/>
          <w:iCs/>
          <w:sz w:val="20"/>
          <w:szCs w:val="20"/>
          <w:lang w:eastAsia="en-NZ"/>
        </w:rPr>
        <w:t>examined</w:t>
      </w:r>
      <w:r w:rsidRPr="004C57C0">
        <w:rPr>
          <w:rFonts w:ascii="Arial" w:hAnsi="Arial" w:cs="Arial"/>
          <w:i/>
          <w:iCs/>
          <w:sz w:val="20"/>
          <w:szCs w:val="20"/>
          <w:lang w:eastAsia="en-NZ"/>
        </w:rPr>
        <w:t>:</w:t>
      </w:r>
      <w:r w:rsidRPr="004C57C0">
        <w:rPr>
          <w:rFonts w:ascii="Arial" w:hAnsi="Arial" w:cs="Arial"/>
          <w:sz w:val="20"/>
          <w:szCs w:val="20"/>
          <w:lang w:eastAsia="en-NZ"/>
        </w:rPr>
        <w:t xml:space="preserve"> Oxford: Oxford</w:t>
      </w:r>
      <w:r>
        <w:rPr>
          <w:rFonts w:ascii="Arial" w:hAnsi="Arial" w:cs="Arial"/>
          <w:sz w:val="20"/>
          <w:szCs w:val="20"/>
          <w:lang w:eastAsia="en-NZ"/>
        </w:rPr>
        <w:t xml:space="preserve"> </w:t>
      </w:r>
      <w:r w:rsidRPr="004C57C0">
        <w:rPr>
          <w:rFonts w:ascii="Arial" w:hAnsi="Arial" w:cs="Arial"/>
          <w:sz w:val="20"/>
          <w:szCs w:val="20"/>
          <w:lang w:eastAsia="en-NZ"/>
        </w:rPr>
        <w:t>University Press.</w:t>
      </w:r>
    </w:p>
    <w:p w14:paraId="2B999534" w14:textId="77777777" w:rsidR="00C96991" w:rsidRDefault="00C96991" w:rsidP="00C96991">
      <w:pPr>
        <w:widowControl w:val="0"/>
        <w:autoSpaceDE w:val="0"/>
        <w:autoSpaceDN w:val="0"/>
        <w:adjustRightInd w:val="0"/>
        <w:spacing w:after="240"/>
        <w:ind w:left="426" w:hanging="426"/>
        <w:rPr>
          <w:rFonts w:ascii="Arial" w:hAnsi="Arial" w:cs="Arial"/>
          <w:sz w:val="20"/>
          <w:szCs w:val="20"/>
          <w:lang w:val="en-GB"/>
        </w:rPr>
      </w:pPr>
      <w:r w:rsidRPr="00BE7D62">
        <w:rPr>
          <w:rFonts w:ascii="Arial" w:hAnsi="Arial" w:cs="Arial"/>
          <w:sz w:val="20"/>
          <w:szCs w:val="20"/>
          <w:lang w:val="en-GB"/>
        </w:rPr>
        <w:t>Carle, A., Baumann, K., &amp; K. Short (2009). ‘</w:t>
      </w:r>
      <w:r>
        <w:rPr>
          <w:rFonts w:ascii="Arial" w:hAnsi="Arial" w:cs="Arial"/>
          <w:sz w:val="20"/>
          <w:szCs w:val="20"/>
          <w:lang w:val="en-GB"/>
        </w:rPr>
        <w:t xml:space="preserve">Assessing the Measurement and Structure of Material Hardship in the United States’, </w:t>
      </w:r>
      <w:r w:rsidRPr="00BE7D62">
        <w:rPr>
          <w:rFonts w:ascii="Arial" w:hAnsi="Arial" w:cs="Arial"/>
          <w:i/>
          <w:sz w:val="20"/>
          <w:szCs w:val="20"/>
          <w:lang w:val="en-GB"/>
        </w:rPr>
        <w:t>Social Indicators Researc</w:t>
      </w:r>
      <w:r>
        <w:rPr>
          <w:rFonts w:ascii="Arial" w:hAnsi="Arial" w:cs="Arial"/>
          <w:i/>
          <w:sz w:val="20"/>
          <w:szCs w:val="20"/>
          <w:lang w:val="en-GB"/>
        </w:rPr>
        <w:t>h, (92), 35-51.</w:t>
      </w:r>
    </w:p>
    <w:p w14:paraId="3DFDB240" w14:textId="77777777" w:rsidR="00C96991" w:rsidRPr="00F3458D" w:rsidRDefault="00C96991" w:rsidP="00C96991">
      <w:pPr>
        <w:widowControl w:val="0"/>
        <w:autoSpaceDE w:val="0"/>
        <w:autoSpaceDN w:val="0"/>
        <w:adjustRightInd w:val="0"/>
        <w:spacing w:after="240"/>
        <w:ind w:left="426" w:hanging="426"/>
        <w:rPr>
          <w:rFonts w:ascii="Arial" w:hAnsi="Arial" w:cs="Arial"/>
          <w:sz w:val="20"/>
          <w:szCs w:val="20"/>
          <w:lang w:val="en-GB"/>
        </w:rPr>
      </w:pPr>
      <w:r w:rsidRPr="00F3458D">
        <w:rPr>
          <w:rFonts w:ascii="Arial" w:hAnsi="Arial" w:cs="Arial"/>
          <w:sz w:val="20"/>
          <w:szCs w:val="20"/>
          <w:lang w:val="en-GB"/>
        </w:rPr>
        <w:t xml:space="preserve">Carter, K. &amp; Imlach Gunasekara, F. (2012). ‘Dynamics of Income and Deprivation in New Zealand, 2002-2009.  A descriptive analysis of the Survey of Family, Income and Employment (SoFIE).’ Public Health Monograph Series No. 24.  </w:t>
      </w:r>
      <w:smartTag w:uri="urn:schemas-microsoft-com:office:smarttags" w:element="City">
        <w:r w:rsidRPr="00F3458D">
          <w:rPr>
            <w:rFonts w:ascii="Arial" w:hAnsi="Arial" w:cs="Arial"/>
            <w:sz w:val="20"/>
            <w:szCs w:val="20"/>
            <w:lang w:val="en-GB"/>
          </w:rPr>
          <w:t>Wellington</w:t>
        </w:r>
      </w:smartTag>
      <w:r>
        <w:rPr>
          <w:rFonts w:ascii="Arial" w:hAnsi="Arial" w:cs="Arial"/>
          <w:sz w:val="20"/>
          <w:szCs w:val="20"/>
          <w:lang w:val="en-GB"/>
        </w:rPr>
        <w:t>: Department of Public H</w:t>
      </w:r>
      <w:r w:rsidRPr="00F3458D">
        <w:rPr>
          <w:rFonts w:ascii="Arial" w:hAnsi="Arial" w:cs="Arial"/>
          <w:sz w:val="20"/>
          <w:szCs w:val="20"/>
          <w:lang w:val="en-GB"/>
        </w:rPr>
        <w:t xml:space="preserve">ealth, </w:t>
      </w:r>
      <w:smartTag w:uri="urn:schemas-microsoft-com:office:smarttags" w:element="PlaceType">
        <w:r w:rsidRPr="00F3458D">
          <w:rPr>
            <w:rFonts w:ascii="Arial" w:hAnsi="Arial" w:cs="Arial"/>
            <w:sz w:val="20"/>
            <w:szCs w:val="20"/>
            <w:lang w:val="en-GB"/>
          </w:rPr>
          <w:t>University</w:t>
        </w:r>
      </w:smartTag>
      <w:r w:rsidRPr="00F3458D">
        <w:rPr>
          <w:rFonts w:ascii="Arial" w:hAnsi="Arial" w:cs="Arial"/>
          <w:sz w:val="20"/>
          <w:szCs w:val="20"/>
          <w:lang w:val="en-GB"/>
        </w:rPr>
        <w:t xml:space="preserve"> of </w:t>
      </w:r>
      <w:smartTag w:uri="urn:schemas-microsoft-com:office:smarttags" w:element="PlaceName">
        <w:r w:rsidRPr="00F3458D">
          <w:rPr>
            <w:rFonts w:ascii="Arial" w:hAnsi="Arial" w:cs="Arial"/>
            <w:sz w:val="20"/>
            <w:szCs w:val="20"/>
            <w:lang w:val="en-GB"/>
          </w:rPr>
          <w:t>Otago</w:t>
        </w:r>
      </w:smartTag>
      <w:r w:rsidRPr="00F3458D">
        <w:rPr>
          <w:rFonts w:ascii="Arial" w:hAnsi="Arial" w:cs="Arial"/>
          <w:sz w:val="20"/>
          <w:szCs w:val="20"/>
          <w:lang w:val="en-GB"/>
        </w:rPr>
        <w:t xml:space="preserve">, </w:t>
      </w:r>
      <w:smartTag w:uri="urn:schemas-microsoft-com:office:smarttags" w:element="place">
        <w:smartTag w:uri="urn:schemas-microsoft-com:office:smarttags" w:element="City">
          <w:r w:rsidRPr="00F3458D">
            <w:rPr>
              <w:rFonts w:ascii="Arial" w:hAnsi="Arial" w:cs="Arial"/>
              <w:sz w:val="20"/>
              <w:szCs w:val="20"/>
              <w:lang w:val="en-GB"/>
            </w:rPr>
            <w:t>Wellington</w:t>
          </w:r>
        </w:smartTag>
      </w:smartTag>
      <w:r w:rsidRPr="00F3458D">
        <w:rPr>
          <w:rFonts w:ascii="Arial" w:hAnsi="Arial" w:cs="Arial"/>
          <w:sz w:val="20"/>
          <w:szCs w:val="20"/>
          <w:lang w:val="en-GB"/>
        </w:rPr>
        <w:t>.</w:t>
      </w:r>
    </w:p>
    <w:p w14:paraId="48AC0A3B" w14:textId="77777777" w:rsidR="00C96991" w:rsidRPr="003F5EC7" w:rsidRDefault="00C96991" w:rsidP="00C96991">
      <w:pPr>
        <w:widowControl w:val="0"/>
        <w:autoSpaceDE w:val="0"/>
        <w:autoSpaceDN w:val="0"/>
        <w:adjustRightInd w:val="0"/>
        <w:spacing w:after="240"/>
        <w:ind w:left="426" w:hanging="426"/>
        <w:rPr>
          <w:rFonts w:ascii="Arial" w:hAnsi="Arial" w:cs="Arial"/>
          <w:color w:val="000000"/>
          <w:sz w:val="20"/>
          <w:szCs w:val="20"/>
        </w:rPr>
      </w:pPr>
      <w:r w:rsidRPr="003F5EC7">
        <w:rPr>
          <w:rFonts w:ascii="Arial" w:hAnsi="Arial" w:cs="Arial"/>
          <w:color w:val="000000"/>
          <w:sz w:val="20"/>
          <w:szCs w:val="20"/>
        </w:rPr>
        <w:t>Crampton, P., Salmond, C. &amp; Atkinson, J. (2020). ‘A comparison of the NZDep and New Zealand IMD indexes of socioeconomic deprivation’, Kōtuitui: New Zealand Journal of Social Sciences Online, 15:1, 154-169.</w:t>
      </w:r>
    </w:p>
    <w:p w14:paraId="0B115021"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 xml:space="preserve">Department for Work and Pensions (2020a), </w:t>
      </w:r>
      <w:r w:rsidRPr="00F271DB">
        <w:rPr>
          <w:rFonts w:ascii="Arial" w:hAnsi="Arial" w:cs="Arial"/>
          <w:i/>
          <w:sz w:val="20"/>
          <w:szCs w:val="22"/>
        </w:rPr>
        <w:t xml:space="preserve">Households Below Average Income 1994/95 </w:t>
      </w:r>
      <w:r>
        <w:rPr>
          <w:rFonts w:ascii="Arial" w:hAnsi="Arial" w:cs="Arial"/>
          <w:i/>
          <w:sz w:val="20"/>
          <w:szCs w:val="22"/>
        </w:rPr>
        <w:t>-</w:t>
      </w:r>
      <w:r w:rsidRPr="00F271DB">
        <w:rPr>
          <w:rFonts w:ascii="Arial" w:hAnsi="Arial" w:cs="Arial"/>
          <w:i/>
          <w:sz w:val="20"/>
          <w:szCs w:val="22"/>
        </w:rPr>
        <w:t xml:space="preserve"> 2018/19</w:t>
      </w:r>
      <w:r>
        <w:rPr>
          <w:rFonts w:ascii="Arial" w:hAnsi="Arial" w:cs="Arial"/>
          <w:sz w:val="20"/>
          <w:szCs w:val="22"/>
        </w:rPr>
        <w:t>: Leeds: Corporate Document Services.</w:t>
      </w:r>
      <w:r w:rsidRPr="00F271DB">
        <w:rPr>
          <w:rFonts w:ascii="Arial" w:hAnsi="Arial" w:cs="Arial"/>
          <w:sz w:val="20"/>
          <w:szCs w:val="22"/>
        </w:rPr>
        <w:t xml:space="preserve"> </w:t>
      </w:r>
      <w:hyperlink r:id="rId54" w:history="1">
        <w:r w:rsidRPr="009F44F6">
          <w:rPr>
            <w:rStyle w:val="Hyperlink"/>
            <w:rFonts w:ascii="Arial" w:hAnsi="Arial" w:cs="Arial"/>
            <w:sz w:val="20"/>
            <w:szCs w:val="22"/>
          </w:rPr>
          <w:t>https://www.gov.uk/government/statistics/households-below-average-income-199495-to-201819</w:t>
        </w:r>
      </w:hyperlink>
      <w:r>
        <w:rPr>
          <w:rFonts w:ascii="Arial" w:hAnsi="Arial" w:cs="Arial"/>
          <w:sz w:val="20"/>
          <w:szCs w:val="22"/>
        </w:rPr>
        <w:t xml:space="preserve"> </w:t>
      </w:r>
    </w:p>
    <w:p w14:paraId="323BBB89"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lastRenderedPageBreak/>
        <w:t xml:space="preserve">Department for Work and Pensions (2020b), </w:t>
      </w:r>
      <w:r w:rsidRPr="00F271DB">
        <w:rPr>
          <w:rFonts w:ascii="Arial" w:hAnsi="Arial" w:cs="Arial"/>
          <w:i/>
          <w:sz w:val="20"/>
          <w:szCs w:val="22"/>
        </w:rPr>
        <w:t xml:space="preserve">Households Below Average Income </w:t>
      </w:r>
      <w:r>
        <w:rPr>
          <w:rFonts w:ascii="Arial" w:hAnsi="Arial" w:cs="Arial"/>
          <w:i/>
          <w:sz w:val="20"/>
          <w:szCs w:val="22"/>
        </w:rPr>
        <w:t>Quality and Methodology Information Report.</w:t>
      </w:r>
      <w:r>
        <w:rPr>
          <w:rFonts w:ascii="Arial" w:hAnsi="Arial" w:cs="Arial"/>
          <w:sz w:val="20"/>
          <w:szCs w:val="22"/>
        </w:rPr>
        <w:t xml:space="preserve"> </w:t>
      </w:r>
      <w:hyperlink r:id="rId55" w:history="1">
        <w:r w:rsidRPr="009F44F6">
          <w:rPr>
            <w:rStyle w:val="Hyperlink"/>
            <w:rFonts w:ascii="Arial" w:hAnsi="Arial" w:cs="Arial"/>
            <w:sz w:val="20"/>
            <w:szCs w:val="22"/>
          </w:rPr>
          <w:t>https://assets.publishing.service.gov.uk/government/uploads/system/uploads/attachment_data/file/875331/households-below-average-income-quality-methodology-2018-2019.pdf</w:t>
        </w:r>
      </w:hyperlink>
      <w:r>
        <w:rPr>
          <w:rFonts w:ascii="Arial" w:hAnsi="Arial" w:cs="Arial"/>
          <w:sz w:val="20"/>
          <w:szCs w:val="22"/>
        </w:rPr>
        <w:t xml:space="preserve"> </w:t>
      </w:r>
    </w:p>
    <w:p w14:paraId="38963D6D"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Department of Social Welfare, New Zealand (1975). ‘Survey of Persons Aged 65 Years and Over: Report of Results Relating to Social Security Benefit Rates.’ NZ Government Printer, Wellington.</w:t>
      </w:r>
    </w:p>
    <w:p w14:paraId="76BF6373"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 xml:space="preserve">Deutsch, J., Guio, A.-C., Pomati, M. &amp; Silber, J. (2015). ‘Material deprivation in Europe: Which expenditures are curtailed first?’. </w:t>
      </w:r>
      <w:r w:rsidRPr="00D9422E">
        <w:rPr>
          <w:rFonts w:ascii="Arial" w:hAnsi="Arial" w:cs="Arial"/>
          <w:i/>
          <w:sz w:val="20"/>
          <w:szCs w:val="22"/>
        </w:rPr>
        <w:t>Social Indicators Research,</w:t>
      </w:r>
      <w:r>
        <w:rPr>
          <w:rFonts w:ascii="Arial" w:hAnsi="Arial" w:cs="Arial"/>
          <w:i/>
          <w:sz w:val="20"/>
          <w:szCs w:val="22"/>
        </w:rPr>
        <w:t xml:space="preserve"> </w:t>
      </w:r>
      <w:r w:rsidRPr="00D9422E">
        <w:rPr>
          <w:rFonts w:ascii="Arial" w:hAnsi="Arial" w:cs="Arial"/>
          <w:i/>
          <w:sz w:val="20"/>
          <w:szCs w:val="22"/>
        </w:rPr>
        <w:t>(120)</w:t>
      </w:r>
      <w:r>
        <w:rPr>
          <w:rFonts w:ascii="Arial" w:hAnsi="Arial" w:cs="Arial"/>
          <w:sz w:val="20"/>
          <w:szCs w:val="22"/>
        </w:rPr>
        <w:t xml:space="preserve">, 723-740, </w:t>
      </w:r>
    </w:p>
    <w:p w14:paraId="27571F5A" w14:textId="77777777" w:rsidR="00C96991" w:rsidRPr="006B7C14" w:rsidRDefault="00C96991" w:rsidP="00C96991">
      <w:pPr>
        <w:widowControl w:val="0"/>
        <w:autoSpaceDE w:val="0"/>
        <w:autoSpaceDN w:val="0"/>
        <w:adjustRightInd w:val="0"/>
        <w:spacing w:after="240"/>
        <w:ind w:left="426" w:hanging="426"/>
        <w:rPr>
          <w:rFonts w:ascii="Arial" w:hAnsi="Arial" w:cs="Arial"/>
          <w:sz w:val="20"/>
          <w:szCs w:val="22"/>
        </w:rPr>
      </w:pPr>
      <w:bookmarkStart w:id="15" w:name="_Hlk56523202"/>
      <w:r w:rsidRPr="006B7C14">
        <w:rPr>
          <w:rFonts w:ascii="Arial" w:hAnsi="Arial" w:cs="Arial"/>
          <w:sz w:val="20"/>
          <w:szCs w:val="22"/>
        </w:rPr>
        <w:t xml:space="preserve">Dickes, P., Fusco, A., &amp; Marlier, E. (2010), 'Structure of national perceptions of social needs across EU countries', </w:t>
      </w:r>
      <w:r w:rsidRPr="006B7C14">
        <w:rPr>
          <w:rFonts w:ascii="Arial" w:hAnsi="Arial" w:cs="Arial"/>
          <w:i/>
          <w:iCs/>
          <w:sz w:val="20"/>
          <w:szCs w:val="22"/>
        </w:rPr>
        <w:t>Social Indicators Research</w:t>
      </w:r>
      <w:r w:rsidRPr="006B7C14">
        <w:rPr>
          <w:rFonts w:ascii="Arial" w:hAnsi="Arial" w:cs="Arial"/>
          <w:sz w:val="20"/>
          <w:szCs w:val="22"/>
        </w:rPr>
        <w:t xml:space="preserve">, </w:t>
      </w:r>
      <w:r w:rsidRPr="006B7C14">
        <w:rPr>
          <w:rFonts w:ascii="Arial" w:hAnsi="Arial" w:cs="Arial"/>
          <w:i/>
          <w:iCs/>
          <w:sz w:val="20"/>
          <w:szCs w:val="22"/>
        </w:rPr>
        <w:t>95</w:t>
      </w:r>
      <w:r w:rsidRPr="006B7C14">
        <w:rPr>
          <w:rFonts w:ascii="Arial" w:hAnsi="Arial" w:cs="Arial"/>
          <w:sz w:val="20"/>
          <w:szCs w:val="22"/>
        </w:rPr>
        <w:t>(1), 143-167.</w:t>
      </w:r>
    </w:p>
    <w:bookmarkEnd w:id="15"/>
    <w:p w14:paraId="545A7AD0" w14:textId="77777777" w:rsidR="00C96991" w:rsidRDefault="00C96991" w:rsidP="00C96991">
      <w:pPr>
        <w:pStyle w:val="FootnoteText"/>
        <w:spacing w:after="240"/>
        <w:ind w:left="426" w:hanging="426"/>
        <w:rPr>
          <w:rFonts w:ascii="Arial" w:hAnsi="Arial" w:cs="Arial"/>
        </w:rPr>
      </w:pPr>
      <w:r w:rsidRPr="00951233">
        <w:rPr>
          <w:rFonts w:ascii="Arial" w:hAnsi="Arial" w:cs="Arial"/>
          <w:color w:val="333333"/>
          <w:lang w:val="en"/>
        </w:rPr>
        <w:t>Exeter D</w:t>
      </w:r>
      <w:r>
        <w:rPr>
          <w:rFonts w:ascii="Arial" w:hAnsi="Arial" w:cs="Arial"/>
          <w:color w:val="333333"/>
          <w:lang w:val="en"/>
        </w:rPr>
        <w:t>.</w:t>
      </w:r>
      <w:r w:rsidRPr="00951233">
        <w:rPr>
          <w:rFonts w:ascii="Arial" w:hAnsi="Arial" w:cs="Arial"/>
          <w:color w:val="333333"/>
          <w:lang w:val="en"/>
        </w:rPr>
        <w:t>J</w:t>
      </w:r>
      <w:r>
        <w:rPr>
          <w:rFonts w:ascii="Arial" w:hAnsi="Arial" w:cs="Arial"/>
          <w:color w:val="333333"/>
          <w:lang w:val="en"/>
        </w:rPr>
        <w:t>.</w:t>
      </w:r>
      <w:r w:rsidRPr="00951233">
        <w:rPr>
          <w:rFonts w:ascii="Arial" w:hAnsi="Arial" w:cs="Arial"/>
          <w:color w:val="333333"/>
          <w:lang w:val="en"/>
        </w:rPr>
        <w:t>, Zhao J, Crengle S, Lee A, Browne M (2017</w:t>
      </w:r>
      <w:r>
        <w:rPr>
          <w:rFonts w:ascii="Arial" w:hAnsi="Arial" w:cs="Arial"/>
          <w:color w:val="333333"/>
          <w:lang w:val="en"/>
        </w:rPr>
        <w:t>).</w:t>
      </w:r>
      <w:r w:rsidRPr="00951233">
        <w:rPr>
          <w:rFonts w:ascii="Arial" w:hAnsi="Arial" w:cs="Arial"/>
          <w:color w:val="333333"/>
          <w:lang w:val="en"/>
        </w:rPr>
        <w:t xml:space="preserve"> The New Zealand Indices of Multiple Deprivation (IMD): A new suite of indicators for social and health research in Aotearoa, New Zealand. PLoS ONE 12(8): e0181260. </w:t>
      </w:r>
      <w:hyperlink r:id="rId56" w:history="1">
        <w:r w:rsidRPr="008F0045">
          <w:rPr>
            <w:rStyle w:val="Hyperlink"/>
            <w:rFonts w:ascii="Arial" w:hAnsi="Arial" w:cs="Arial"/>
            <w:lang w:val="en"/>
          </w:rPr>
          <w:t>https://doi.org/10.1371/journal.pone.0181260</w:t>
        </w:r>
      </w:hyperlink>
      <w:r>
        <w:rPr>
          <w:rFonts w:ascii="Arial" w:hAnsi="Arial" w:cs="Arial"/>
          <w:color w:val="333333"/>
          <w:lang w:val="en"/>
        </w:rPr>
        <w:t xml:space="preserve"> </w:t>
      </w:r>
    </w:p>
    <w:p w14:paraId="2E266377" w14:textId="77777777" w:rsidR="00C96991" w:rsidRDefault="00C96991" w:rsidP="00C96991">
      <w:pPr>
        <w:pStyle w:val="FootnoteText"/>
        <w:spacing w:after="240"/>
        <w:ind w:left="426" w:hanging="426"/>
        <w:rPr>
          <w:rFonts w:ascii="Arial" w:hAnsi="Arial" w:cs="Arial"/>
          <w:i/>
          <w:iCs/>
          <w:color w:val="505050"/>
        </w:rPr>
      </w:pPr>
      <w:r w:rsidRPr="0027083C">
        <w:rPr>
          <w:rFonts w:ascii="Arial" w:hAnsi="Arial" w:cs="Arial"/>
        </w:rPr>
        <w:t>Fusco, A. (2015). ‘</w:t>
      </w:r>
      <w:r w:rsidRPr="0027083C">
        <w:rPr>
          <w:rFonts w:ascii="Arial" w:hAnsi="Arial" w:cs="Arial"/>
          <w:bCs/>
          <w:color w:val="222222"/>
        </w:rPr>
        <w:t xml:space="preserve">The Relationship between Income and Housing Deprivation: A Longitudinal Analysis’. </w:t>
      </w:r>
      <w:hyperlink r:id="rId57" w:history="1">
        <w:r w:rsidRPr="0027083C">
          <w:rPr>
            <w:rStyle w:val="Hyperlink"/>
            <w:rFonts w:ascii="Arial" w:hAnsi="Arial" w:cs="Arial"/>
            <w:i/>
            <w:iCs/>
            <w:color w:val="505050"/>
            <w:u w:val="none"/>
          </w:rPr>
          <w:t>Economic Modelling, Vol. 49</w:t>
        </w:r>
        <w:r>
          <w:rPr>
            <w:rStyle w:val="Hyperlink"/>
            <w:rFonts w:ascii="Arial" w:hAnsi="Arial" w:cs="Arial"/>
            <w:i/>
            <w:iCs/>
            <w:color w:val="505050"/>
            <w:u w:val="none"/>
          </w:rPr>
          <w:t>:</w:t>
        </w:r>
        <w:r w:rsidRPr="0027083C">
          <w:rPr>
            <w:rStyle w:val="Hyperlink"/>
            <w:rFonts w:ascii="Arial" w:hAnsi="Arial" w:cs="Arial"/>
            <w:i/>
            <w:iCs/>
            <w:color w:val="505050"/>
            <w:u w:val="none"/>
          </w:rPr>
          <w:t>137-143</w:t>
        </w:r>
      </w:hyperlink>
      <w:r>
        <w:rPr>
          <w:rFonts w:ascii="Arial" w:hAnsi="Arial" w:cs="Arial"/>
          <w:i/>
          <w:iCs/>
          <w:color w:val="505050"/>
        </w:rPr>
        <w:t xml:space="preserve">. </w:t>
      </w:r>
    </w:p>
    <w:p w14:paraId="11C2A746" w14:textId="77777777" w:rsidR="00C96991" w:rsidRPr="00970631" w:rsidRDefault="00C96991" w:rsidP="00C96991">
      <w:pPr>
        <w:pStyle w:val="FootnoteText"/>
        <w:spacing w:after="240"/>
        <w:ind w:left="426" w:hanging="426"/>
        <w:rPr>
          <w:rFonts w:ascii="Arial" w:hAnsi="Arial" w:cs="Arial"/>
          <w:color w:val="000000"/>
          <w:sz w:val="22"/>
        </w:rPr>
      </w:pPr>
      <w:r w:rsidRPr="00970631">
        <w:rPr>
          <w:rFonts w:ascii="Arial" w:hAnsi="Arial"/>
          <w:color w:val="000000"/>
          <w:szCs w:val="19"/>
        </w:rPr>
        <w:t xml:space="preserve">Fusco, A., Guio, A.-C. and Marlier, E. (2011). Characterising the income poor and the materially deprived in European countries. In: Atkinson A.B. and Marlier E. (eds.), </w:t>
      </w:r>
      <w:r w:rsidRPr="00970631">
        <w:rPr>
          <w:rFonts w:ascii="Arial" w:hAnsi="Arial"/>
          <w:i/>
          <w:iCs/>
          <w:color w:val="000000"/>
          <w:szCs w:val="19"/>
        </w:rPr>
        <w:t>Income and living conditions in Europe</w:t>
      </w:r>
      <w:r w:rsidRPr="00970631">
        <w:rPr>
          <w:rFonts w:ascii="Arial" w:hAnsi="Arial"/>
          <w:color w:val="000000"/>
          <w:szCs w:val="19"/>
        </w:rPr>
        <w:t xml:space="preserve">, Publications Office of the European Union, Luxembourg, pp.132-153. </w:t>
      </w:r>
    </w:p>
    <w:p w14:paraId="7397D024" w14:textId="77777777" w:rsidR="00C96991" w:rsidRPr="002C5B51" w:rsidRDefault="00C96991" w:rsidP="00C96991">
      <w:pPr>
        <w:pStyle w:val="FootnoteText"/>
        <w:spacing w:after="240"/>
        <w:ind w:left="425" w:hanging="425"/>
        <w:rPr>
          <w:rFonts w:ascii="Arial" w:hAnsi="Arial" w:cs="Arial"/>
        </w:rPr>
      </w:pPr>
      <w:r w:rsidRPr="002C5B51">
        <w:rPr>
          <w:rFonts w:ascii="Arial" w:hAnsi="Arial" w:cs="Arial"/>
        </w:rPr>
        <w:t>Goedemé, T. (2010). ‘The standard error of estimates based on EU-SILC</w:t>
      </w:r>
      <w:r>
        <w:rPr>
          <w:rFonts w:ascii="Arial" w:hAnsi="Arial" w:cs="Arial"/>
        </w:rPr>
        <w:t>:</w:t>
      </w:r>
      <w:r w:rsidRPr="002C5B51">
        <w:rPr>
          <w:rFonts w:ascii="Arial" w:hAnsi="Arial" w:cs="Arial"/>
        </w:rPr>
        <w:t xml:space="preserve"> An exploration through the Europe 2020 poverty indicators</w:t>
      </w:r>
      <w:r>
        <w:rPr>
          <w:rFonts w:ascii="Arial" w:hAnsi="Arial" w:cs="Arial"/>
        </w:rPr>
        <w:t>’.</w:t>
      </w:r>
      <w:r w:rsidRPr="002C5B51">
        <w:rPr>
          <w:rFonts w:ascii="Arial" w:hAnsi="Arial" w:cs="Arial"/>
        </w:rPr>
        <w:t xml:space="preserve"> Working Paper No. 10 / 09</w:t>
      </w:r>
      <w:r>
        <w:rPr>
          <w:rFonts w:ascii="Arial" w:hAnsi="Arial" w:cs="Arial"/>
        </w:rPr>
        <w:t>,</w:t>
      </w:r>
      <w:r w:rsidRPr="002C5B51">
        <w:rPr>
          <w:rFonts w:ascii="Arial" w:hAnsi="Arial" w:cs="Arial"/>
        </w:rPr>
        <w:t xml:space="preserve"> Herman Deleeck Centre for Social Policy, University of Antwerp.</w:t>
      </w:r>
    </w:p>
    <w:p w14:paraId="2218D942" w14:textId="77777777" w:rsidR="00C96991" w:rsidRPr="005B10B3" w:rsidRDefault="00C96991" w:rsidP="00C96991">
      <w:pPr>
        <w:pStyle w:val="FootnoteText"/>
        <w:spacing w:after="240"/>
        <w:ind w:left="426" w:hanging="426"/>
        <w:rPr>
          <w:rFonts w:ascii="Arial" w:hAnsi="Arial" w:cs="Arial"/>
        </w:rPr>
      </w:pPr>
      <w:r w:rsidRPr="005B10B3">
        <w:rPr>
          <w:rFonts w:ascii="Arial" w:hAnsi="Arial" w:cs="Arial"/>
        </w:rPr>
        <w:t xml:space="preserve">Gordon, D. and Pantazis, C. </w:t>
      </w:r>
      <w:r>
        <w:rPr>
          <w:rFonts w:ascii="Arial" w:hAnsi="Arial" w:cs="Arial"/>
        </w:rPr>
        <w:t xml:space="preserve">(eds) </w:t>
      </w:r>
      <w:r w:rsidRPr="005B10B3">
        <w:rPr>
          <w:rFonts w:ascii="Arial" w:hAnsi="Arial" w:cs="Arial"/>
        </w:rPr>
        <w:t>(1997)</w:t>
      </w:r>
      <w:r>
        <w:rPr>
          <w:rFonts w:ascii="Arial" w:hAnsi="Arial" w:cs="Arial"/>
        </w:rPr>
        <w:t>.</w:t>
      </w:r>
      <w:r w:rsidRPr="005B10B3">
        <w:rPr>
          <w:rFonts w:ascii="Arial" w:hAnsi="Arial" w:cs="Arial"/>
        </w:rPr>
        <w:t xml:space="preserve"> </w:t>
      </w:r>
      <w:r w:rsidRPr="005B10B3">
        <w:rPr>
          <w:rFonts w:ascii="Arial" w:hAnsi="Arial" w:cs="Arial"/>
          <w:i/>
          <w:iCs/>
        </w:rPr>
        <w:t>Breadline Britain in the 1990s</w:t>
      </w:r>
      <w:r w:rsidRPr="005B10B3">
        <w:rPr>
          <w:rFonts w:ascii="Arial" w:hAnsi="Arial" w:cs="Arial"/>
        </w:rPr>
        <w:t>, Ashgate: Aldershot</w:t>
      </w:r>
    </w:p>
    <w:p w14:paraId="2E538D46" w14:textId="77777777" w:rsidR="00C96991" w:rsidRPr="003A754E" w:rsidRDefault="00C96991" w:rsidP="00C96991">
      <w:pPr>
        <w:pStyle w:val="FootnoteText"/>
        <w:spacing w:after="240"/>
        <w:ind w:left="426" w:hanging="426"/>
        <w:rPr>
          <w:rFonts w:ascii="Arial" w:hAnsi="Arial" w:cs="Arial"/>
        </w:rPr>
      </w:pPr>
      <w:r w:rsidRPr="009E6A62">
        <w:rPr>
          <w:rFonts w:ascii="Arial" w:hAnsi="Arial" w:cs="Arial"/>
        </w:rPr>
        <w:t>Gordon, D. &amp; Nandy, S. (2012)</w:t>
      </w:r>
      <w:r>
        <w:rPr>
          <w:rFonts w:ascii="Arial" w:hAnsi="Arial" w:cs="Arial"/>
        </w:rPr>
        <w:t>.</w:t>
      </w:r>
      <w:r w:rsidRPr="009E6A62">
        <w:rPr>
          <w:rFonts w:ascii="Arial" w:hAnsi="Arial" w:cs="Arial"/>
        </w:rPr>
        <w:t xml:space="preserve"> ‘Measuring child poverty and deprivation’. In Minujin, A. and Nandy, S. (Eds) </w:t>
      </w:r>
      <w:r w:rsidRPr="009E6A62">
        <w:rPr>
          <w:rFonts w:ascii="Arial" w:hAnsi="Arial" w:cs="Arial"/>
          <w:i/>
          <w:iCs/>
        </w:rPr>
        <w:t>Global child poverty and well-being</w:t>
      </w:r>
      <w:r w:rsidRPr="009E6A62">
        <w:rPr>
          <w:rFonts w:ascii="Arial" w:hAnsi="Arial" w:cs="Arial"/>
        </w:rPr>
        <w:t>. Bristol: Policy Press.</w:t>
      </w:r>
    </w:p>
    <w:p w14:paraId="565F772B" w14:textId="77777777" w:rsidR="00C96991" w:rsidRPr="009E6A62" w:rsidRDefault="00C96991" w:rsidP="00C96991">
      <w:pPr>
        <w:pStyle w:val="FootnoteText"/>
        <w:spacing w:after="240"/>
        <w:ind w:left="426" w:hanging="426"/>
        <w:rPr>
          <w:rFonts w:ascii="Arial" w:hAnsi="Arial" w:cs="Arial"/>
        </w:rPr>
      </w:pPr>
      <w:r w:rsidRPr="009E6A62">
        <w:rPr>
          <w:rFonts w:ascii="Arial" w:hAnsi="Arial" w:cs="Arial"/>
        </w:rPr>
        <w:t>Gordon et al (2013)</w:t>
      </w:r>
      <w:r>
        <w:rPr>
          <w:rFonts w:ascii="Arial" w:hAnsi="Arial" w:cs="Arial"/>
        </w:rPr>
        <w:t xml:space="preserve">, ‘The Impoverishment of the UK: PSE first results from the 2012 Living Standards Survey’. PSE Report, available at </w:t>
      </w:r>
      <w:hyperlink r:id="rId58" w:history="1">
        <w:r w:rsidRPr="004B4249">
          <w:rPr>
            <w:rStyle w:val="Hyperlink"/>
            <w:rFonts w:ascii="Arial" w:hAnsi="Arial" w:cs="Arial"/>
          </w:rPr>
          <w:t>http://www.poverty.ac.uk/pse-research/pse-uk-reports</w:t>
        </w:r>
      </w:hyperlink>
      <w:r>
        <w:rPr>
          <w:rFonts w:ascii="Arial" w:hAnsi="Arial" w:cs="Arial"/>
        </w:rPr>
        <w:t xml:space="preserve"> </w:t>
      </w:r>
    </w:p>
    <w:p w14:paraId="276B8410" w14:textId="77777777" w:rsidR="00C96991" w:rsidRDefault="00C96991" w:rsidP="00C96991">
      <w:pPr>
        <w:pStyle w:val="FootnoteText"/>
        <w:spacing w:after="240"/>
        <w:ind w:left="426" w:hanging="426"/>
        <w:rPr>
          <w:rFonts w:ascii="Arial" w:hAnsi="Arial" w:cs="Arial"/>
        </w:rPr>
      </w:pPr>
      <w:r>
        <w:rPr>
          <w:rFonts w:ascii="Arial" w:hAnsi="Arial" w:cs="Arial"/>
        </w:rPr>
        <w:t>Grimes, A. &amp; Hyland, S. (2015). ‘A New Cross-Country Measure of Material Wellbeing and Inequality: Methodology, Construction and Results’. Motu Working Paper 15-09, Motu Economic and Public Policy Research, Wellington.</w:t>
      </w:r>
    </w:p>
    <w:p w14:paraId="62B632AD" w14:textId="77777777" w:rsidR="00C96991" w:rsidRDefault="00C96991" w:rsidP="00C96991">
      <w:pPr>
        <w:pStyle w:val="FootnoteText"/>
        <w:spacing w:after="240"/>
        <w:ind w:left="426" w:hanging="426"/>
        <w:rPr>
          <w:rFonts w:ascii="Arial" w:hAnsi="Arial" w:cs="Arial"/>
        </w:rPr>
      </w:pPr>
      <w:r w:rsidRPr="00AC0B46">
        <w:rPr>
          <w:rFonts w:ascii="Arial" w:hAnsi="Arial" w:cs="Arial"/>
        </w:rPr>
        <w:t>Guio,</w:t>
      </w:r>
      <w:r>
        <w:rPr>
          <w:rFonts w:ascii="Arial" w:hAnsi="Arial" w:cs="Arial"/>
        </w:rPr>
        <w:t xml:space="preserve"> A.-C.,</w:t>
      </w:r>
      <w:r w:rsidRPr="00AC0B46">
        <w:rPr>
          <w:rFonts w:ascii="Arial" w:hAnsi="Arial" w:cs="Arial"/>
        </w:rPr>
        <w:t xml:space="preserve"> Gordon</w:t>
      </w:r>
      <w:r>
        <w:rPr>
          <w:rFonts w:ascii="Arial" w:hAnsi="Arial" w:cs="Arial"/>
        </w:rPr>
        <w:t>, D., &amp; Marlier, E.</w:t>
      </w:r>
      <w:r w:rsidRPr="00AC0B46">
        <w:rPr>
          <w:rFonts w:ascii="Arial" w:hAnsi="Arial" w:cs="Arial"/>
        </w:rPr>
        <w:t>(2012)</w:t>
      </w:r>
      <w:r>
        <w:rPr>
          <w:rFonts w:ascii="Arial" w:hAnsi="Arial" w:cs="Arial"/>
        </w:rPr>
        <w:t>. ‘Measuring material deprivation in the EU: Indicators for the whole population and child-specific indicators’, Eurostat Methodologies and Working Papers, OPOCE: Luxembourg.</w:t>
      </w:r>
    </w:p>
    <w:p w14:paraId="02C30106" w14:textId="77777777" w:rsidR="00C96991" w:rsidRPr="00AC0B46" w:rsidRDefault="00C96991" w:rsidP="00C96991">
      <w:pPr>
        <w:widowControl w:val="0"/>
        <w:autoSpaceDE w:val="0"/>
        <w:autoSpaceDN w:val="0"/>
        <w:adjustRightInd w:val="0"/>
        <w:spacing w:after="240"/>
        <w:ind w:left="426" w:hanging="426"/>
        <w:rPr>
          <w:rFonts w:ascii="Arial" w:hAnsi="Arial" w:cs="Arial"/>
        </w:rPr>
      </w:pPr>
      <w:r w:rsidRPr="00BD74DF">
        <w:rPr>
          <w:rFonts w:ascii="Arial" w:hAnsi="Arial" w:cs="Arial"/>
          <w:sz w:val="20"/>
          <w:szCs w:val="20"/>
        </w:rPr>
        <w:t>Guio, A.-C., Gordon, D., &amp; Marlier, E.(2017</w:t>
      </w:r>
      <w:r>
        <w:rPr>
          <w:rFonts w:ascii="Arial" w:hAnsi="Arial" w:cs="Arial"/>
          <w:sz w:val="20"/>
          <w:szCs w:val="20"/>
        </w:rPr>
        <w:t>a</w:t>
      </w:r>
      <w:r w:rsidRPr="00BD74DF">
        <w:rPr>
          <w:rFonts w:ascii="Arial" w:hAnsi="Arial" w:cs="Arial"/>
          <w:sz w:val="20"/>
          <w:szCs w:val="20"/>
        </w:rPr>
        <w:t>). ‘Measuring child material deprivation in the EU’, Chapter 11 in Atkinson, Guio and Marlier (Eds) ‘</w:t>
      </w:r>
      <w:r w:rsidRPr="00CE554A">
        <w:rPr>
          <w:rFonts w:ascii="Arial" w:hAnsi="Arial" w:cs="Arial"/>
          <w:i/>
          <w:iCs/>
          <w:sz w:val="20"/>
          <w:szCs w:val="20"/>
        </w:rPr>
        <w:t>Monitoring Social Inclusion in Europe’</w:t>
      </w:r>
      <w:r w:rsidRPr="00BD74DF">
        <w:rPr>
          <w:rFonts w:ascii="Arial" w:hAnsi="Arial" w:cs="Arial"/>
          <w:sz w:val="20"/>
          <w:szCs w:val="20"/>
        </w:rPr>
        <w:t>. Luxembourg: Eurostat.</w:t>
      </w:r>
    </w:p>
    <w:p w14:paraId="0E0B056B" w14:textId="77777777" w:rsidR="00C96991" w:rsidRDefault="00C96991" w:rsidP="00C96991">
      <w:pPr>
        <w:pStyle w:val="FootnoteText"/>
        <w:spacing w:after="240"/>
        <w:ind w:left="426" w:hanging="426"/>
        <w:rPr>
          <w:rFonts w:ascii="Arial" w:hAnsi="Arial" w:cs="Arial"/>
          <w:lang w:val="en-GB"/>
        </w:rPr>
      </w:pPr>
      <w:r w:rsidRPr="00754E42">
        <w:rPr>
          <w:rFonts w:ascii="Arial" w:hAnsi="Arial" w:cs="Arial"/>
        </w:rPr>
        <w:t>Guio, A.-C, Gordon, D., Najera, H. &amp; Pomati, M. (2017</w:t>
      </w:r>
      <w:r>
        <w:rPr>
          <w:rFonts w:ascii="Arial" w:hAnsi="Arial" w:cs="Arial"/>
        </w:rPr>
        <w:t>b</w:t>
      </w:r>
      <w:r w:rsidRPr="00754E42">
        <w:rPr>
          <w:rFonts w:ascii="Arial" w:hAnsi="Arial" w:cs="Arial"/>
        </w:rPr>
        <w:t>). ‘Revising the EU material deprivation variables</w:t>
      </w:r>
      <w:r>
        <w:rPr>
          <w:rFonts w:ascii="Arial" w:hAnsi="Arial" w:cs="Arial"/>
        </w:rPr>
        <w:t xml:space="preserve"> (analysis of the final 2014 EU-SILC data)</w:t>
      </w:r>
      <w:r w:rsidRPr="00754E42">
        <w:rPr>
          <w:rFonts w:ascii="Arial" w:hAnsi="Arial" w:cs="Arial"/>
        </w:rPr>
        <w:t xml:space="preserve">’, </w:t>
      </w:r>
      <w:r w:rsidRPr="00754E42">
        <w:rPr>
          <w:rFonts w:ascii="Arial" w:hAnsi="Arial" w:cs="Arial"/>
          <w:lang w:val="en-GB"/>
        </w:rPr>
        <w:t>Eurostat Methodologies and Working Papers, Luxembourg: Publications Office of the European Union</w:t>
      </w:r>
      <w:r>
        <w:rPr>
          <w:rFonts w:ascii="Arial" w:hAnsi="Arial" w:cs="Arial"/>
          <w:lang w:val="en-GB"/>
        </w:rPr>
        <w:t>.</w:t>
      </w:r>
    </w:p>
    <w:p w14:paraId="57DBA33A" w14:textId="77777777" w:rsidR="00C96991" w:rsidRPr="001F207F" w:rsidRDefault="00C96991" w:rsidP="00C96991">
      <w:pPr>
        <w:pStyle w:val="FootnoteText"/>
        <w:spacing w:after="240"/>
        <w:ind w:left="426" w:hanging="426"/>
        <w:rPr>
          <w:rFonts w:ascii="Arial" w:hAnsi="Arial" w:cs="Arial"/>
        </w:rPr>
      </w:pPr>
      <w:r w:rsidRPr="00754E42">
        <w:rPr>
          <w:rFonts w:ascii="Arial" w:hAnsi="Arial" w:cs="Arial"/>
        </w:rPr>
        <w:t xml:space="preserve">Guio, A.-C, Gordon, D., </w:t>
      </w:r>
      <w:r>
        <w:rPr>
          <w:rFonts w:ascii="Arial" w:hAnsi="Arial" w:cs="Arial"/>
        </w:rPr>
        <w:t>Marlier, E., Naiera, H</w:t>
      </w:r>
      <w:r w:rsidRPr="00754E42">
        <w:rPr>
          <w:rFonts w:ascii="Arial" w:hAnsi="Arial" w:cs="Arial"/>
        </w:rPr>
        <w:t>. &amp; Pomati, M. (201</w:t>
      </w:r>
      <w:r>
        <w:rPr>
          <w:rFonts w:ascii="Arial" w:hAnsi="Arial" w:cs="Arial"/>
        </w:rPr>
        <w:t>8</w:t>
      </w:r>
      <w:r w:rsidRPr="00754E42">
        <w:rPr>
          <w:rFonts w:ascii="Arial" w:hAnsi="Arial" w:cs="Arial"/>
        </w:rPr>
        <w:t>). ‘</w:t>
      </w:r>
      <w:r>
        <w:rPr>
          <w:rFonts w:ascii="Arial" w:hAnsi="Arial" w:cs="Arial"/>
        </w:rPr>
        <w:t>Towards an EU measure of child deprivation</w:t>
      </w:r>
      <w:r w:rsidRPr="00754E42">
        <w:rPr>
          <w:rFonts w:ascii="Arial" w:hAnsi="Arial" w:cs="Arial"/>
        </w:rPr>
        <w:t xml:space="preserve">’, </w:t>
      </w:r>
      <w:r w:rsidRPr="008F02AB">
        <w:rPr>
          <w:rFonts w:ascii="Arial" w:hAnsi="Arial" w:cs="Arial"/>
          <w:i/>
          <w:lang w:val="en-GB"/>
        </w:rPr>
        <w:t>Child Indicators Research 11</w:t>
      </w:r>
      <w:r>
        <w:rPr>
          <w:rFonts w:ascii="Arial" w:hAnsi="Arial" w:cs="Arial"/>
          <w:lang w:val="en-GB"/>
        </w:rPr>
        <w:t>: 835-860.</w:t>
      </w:r>
    </w:p>
    <w:p w14:paraId="2011D23F" w14:textId="77777777" w:rsidR="00C96991" w:rsidRPr="00BD4320" w:rsidRDefault="00C96991" w:rsidP="00C96991">
      <w:pPr>
        <w:pStyle w:val="FootnoteText"/>
        <w:spacing w:after="240"/>
        <w:ind w:left="426" w:hanging="426"/>
        <w:rPr>
          <w:rFonts w:ascii="Arial" w:hAnsi="Arial" w:cs="Arial"/>
        </w:rPr>
      </w:pPr>
      <w:r w:rsidRPr="00AC0B46">
        <w:rPr>
          <w:rFonts w:ascii="Arial" w:hAnsi="Arial" w:cs="Arial"/>
        </w:rPr>
        <w:lastRenderedPageBreak/>
        <w:t>Guio</w:t>
      </w:r>
      <w:r>
        <w:rPr>
          <w:rFonts w:ascii="Arial" w:hAnsi="Arial" w:cs="Arial"/>
        </w:rPr>
        <w:t>, A.-C,</w:t>
      </w:r>
      <w:r w:rsidRPr="00AC0B46">
        <w:rPr>
          <w:rFonts w:ascii="Arial" w:hAnsi="Arial" w:cs="Arial"/>
        </w:rPr>
        <w:t xml:space="preserve"> </w:t>
      </w:r>
      <w:r>
        <w:rPr>
          <w:rFonts w:ascii="Arial" w:hAnsi="Arial" w:cs="Arial"/>
        </w:rPr>
        <w:t>&amp;</w:t>
      </w:r>
      <w:r w:rsidRPr="00AC0B46">
        <w:rPr>
          <w:rFonts w:ascii="Arial" w:hAnsi="Arial" w:cs="Arial"/>
        </w:rPr>
        <w:t xml:space="preserve"> Marlier</w:t>
      </w:r>
      <w:r>
        <w:rPr>
          <w:rFonts w:ascii="Arial" w:hAnsi="Arial" w:cs="Arial"/>
        </w:rPr>
        <w:t xml:space="preserve">, E. (2013). ‘Alternative vs, current measures of material deprivation at EU </w:t>
      </w:r>
      <w:r w:rsidRPr="00BD4320">
        <w:rPr>
          <w:rFonts w:ascii="Arial" w:hAnsi="Arial" w:cs="Arial"/>
        </w:rPr>
        <w:t>level: What difference does it make?’ ImPRovE Paper No. 13/07, Antwerp.</w:t>
      </w:r>
    </w:p>
    <w:p w14:paraId="66BB7D1F" w14:textId="77777777" w:rsidR="00C96991" w:rsidRPr="00754E42" w:rsidRDefault="00C96991" w:rsidP="00C96991">
      <w:pPr>
        <w:pStyle w:val="FootnoteText"/>
        <w:spacing w:after="240"/>
        <w:ind w:left="426" w:hanging="426"/>
        <w:rPr>
          <w:rFonts w:ascii="Arial" w:hAnsi="Arial" w:cs="Arial"/>
        </w:rPr>
      </w:pPr>
      <w:r w:rsidRPr="00BD4320">
        <w:rPr>
          <w:rFonts w:ascii="Arial" w:hAnsi="Arial" w:cs="Arial"/>
        </w:rPr>
        <w:t>Guio, A.-C, Marlier, E., Vandenbroucke, F. &amp; Verbunt, P. (2020). ‘Micro- and macro-drivers of child deprivation in 31 European countries.’ Eurostat Statistical Working Papers 2020,</w:t>
      </w:r>
      <w:r w:rsidRPr="00BD4320">
        <w:rPr>
          <w:rFonts w:ascii="Arial" w:hAnsi="Arial" w:cs="Arial"/>
          <w:lang w:val="en-GB"/>
        </w:rPr>
        <w:t xml:space="preserve"> Luxembourg: Publications Office of the European Union.</w:t>
      </w:r>
    </w:p>
    <w:p w14:paraId="640B595A" w14:textId="00C55060" w:rsidR="00C96991" w:rsidRPr="002823EB" w:rsidRDefault="00C96991" w:rsidP="00237F04">
      <w:pPr>
        <w:pStyle w:val="FootnoteText"/>
        <w:spacing w:after="240"/>
        <w:ind w:left="426" w:hanging="426"/>
        <w:rPr>
          <w:rFonts w:ascii="Arial" w:hAnsi="Arial" w:cs="Arial"/>
        </w:rPr>
      </w:pPr>
      <w:r>
        <w:rPr>
          <w:rFonts w:ascii="Arial" w:hAnsi="Arial" w:cs="Arial"/>
        </w:rPr>
        <w:t xml:space="preserve"> </w:t>
      </w:r>
      <w:r w:rsidRPr="002823EB">
        <w:rPr>
          <w:rFonts w:ascii="Arial" w:hAnsi="Arial" w:cs="Arial"/>
        </w:rPr>
        <w:t xml:space="preserve">Guio, A.-C., Marlier, E., Nolan, B. (eds) (2021). ‘Improving the understanding of poverty and social exclusion in Europe’. Luxembourg: Publications Office of the European Union. </w:t>
      </w:r>
    </w:p>
    <w:p w14:paraId="226FC35D" w14:textId="77777777" w:rsidR="00C96991" w:rsidRPr="002823EB" w:rsidRDefault="00C96991" w:rsidP="00C96991">
      <w:pPr>
        <w:tabs>
          <w:tab w:val="left" w:pos="630"/>
          <w:tab w:val="left" w:pos="1980"/>
        </w:tabs>
        <w:spacing w:after="240"/>
        <w:ind w:left="426" w:hanging="426"/>
        <w:jc w:val="both"/>
        <w:rPr>
          <w:rFonts w:ascii="Arial" w:hAnsi="Arial" w:cs="Arial"/>
          <w:color w:val="333333"/>
          <w:sz w:val="20"/>
          <w:szCs w:val="20"/>
          <w:lang w:val="en-US"/>
        </w:rPr>
      </w:pPr>
      <w:r w:rsidRPr="002823EB">
        <w:rPr>
          <w:rFonts w:ascii="Arial" w:hAnsi="Arial" w:cs="Arial"/>
          <w:color w:val="333333"/>
          <w:sz w:val="20"/>
          <w:szCs w:val="20"/>
          <w:lang w:val="en-US"/>
        </w:rPr>
        <w:t xml:space="preserve">Helliwell, J., Layard, R. &amp; Sachs, J. (2016). </w:t>
      </w:r>
      <w:r w:rsidRPr="002823EB">
        <w:rPr>
          <w:rStyle w:val="Emphasis"/>
          <w:rFonts w:ascii="Arial" w:hAnsi="Arial" w:cs="Arial"/>
          <w:color w:val="333333"/>
          <w:sz w:val="20"/>
          <w:szCs w:val="20"/>
          <w:lang w:val="en-US"/>
        </w:rPr>
        <w:t>World Happiness Report 2016, Update (Vol. I)</w:t>
      </w:r>
      <w:r w:rsidRPr="002823EB">
        <w:rPr>
          <w:rFonts w:ascii="Arial" w:hAnsi="Arial" w:cs="Arial"/>
          <w:color w:val="333333"/>
          <w:sz w:val="20"/>
          <w:szCs w:val="20"/>
          <w:lang w:val="en-US"/>
        </w:rPr>
        <w:t>. New York: Sustainable Development Solutions Network.</w:t>
      </w:r>
    </w:p>
    <w:p w14:paraId="34A68F51" w14:textId="77777777" w:rsidR="00C96991" w:rsidRPr="002823EB" w:rsidRDefault="00C96991" w:rsidP="00C96991">
      <w:pPr>
        <w:tabs>
          <w:tab w:val="left" w:pos="630"/>
          <w:tab w:val="left" w:pos="1980"/>
        </w:tabs>
        <w:spacing w:after="240"/>
        <w:ind w:left="426" w:hanging="426"/>
        <w:jc w:val="both"/>
        <w:rPr>
          <w:rFonts w:ascii="Arial" w:hAnsi="Arial" w:cs="Arial"/>
          <w:sz w:val="20"/>
          <w:szCs w:val="20"/>
        </w:rPr>
      </w:pPr>
      <w:r w:rsidRPr="002823EB">
        <w:rPr>
          <w:rFonts w:ascii="Arial" w:hAnsi="Arial" w:cs="Arial"/>
          <w:sz w:val="20"/>
          <w:szCs w:val="20"/>
        </w:rPr>
        <w:t xml:space="preserve">Jensen et al (2002), </w:t>
      </w:r>
      <w:r w:rsidRPr="002823EB">
        <w:rPr>
          <w:rFonts w:ascii="Arial" w:hAnsi="Arial" w:cs="Arial"/>
          <w:i/>
          <w:sz w:val="20"/>
          <w:szCs w:val="20"/>
        </w:rPr>
        <w:t xml:space="preserve">Direct Measurement of Living Standards: The New Zealand </w:t>
      </w:r>
      <w:smartTag w:uri="urn:schemas-microsoft-com:office:smarttags" w:element="stockticker">
        <w:r w:rsidRPr="002823EB">
          <w:rPr>
            <w:rFonts w:ascii="Arial" w:hAnsi="Arial" w:cs="Arial"/>
            <w:i/>
            <w:sz w:val="20"/>
            <w:szCs w:val="20"/>
          </w:rPr>
          <w:t>ELSI</w:t>
        </w:r>
      </w:smartTag>
      <w:r w:rsidRPr="002823EB">
        <w:rPr>
          <w:rFonts w:ascii="Arial" w:hAnsi="Arial" w:cs="Arial"/>
          <w:i/>
          <w:sz w:val="20"/>
          <w:szCs w:val="20"/>
        </w:rPr>
        <w:t xml:space="preserve"> Scale</w:t>
      </w:r>
      <w:r w:rsidRPr="002823EB">
        <w:rPr>
          <w:rFonts w:ascii="Arial" w:hAnsi="Arial" w:cs="Arial"/>
          <w:sz w:val="20"/>
          <w:szCs w:val="20"/>
        </w:rPr>
        <w:t>, Wellington: Ministry of Social Development.</w:t>
      </w:r>
    </w:p>
    <w:p w14:paraId="74D4E9AB" w14:textId="77777777" w:rsidR="00C96991" w:rsidRPr="002823EB" w:rsidRDefault="00C96991" w:rsidP="00C96991">
      <w:pPr>
        <w:tabs>
          <w:tab w:val="left" w:pos="630"/>
          <w:tab w:val="left" w:pos="1980"/>
        </w:tabs>
        <w:spacing w:after="240"/>
        <w:ind w:left="426" w:hanging="426"/>
        <w:jc w:val="both"/>
        <w:rPr>
          <w:rFonts w:ascii="Arial" w:hAnsi="Arial" w:cs="Arial"/>
          <w:sz w:val="20"/>
          <w:szCs w:val="20"/>
          <w:lang w:eastAsia="en-NZ"/>
        </w:rPr>
      </w:pPr>
      <w:r w:rsidRPr="002823EB">
        <w:rPr>
          <w:rFonts w:ascii="Arial" w:hAnsi="Arial" w:cs="Arial"/>
          <w:sz w:val="20"/>
          <w:szCs w:val="20"/>
        </w:rPr>
        <w:t>Kuypers, S. &amp; Marx, I. (2016).</w:t>
      </w:r>
      <w:r w:rsidRPr="002823EB">
        <w:rPr>
          <w:rFonts w:ascii="Arial" w:hAnsi="Arial" w:cs="Arial"/>
          <w:color w:val="333333"/>
          <w:sz w:val="20"/>
          <w:szCs w:val="20"/>
          <w:shd w:val="clear" w:color="auto" w:fill="FFFFFF"/>
        </w:rPr>
        <w:t> </w:t>
      </w:r>
      <w:r w:rsidRPr="002823EB">
        <w:rPr>
          <w:rFonts w:ascii="Arial" w:hAnsi="Arial" w:cs="Arial"/>
          <w:color w:val="000000"/>
          <w:sz w:val="20"/>
          <w:szCs w:val="20"/>
          <w:shd w:val="clear" w:color="auto" w:fill="FFFFFF"/>
        </w:rPr>
        <w:t>‘</w:t>
      </w:r>
      <w:hyperlink r:id="rId59" w:history="1">
        <w:r w:rsidRPr="002823EB">
          <w:rPr>
            <w:rStyle w:val="Hyperlink"/>
            <w:rFonts w:ascii="Arial" w:hAnsi="Arial" w:cs="Arial"/>
            <w:color w:val="000000"/>
            <w:sz w:val="20"/>
            <w:szCs w:val="20"/>
            <w:u w:val="none"/>
          </w:rPr>
          <w:t>Estimation of Joint Income-Wealth Poverty: A Sensitivity Analysis</w:t>
        </w:r>
      </w:hyperlink>
      <w:r w:rsidRPr="002823EB">
        <w:rPr>
          <w:rFonts w:ascii="Arial" w:hAnsi="Arial" w:cs="Arial"/>
          <w:color w:val="000000"/>
          <w:sz w:val="20"/>
          <w:szCs w:val="20"/>
          <w:shd w:val="clear" w:color="auto" w:fill="FFFFFF"/>
        </w:rPr>
        <w:t>,’ </w:t>
      </w:r>
      <w:hyperlink r:id="rId60" w:history="1">
        <w:r w:rsidRPr="002823EB">
          <w:rPr>
            <w:rStyle w:val="Hyperlink"/>
            <w:rFonts w:ascii="Arial" w:hAnsi="Arial" w:cs="Arial"/>
            <w:i/>
            <w:iCs/>
            <w:color w:val="000000"/>
            <w:sz w:val="20"/>
            <w:szCs w:val="20"/>
            <w:u w:val="none"/>
          </w:rPr>
          <w:t>Social Indicators Research</w:t>
        </w:r>
        <w:r w:rsidRPr="002823EB">
          <w:rPr>
            <w:rStyle w:val="Hyperlink"/>
            <w:rFonts w:ascii="Arial" w:hAnsi="Arial" w:cs="Arial"/>
            <w:color w:val="000000"/>
            <w:sz w:val="20"/>
            <w:szCs w:val="20"/>
            <w:u w:val="none"/>
          </w:rPr>
          <w:t>,</w:t>
        </w:r>
      </w:hyperlink>
      <w:r w:rsidRPr="002823EB">
        <w:rPr>
          <w:rFonts w:ascii="Arial" w:hAnsi="Arial" w:cs="Arial"/>
          <w:color w:val="000000"/>
          <w:sz w:val="20"/>
          <w:szCs w:val="20"/>
        </w:rPr>
        <w:t xml:space="preserve"> </w:t>
      </w:r>
      <w:r w:rsidRPr="002823EB">
        <w:rPr>
          <w:rFonts w:ascii="Arial" w:hAnsi="Arial" w:cs="Arial"/>
          <w:color w:val="000000"/>
          <w:sz w:val="20"/>
          <w:szCs w:val="20"/>
          <w:shd w:val="clear" w:color="auto" w:fill="FFFFFF"/>
        </w:rPr>
        <w:t>136, 117-137.</w:t>
      </w:r>
    </w:p>
    <w:p w14:paraId="27153DC2" w14:textId="77777777" w:rsidR="00C96991" w:rsidRPr="002823EB" w:rsidRDefault="00C96991" w:rsidP="00C96991">
      <w:pPr>
        <w:widowControl w:val="0"/>
        <w:autoSpaceDE w:val="0"/>
        <w:autoSpaceDN w:val="0"/>
        <w:adjustRightInd w:val="0"/>
        <w:spacing w:after="240"/>
        <w:ind w:left="426" w:hanging="426"/>
        <w:rPr>
          <w:rFonts w:ascii="Arial" w:hAnsi="Arial" w:cs="Arial"/>
          <w:sz w:val="20"/>
          <w:szCs w:val="20"/>
        </w:rPr>
      </w:pPr>
      <w:r w:rsidRPr="002823EB">
        <w:rPr>
          <w:rFonts w:ascii="Arial" w:hAnsi="Arial" w:cs="Arial"/>
          <w:sz w:val="20"/>
          <w:szCs w:val="20"/>
        </w:rPr>
        <w:t>Kuypers, S &amp; Marx, I. (2017). ‘The Truly Vulnerable: Integrating Wealth into the Measurement of Poverty and Social Policy Effectiveness’, IZA Discussion Papers, No. 11069, Institute of Labor Economics (IZA), Bonn.</w:t>
      </w:r>
    </w:p>
    <w:p w14:paraId="74EF0008" w14:textId="77777777" w:rsidR="00C96991" w:rsidRPr="002823EB" w:rsidRDefault="00C96991" w:rsidP="00C96991">
      <w:pPr>
        <w:widowControl w:val="0"/>
        <w:autoSpaceDE w:val="0"/>
        <w:autoSpaceDN w:val="0"/>
        <w:adjustRightInd w:val="0"/>
        <w:spacing w:after="240"/>
        <w:ind w:left="426" w:hanging="426"/>
        <w:rPr>
          <w:rFonts w:ascii="Arial" w:hAnsi="Arial" w:cs="Arial"/>
          <w:sz w:val="20"/>
          <w:szCs w:val="20"/>
        </w:rPr>
      </w:pPr>
      <w:r w:rsidRPr="002823EB">
        <w:rPr>
          <w:rFonts w:ascii="Arial" w:hAnsi="Arial" w:cs="Arial"/>
          <w:sz w:val="20"/>
          <w:szCs w:val="20"/>
        </w:rPr>
        <w:t>Richard Layte, Bertrand Maître, Brian Nolan and Christopher T. Whelan Working Paper 2 for the Panel TSER Project</w:t>
      </w:r>
    </w:p>
    <w:p w14:paraId="0FE13AD4" w14:textId="77777777" w:rsidR="00C96991" w:rsidRPr="002823EB" w:rsidRDefault="00C96991" w:rsidP="00C96991">
      <w:pPr>
        <w:widowControl w:val="0"/>
        <w:autoSpaceDE w:val="0"/>
        <w:autoSpaceDN w:val="0"/>
        <w:adjustRightInd w:val="0"/>
        <w:spacing w:after="240"/>
        <w:ind w:left="426" w:hanging="426"/>
        <w:rPr>
          <w:rFonts w:ascii="Arial" w:hAnsi="Arial" w:cs="Arial"/>
          <w:sz w:val="20"/>
          <w:szCs w:val="20"/>
        </w:rPr>
      </w:pPr>
      <w:r w:rsidRPr="002823EB">
        <w:rPr>
          <w:rFonts w:ascii="Arial" w:hAnsi="Arial" w:cs="Arial"/>
          <w:sz w:val="20"/>
          <w:szCs w:val="20"/>
        </w:rPr>
        <w:t xml:space="preserve">Legatum Institute (2015), </w:t>
      </w:r>
      <w:r w:rsidRPr="002823EB">
        <w:rPr>
          <w:rFonts w:ascii="Arial" w:hAnsi="Arial" w:cs="Arial"/>
          <w:i/>
          <w:sz w:val="20"/>
          <w:szCs w:val="20"/>
        </w:rPr>
        <w:t>The Legatum Prosperity Index 2015</w:t>
      </w:r>
      <w:r w:rsidRPr="002823EB">
        <w:rPr>
          <w:rFonts w:ascii="Arial" w:hAnsi="Arial" w:cs="Arial"/>
          <w:sz w:val="20"/>
          <w:szCs w:val="20"/>
        </w:rPr>
        <w:t xml:space="preserve">.  The Legatum Institute, London. </w:t>
      </w:r>
    </w:p>
    <w:p w14:paraId="4E9A9DAC" w14:textId="77777777" w:rsidR="00C96991" w:rsidRPr="003F5EC7" w:rsidRDefault="00C96991" w:rsidP="00C96991">
      <w:pPr>
        <w:widowControl w:val="0"/>
        <w:autoSpaceDE w:val="0"/>
        <w:autoSpaceDN w:val="0"/>
        <w:adjustRightInd w:val="0"/>
        <w:spacing w:after="240"/>
        <w:ind w:left="426" w:hanging="426"/>
        <w:rPr>
          <w:rFonts w:ascii="Arial" w:hAnsi="Arial" w:cs="Arial"/>
          <w:color w:val="000000"/>
          <w:sz w:val="20"/>
          <w:szCs w:val="20"/>
        </w:rPr>
      </w:pPr>
      <w:r w:rsidRPr="003F5EC7">
        <w:rPr>
          <w:rFonts w:ascii="Arial" w:hAnsi="Arial" w:cs="Arial"/>
          <w:color w:val="000000"/>
          <w:sz w:val="20"/>
          <w:szCs w:val="20"/>
        </w:rPr>
        <w:t>Lelkes, O. &amp; Gasior, K. (2011), ‘Income Poverty in the EU’. Policy Brief 1/2011, Vienna: European Centre for Social Welfare Policy and Research.</w:t>
      </w:r>
    </w:p>
    <w:p w14:paraId="1C9FB457" w14:textId="77777777" w:rsidR="00C96991" w:rsidRPr="002823EB" w:rsidRDefault="00C96991" w:rsidP="00C96991">
      <w:pPr>
        <w:widowControl w:val="0"/>
        <w:autoSpaceDE w:val="0"/>
        <w:autoSpaceDN w:val="0"/>
        <w:adjustRightInd w:val="0"/>
        <w:spacing w:after="240"/>
        <w:ind w:left="426" w:hanging="426"/>
        <w:rPr>
          <w:rFonts w:ascii="Arial" w:hAnsi="Arial" w:cs="Arial"/>
          <w:sz w:val="20"/>
          <w:szCs w:val="20"/>
        </w:rPr>
      </w:pPr>
      <w:r w:rsidRPr="002823EB">
        <w:rPr>
          <w:rFonts w:ascii="Arial" w:hAnsi="Arial" w:cs="Arial"/>
          <w:sz w:val="20"/>
          <w:szCs w:val="20"/>
        </w:rPr>
        <w:t xml:space="preserve">Mack, J., &amp; Lansley, S. (1985), </w:t>
      </w:r>
      <w:r w:rsidRPr="002823EB">
        <w:rPr>
          <w:rFonts w:ascii="Arial" w:hAnsi="Arial" w:cs="Arial"/>
          <w:i/>
          <w:iCs/>
          <w:sz w:val="20"/>
          <w:szCs w:val="20"/>
        </w:rPr>
        <w:t>Poor Britain</w:t>
      </w:r>
      <w:r w:rsidRPr="002823EB">
        <w:rPr>
          <w:rFonts w:ascii="Arial" w:hAnsi="Arial" w:cs="Arial"/>
          <w:sz w:val="20"/>
          <w:szCs w:val="20"/>
        </w:rPr>
        <w:t>, London: Allen and Unwin.</w:t>
      </w:r>
    </w:p>
    <w:p w14:paraId="35D633D0" w14:textId="77777777" w:rsidR="00C96991" w:rsidRPr="002823EB" w:rsidRDefault="00C96991" w:rsidP="00C96991">
      <w:pPr>
        <w:widowControl w:val="0"/>
        <w:autoSpaceDE w:val="0"/>
        <w:autoSpaceDN w:val="0"/>
        <w:adjustRightInd w:val="0"/>
        <w:spacing w:after="240"/>
        <w:ind w:left="426" w:hanging="426"/>
        <w:rPr>
          <w:rFonts w:ascii="Arial" w:hAnsi="Arial" w:cs="Arial"/>
          <w:sz w:val="20"/>
          <w:szCs w:val="20"/>
        </w:rPr>
      </w:pPr>
      <w:r w:rsidRPr="002823EB">
        <w:rPr>
          <w:rFonts w:ascii="Arial" w:hAnsi="Arial" w:cs="Arial"/>
          <w:sz w:val="20"/>
          <w:szCs w:val="20"/>
        </w:rPr>
        <w:t xml:space="preserve">Mack, J., &amp; Lansley, S. (2015), </w:t>
      </w:r>
      <w:r w:rsidRPr="002823EB">
        <w:rPr>
          <w:rFonts w:ascii="Arial" w:hAnsi="Arial" w:cs="Arial"/>
          <w:i/>
          <w:iCs/>
          <w:sz w:val="20"/>
          <w:szCs w:val="20"/>
        </w:rPr>
        <w:t>Breadline Britain: The rise of mass poverty</w:t>
      </w:r>
      <w:r w:rsidRPr="002823EB">
        <w:rPr>
          <w:rFonts w:ascii="Arial" w:hAnsi="Arial" w:cs="Arial"/>
          <w:sz w:val="20"/>
          <w:szCs w:val="20"/>
        </w:rPr>
        <w:t>, London: One World Publications.</w:t>
      </w:r>
    </w:p>
    <w:p w14:paraId="758E93F7" w14:textId="77777777" w:rsidR="00C96991" w:rsidRPr="009E6A62" w:rsidRDefault="00C96991" w:rsidP="00C96991">
      <w:pPr>
        <w:pStyle w:val="FootnoteText"/>
        <w:spacing w:after="240"/>
        <w:ind w:left="426" w:hanging="426"/>
        <w:rPr>
          <w:rFonts w:ascii="Arial" w:hAnsi="Arial" w:cs="Arial"/>
        </w:rPr>
      </w:pPr>
      <w:r w:rsidRPr="002823EB">
        <w:rPr>
          <w:rFonts w:ascii="Arial" w:hAnsi="Arial" w:cs="Arial"/>
        </w:rPr>
        <w:t xml:space="preserve">Main, G. &amp; Bradshaw, J. (2014), ‘Child Poverty and Social Exclusion: Final Report of the 2012 PSE Study’, PSE Report, available at </w:t>
      </w:r>
      <w:hyperlink r:id="rId61" w:history="1">
        <w:r w:rsidRPr="002823EB">
          <w:rPr>
            <w:rStyle w:val="Hyperlink"/>
            <w:rFonts w:ascii="Arial" w:hAnsi="Arial" w:cs="Arial"/>
          </w:rPr>
          <w:t>http://www.poverty.ac.uk/pse-research/pse-uk-reports</w:t>
        </w:r>
      </w:hyperlink>
      <w:r>
        <w:rPr>
          <w:rFonts w:ascii="Arial" w:hAnsi="Arial" w:cs="Arial"/>
        </w:rPr>
        <w:t xml:space="preserve"> </w:t>
      </w:r>
    </w:p>
    <w:p w14:paraId="79CF7006" w14:textId="77777777" w:rsidR="00C96991" w:rsidRDefault="00C96991" w:rsidP="00C96991">
      <w:pPr>
        <w:widowControl w:val="0"/>
        <w:autoSpaceDE w:val="0"/>
        <w:autoSpaceDN w:val="0"/>
        <w:adjustRightInd w:val="0"/>
        <w:spacing w:after="240"/>
        <w:ind w:left="720" w:hanging="720"/>
        <w:rPr>
          <w:rFonts w:ascii="Arial" w:hAnsi="Arial" w:cs="Arial"/>
          <w:sz w:val="20"/>
          <w:szCs w:val="20"/>
          <w:lang w:val="en"/>
        </w:rPr>
      </w:pPr>
      <w:r w:rsidRPr="00F5576B">
        <w:rPr>
          <w:rFonts w:ascii="Arial" w:hAnsi="Arial" w:cs="Arial"/>
          <w:sz w:val="20"/>
          <w:szCs w:val="20"/>
          <w:lang w:val="en"/>
        </w:rPr>
        <w:t>Marx, I., Nolan, B.</w:t>
      </w:r>
      <w:r w:rsidRPr="00BE1C07">
        <w:rPr>
          <w:rFonts w:ascii="Arial" w:hAnsi="Arial" w:cs="Arial"/>
          <w:color w:val="000000"/>
          <w:sz w:val="20"/>
          <w:szCs w:val="20"/>
          <w:shd w:val="clear" w:color="auto" w:fill="FFFFFF"/>
        </w:rPr>
        <w:t xml:space="preserve"> &amp; Olivera, J. (2015). ‘The Welfare State and Anti-Poverty Policy in Rich Countries’. In A.B. Atkinson &amp; F. Bourguignon. (Eds.) "Handbook of Income Distribution - Vol 2". Amsterdam: Elsevier</w:t>
      </w:r>
      <w:r w:rsidRPr="00F5576B">
        <w:rPr>
          <w:rFonts w:ascii="Consolas" w:hAnsi="Consolas"/>
          <w:color w:val="E83E8C"/>
          <w:sz w:val="18"/>
          <w:szCs w:val="18"/>
          <w:shd w:val="clear" w:color="auto" w:fill="FFFFFF"/>
        </w:rPr>
        <w:t>.</w:t>
      </w:r>
    </w:p>
    <w:p w14:paraId="26099BC7" w14:textId="77777777" w:rsidR="00C96991" w:rsidRDefault="00C96991" w:rsidP="00C96991">
      <w:pPr>
        <w:widowControl w:val="0"/>
        <w:autoSpaceDE w:val="0"/>
        <w:autoSpaceDN w:val="0"/>
        <w:adjustRightInd w:val="0"/>
        <w:spacing w:after="240"/>
        <w:ind w:left="720" w:hanging="720"/>
        <w:rPr>
          <w:rFonts w:ascii="Arial" w:hAnsi="Arial" w:cs="Arial"/>
          <w:sz w:val="20"/>
          <w:szCs w:val="20"/>
          <w:lang w:val="en"/>
        </w:rPr>
      </w:pPr>
      <w:r w:rsidRPr="00CD784E">
        <w:rPr>
          <w:rFonts w:ascii="Arial" w:hAnsi="Arial" w:cs="Arial"/>
          <w:sz w:val="20"/>
          <w:szCs w:val="20"/>
          <w:lang w:val="en"/>
        </w:rPr>
        <w:t>Ministry of Health</w:t>
      </w:r>
      <w:r>
        <w:rPr>
          <w:rFonts w:ascii="Arial" w:hAnsi="Arial" w:cs="Arial"/>
          <w:sz w:val="20"/>
          <w:szCs w:val="20"/>
          <w:lang w:val="en"/>
        </w:rPr>
        <w:t xml:space="preserve"> (</w:t>
      </w:r>
      <w:r w:rsidRPr="00CD784E">
        <w:rPr>
          <w:rFonts w:ascii="Arial" w:hAnsi="Arial" w:cs="Arial"/>
          <w:sz w:val="20"/>
          <w:szCs w:val="20"/>
          <w:lang w:val="en"/>
        </w:rPr>
        <w:t>2014</w:t>
      </w:r>
      <w:r>
        <w:rPr>
          <w:rFonts w:ascii="Arial" w:hAnsi="Arial" w:cs="Arial"/>
          <w:sz w:val="20"/>
          <w:szCs w:val="20"/>
          <w:lang w:val="en"/>
        </w:rPr>
        <w:t>)</w:t>
      </w:r>
      <w:r w:rsidRPr="00CD784E">
        <w:rPr>
          <w:rFonts w:ascii="Arial" w:hAnsi="Arial" w:cs="Arial"/>
          <w:sz w:val="20"/>
          <w:szCs w:val="20"/>
          <w:lang w:val="en"/>
        </w:rPr>
        <w:t xml:space="preserve">. </w:t>
      </w:r>
      <w:r>
        <w:rPr>
          <w:rFonts w:ascii="Arial" w:hAnsi="Arial" w:cs="Arial"/>
          <w:sz w:val="20"/>
          <w:szCs w:val="20"/>
          <w:lang w:val="en"/>
        </w:rPr>
        <w:t>‘</w:t>
      </w:r>
      <w:r w:rsidRPr="00CD784E">
        <w:rPr>
          <w:rFonts w:ascii="Arial" w:hAnsi="Arial" w:cs="Arial"/>
          <w:sz w:val="20"/>
          <w:szCs w:val="20"/>
          <w:lang w:val="en"/>
        </w:rPr>
        <w:t>Analysis of Household Crowding based on Census 2013 data.</w:t>
      </w:r>
      <w:r>
        <w:rPr>
          <w:rFonts w:ascii="Arial" w:hAnsi="Arial" w:cs="Arial"/>
          <w:sz w:val="20"/>
          <w:szCs w:val="20"/>
          <w:lang w:val="en"/>
        </w:rPr>
        <w:t>’</w:t>
      </w:r>
      <w:r w:rsidRPr="00CD784E">
        <w:rPr>
          <w:rFonts w:ascii="Arial" w:hAnsi="Arial" w:cs="Arial"/>
          <w:sz w:val="20"/>
          <w:szCs w:val="20"/>
          <w:lang w:val="en"/>
        </w:rPr>
        <w:t xml:space="preserve"> Wellington: Ministry of Health.</w:t>
      </w:r>
    </w:p>
    <w:p w14:paraId="59A9F609" w14:textId="77777777" w:rsidR="00C96991" w:rsidRPr="007F1497" w:rsidRDefault="00C96991" w:rsidP="00C96991">
      <w:pPr>
        <w:pStyle w:val="FootnoteText"/>
        <w:spacing w:after="240"/>
        <w:ind w:left="425" w:hanging="425"/>
        <w:rPr>
          <w:rFonts w:ascii="Arial" w:hAnsi="Arial" w:cs="Arial"/>
        </w:rPr>
      </w:pPr>
      <w:r w:rsidRPr="007F1497">
        <w:rPr>
          <w:rFonts w:ascii="Arial" w:hAnsi="Arial" w:cs="Arial"/>
        </w:rPr>
        <w:t>Morton, S.</w:t>
      </w:r>
      <w:r>
        <w:rPr>
          <w:rFonts w:ascii="Arial" w:hAnsi="Arial"/>
        </w:rPr>
        <w:t xml:space="preserve"> et al (2020).</w:t>
      </w:r>
      <w:r w:rsidRPr="007F1497">
        <w:rPr>
          <w:rFonts w:ascii="Arial" w:hAnsi="Arial" w:cs="Arial"/>
        </w:rPr>
        <w:t xml:space="preserve"> </w:t>
      </w:r>
      <w:r w:rsidRPr="007F1497">
        <w:rPr>
          <w:rFonts w:ascii="Arial" w:hAnsi="Arial" w:cs="Arial"/>
          <w:i/>
          <w:iCs/>
        </w:rPr>
        <w:t>Growing Up in New Zealand: A longitudinal study of New Zealand children and their families. Now We Are Eight.</w:t>
      </w:r>
      <w:r w:rsidRPr="007F1497">
        <w:rPr>
          <w:rFonts w:ascii="Arial" w:hAnsi="Arial" w:cs="Arial"/>
        </w:rPr>
        <w:t xml:space="preserve"> Auckland: Growing Up in New Zealand.</w:t>
      </w:r>
    </w:p>
    <w:p w14:paraId="6850A1D1" w14:textId="77777777" w:rsidR="00C96991" w:rsidRDefault="00C96991" w:rsidP="00C96991">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(2012) Happy Planet Index.</w:t>
      </w:r>
    </w:p>
    <w:p w14:paraId="785CB400" w14:textId="77777777" w:rsidR="00C96991" w:rsidRDefault="00C96991" w:rsidP="00C96991">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(2015) Five Headline Indicators of National Success.</w:t>
      </w:r>
    </w:p>
    <w:p w14:paraId="1772657B" w14:textId="77777777" w:rsidR="00C96991" w:rsidRPr="004F296D" w:rsidRDefault="00C96991" w:rsidP="00C96991">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(1996), </w:t>
      </w:r>
      <w:r w:rsidRPr="004F296D">
        <w:rPr>
          <w:rFonts w:ascii="Arial" w:hAnsi="Arial" w:cs="Arial"/>
          <w:i/>
          <w:iCs/>
          <w:sz w:val="20"/>
          <w:szCs w:val="20"/>
          <w:lang w:val="en-GB"/>
        </w:rPr>
        <w:t>Resources, Deprivation and Poverty</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Clarendon Press.</w:t>
      </w:r>
    </w:p>
    <w:p w14:paraId="1AABCE5E" w14:textId="77777777" w:rsidR="00C96991" w:rsidRDefault="00C96991" w:rsidP="00C96991">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Nolan, B., &amp; Whelan, C. T. (2007), ‘</w:t>
      </w:r>
      <w:r w:rsidRPr="004F296D">
        <w:rPr>
          <w:rFonts w:ascii="Arial" w:hAnsi="Arial" w:cs="Arial"/>
          <w:iCs/>
          <w:sz w:val="20"/>
          <w:szCs w:val="20"/>
          <w:lang w:val="en-GB"/>
        </w:rPr>
        <w:t>On the Multidimensionality of Poverty and Social Exclusion’</w:t>
      </w:r>
      <w:r w:rsidRPr="004F296D">
        <w:rPr>
          <w:rFonts w:ascii="Arial" w:hAnsi="Arial" w:cs="Arial"/>
          <w:sz w:val="20"/>
          <w:szCs w:val="20"/>
          <w:lang w:val="en-GB"/>
        </w:rPr>
        <w:t xml:space="preserve">, in Jenkins, S and Micklewright, J. (eds), </w:t>
      </w:r>
      <w:r w:rsidRPr="004F296D">
        <w:rPr>
          <w:rFonts w:ascii="Arial" w:hAnsi="Arial" w:cs="Arial"/>
          <w:i/>
          <w:sz w:val="20"/>
          <w:szCs w:val="20"/>
          <w:lang w:val="en-GB"/>
        </w:rPr>
        <w:t>Inequality and Poverty Re-examined</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Oxford University Press.</w:t>
      </w:r>
    </w:p>
    <w:p w14:paraId="4C18A5D8" w14:textId="77777777" w:rsidR="00C96991" w:rsidRPr="00680046" w:rsidRDefault="00C96991" w:rsidP="00C96991">
      <w:pPr>
        <w:widowControl w:val="0"/>
        <w:autoSpaceDE w:val="0"/>
        <w:autoSpaceDN w:val="0"/>
        <w:adjustRightInd w:val="0"/>
        <w:spacing w:after="240"/>
        <w:ind w:left="720" w:hanging="720"/>
        <w:rPr>
          <w:rFonts w:ascii="Arial" w:hAnsi="Arial" w:cs="Arial"/>
          <w:sz w:val="20"/>
          <w:szCs w:val="20"/>
          <w:lang w:val="en-GB"/>
        </w:rPr>
      </w:pPr>
      <w:r w:rsidRPr="00680046">
        <w:rPr>
          <w:rFonts w:ascii="Arial" w:hAnsi="Arial" w:cs="Arial"/>
          <w:sz w:val="20"/>
          <w:szCs w:val="20"/>
          <w:lang w:val="en-GB"/>
        </w:rPr>
        <w:lastRenderedPageBreak/>
        <w:t>Nolan, B., &amp; Whelan, C. T. (2010), ‘</w:t>
      </w:r>
      <w:r w:rsidRPr="00680046">
        <w:rPr>
          <w:rFonts w:ascii="Arial" w:hAnsi="Arial" w:cs="Arial"/>
          <w:iCs/>
          <w:sz w:val="20"/>
          <w:szCs w:val="20"/>
          <w:lang w:val="en-GB"/>
        </w:rPr>
        <w:t>Using non-monetary deprivation indicators to analyse poverty and social exclusion: Lessons from Europe?’.</w:t>
      </w:r>
      <w:r w:rsidRPr="00680046">
        <w:rPr>
          <w:rFonts w:ascii="Arial" w:hAnsi="Arial" w:cs="Arial"/>
          <w:i/>
          <w:sz w:val="20"/>
          <w:szCs w:val="20"/>
        </w:rPr>
        <w:t>Journal of Policy Analysis and Management</w:t>
      </w:r>
      <w:r w:rsidRPr="00680046">
        <w:rPr>
          <w:rFonts w:ascii="Arial" w:hAnsi="Arial" w:cs="Arial"/>
          <w:sz w:val="20"/>
          <w:szCs w:val="20"/>
        </w:rPr>
        <w:t>, Vol. 29, No. 2, 305–325.</w:t>
      </w:r>
    </w:p>
    <w:p w14:paraId="689F2410" w14:textId="77777777" w:rsidR="00C96991" w:rsidRPr="00680046" w:rsidRDefault="00C96991" w:rsidP="00C96991">
      <w:pPr>
        <w:widowControl w:val="0"/>
        <w:autoSpaceDE w:val="0"/>
        <w:autoSpaceDN w:val="0"/>
        <w:adjustRightInd w:val="0"/>
        <w:spacing w:after="240"/>
        <w:ind w:left="720" w:hanging="720"/>
        <w:rPr>
          <w:rFonts w:ascii="Arial" w:hAnsi="Arial" w:cs="Arial"/>
          <w:sz w:val="20"/>
          <w:szCs w:val="20"/>
          <w:lang w:val="en-GB"/>
        </w:rPr>
      </w:pPr>
      <w:r w:rsidRPr="00680046">
        <w:rPr>
          <w:rFonts w:ascii="Arial" w:hAnsi="Arial" w:cs="Arial"/>
          <w:sz w:val="20"/>
          <w:szCs w:val="20"/>
          <w:lang w:val="en-GB"/>
        </w:rPr>
        <w:t xml:space="preserve">Nolan, B., &amp; Whelan, C. T. (2011), </w:t>
      </w:r>
      <w:r w:rsidRPr="00680046">
        <w:rPr>
          <w:rFonts w:ascii="Arial" w:hAnsi="Arial" w:cs="Arial"/>
          <w:i/>
          <w:iCs/>
          <w:sz w:val="20"/>
          <w:szCs w:val="20"/>
          <w:lang w:val="en-GB"/>
        </w:rPr>
        <w:t>Poverty and Deprivation in Europe</w:t>
      </w:r>
      <w:r w:rsidRPr="00680046">
        <w:rPr>
          <w:rFonts w:ascii="Arial" w:hAnsi="Arial" w:cs="Arial"/>
          <w:sz w:val="20"/>
          <w:szCs w:val="20"/>
          <w:lang w:val="en-GB"/>
        </w:rPr>
        <w:t>, Oxford: Oxford University Press.</w:t>
      </w:r>
    </w:p>
    <w:p w14:paraId="3C37566D" w14:textId="77777777" w:rsidR="00C96991" w:rsidRDefault="00C96991" w:rsidP="00C96991">
      <w:pPr>
        <w:widowControl w:val="0"/>
        <w:autoSpaceDE w:val="0"/>
        <w:autoSpaceDN w:val="0"/>
        <w:adjustRightInd w:val="0"/>
        <w:spacing w:after="240"/>
        <w:ind w:left="720" w:hanging="720"/>
        <w:rPr>
          <w:rStyle w:val="Strong"/>
          <w:rFonts w:ascii="Arial" w:hAnsi="Arial" w:cs="Arial"/>
          <w:b w:val="0"/>
          <w:sz w:val="20"/>
          <w:szCs w:val="20"/>
          <w:shd w:val="clear" w:color="auto" w:fill="FFFFFF"/>
        </w:rPr>
      </w:pPr>
      <w:r w:rsidRPr="00680046">
        <w:rPr>
          <w:rFonts w:ascii="Arial" w:hAnsi="Arial" w:cs="Arial"/>
          <w:sz w:val="20"/>
          <w:szCs w:val="20"/>
          <w:shd w:val="clear" w:color="auto" w:fill="FFFFFF"/>
        </w:rPr>
        <w:t>Notten, G., Charest, J., &amp; Heisz, A. (2017), ‘</w:t>
      </w:r>
      <w:r w:rsidRPr="00680046">
        <w:rPr>
          <w:rStyle w:val="Strong"/>
          <w:rFonts w:ascii="Arial" w:hAnsi="Arial" w:cs="Arial"/>
          <w:b w:val="0"/>
          <w:sz w:val="20"/>
          <w:szCs w:val="20"/>
          <w:shd w:val="clear" w:color="auto" w:fill="FFFFFF"/>
        </w:rPr>
        <w:t>Material deprivation in Canada.’ Working Paper #1715E, Department of Economics, University of Ottawa.</w:t>
      </w:r>
    </w:p>
    <w:p w14:paraId="31FB5A8E" w14:textId="77777777" w:rsidR="00C96991" w:rsidRPr="00D62264" w:rsidRDefault="00C96991" w:rsidP="00C96991">
      <w:pPr>
        <w:widowControl w:val="0"/>
        <w:autoSpaceDE w:val="0"/>
        <w:autoSpaceDN w:val="0"/>
        <w:adjustRightInd w:val="0"/>
        <w:spacing w:after="240"/>
        <w:ind w:left="720" w:hanging="720"/>
        <w:rPr>
          <w:rFonts w:ascii="Arial" w:hAnsi="Arial" w:cs="Arial"/>
          <w:bCs/>
          <w:sz w:val="20"/>
          <w:szCs w:val="20"/>
          <w:shd w:val="clear" w:color="auto" w:fill="FFFFFF"/>
        </w:rPr>
      </w:pPr>
      <w:r w:rsidRPr="00D62264">
        <w:rPr>
          <w:rFonts w:ascii="Arial" w:eastAsia="ArialUnicodeMS" w:hAnsi="Arial" w:cs="Arial"/>
          <w:sz w:val="20"/>
          <w:szCs w:val="20"/>
          <w:lang w:eastAsia="en-NZ"/>
        </w:rPr>
        <w:t>Notten, G (2015)</w:t>
      </w:r>
      <w:r>
        <w:rPr>
          <w:rFonts w:ascii="Arial" w:eastAsia="ArialUnicodeMS" w:hAnsi="Arial" w:cs="Arial"/>
          <w:sz w:val="20"/>
          <w:szCs w:val="20"/>
          <w:lang w:eastAsia="en-NZ"/>
        </w:rPr>
        <w:t>,</w:t>
      </w:r>
      <w:r w:rsidRPr="00D62264">
        <w:rPr>
          <w:rFonts w:ascii="Arial" w:eastAsia="ArialUnicodeMS" w:hAnsi="Arial" w:cs="Arial"/>
          <w:sz w:val="20"/>
          <w:szCs w:val="20"/>
          <w:lang w:eastAsia="en-NZ"/>
        </w:rPr>
        <w:t xml:space="preserve"> Child Poverty in Ontario: The Value Added of Material</w:t>
      </w:r>
      <w:r>
        <w:rPr>
          <w:rFonts w:ascii="Arial" w:hAnsi="Arial" w:cs="Arial"/>
          <w:bCs/>
          <w:sz w:val="20"/>
          <w:szCs w:val="20"/>
          <w:shd w:val="clear" w:color="auto" w:fill="FFFFFF"/>
        </w:rPr>
        <w:t xml:space="preserve"> </w:t>
      </w:r>
      <w:r w:rsidRPr="00D62264">
        <w:rPr>
          <w:rFonts w:ascii="Arial" w:eastAsia="ArialUnicodeMS" w:hAnsi="Arial" w:cs="Arial"/>
          <w:sz w:val="20"/>
          <w:szCs w:val="20"/>
          <w:lang w:eastAsia="en-NZ"/>
        </w:rPr>
        <w:t>Deprivation Indicators for Comparative Policy Analysis in North America, Journal of Comparative</w:t>
      </w:r>
      <w:r>
        <w:rPr>
          <w:rFonts w:ascii="Arial" w:hAnsi="Arial" w:cs="Arial"/>
          <w:bCs/>
          <w:sz w:val="20"/>
          <w:szCs w:val="20"/>
          <w:shd w:val="clear" w:color="auto" w:fill="FFFFFF"/>
        </w:rPr>
        <w:t xml:space="preserve"> </w:t>
      </w:r>
      <w:r w:rsidRPr="00D62264">
        <w:rPr>
          <w:rFonts w:ascii="Arial" w:eastAsia="ArialUnicodeMS" w:hAnsi="Arial" w:cs="Arial"/>
          <w:sz w:val="20"/>
          <w:szCs w:val="20"/>
          <w:lang w:eastAsia="en-NZ"/>
        </w:rPr>
        <w:t>Policy Analysis: Research and Practice, 17:5, 533-551, DOI: 10.1080/13876988.2015.1044244</w:t>
      </w:r>
    </w:p>
    <w:p w14:paraId="12CDD3F4" w14:textId="77777777" w:rsidR="00C96991" w:rsidRPr="00680046" w:rsidRDefault="00C96991" w:rsidP="00C96991">
      <w:pPr>
        <w:widowControl w:val="0"/>
        <w:autoSpaceDE w:val="0"/>
        <w:autoSpaceDN w:val="0"/>
        <w:adjustRightInd w:val="0"/>
        <w:spacing w:after="240"/>
        <w:ind w:left="720" w:hanging="720"/>
        <w:rPr>
          <w:rFonts w:ascii="Arial" w:hAnsi="Arial" w:cs="Arial"/>
          <w:sz w:val="20"/>
          <w:szCs w:val="20"/>
          <w:shd w:val="clear" w:color="auto" w:fill="FFFFFF"/>
        </w:rPr>
      </w:pPr>
      <w:r w:rsidRPr="00680046">
        <w:rPr>
          <w:rStyle w:val="Strong"/>
          <w:rFonts w:ascii="Arial" w:hAnsi="Arial" w:cs="Arial"/>
          <w:b w:val="0"/>
          <w:sz w:val="20"/>
          <w:szCs w:val="20"/>
          <w:shd w:val="clear" w:color="auto" w:fill="FFFFFF"/>
        </w:rPr>
        <w:t>Notten, G. (2016), ‘</w:t>
      </w:r>
      <w:r w:rsidRPr="00680046">
        <w:rPr>
          <w:rFonts w:ascii="Arial" w:hAnsi="Arial" w:cs="Arial"/>
          <w:sz w:val="20"/>
          <w:szCs w:val="20"/>
          <w:lang w:eastAsia="en-NZ"/>
        </w:rPr>
        <w:t>How Poverty Indicators Confound Poverty Reduction</w:t>
      </w:r>
      <w:r w:rsidRPr="00680046">
        <w:rPr>
          <w:rFonts w:ascii="Arial" w:hAnsi="Arial" w:cs="Arial"/>
          <w:bCs/>
          <w:sz w:val="20"/>
          <w:szCs w:val="20"/>
          <w:shd w:val="clear" w:color="auto" w:fill="FFFFFF"/>
        </w:rPr>
        <w:t xml:space="preserve"> </w:t>
      </w:r>
      <w:r w:rsidRPr="00680046">
        <w:rPr>
          <w:rFonts w:ascii="Arial" w:hAnsi="Arial" w:cs="Arial"/>
          <w:sz w:val="20"/>
          <w:szCs w:val="20"/>
          <w:lang w:eastAsia="en-NZ"/>
        </w:rPr>
        <w:t xml:space="preserve">Evaluations: The Targeting Performance of Income Transfers’. </w:t>
      </w:r>
      <w:r w:rsidRPr="00680046">
        <w:rPr>
          <w:rFonts w:ascii="Arial" w:hAnsi="Arial" w:cs="Arial"/>
          <w:i/>
          <w:sz w:val="20"/>
          <w:szCs w:val="20"/>
          <w:lang w:eastAsia="en-NZ"/>
        </w:rPr>
        <w:t>Europe Soc Indic Res</w:t>
      </w:r>
      <w:r w:rsidRPr="00680046">
        <w:rPr>
          <w:rFonts w:ascii="Arial" w:hAnsi="Arial" w:cs="Arial"/>
          <w:sz w:val="20"/>
          <w:szCs w:val="20"/>
          <w:lang w:eastAsia="en-NZ"/>
        </w:rPr>
        <w:t xml:space="preserve"> 127:1039-1056.</w:t>
      </w:r>
    </w:p>
    <w:p w14:paraId="7D48ED5C" w14:textId="77777777" w:rsidR="00C96991" w:rsidRPr="00680046" w:rsidRDefault="00C96991" w:rsidP="00C96991">
      <w:pPr>
        <w:widowControl w:val="0"/>
        <w:autoSpaceDE w:val="0"/>
        <w:autoSpaceDN w:val="0"/>
        <w:adjustRightInd w:val="0"/>
        <w:spacing w:after="240"/>
        <w:ind w:left="720" w:hanging="720"/>
        <w:rPr>
          <w:rFonts w:ascii="Arial" w:eastAsia="ArialUnicodeMS" w:hAnsi="Arial" w:cs="Arial"/>
          <w:sz w:val="20"/>
          <w:szCs w:val="20"/>
          <w:lang w:eastAsia="en-NZ"/>
        </w:rPr>
      </w:pPr>
      <w:r w:rsidRPr="00680046">
        <w:rPr>
          <w:rFonts w:ascii="Arial" w:eastAsia="ArialUnicodeMS" w:hAnsi="Arial" w:cs="Arial"/>
          <w:sz w:val="20"/>
          <w:szCs w:val="20"/>
          <w:lang w:eastAsia="en-NZ"/>
        </w:rPr>
        <w:t>OECD (2016). ‘2016 Ministerial Council Statement: Enhancing Productivity for Inclusive Growth’. OECD C/MIN (2016)8.</w:t>
      </w:r>
    </w:p>
    <w:p w14:paraId="71C6EBB0" w14:textId="77777777" w:rsidR="00C96991" w:rsidRPr="00680046" w:rsidRDefault="00C96991" w:rsidP="00C96991">
      <w:pPr>
        <w:widowControl w:val="0"/>
        <w:autoSpaceDE w:val="0"/>
        <w:autoSpaceDN w:val="0"/>
        <w:adjustRightInd w:val="0"/>
        <w:spacing w:after="240"/>
        <w:ind w:left="720" w:hanging="720"/>
        <w:rPr>
          <w:rFonts w:ascii="Arial" w:hAnsi="Arial" w:cs="Arial"/>
          <w:sz w:val="20"/>
          <w:szCs w:val="20"/>
          <w:lang w:val="en-GB"/>
        </w:rPr>
      </w:pPr>
      <w:r w:rsidRPr="00680046">
        <w:rPr>
          <w:rFonts w:ascii="Arial" w:eastAsia="ArialUnicodeMS" w:hAnsi="Arial" w:cs="Arial"/>
          <w:sz w:val="20"/>
          <w:szCs w:val="20"/>
          <w:lang w:eastAsia="en-NZ"/>
        </w:rPr>
        <w:t>Oswald, A. &amp; Wu, S. (2010). ‘Objective confirmation of</w:t>
      </w:r>
      <w:r w:rsidRPr="00680046">
        <w:rPr>
          <w:rFonts w:ascii="Arial" w:hAnsi="Arial" w:cs="Arial"/>
          <w:sz w:val="20"/>
          <w:szCs w:val="20"/>
          <w:lang w:val="en-GB"/>
        </w:rPr>
        <w:t xml:space="preserve"> </w:t>
      </w:r>
      <w:r w:rsidRPr="00680046">
        <w:rPr>
          <w:rFonts w:ascii="Arial" w:eastAsia="ArialUnicodeMS" w:hAnsi="Arial" w:cs="Arial"/>
          <w:sz w:val="20"/>
          <w:szCs w:val="20"/>
          <w:lang w:eastAsia="en-NZ"/>
        </w:rPr>
        <w:t>subjective measures of human well-being: evidence from the USA’. IZA Discussion Papers, No. 4695.</w:t>
      </w:r>
    </w:p>
    <w:p w14:paraId="774CB625" w14:textId="77777777" w:rsidR="00C96991" w:rsidRPr="00332F81" w:rsidRDefault="00C96991" w:rsidP="00C96991">
      <w:pPr>
        <w:widowControl w:val="0"/>
        <w:autoSpaceDE w:val="0"/>
        <w:autoSpaceDN w:val="0"/>
        <w:adjustRightInd w:val="0"/>
        <w:spacing w:after="240"/>
        <w:ind w:left="426" w:hanging="426"/>
        <w:rPr>
          <w:rFonts w:ascii="Arial" w:hAnsi="Arial" w:cs="Arial"/>
          <w:sz w:val="20"/>
          <w:szCs w:val="20"/>
          <w:lang w:val="en-GB"/>
        </w:rPr>
      </w:pPr>
      <w:r w:rsidRPr="00332F81">
        <w:rPr>
          <w:rFonts w:ascii="Arial" w:hAnsi="Arial" w:cs="Arial"/>
          <w:sz w:val="20"/>
          <w:szCs w:val="20"/>
          <w:lang w:val="en-GB"/>
        </w:rPr>
        <w:t>Perry, B. (200</w:t>
      </w:r>
      <w:r>
        <w:rPr>
          <w:rFonts w:ascii="Arial" w:hAnsi="Arial" w:cs="Arial"/>
          <w:sz w:val="20"/>
          <w:szCs w:val="20"/>
          <w:lang w:val="en-GB"/>
        </w:rPr>
        <w:t>7</w:t>
      </w:r>
      <w:r w:rsidRPr="00332F81">
        <w:rPr>
          <w:rFonts w:ascii="Arial" w:hAnsi="Arial" w:cs="Arial"/>
          <w:sz w:val="20"/>
          <w:szCs w:val="20"/>
          <w:lang w:val="en-GB"/>
        </w:rPr>
        <w:t>),</w:t>
      </w:r>
      <w:r>
        <w:rPr>
          <w:rFonts w:ascii="Arial" w:hAnsi="Arial" w:cs="Arial"/>
          <w:sz w:val="20"/>
          <w:szCs w:val="20"/>
          <w:lang w:val="en-GB"/>
        </w:rPr>
        <w:t xml:space="preserve"> </w:t>
      </w:r>
      <w:r w:rsidRPr="00332F81">
        <w:rPr>
          <w:rFonts w:ascii="Arial" w:hAnsi="Arial" w:cs="Arial"/>
          <w:sz w:val="20"/>
          <w:szCs w:val="20"/>
          <w:lang w:val="en-GB"/>
        </w:rPr>
        <w:t>‘</w:t>
      </w:r>
      <w:r>
        <w:rPr>
          <w:rFonts w:ascii="Arial" w:hAnsi="Arial" w:cs="Arial"/>
          <w:sz w:val="20"/>
          <w:szCs w:val="20"/>
          <w:lang w:val="en-GB"/>
        </w:rPr>
        <w:t xml:space="preserve">The Economic Living Standards Index (ELSI): another look at the underlying construct and some of the headline findings in </w:t>
      </w:r>
      <w:r w:rsidRPr="00E0301E">
        <w:rPr>
          <w:rFonts w:ascii="Arial" w:hAnsi="Arial" w:cs="Arial"/>
          <w:i/>
          <w:sz w:val="20"/>
          <w:szCs w:val="20"/>
          <w:lang w:val="en-GB"/>
        </w:rPr>
        <w:t>New Zealand Living Standards 2004</w:t>
      </w:r>
      <w:r w:rsidRPr="00332F81">
        <w:rPr>
          <w:rFonts w:ascii="Arial" w:hAnsi="Arial" w:cs="Arial"/>
          <w:sz w:val="20"/>
          <w:szCs w:val="20"/>
          <w:lang w:val="en-GB"/>
        </w:rPr>
        <w:t>.’ Working Paper 01/0</w:t>
      </w:r>
      <w:r>
        <w:rPr>
          <w:rFonts w:ascii="Arial" w:hAnsi="Arial" w:cs="Arial"/>
          <w:sz w:val="20"/>
          <w:szCs w:val="20"/>
          <w:lang w:val="en-GB"/>
        </w:rPr>
        <w:t>7</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hyperlink r:id="rId62" w:history="1">
        <w:r w:rsidRPr="004A471E">
          <w:rPr>
            <w:rStyle w:val="Hyperlink"/>
            <w:rFonts w:ascii="Arial" w:hAnsi="Arial" w:cs="Arial"/>
            <w:sz w:val="20"/>
            <w:szCs w:val="20"/>
            <w:lang w:val="en-GB"/>
          </w:rPr>
          <w:t>http://www.msd.govt.nz/about-msd-and-our-work/publications-resources/working-papers/wp-01-07-living-standards-2004.html</w:t>
        </w:r>
      </w:hyperlink>
    </w:p>
    <w:p w14:paraId="54F4A958" w14:textId="77777777" w:rsidR="00C96991" w:rsidRDefault="00C96991" w:rsidP="00C96991">
      <w:pPr>
        <w:widowControl w:val="0"/>
        <w:autoSpaceDE w:val="0"/>
        <w:autoSpaceDN w:val="0"/>
        <w:adjustRightInd w:val="0"/>
        <w:spacing w:after="240"/>
        <w:ind w:left="426" w:hanging="426"/>
        <w:rPr>
          <w:rStyle w:val="Hyperlink"/>
          <w:rFonts w:ascii="Arial" w:hAnsi="Arial" w:cs="Arial"/>
          <w:sz w:val="20"/>
          <w:szCs w:val="20"/>
          <w:lang w:val="en-GB"/>
        </w:rPr>
      </w:pPr>
      <w:r w:rsidRPr="00332F81">
        <w:rPr>
          <w:rFonts w:ascii="Arial" w:hAnsi="Arial" w:cs="Arial"/>
          <w:sz w:val="20"/>
          <w:szCs w:val="20"/>
          <w:lang w:val="en-GB"/>
        </w:rPr>
        <w:t>Perry, B. (2009), ‘Non-income measures of material wellbeing and hardship: first results from the 2008 New Zealand Living Standards Survey, with international comparisons.’ Working Paper 01/09, Ministry of Social Development, Wellington</w:t>
      </w:r>
      <w:r>
        <w:rPr>
          <w:rFonts w:ascii="Arial" w:hAnsi="Arial" w:cs="Arial"/>
          <w:sz w:val="20"/>
          <w:szCs w:val="20"/>
          <w:lang w:val="en-GB"/>
        </w:rPr>
        <w:t xml:space="preserve">, available at </w:t>
      </w:r>
      <w:hyperlink r:id="rId63" w:history="1">
        <w:r w:rsidRPr="004A471E">
          <w:rPr>
            <w:rStyle w:val="Hyperlink"/>
            <w:rFonts w:ascii="Arial" w:hAnsi="Arial" w:cs="Arial"/>
            <w:sz w:val="20"/>
            <w:szCs w:val="20"/>
            <w:lang w:val="en-GB"/>
          </w:rPr>
          <w:t>http://www.msd.govt.nz/about-msd-and-our-work/publications-resources/monitoring/living-standards/living-standards-2008.html</w:t>
        </w:r>
      </w:hyperlink>
    </w:p>
    <w:p w14:paraId="49117135" w14:textId="77777777" w:rsidR="00C96991" w:rsidRDefault="00C96991" w:rsidP="00C96991">
      <w:pPr>
        <w:widowControl w:val="0"/>
        <w:autoSpaceDE w:val="0"/>
        <w:autoSpaceDN w:val="0"/>
        <w:adjustRightInd w:val="0"/>
        <w:ind w:left="426" w:hanging="426"/>
        <w:rPr>
          <w:rFonts w:ascii="Arial" w:hAnsi="Arial" w:cs="Arial"/>
          <w:sz w:val="20"/>
          <w:szCs w:val="20"/>
          <w:lang w:val="en-GB"/>
        </w:rPr>
      </w:pPr>
      <w:r w:rsidRPr="00332F81">
        <w:rPr>
          <w:rFonts w:ascii="Arial" w:hAnsi="Arial" w:cs="Arial"/>
          <w:sz w:val="20"/>
          <w:szCs w:val="20"/>
          <w:lang w:val="en-GB"/>
        </w:rPr>
        <w:t>Perry, B. (20</w:t>
      </w:r>
      <w:r>
        <w:rPr>
          <w:rFonts w:ascii="Arial" w:hAnsi="Arial" w:cs="Arial"/>
          <w:sz w:val="20"/>
          <w:szCs w:val="20"/>
          <w:lang w:val="en-GB"/>
        </w:rPr>
        <w:t>13</w:t>
      </w:r>
      <w:r w:rsidRPr="00332F81">
        <w:rPr>
          <w:rFonts w:ascii="Arial" w:hAnsi="Arial" w:cs="Arial"/>
          <w:sz w:val="20"/>
          <w:szCs w:val="20"/>
          <w:lang w:val="en-GB"/>
        </w:rPr>
        <w:t>), ‘</w:t>
      </w:r>
      <w:r>
        <w:rPr>
          <w:rFonts w:ascii="Arial" w:hAnsi="Arial" w:cs="Arial"/>
          <w:sz w:val="20"/>
          <w:szCs w:val="20"/>
          <w:lang w:val="en-GB"/>
        </w:rPr>
        <w:t>The material wellbeing of older New Zealanders: Background paper for the Retirement Commissioner’s 2013 review</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p>
    <w:p w14:paraId="3D30C8BC" w14:textId="77777777" w:rsidR="00C96991" w:rsidRDefault="00273F9B" w:rsidP="00C96991">
      <w:pPr>
        <w:widowControl w:val="0"/>
        <w:autoSpaceDE w:val="0"/>
        <w:autoSpaceDN w:val="0"/>
        <w:adjustRightInd w:val="0"/>
        <w:spacing w:after="240"/>
        <w:ind w:left="426" w:hanging="426"/>
        <w:rPr>
          <w:rFonts w:ascii="Arial" w:hAnsi="Arial" w:cs="Arial"/>
          <w:sz w:val="20"/>
          <w:szCs w:val="20"/>
          <w:lang w:val="en-GB"/>
        </w:rPr>
      </w:pPr>
      <w:hyperlink r:id="rId64" w:history="1">
        <w:r w:rsidR="00C96991" w:rsidRPr="002B4798">
          <w:rPr>
            <w:rStyle w:val="Hyperlink"/>
            <w:rFonts w:ascii="Arial" w:hAnsi="Arial" w:cs="Arial"/>
            <w:sz w:val="20"/>
            <w:szCs w:val="20"/>
            <w:lang w:val="en-GB"/>
          </w:rPr>
          <w:t>http://www.cffc.org.nz/assets/Documents/RI-Review-2013-Material-wellbeing-of-older-NZers.pdf</w:t>
        </w:r>
      </w:hyperlink>
    </w:p>
    <w:p w14:paraId="13919CE8"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Perry, B. (2015</w:t>
      </w:r>
      <w:r w:rsidRPr="006B7C14">
        <w:rPr>
          <w:rFonts w:ascii="Arial" w:hAnsi="Arial" w:cs="Arial"/>
          <w:sz w:val="20"/>
          <w:szCs w:val="22"/>
        </w:rPr>
        <w:t xml:space="preserve">). </w:t>
      </w:r>
      <w:r w:rsidRPr="00422B69">
        <w:rPr>
          <w:rFonts w:ascii="Arial" w:hAnsi="Arial" w:cs="Arial"/>
          <w:i/>
          <w:sz w:val="20"/>
          <w:szCs w:val="22"/>
        </w:rPr>
        <w:t>Household Incomes i</w:t>
      </w:r>
      <w:r>
        <w:rPr>
          <w:rFonts w:ascii="Arial" w:hAnsi="Arial" w:cs="Arial"/>
          <w:i/>
          <w:sz w:val="20"/>
          <w:szCs w:val="22"/>
        </w:rPr>
        <w:t>n New Zealand: Trends in Indicators of I</w:t>
      </w:r>
      <w:r w:rsidRPr="00422B69">
        <w:rPr>
          <w:rFonts w:ascii="Arial" w:hAnsi="Arial" w:cs="Arial"/>
          <w:i/>
          <w:sz w:val="20"/>
          <w:szCs w:val="22"/>
        </w:rPr>
        <w:t xml:space="preserve">nequality and </w:t>
      </w:r>
      <w:r>
        <w:rPr>
          <w:rFonts w:ascii="Arial" w:hAnsi="Arial" w:cs="Arial"/>
          <w:i/>
          <w:sz w:val="20"/>
          <w:szCs w:val="22"/>
        </w:rPr>
        <w:t>H</w:t>
      </w:r>
      <w:r w:rsidRPr="00422B69">
        <w:rPr>
          <w:rFonts w:ascii="Arial" w:hAnsi="Arial" w:cs="Arial"/>
          <w:i/>
          <w:sz w:val="20"/>
          <w:szCs w:val="22"/>
        </w:rPr>
        <w:t>ardship</w:t>
      </w:r>
      <w:r>
        <w:rPr>
          <w:rFonts w:ascii="Arial" w:hAnsi="Arial" w:cs="Arial"/>
          <w:i/>
          <w:sz w:val="20"/>
          <w:szCs w:val="22"/>
        </w:rPr>
        <w:t>,</w:t>
      </w:r>
      <w:r>
        <w:rPr>
          <w:rFonts w:ascii="Arial" w:hAnsi="Arial" w:cs="Arial"/>
          <w:sz w:val="20"/>
          <w:szCs w:val="22"/>
        </w:rPr>
        <w:t xml:space="preserve"> 1982 to 2015. Ministry of Social Development:</w:t>
      </w:r>
      <w:r w:rsidRPr="006B7C14">
        <w:rPr>
          <w:rFonts w:ascii="Arial" w:hAnsi="Arial" w:cs="Arial"/>
          <w:sz w:val="20"/>
          <w:szCs w:val="22"/>
        </w:rPr>
        <w:t xml:space="preserve"> Wellington.</w:t>
      </w:r>
    </w:p>
    <w:p w14:paraId="543D2421" w14:textId="77777777" w:rsidR="00C96991" w:rsidRPr="00C31BB7" w:rsidRDefault="00C96991" w:rsidP="00C96991">
      <w:pPr>
        <w:widowControl w:val="0"/>
        <w:autoSpaceDE w:val="0"/>
        <w:autoSpaceDN w:val="0"/>
        <w:adjustRightInd w:val="0"/>
        <w:spacing w:after="240"/>
        <w:ind w:left="426" w:hanging="426"/>
        <w:rPr>
          <w:rFonts w:ascii="Arial" w:hAnsi="Arial"/>
          <w:sz w:val="20"/>
          <w:szCs w:val="16"/>
        </w:rPr>
      </w:pPr>
      <w:r w:rsidRPr="00C31BB7">
        <w:rPr>
          <w:rFonts w:ascii="Arial" w:hAnsi="Arial"/>
          <w:sz w:val="20"/>
          <w:szCs w:val="16"/>
        </w:rPr>
        <w:t xml:space="preserve">Perry, B. (2019a). ‘Material hardship measures for the Child Poverty Reduction Act (2018)’. MSD Working Paper 01/19, available at: </w:t>
      </w:r>
      <w:hyperlink r:id="rId65" w:anchor="WorkingPapers20191" w:history="1">
        <w:r w:rsidRPr="00C31BB7">
          <w:rPr>
            <w:rStyle w:val="Hyperlink"/>
            <w:rFonts w:ascii="Arial" w:hAnsi="Arial"/>
            <w:sz w:val="20"/>
            <w:szCs w:val="16"/>
          </w:rPr>
          <w:t>https://www.msd.govt.nz/about-msd-and-our-work/publications-resources/working-papers/index.html#WorkingPapers20191</w:t>
        </w:r>
      </w:hyperlink>
    </w:p>
    <w:p w14:paraId="489FFA80" w14:textId="77777777" w:rsidR="00C96991" w:rsidRPr="005F064E" w:rsidRDefault="00C96991" w:rsidP="00C96991">
      <w:pPr>
        <w:widowControl w:val="0"/>
        <w:autoSpaceDE w:val="0"/>
        <w:autoSpaceDN w:val="0"/>
        <w:adjustRightInd w:val="0"/>
        <w:spacing w:after="240"/>
        <w:ind w:left="426" w:hanging="426"/>
        <w:rPr>
          <w:rFonts w:ascii="Arial" w:hAnsi="Arial" w:cs="Arial"/>
          <w:sz w:val="20"/>
          <w:szCs w:val="20"/>
        </w:rPr>
      </w:pPr>
      <w:r w:rsidRPr="005F064E">
        <w:rPr>
          <w:rFonts w:ascii="Arial" w:hAnsi="Arial" w:cs="Arial"/>
          <w:sz w:val="20"/>
          <w:szCs w:val="20"/>
        </w:rPr>
        <w:t xml:space="preserve">Perry, B. (2019b). ‘Stats NZ Child Poverty Statistics release, 2 April 2019: MSD Background and Overview’. MSD Working Paper 02/19, available at: </w:t>
      </w:r>
      <w:hyperlink r:id="rId66" w:anchor="WorkingPapers20191" w:history="1">
        <w:r w:rsidRPr="005F064E">
          <w:rPr>
            <w:rStyle w:val="Hyperlink"/>
            <w:rFonts w:ascii="Arial" w:hAnsi="Arial" w:cs="Arial"/>
            <w:sz w:val="20"/>
            <w:szCs w:val="20"/>
          </w:rPr>
          <w:t>https://www.msd.govt.nz/about-msd-and-our-work/publications-resources/working-papers/index.html#WorkingPapers20191</w:t>
        </w:r>
      </w:hyperlink>
    </w:p>
    <w:p w14:paraId="2EB039B5" w14:textId="44A09F6B" w:rsidR="00AD106C" w:rsidRPr="005F064E" w:rsidRDefault="00AD106C" w:rsidP="00AD106C">
      <w:pPr>
        <w:widowControl w:val="0"/>
        <w:autoSpaceDE w:val="0"/>
        <w:autoSpaceDN w:val="0"/>
        <w:adjustRightInd w:val="0"/>
        <w:spacing w:after="240"/>
        <w:ind w:left="426" w:hanging="426"/>
        <w:rPr>
          <w:rFonts w:ascii="Arial" w:hAnsi="Arial" w:cs="Arial"/>
          <w:sz w:val="20"/>
          <w:szCs w:val="20"/>
        </w:rPr>
      </w:pPr>
      <w:r w:rsidRPr="005F064E">
        <w:rPr>
          <w:rFonts w:ascii="Arial" w:hAnsi="Arial" w:cs="Arial"/>
          <w:sz w:val="20"/>
          <w:szCs w:val="20"/>
        </w:rPr>
        <w:t>Perry, B. (20</w:t>
      </w:r>
      <w:r>
        <w:rPr>
          <w:rFonts w:ascii="Arial" w:hAnsi="Arial" w:cs="Arial"/>
          <w:sz w:val="20"/>
          <w:szCs w:val="20"/>
        </w:rPr>
        <w:t>19c</w:t>
      </w:r>
      <w:r w:rsidRPr="005F064E">
        <w:rPr>
          <w:rFonts w:ascii="Arial" w:hAnsi="Arial" w:cs="Arial"/>
          <w:sz w:val="20"/>
          <w:szCs w:val="20"/>
        </w:rPr>
        <w:t xml:space="preserve">). </w:t>
      </w:r>
      <w:r>
        <w:rPr>
          <w:rFonts w:ascii="Arial" w:hAnsi="Arial" w:cs="Arial"/>
          <w:i/>
          <w:sz w:val="20"/>
          <w:szCs w:val="20"/>
        </w:rPr>
        <w:t>The Material Wellbeing of New Zealand Households: Trends and Relativities Using Non-income Measures, with International Comparisons</w:t>
      </w:r>
      <w:r w:rsidRPr="005F064E">
        <w:rPr>
          <w:rFonts w:ascii="Arial" w:hAnsi="Arial" w:cs="Arial"/>
          <w:sz w:val="20"/>
          <w:szCs w:val="20"/>
        </w:rPr>
        <w:t>. Ministry of Social Development: Wellington</w:t>
      </w:r>
      <w:r>
        <w:rPr>
          <w:rFonts w:ascii="Arial" w:hAnsi="Arial" w:cs="Arial"/>
          <w:sz w:val="20"/>
          <w:szCs w:val="20"/>
        </w:rPr>
        <w:t>.</w:t>
      </w:r>
      <w:r w:rsidRPr="005F064E">
        <w:rPr>
          <w:rFonts w:ascii="Arial" w:hAnsi="Arial" w:cs="Arial"/>
          <w:sz w:val="20"/>
          <w:szCs w:val="20"/>
        </w:rPr>
        <w:t xml:space="preserve"> </w:t>
      </w:r>
    </w:p>
    <w:p w14:paraId="3C59EBA6" w14:textId="77777777" w:rsidR="00C96991" w:rsidRPr="005F064E" w:rsidRDefault="00C96991" w:rsidP="00C96991">
      <w:pPr>
        <w:widowControl w:val="0"/>
        <w:autoSpaceDE w:val="0"/>
        <w:autoSpaceDN w:val="0"/>
        <w:adjustRightInd w:val="0"/>
        <w:spacing w:after="240"/>
        <w:ind w:left="426" w:hanging="426"/>
        <w:rPr>
          <w:rFonts w:ascii="Arial" w:hAnsi="Arial" w:cs="Arial"/>
          <w:sz w:val="20"/>
          <w:szCs w:val="20"/>
        </w:rPr>
      </w:pPr>
      <w:r w:rsidRPr="005F064E">
        <w:rPr>
          <w:rFonts w:ascii="Arial" w:hAnsi="Arial" w:cs="Arial"/>
          <w:sz w:val="20"/>
          <w:szCs w:val="20"/>
        </w:rPr>
        <w:t xml:space="preserve">Perry, B. (2021). </w:t>
      </w:r>
      <w:r w:rsidRPr="005F064E">
        <w:rPr>
          <w:rFonts w:ascii="Arial" w:hAnsi="Arial" w:cs="Arial"/>
          <w:i/>
          <w:sz w:val="20"/>
          <w:szCs w:val="20"/>
        </w:rPr>
        <w:t>Child Poverty in New Zealand</w:t>
      </w:r>
      <w:r w:rsidRPr="005F064E">
        <w:rPr>
          <w:rFonts w:ascii="Arial" w:hAnsi="Arial" w:cs="Arial"/>
          <w:sz w:val="20"/>
          <w:szCs w:val="20"/>
        </w:rPr>
        <w:t xml:space="preserve">. Ministry of Social Development: Wellington, available at: </w:t>
      </w:r>
      <w:hyperlink r:id="rId67" w:history="1">
        <w:r w:rsidRPr="005F064E">
          <w:rPr>
            <w:rStyle w:val="Hyperlink"/>
            <w:rFonts w:ascii="Arial" w:hAnsi="Arial" w:cs="Arial"/>
            <w:sz w:val="20"/>
            <w:szCs w:val="20"/>
          </w:rPr>
          <w:t>https://www.msd.govt.nz/about-msd-and-our-work/publications-resources/research/child-poverty-in-nz/index.html</w:t>
        </w:r>
      </w:hyperlink>
      <w:r w:rsidRPr="005F064E">
        <w:rPr>
          <w:rFonts w:ascii="Arial" w:hAnsi="Arial" w:cs="Arial"/>
          <w:sz w:val="20"/>
          <w:szCs w:val="20"/>
        </w:rPr>
        <w:t xml:space="preserve"> </w:t>
      </w:r>
    </w:p>
    <w:p w14:paraId="60B20F67" w14:textId="77777777" w:rsidR="00C96991" w:rsidRDefault="00C96991" w:rsidP="00C96991">
      <w:pPr>
        <w:pStyle w:val="FootnoteText"/>
        <w:spacing w:after="240"/>
        <w:ind w:left="425" w:hanging="425"/>
        <w:rPr>
          <w:rFonts w:ascii="Arial" w:hAnsi="Arial" w:cs="Arial"/>
          <w:color w:val="000000"/>
        </w:rPr>
      </w:pPr>
      <w:r>
        <w:rPr>
          <w:rFonts w:ascii="Arial" w:hAnsi="Arial" w:cs="Arial"/>
          <w:szCs w:val="22"/>
        </w:rPr>
        <w:lastRenderedPageBreak/>
        <w:t xml:space="preserve">Porter, M. &amp; Stern, S. (2015). </w:t>
      </w:r>
      <w:r w:rsidRPr="006F72D1">
        <w:rPr>
          <w:rFonts w:ascii="Arial" w:hAnsi="Arial" w:cs="Arial"/>
          <w:i/>
          <w:color w:val="000000"/>
        </w:rPr>
        <w:t>The Social Progress Index 2015</w:t>
      </w:r>
      <w:r>
        <w:rPr>
          <w:rFonts w:ascii="Arial" w:hAnsi="Arial" w:cs="Arial"/>
          <w:color w:val="000000"/>
        </w:rPr>
        <w:t>. The Social Progress Imperative, Washington.</w:t>
      </w:r>
    </w:p>
    <w:p w14:paraId="2A05C2ED" w14:textId="77777777" w:rsidR="00C96991" w:rsidRPr="00FB2A96" w:rsidRDefault="00C96991" w:rsidP="00C96991">
      <w:pPr>
        <w:pStyle w:val="FootnoteText"/>
        <w:spacing w:after="240"/>
        <w:ind w:left="425" w:hanging="425"/>
        <w:rPr>
          <w:rFonts w:ascii="Arial" w:hAnsi="Arial" w:cs="Arial"/>
        </w:rPr>
      </w:pPr>
      <w:r w:rsidRPr="00FB2A96">
        <w:rPr>
          <w:rFonts w:ascii="Arial" w:hAnsi="Arial" w:cs="Arial"/>
        </w:rPr>
        <w:t xml:space="preserve">Productivity Commission </w:t>
      </w:r>
      <w:r>
        <w:rPr>
          <w:rFonts w:ascii="Arial" w:hAnsi="Arial" w:cs="Arial"/>
        </w:rPr>
        <w:t>(</w:t>
      </w:r>
      <w:r w:rsidRPr="00FB2A96">
        <w:rPr>
          <w:rFonts w:ascii="Arial" w:hAnsi="Arial" w:cs="Arial"/>
        </w:rPr>
        <w:t>2018</w:t>
      </w:r>
      <w:r>
        <w:rPr>
          <w:rFonts w:ascii="Arial" w:hAnsi="Arial" w:cs="Arial"/>
        </w:rPr>
        <w:t>).</w:t>
      </w:r>
      <w:r w:rsidRPr="00FB2A96">
        <w:rPr>
          <w:rFonts w:ascii="Arial" w:hAnsi="Arial" w:cs="Arial"/>
        </w:rPr>
        <w:t xml:space="preserve"> </w:t>
      </w:r>
      <w:r w:rsidRPr="00FB2A96">
        <w:rPr>
          <w:rFonts w:ascii="Arial" w:hAnsi="Arial" w:cs="Arial"/>
          <w:i/>
        </w:rPr>
        <w:t xml:space="preserve">Rising inequality? A stocktake of the evidence, </w:t>
      </w:r>
      <w:r w:rsidRPr="00FB2A96">
        <w:rPr>
          <w:rFonts w:ascii="Arial" w:hAnsi="Arial" w:cs="Arial"/>
        </w:rPr>
        <w:t>Commission Research Paper, Canberra.</w:t>
      </w:r>
    </w:p>
    <w:p w14:paraId="3A13D624" w14:textId="77777777" w:rsidR="00C96991" w:rsidRPr="00CF1A99" w:rsidRDefault="00C96991" w:rsidP="00C96991">
      <w:pPr>
        <w:widowControl w:val="0"/>
        <w:autoSpaceDE w:val="0"/>
        <w:autoSpaceDN w:val="0"/>
        <w:adjustRightInd w:val="0"/>
        <w:spacing w:after="240"/>
        <w:ind w:left="426" w:hanging="426"/>
        <w:rPr>
          <w:rFonts w:ascii="Arial" w:hAnsi="Arial" w:cs="Arial"/>
          <w:sz w:val="20"/>
          <w:szCs w:val="20"/>
        </w:rPr>
      </w:pPr>
      <w:r w:rsidRPr="00CF1A99">
        <w:rPr>
          <w:rFonts w:ascii="Arial" w:hAnsi="Arial" w:cs="Arial"/>
          <w:sz w:val="20"/>
          <w:szCs w:val="20"/>
        </w:rPr>
        <w:t xml:space="preserve">Ringen, S. (1988). </w:t>
      </w:r>
      <w:r>
        <w:rPr>
          <w:rFonts w:ascii="Arial" w:hAnsi="Arial" w:cs="Arial"/>
          <w:sz w:val="20"/>
          <w:szCs w:val="20"/>
        </w:rPr>
        <w:t>‘</w:t>
      </w:r>
      <w:r w:rsidRPr="00CF1A99">
        <w:rPr>
          <w:rFonts w:ascii="Arial" w:hAnsi="Arial" w:cs="Arial"/>
          <w:sz w:val="20"/>
          <w:szCs w:val="20"/>
        </w:rPr>
        <w:t>Direct and indirect measures of poverty</w:t>
      </w:r>
      <w:r>
        <w:rPr>
          <w:rFonts w:ascii="Arial" w:hAnsi="Arial" w:cs="Arial"/>
          <w:sz w:val="20"/>
          <w:szCs w:val="20"/>
        </w:rPr>
        <w:t>’</w:t>
      </w:r>
      <w:r w:rsidRPr="00CF1A99">
        <w:rPr>
          <w:rFonts w:ascii="Arial" w:hAnsi="Arial" w:cs="Arial"/>
          <w:sz w:val="20"/>
          <w:szCs w:val="20"/>
        </w:rPr>
        <w:t xml:space="preserve">. </w:t>
      </w:r>
      <w:r w:rsidRPr="007258E6">
        <w:rPr>
          <w:rFonts w:ascii="Arial" w:hAnsi="Arial" w:cs="Arial"/>
          <w:i/>
          <w:sz w:val="20"/>
          <w:szCs w:val="20"/>
        </w:rPr>
        <w:t>Journal of Social Policy, 17, 351</w:t>
      </w:r>
      <w:r>
        <w:rPr>
          <w:rFonts w:ascii="Arial" w:hAnsi="Arial" w:cs="Arial"/>
          <w:i/>
          <w:sz w:val="20"/>
          <w:szCs w:val="20"/>
        </w:rPr>
        <w:t>-</w:t>
      </w:r>
      <w:r w:rsidRPr="007258E6">
        <w:rPr>
          <w:rFonts w:ascii="Arial" w:hAnsi="Arial" w:cs="Arial"/>
          <w:i/>
          <w:sz w:val="20"/>
          <w:szCs w:val="20"/>
        </w:rPr>
        <w:t>366)</w:t>
      </w:r>
      <w:r>
        <w:rPr>
          <w:rFonts w:ascii="Arial" w:hAnsi="Arial" w:cs="Arial"/>
          <w:i/>
          <w:sz w:val="20"/>
          <w:szCs w:val="20"/>
        </w:rPr>
        <w:t>.</w:t>
      </w:r>
    </w:p>
    <w:p w14:paraId="260AE6F7" w14:textId="77777777" w:rsidR="00C96991" w:rsidRPr="006B7C14" w:rsidRDefault="00C96991" w:rsidP="00C96991">
      <w:pPr>
        <w:widowControl w:val="0"/>
        <w:autoSpaceDE w:val="0"/>
        <w:autoSpaceDN w:val="0"/>
        <w:adjustRightInd w:val="0"/>
        <w:spacing w:after="240"/>
        <w:ind w:left="426" w:hanging="426"/>
        <w:rPr>
          <w:rFonts w:ascii="Arial" w:hAnsi="Arial" w:cs="Arial"/>
          <w:sz w:val="20"/>
          <w:szCs w:val="22"/>
        </w:rPr>
      </w:pPr>
      <w:r w:rsidRPr="009E6A62">
        <w:rPr>
          <w:rFonts w:ascii="Arial" w:hAnsi="Arial" w:cs="Arial"/>
          <w:sz w:val="20"/>
          <w:szCs w:val="22"/>
        </w:rPr>
        <w:t xml:space="preserve">Salmond, C., Crampton, P., &amp; Atkinson, J. (2007). </w:t>
      </w:r>
      <w:r w:rsidRPr="009E6A62">
        <w:rPr>
          <w:rFonts w:ascii="Arial" w:hAnsi="Arial" w:cs="Arial"/>
          <w:i/>
          <w:iCs/>
          <w:sz w:val="20"/>
          <w:szCs w:val="22"/>
        </w:rPr>
        <w:t>NZDep2006 Index of Deprivation</w:t>
      </w:r>
      <w:r w:rsidRPr="009E6A62">
        <w:rPr>
          <w:rFonts w:ascii="Arial" w:hAnsi="Arial" w:cs="Arial"/>
          <w:sz w:val="20"/>
          <w:szCs w:val="22"/>
        </w:rPr>
        <w:t>.</w:t>
      </w:r>
    </w:p>
    <w:p w14:paraId="0B4B5AF0" w14:textId="77777777" w:rsidR="00C96991" w:rsidRDefault="00C96991" w:rsidP="00C96991">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Salmond, C., King, P., Crampton, P., &amp; Waldegrave, C. (2006), 'NZiDEP: A New Zealand index of socioeconomic deprivation for individuals', </w:t>
      </w:r>
      <w:r w:rsidRPr="006B7C14">
        <w:rPr>
          <w:rFonts w:ascii="Arial" w:hAnsi="Arial" w:cs="Arial"/>
          <w:i/>
          <w:iCs/>
          <w:sz w:val="20"/>
          <w:szCs w:val="22"/>
        </w:rPr>
        <w:t xml:space="preserve"> Social Science and Medicine</w:t>
      </w:r>
      <w:r w:rsidRPr="006B7C14">
        <w:rPr>
          <w:rFonts w:ascii="Arial" w:hAnsi="Arial" w:cs="Arial"/>
          <w:sz w:val="20"/>
          <w:szCs w:val="22"/>
        </w:rPr>
        <w:t xml:space="preserve">, </w:t>
      </w:r>
      <w:r w:rsidRPr="006B7C14">
        <w:rPr>
          <w:rFonts w:ascii="Arial" w:hAnsi="Arial" w:cs="Arial"/>
          <w:i/>
          <w:iCs/>
          <w:sz w:val="20"/>
          <w:szCs w:val="22"/>
        </w:rPr>
        <w:t>62</w:t>
      </w:r>
      <w:r w:rsidRPr="006B7C14">
        <w:rPr>
          <w:rFonts w:ascii="Arial" w:hAnsi="Arial" w:cs="Arial"/>
          <w:sz w:val="20"/>
          <w:szCs w:val="22"/>
        </w:rPr>
        <w:t>(6), 1474-1485.</w:t>
      </w:r>
    </w:p>
    <w:p w14:paraId="64EC6E6B" w14:textId="77777777" w:rsidR="00C96991" w:rsidRPr="006C62F4" w:rsidRDefault="00C96991" w:rsidP="00C96991">
      <w:pPr>
        <w:pStyle w:val="FootnoteText"/>
        <w:ind w:left="426" w:hanging="426"/>
        <w:rPr>
          <w:rFonts w:ascii="Arial" w:hAnsi="Arial" w:cs="Arial"/>
          <w:color w:val="000000"/>
        </w:rPr>
      </w:pPr>
      <w:r>
        <w:rPr>
          <w:rFonts w:ascii="Arial" w:hAnsi="Arial" w:cs="Arial"/>
          <w:color w:val="000000"/>
        </w:rPr>
        <w:t>Saunders, P., Naidoo, Y., &amp; Griffiths, M. (2007), ‘</w:t>
      </w:r>
      <w:r w:rsidRPr="006C62F4">
        <w:rPr>
          <w:rFonts w:ascii="Arial" w:hAnsi="Arial" w:cs="Arial"/>
          <w:bCs/>
          <w:lang w:eastAsia="en-NZ"/>
        </w:rPr>
        <w:t>Towards new indicators of</w:t>
      </w:r>
      <w:r>
        <w:rPr>
          <w:rFonts w:ascii="Arial" w:hAnsi="Arial" w:cs="Arial"/>
          <w:bCs/>
          <w:lang w:eastAsia="en-NZ"/>
        </w:rPr>
        <w:t xml:space="preserve"> </w:t>
      </w:r>
      <w:r w:rsidRPr="006C62F4">
        <w:rPr>
          <w:rFonts w:ascii="Arial" w:hAnsi="Arial" w:cs="Arial"/>
          <w:bCs/>
          <w:lang w:eastAsia="en-NZ"/>
        </w:rPr>
        <w:t>Disadvantage:</w:t>
      </w:r>
      <w:r>
        <w:rPr>
          <w:rFonts w:ascii="Arial" w:hAnsi="Arial" w:cs="Arial"/>
          <w:bCs/>
          <w:lang w:eastAsia="en-NZ"/>
        </w:rPr>
        <w:t xml:space="preserve"> </w:t>
      </w:r>
      <w:r w:rsidRPr="006C62F4">
        <w:rPr>
          <w:rFonts w:ascii="Arial" w:hAnsi="Arial" w:cs="Arial"/>
          <w:bCs/>
          <w:lang w:eastAsia="en-NZ"/>
        </w:rPr>
        <w:t>Deprivation</w:t>
      </w:r>
      <w:r>
        <w:rPr>
          <w:rFonts w:ascii="Arial" w:hAnsi="Arial" w:cs="Arial"/>
          <w:bCs/>
          <w:lang w:eastAsia="en-NZ"/>
        </w:rPr>
        <w:t xml:space="preserve"> </w:t>
      </w:r>
      <w:r w:rsidRPr="006C62F4">
        <w:rPr>
          <w:rFonts w:ascii="Arial" w:hAnsi="Arial" w:cs="Arial"/>
          <w:bCs/>
          <w:lang w:eastAsia="en-NZ"/>
        </w:rPr>
        <w:t>and social exclusion in</w:t>
      </w:r>
      <w:r>
        <w:rPr>
          <w:rFonts w:ascii="Arial" w:hAnsi="Arial" w:cs="Arial"/>
          <w:color w:val="000000"/>
        </w:rPr>
        <w:t xml:space="preserve"> </w:t>
      </w:r>
      <w:r w:rsidRPr="006C62F4">
        <w:rPr>
          <w:rFonts w:ascii="Arial" w:hAnsi="Arial" w:cs="Arial"/>
          <w:bCs/>
          <w:lang w:eastAsia="en-NZ"/>
        </w:rPr>
        <w:t>Australia</w:t>
      </w:r>
      <w:r>
        <w:rPr>
          <w:rFonts w:ascii="Arial" w:hAnsi="Arial" w:cs="Arial"/>
          <w:bCs/>
          <w:lang w:eastAsia="en-NZ"/>
        </w:rPr>
        <w:t>’. Social Policy Research Centre, University of New South Wales.</w:t>
      </w:r>
    </w:p>
    <w:p w14:paraId="5D54F8C7" w14:textId="77777777" w:rsidR="00C96991" w:rsidRDefault="00C96991" w:rsidP="00C96991">
      <w:pPr>
        <w:pStyle w:val="FootnoteText"/>
        <w:ind w:left="426" w:hanging="426"/>
        <w:rPr>
          <w:rFonts w:ascii="Arial" w:hAnsi="Arial" w:cs="Arial"/>
          <w:color w:val="000000"/>
        </w:rPr>
      </w:pPr>
    </w:p>
    <w:p w14:paraId="1FD8D871" w14:textId="77777777" w:rsidR="00C96991" w:rsidRPr="00BE1C07" w:rsidRDefault="00C96991" w:rsidP="00C96991">
      <w:pPr>
        <w:pStyle w:val="FootnoteText"/>
        <w:ind w:left="426" w:hanging="426"/>
        <w:rPr>
          <w:rFonts w:ascii="Arial" w:hAnsi="Arial" w:cs="Arial"/>
          <w:i/>
          <w:color w:val="000000"/>
          <w:lang w:eastAsia="en-NZ"/>
        </w:rPr>
      </w:pPr>
      <w:r w:rsidRPr="00BE1C07">
        <w:rPr>
          <w:rFonts w:ascii="Arial" w:hAnsi="Arial" w:cs="Arial"/>
          <w:color w:val="000000"/>
          <w:lang w:eastAsia="en-NZ"/>
        </w:rPr>
        <w:t xml:space="preserve">Sen, A. (1979). ‘Issues in the measurement of poverty.’ </w:t>
      </w:r>
      <w:r w:rsidRPr="00BE1C07">
        <w:rPr>
          <w:rFonts w:ascii="Arial" w:hAnsi="Arial" w:cs="Arial"/>
          <w:i/>
          <w:color w:val="000000"/>
          <w:lang w:eastAsia="en-NZ"/>
        </w:rPr>
        <w:t>Scandinavian Journal of Economics, 81(2), 285–307.</w:t>
      </w:r>
    </w:p>
    <w:p w14:paraId="5CF41AFA" w14:textId="77777777" w:rsidR="00C96991" w:rsidRDefault="00C96991" w:rsidP="00C96991">
      <w:pPr>
        <w:pStyle w:val="FootnoteText"/>
        <w:ind w:left="426" w:hanging="426"/>
        <w:rPr>
          <w:rFonts w:ascii="Arial" w:hAnsi="Arial" w:cs="Arial"/>
          <w:color w:val="000000"/>
        </w:rPr>
      </w:pPr>
    </w:p>
    <w:p w14:paraId="1BBBBDF1" w14:textId="77777777" w:rsidR="00C96991" w:rsidRDefault="00C96991" w:rsidP="00C96991">
      <w:pPr>
        <w:pStyle w:val="FootnoteText"/>
        <w:ind w:left="426" w:hanging="426"/>
        <w:rPr>
          <w:rFonts w:ascii="Arial" w:hAnsi="Arial" w:cs="Arial"/>
          <w:color w:val="000000"/>
        </w:rPr>
      </w:pPr>
      <w:r w:rsidRPr="009E6A62">
        <w:rPr>
          <w:rFonts w:ascii="Arial" w:hAnsi="Arial" w:cs="Arial"/>
          <w:color w:val="000000"/>
        </w:rPr>
        <w:t>Shonkoff (2011),</w:t>
      </w:r>
      <w:r w:rsidRPr="00583056">
        <w:rPr>
          <w:rFonts w:ascii="Arial" w:hAnsi="Arial" w:cs="Arial"/>
          <w:color w:val="000000"/>
        </w:rPr>
        <w:t xml:space="preserve"> “Building a Foundation for Prosperit</w:t>
      </w:r>
      <w:r>
        <w:rPr>
          <w:rFonts w:ascii="Arial" w:hAnsi="Arial" w:cs="Arial"/>
          <w:color w:val="000000"/>
        </w:rPr>
        <w:t xml:space="preserve">y on the Science of Early Child </w:t>
      </w:r>
      <w:r w:rsidRPr="00583056">
        <w:rPr>
          <w:rFonts w:ascii="Arial" w:hAnsi="Arial" w:cs="Arial"/>
          <w:color w:val="000000"/>
        </w:rPr>
        <w:t xml:space="preserve">Development”, </w:t>
      </w:r>
      <w:r w:rsidRPr="00583056">
        <w:rPr>
          <w:rFonts w:ascii="Arial" w:hAnsi="Arial" w:cs="Arial"/>
          <w:i/>
          <w:color w:val="000000"/>
        </w:rPr>
        <w:t>Pathways</w:t>
      </w:r>
      <w:r w:rsidRPr="00583056">
        <w:rPr>
          <w:rFonts w:ascii="Arial" w:hAnsi="Arial" w:cs="Arial"/>
          <w:color w:val="000000"/>
        </w:rPr>
        <w:t>, Stanford University.</w:t>
      </w:r>
    </w:p>
    <w:p w14:paraId="0C728738" w14:textId="77777777" w:rsidR="00C96991" w:rsidRDefault="00C96991" w:rsidP="00C96991">
      <w:pPr>
        <w:pStyle w:val="FootnoteText"/>
        <w:ind w:left="426" w:hanging="426"/>
        <w:rPr>
          <w:rFonts w:ascii="Arial" w:hAnsi="Arial" w:cs="Arial"/>
          <w:color w:val="000000"/>
        </w:rPr>
      </w:pPr>
    </w:p>
    <w:p w14:paraId="20BA1975" w14:textId="77777777" w:rsidR="00C96991" w:rsidRDefault="00C96991" w:rsidP="00C96991">
      <w:pPr>
        <w:pStyle w:val="FootnoteText"/>
        <w:ind w:left="426" w:hanging="426"/>
        <w:rPr>
          <w:rStyle w:val="Hyperlink"/>
          <w:rFonts w:ascii="Arial" w:hAnsi="Arial"/>
          <w:szCs w:val="16"/>
          <w:lang w:val="en-GB"/>
        </w:rPr>
      </w:pPr>
      <w:r>
        <w:rPr>
          <w:rFonts w:ascii="Arial" w:hAnsi="Arial"/>
          <w:szCs w:val="16"/>
          <w:lang w:val="en-GB"/>
        </w:rPr>
        <w:t>Stats NZ</w:t>
      </w:r>
      <w:r w:rsidRPr="00017E2A">
        <w:rPr>
          <w:rFonts w:ascii="Arial" w:hAnsi="Arial"/>
          <w:szCs w:val="16"/>
          <w:lang w:val="en-GB"/>
        </w:rPr>
        <w:t xml:space="preserve"> (2019</w:t>
      </w:r>
      <w:r>
        <w:rPr>
          <w:rFonts w:ascii="Arial" w:hAnsi="Arial"/>
          <w:szCs w:val="16"/>
          <w:lang w:val="en-GB"/>
        </w:rPr>
        <w:t>a</w:t>
      </w:r>
      <w:r w:rsidRPr="00017E2A">
        <w:rPr>
          <w:rFonts w:ascii="Arial" w:hAnsi="Arial"/>
          <w:szCs w:val="16"/>
          <w:lang w:val="en-GB"/>
        </w:rPr>
        <w:t>). ‘</w:t>
      </w:r>
      <w:r w:rsidRPr="00017E2A">
        <w:rPr>
          <w:rFonts w:ascii="Arial" w:hAnsi="Arial"/>
          <w:i/>
          <w:iCs/>
          <w:szCs w:val="16"/>
          <w:lang w:val="en-GB"/>
        </w:rPr>
        <w:t>Measuring child poverty: Material hardship’</w:t>
      </w:r>
      <w:r w:rsidRPr="00017E2A">
        <w:rPr>
          <w:rFonts w:ascii="Arial" w:hAnsi="Arial"/>
          <w:szCs w:val="16"/>
          <w:lang w:val="en-GB"/>
        </w:rPr>
        <w:t xml:space="preserve">. Available from </w:t>
      </w:r>
      <w:hyperlink r:id="rId68" w:history="1">
        <w:r w:rsidRPr="00017E2A">
          <w:rPr>
            <w:rStyle w:val="Hyperlink"/>
            <w:rFonts w:ascii="Arial" w:hAnsi="Arial"/>
            <w:szCs w:val="16"/>
            <w:lang w:val="en-GB"/>
          </w:rPr>
          <w:t>https://www.stats.govt.nz/methods/measuring-child-poverty-material-hardship</w:t>
        </w:r>
      </w:hyperlink>
    </w:p>
    <w:p w14:paraId="1E6F5421" w14:textId="77777777" w:rsidR="00C96991" w:rsidRDefault="00C96991" w:rsidP="00C96991">
      <w:pPr>
        <w:pStyle w:val="FootnoteText"/>
        <w:ind w:left="426" w:hanging="426"/>
        <w:rPr>
          <w:rStyle w:val="selectable"/>
          <w:rFonts w:ascii="Arial" w:hAnsi="Arial" w:cs="Arial"/>
          <w:color w:val="000000"/>
          <w:lang w:val="en"/>
        </w:rPr>
      </w:pPr>
    </w:p>
    <w:p w14:paraId="2FFB396D" w14:textId="77777777" w:rsidR="00C96991" w:rsidRPr="00D75CEA" w:rsidRDefault="00C96991" w:rsidP="00C96991">
      <w:pPr>
        <w:pStyle w:val="FootnoteText"/>
        <w:ind w:left="426" w:hanging="426"/>
        <w:rPr>
          <w:rStyle w:val="selectable"/>
          <w:rFonts w:ascii="Arial" w:hAnsi="Arial" w:cs="Arial"/>
          <w:color w:val="000000"/>
          <w:lang w:val="en"/>
        </w:rPr>
      </w:pPr>
      <w:r w:rsidRPr="009F10CA">
        <w:rPr>
          <w:rStyle w:val="selectable"/>
          <w:rFonts w:ascii="Arial" w:hAnsi="Arial" w:cs="Arial"/>
          <w:color w:val="000000"/>
          <w:lang w:val="en"/>
        </w:rPr>
        <w:t xml:space="preserve">Stiglitz, J., Sen, A. </w:t>
      </w:r>
      <w:r>
        <w:rPr>
          <w:rStyle w:val="selectable"/>
          <w:rFonts w:ascii="Arial" w:hAnsi="Arial" w:cs="Arial"/>
          <w:color w:val="000000"/>
          <w:lang w:val="en"/>
        </w:rPr>
        <w:t>&amp;</w:t>
      </w:r>
      <w:r w:rsidRPr="009F10CA">
        <w:rPr>
          <w:rStyle w:val="selectable"/>
          <w:rFonts w:ascii="Arial" w:hAnsi="Arial" w:cs="Arial"/>
          <w:color w:val="000000"/>
          <w:lang w:val="en"/>
        </w:rPr>
        <w:t xml:space="preserve"> Fitoussi, J. (2009). </w:t>
      </w:r>
      <w:r w:rsidRPr="009F10CA">
        <w:rPr>
          <w:rStyle w:val="selectable"/>
          <w:rFonts w:ascii="Arial" w:hAnsi="Arial" w:cs="Arial"/>
          <w:i/>
          <w:iCs/>
          <w:color w:val="000000"/>
          <w:lang w:val="en"/>
        </w:rPr>
        <w:t>Report by the Commission on the Measurement of Economic Performance and Social Progress</w:t>
      </w:r>
      <w:r w:rsidRPr="009F10CA">
        <w:rPr>
          <w:rStyle w:val="selectable"/>
          <w:rFonts w:ascii="Arial" w:hAnsi="Arial" w:cs="Arial"/>
          <w:color w:val="000000"/>
          <w:lang w:val="en"/>
        </w:rPr>
        <w:t xml:space="preserve">. Commission on the Measurement of Economic and Social </w:t>
      </w:r>
      <w:r w:rsidRPr="00D75CEA">
        <w:rPr>
          <w:rStyle w:val="selectable"/>
          <w:rFonts w:ascii="Arial" w:hAnsi="Arial" w:cs="Arial"/>
          <w:color w:val="000000"/>
          <w:lang w:val="en"/>
        </w:rPr>
        <w:t>Progress.</w:t>
      </w:r>
      <w:r>
        <w:rPr>
          <w:rStyle w:val="selectable"/>
          <w:rFonts w:ascii="Arial" w:hAnsi="Arial" w:cs="Arial"/>
          <w:color w:val="000000"/>
          <w:lang w:val="en"/>
        </w:rPr>
        <w:t xml:space="preserve">  </w:t>
      </w:r>
      <w:r w:rsidRPr="00D75CEA">
        <w:rPr>
          <w:rFonts w:ascii="Arial" w:hAnsi="Arial" w:cs="Arial"/>
          <w:color w:val="000000"/>
          <w:lang w:eastAsia="en-NZ"/>
        </w:rPr>
        <w:t xml:space="preserve">Downloadable at </w:t>
      </w:r>
      <w:hyperlink r:id="rId69" w:history="1">
        <w:r w:rsidRPr="006707F4">
          <w:rPr>
            <w:rStyle w:val="Hyperlink"/>
            <w:rFonts w:ascii="Arial" w:hAnsi="Arial" w:cs="Arial"/>
            <w:lang w:eastAsia="en-NZ"/>
          </w:rPr>
          <w:t>www.stiglitz-sen-fitoussi.fr</w:t>
        </w:r>
      </w:hyperlink>
      <w:r>
        <w:rPr>
          <w:rFonts w:ascii="Arial" w:hAnsi="Arial" w:cs="Arial"/>
          <w:color w:val="000000"/>
          <w:lang w:eastAsia="en-NZ"/>
        </w:rPr>
        <w:t xml:space="preserve"> </w:t>
      </w:r>
    </w:p>
    <w:p w14:paraId="53D6D05B" w14:textId="77777777" w:rsidR="00C96991" w:rsidRDefault="00C96991" w:rsidP="00C96991">
      <w:pPr>
        <w:pStyle w:val="FootnoteText"/>
        <w:ind w:left="426" w:hanging="426"/>
        <w:rPr>
          <w:rStyle w:val="selectable"/>
          <w:rFonts w:ascii="Arial" w:hAnsi="Arial" w:cs="Arial"/>
          <w:color w:val="000000"/>
          <w:lang w:val="en"/>
        </w:rPr>
      </w:pPr>
    </w:p>
    <w:p w14:paraId="73041104" w14:textId="77777777" w:rsidR="00C96991" w:rsidRPr="0047786C" w:rsidRDefault="00C96991" w:rsidP="00C96991">
      <w:pPr>
        <w:pStyle w:val="FootnoteText"/>
        <w:ind w:left="426" w:hanging="426"/>
        <w:rPr>
          <w:rFonts w:ascii="Helvetica" w:hAnsi="Helvetica"/>
          <w:i/>
          <w:iCs/>
          <w:color w:val="000000"/>
          <w:spacing w:val="-5"/>
          <w:shd w:val="clear" w:color="auto" w:fill="FFFFFF"/>
        </w:rPr>
      </w:pPr>
      <w:r w:rsidRPr="0047786C">
        <w:rPr>
          <w:rFonts w:ascii="Helvetica" w:hAnsi="Helvetica"/>
          <w:color w:val="000000"/>
          <w:spacing w:val="-5"/>
          <w:shd w:val="clear" w:color="auto" w:fill="FFFFFF"/>
        </w:rPr>
        <w:t>Whelan, C., Layte, R., &amp; Maître, B. (2001). ‘Persistent Deprivation in the EU’.</w:t>
      </w:r>
      <w:r w:rsidRPr="0047786C">
        <w:rPr>
          <w:rFonts w:ascii="Helvetica" w:hAnsi="Helvetica"/>
          <w:i/>
          <w:iCs/>
          <w:color w:val="000000"/>
          <w:spacing w:val="-5"/>
          <w:shd w:val="clear" w:color="auto" w:fill="FFFFFF"/>
        </w:rPr>
        <w:t xml:space="preserve"> EPAG Working Paper 23. </w:t>
      </w:r>
    </w:p>
    <w:p w14:paraId="7E0DBE1C" w14:textId="77777777" w:rsidR="00C96991" w:rsidRDefault="00C96991" w:rsidP="00C96991">
      <w:pPr>
        <w:pStyle w:val="FootnoteText"/>
        <w:ind w:left="426" w:hanging="426"/>
        <w:rPr>
          <w:rFonts w:ascii="Helvetica" w:hAnsi="Helvetica"/>
          <w:color w:val="000000"/>
          <w:spacing w:val="-5"/>
          <w:highlight w:val="green"/>
          <w:shd w:val="clear" w:color="auto" w:fill="FFFFFF"/>
        </w:rPr>
      </w:pPr>
    </w:p>
    <w:p w14:paraId="70433B85" w14:textId="77777777" w:rsidR="00C96991" w:rsidRPr="00432ACE" w:rsidRDefault="00C96991" w:rsidP="00C96991">
      <w:pPr>
        <w:pStyle w:val="FootnoteText"/>
        <w:ind w:left="426" w:hanging="426"/>
        <w:rPr>
          <w:rFonts w:ascii="Arial" w:hAnsi="Arial" w:cs="Arial"/>
        </w:rPr>
      </w:pPr>
      <w:r w:rsidRPr="00432ACE">
        <w:rPr>
          <w:rFonts w:ascii="Arial" w:hAnsi="Arial" w:cs="Arial"/>
          <w:color w:val="2A2A2A"/>
          <w:shd w:val="clear" w:color="auto" w:fill="FFFFFF"/>
        </w:rPr>
        <w:t>Whelan,</w:t>
      </w:r>
      <w:r>
        <w:rPr>
          <w:rFonts w:ascii="Arial" w:hAnsi="Arial" w:cs="Arial"/>
          <w:color w:val="2A2A2A"/>
          <w:shd w:val="clear" w:color="auto" w:fill="FFFFFF"/>
        </w:rPr>
        <w:t xml:space="preserve"> C.T.,</w:t>
      </w:r>
      <w:r w:rsidRPr="00432ACE">
        <w:rPr>
          <w:rFonts w:ascii="Arial" w:hAnsi="Arial" w:cs="Arial"/>
          <w:color w:val="2A2A2A"/>
          <w:shd w:val="clear" w:color="auto" w:fill="FFFFFF"/>
        </w:rPr>
        <w:t xml:space="preserve"> Layte,</w:t>
      </w:r>
      <w:r>
        <w:rPr>
          <w:rFonts w:ascii="Arial" w:hAnsi="Arial" w:cs="Arial"/>
          <w:color w:val="2A2A2A"/>
          <w:shd w:val="clear" w:color="auto" w:fill="FFFFFF"/>
        </w:rPr>
        <w:t xml:space="preserve"> R.,</w:t>
      </w:r>
      <w:r w:rsidRPr="00432ACE">
        <w:rPr>
          <w:rFonts w:ascii="Arial" w:hAnsi="Arial" w:cs="Arial"/>
          <w:color w:val="2A2A2A"/>
          <w:shd w:val="clear" w:color="auto" w:fill="FFFFFF"/>
        </w:rPr>
        <w:t xml:space="preserve"> Maître,</w:t>
      </w:r>
      <w:r>
        <w:rPr>
          <w:rFonts w:ascii="Arial" w:hAnsi="Arial" w:cs="Arial"/>
          <w:color w:val="2A2A2A"/>
          <w:shd w:val="clear" w:color="auto" w:fill="FFFFFF"/>
        </w:rPr>
        <w:t xml:space="preserve"> B.J.,</w:t>
      </w:r>
      <w:r w:rsidRPr="00432ACE">
        <w:rPr>
          <w:rFonts w:ascii="Arial" w:hAnsi="Arial" w:cs="Arial"/>
          <w:color w:val="2A2A2A"/>
          <w:shd w:val="clear" w:color="auto" w:fill="FFFFFF"/>
        </w:rPr>
        <w:t xml:space="preserve"> </w:t>
      </w:r>
      <w:r>
        <w:rPr>
          <w:rFonts w:ascii="Arial" w:hAnsi="Arial" w:cs="Arial"/>
          <w:color w:val="2A2A2A"/>
          <w:shd w:val="clear" w:color="auto" w:fill="FFFFFF"/>
        </w:rPr>
        <w:t xml:space="preserve">&amp; </w:t>
      </w:r>
      <w:r w:rsidRPr="00432ACE">
        <w:rPr>
          <w:rFonts w:ascii="Arial" w:hAnsi="Arial" w:cs="Arial"/>
          <w:color w:val="2A2A2A"/>
          <w:shd w:val="clear" w:color="auto" w:fill="FFFFFF"/>
        </w:rPr>
        <w:t>Nolan,</w:t>
      </w:r>
      <w:r>
        <w:rPr>
          <w:rFonts w:ascii="Arial" w:hAnsi="Arial" w:cs="Arial"/>
          <w:color w:val="2A2A2A"/>
          <w:shd w:val="clear" w:color="auto" w:fill="FFFFFF"/>
        </w:rPr>
        <w:t xml:space="preserve"> B. (2001). ‘</w:t>
      </w:r>
      <w:r w:rsidRPr="00432ACE">
        <w:rPr>
          <w:rFonts w:ascii="Arial" w:hAnsi="Arial" w:cs="Arial"/>
          <w:color w:val="2A2A2A"/>
          <w:shd w:val="clear" w:color="auto" w:fill="FFFFFF"/>
        </w:rPr>
        <w:t xml:space="preserve"> Income, Deprivation, and Economic Strain. An Analysis of the European Community Household Panel</w:t>
      </w:r>
      <w:r>
        <w:rPr>
          <w:rFonts w:ascii="Arial" w:hAnsi="Arial" w:cs="Arial"/>
          <w:color w:val="2A2A2A"/>
          <w:shd w:val="clear" w:color="auto" w:fill="FFFFFF"/>
        </w:rPr>
        <w:t>’</w:t>
      </w:r>
      <w:r w:rsidRPr="00432ACE">
        <w:rPr>
          <w:rFonts w:ascii="Arial" w:hAnsi="Arial" w:cs="Arial"/>
          <w:color w:val="2A2A2A"/>
          <w:shd w:val="clear" w:color="auto" w:fill="FFFFFF"/>
        </w:rPr>
        <w:t>, </w:t>
      </w:r>
      <w:r w:rsidRPr="00432ACE">
        <w:rPr>
          <w:rStyle w:val="Emphasis"/>
          <w:rFonts w:ascii="Arial" w:hAnsi="Arial" w:cs="Arial"/>
          <w:color w:val="2A2A2A"/>
          <w:bdr w:val="none" w:sz="0" w:space="0" w:color="auto" w:frame="1"/>
          <w:shd w:val="clear" w:color="auto" w:fill="FFFFFF"/>
        </w:rPr>
        <w:t>European Sociological Review</w:t>
      </w:r>
      <w:r w:rsidRPr="00432ACE">
        <w:rPr>
          <w:rFonts w:ascii="Arial" w:hAnsi="Arial" w:cs="Arial"/>
          <w:color w:val="2A2A2A"/>
          <w:shd w:val="clear" w:color="auto" w:fill="FFFFFF"/>
        </w:rPr>
        <w:t>, Volume 17, Issue 4, Pages 357–372</w:t>
      </w:r>
      <w:r>
        <w:rPr>
          <w:rFonts w:ascii="Arial" w:hAnsi="Arial" w:cs="Arial"/>
          <w:color w:val="2A2A2A"/>
          <w:shd w:val="clear" w:color="auto" w:fill="FFFFFF"/>
        </w:rPr>
        <w:t>.</w:t>
      </w:r>
      <w:r w:rsidRPr="00432ACE">
        <w:rPr>
          <w:rFonts w:ascii="Arial" w:hAnsi="Arial" w:cs="Arial"/>
        </w:rPr>
        <w:t xml:space="preserve"> </w:t>
      </w:r>
    </w:p>
    <w:p w14:paraId="5E4F4730" w14:textId="77777777" w:rsidR="00C96991" w:rsidRDefault="00C96991" w:rsidP="00C96991">
      <w:pPr>
        <w:pStyle w:val="FootnoteText"/>
        <w:ind w:left="426" w:hanging="426"/>
        <w:rPr>
          <w:rFonts w:ascii="Helvetica" w:hAnsi="Helvetica"/>
          <w:color w:val="000000"/>
          <w:spacing w:val="-5"/>
          <w:shd w:val="clear" w:color="auto" w:fill="FFFFFF"/>
        </w:rPr>
      </w:pPr>
    </w:p>
    <w:p w14:paraId="226AEF9B" w14:textId="77777777" w:rsidR="00C96991" w:rsidRPr="006C79F5" w:rsidRDefault="00C96991" w:rsidP="00C96991">
      <w:pPr>
        <w:pStyle w:val="FootnoteText"/>
        <w:ind w:left="426" w:hanging="426"/>
        <w:rPr>
          <w:rFonts w:ascii="Helvetica" w:hAnsi="Helvetica"/>
          <w:color w:val="000000"/>
          <w:spacing w:val="-5"/>
          <w:shd w:val="clear" w:color="auto" w:fill="FFFFFF"/>
        </w:rPr>
      </w:pPr>
      <w:r w:rsidRPr="006C79F5">
        <w:rPr>
          <w:rFonts w:ascii="Helvetica" w:hAnsi="Helvetica"/>
          <w:color w:val="000000"/>
          <w:spacing w:val="-5"/>
          <w:shd w:val="clear" w:color="auto" w:fill="FFFFFF"/>
        </w:rPr>
        <w:t xml:space="preserve">Whelan, C.T., Layte, R. &amp; Maître, B. J. (2003). ‘Persistent income poverty and deprivation in the European Union: An analysis of the first three waves of the European Community Household </w:t>
      </w:r>
      <w:r w:rsidRPr="006C79F5">
        <w:rPr>
          <w:rFonts w:ascii="Helvetica" w:hAnsi="Helvetica"/>
          <w:color w:val="000000"/>
          <w:spacing w:val="-5"/>
          <w:shd w:val="clear" w:color="auto" w:fill="FFFFFF"/>
        </w:rPr>
        <w:tab/>
        <w:t xml:space="preserve">Panel’, </w:t>
      </w:r>
      <w:r w:rsidRPr="006C79F5">
        <w:rPr>
          <w:rFonts w:ascii="Helvetica" w:hAnsi="Helvetica"/>
          <w:i/>
          <w:iCs/>
          <w:color w:val="000000"/>
          <w:spacing w:val="-5"/>
          <w:shd w:val="clear" w:color="auto" w:fill="FFFFFF"/>
        </w:rPr>
        <w:t>Journal of Social Policy, 32</w:t>
      </w:r>
      <w:r w:rsidRPr="006C79F5">
        <w:rPr>
          <w:rFonts w:ascii="Helvetica" w:hAnsi="Helvetica"/>
          <w:color w:val="000000"/>
          <w:spacing w:val="-5"/>
          <w:shd w:val="clear" w:color="auto" w:fill="FFFFFF"/>
        </w:rPr>
        <w:t>, pp. 1</w:t>
      </w:r>
      <w:r w:rsidRPr="006C79F5">
        <w:rPr>
          <w:rFonts w:ascii="Cambria Math" w:hAnsi="Cambria Math" w:cs="Cambria Math"/>
          <w:color w:val="000000"/>
          <w:spacing w:val="-5"/>
          <w:shd w:val="clear" w:color="auto" w:fill="FFFFFF"/>
        </w:rPr>
        <w:t>‐</w:t>
      </w:r>
      <w:r w:rsidRPr="006C79F5">
        <w:rPr>
          <w:rFonts w:ascii="Helvetica" w:hAnsi="Helvetica"/>
          <w:color w:val="000000"/>
          <w:spacing w:val="-5"/>
          <w:shd w:val="clear" w:color="auto" w:fill="FFFFFF"/>
        </w:rPr>
        <w:t>18.</w:t>
      </w:r>
    </w:p>
    <w:p w14:paraId="7B76C7C0" w14:textId="77777777" w:rsidR="00C96991" w:rsidRPr="006C79F5" w:rsidRDefault="00C96991" w:rsidP="00C96991">
      <w:pPr>
        <w:pStyle w:val="FootnoteText"/>
        <w:ind w:left="426" w:hanging="426"/>
        <w:rPr>
          <w:rFonts w:ascii="Helvetica" w:hAnsi="Helvetica"/>
          <w:color w:val="000000"/>
          <w:spacing w:val="-5"/>
          <w:shd w:val="clear" w:color="auto" w:fill="FFFFFF"/>
        </w:rPr>
      </w:pPr>
    </w:p>
    <w:p w14:paraId="16DA04AB" w14:textId="77777777" w:rsidR="00C96991" w:rsidRDefault="00C96991" w:rsidP="00C96991">
      <w:pPr>
        <w:pStyle w:val="FootnoteText"/>
        <w:ind w:left="426" w:hanging="426"/>
        <w:rPr>
          <w:rFonts w:ascii="Helvetica" w:hAnsi="Helvetica"/>
          <w:color w:val="000000"/>
          <w:spacing w:val="-5"/>
          <w:shd w:val="clear" w:color="auto" w:fill="FFFFFF"/>
        </w:rPr>
      </w:pPr>
      <w:r w:rsidRPr="006C79F5">
        <w:rPr>
          <w:rFonts w:ascii="Helvetica" w:hAnsi="Helvetica"/>
          <w:color w:val="000000"/>
          <w:spacing w:val="-5"/>
          <w:shd w:val="clear" w:color="auto" w:fill="FFFFFF"/>
        </w:rPr>
        <w:t xml:space="preserve">Whelan, C., Layte, R., &amp; Maître, B. (2004). </w:t>
      </w:r>
      <w:r>
        <w:rPr>
          <w:rFonts w:ascii="Helvetica" w:hAnsi="Helvetica"/>
          <w:color w:val="000000"/>
          <w:spacing w:val="-5"/>
          <w:shd w:val="clear" w:color="auto" w:fill="FFFFFF"/>
        </w:rPr>
        <w:t>‘</w:t>
      </w:r>
      <w:r w:rsidRPr="006C79F5">
        <w:rPr>
          <w:rFonts w:ascii="Helvetica" w:hAnsi="Helvetica"/>
          <w:color w:val="000000"/>
          <w:spacing w:val="-5"/>
          <w:shd w:val="clear" w:color="auto" w:fill="FFFFFF"/>
        </w:rPr>
        <w:t>Understanding the Mismatch between Income Poverty and Deprivation: A Dynamic Comparative Analysis.</w:t>
      </w:r>
      <w:r>
        <w:rPr>
          <w:rFonts w:ascii="Helvetica" w:hAnsi="Helvetica"/>
          <w:color w:val="000000"/>
          <w:spacing w:val="-5"/>
          <w:shd w:val="clear" w:color="auto" w:fill="FFFFFF"/>
        </w:rPr>
        <w:t>’</w:t>
      </w:r>
      <w:r w:rsidRPr="006C79F5">
        <w:rPr>
          <w:rFonts w:ascii="Helvetica" w:hAnsi="Helvetica"/>
          <w:color w:val="000000"/>
          <w:spacing w:val="-5"/>
          <w:shd w:val="clear" w:color="auto" w:fill="FFFFFF"/>
        </w:rPr>
        <w:t> </w:t>
      </w:r>
      <w:r w:rsidRPr="006C79F5">
        <w:rPr>
          <w:rFonts w:ascii="Helvetica" w:hAnsi="Helvetica"/>
          <w:i/>
          <w:iCs/>
          <w:color w:val="000000"/>
          <w:spacing w:val="-5"/>
          <w:shd w:val="clear" w:color="auto" w:fill="FFFFFF"/>
        </w:rPr>
        <w:t>European Sociological Review,</w:t>
      </w:r>
      <w:r w:rsidRPr="006C79F5">
        <w:rPr>
          <w:rFonts w:ascii="Helvetica" w:hAnsi="Helvetica"/>
          <w:color w:val="000000"/>
          <w:spacing w:val="-5"/>
          <w:shd w:val="clear" w:color="auto" w:fill="FFFFFF"/>
        </w:rPr>
        <w:t> </w:t>
      </w:r>
      <w:r w:rsidRPr="006C79F5">
        <w:rPr>
          <w:rFonts w:ascii="Helvetica" w:hAnsi="Helvetica"/>
          <w:i/>
          <w:iCs/>
          <w:color w:val="000000"/>
          <w:spacing w:val="-5"/>
          <w:shd w:val="clear" w:color="auto" w:fill="FFFFFF"/>
        </w:rPr>
        <w:t>20</w:t>
      </w:r>
      <w:r w:rsidRPr="006C79F5">
        <w:rPr>
          <w:rFonts w:ascii="Helvetica" w:hAnsi="Helvetica"/>
          <w:color w:val="000000"/>
          <w:spacing w:val="-5"/>
          <w:shd w:val="clear" w:color="auto" w:fill="FFFFFF"/>
        </w:rPr>
        <w:t>(4), 287-302.</w:t>
      </w:r>
      <w:r>
        <w:rPr>
          <w:rFonts w:ascii="Helvetica" w:hAnsi="Helvetica"/>
          <w:color w:val="000000"/>
          <w:spacing w:val="-5"/>
          <w:shd w:val="clear" w:color="auto" w:fill="FFFFFF"/>
        </w:rPr>
        <w:t xml:space="preserve">  </w:t>
      </w:r>
    </w:p>
    <w:p w14:paraId="44F1C799" w14:textId="77777777" w:rsidR="00C96991" w:rsidRDefault="00C96991" w:rsidP="00C96991">
      <w:pPr>
        <w:pStyle w:val="FootnoteText"/>
        <w:ind w:left="426" w:hanging="426"/>
        <w:rPr>
          <w:rFonts w:ascii="Helvetica" w:hAnsi="Helvetica"/>
          <w:color w:val="000000"/>
          <w:spacing w:val="-5"/>
          <w:shd w:val="clear" w:color="auto" w:fill="FFFFFF"/>
        </w:rPr>
      </w:pPr>
    </w:p>
    <w:p w14:paraId="0A830A42" w14:textId="77777777" w:rsidR="00C96991" w:rsidRDefault="00C96991" w:rsidP="00C96991">
      <w:pPr>
        <w:pStyle w:val="FootnoteText"/>
        <w:ind w:left="426" w:hanging="426"/>
        <w:rPr>
          <w:rStyle w:val="selectable"/>
          <w:rFonts w:ascii="Arial" w:hAnsi="Arial" w:cs="Arial"/>
          <w:color w:val="000000"/>
          <w:lang w:val="en"/>
        </w:rPr>
      </w:pPr>
      <w:r>
        <w:rPr>
          <w:rStyle w:val="selectable"/>
          <w:rFonts w:ascii="Arial" w:hAnsi="Arial" w:cs="Arial"/>
          <w:color w:val="000000"/>
          <w:lang w:val="en"/>
        </w:rPr>
        <w:t>Whelan, C. T., Nolan, B. &amp; Maître, B. (2006). ‘Measuring Consistent Poverty in Ireland with EU -SILC Data.’ ESRI Working Paper.</w:t>
      </w:r>
    </w:p>
    <w:p w14:paraId="602D3900" w14:textId="77777777" w:rsidR="00C96991" w:rsidRDefault="00C96991" w:rsidP="00C96991">
      <w:pPr>
        <w:pStyle w:val="FootnoteText"/>
        <w:ind w:left="426" w:hanging="426"/>
        <w:rPr>
          <w:rStyle w:val="selectable"/>
          <w:rFonts w:ascii="Arial" w:hAnsi="Arial" w:cs="Arial"/>
          <w:color w:val="000000"/>
          <w:lang w:val="en"/>
        </w:rPr>
      </w:pPr>
    </w:p>
    <w:p w14:paraId="41F0A997" w14:textId="77777777" w:rsidR="00C96991" w:rsidRDefault="00C96991" w:rsidP="00C96991">
      <w:pPr>
        <w:pStyle w:val="FootnoteText"/>
        <w:ind w:left="426" w:hanging="426"/>
        <w:rPr>
          <w:rStyle w:val="selectable"/>
          <w:rFonts w:ascii="Arial" w:hAnsi="Arial" w:cs="Arial"/>
          <w:color w:val="000000"/>
          <w:lang w:val="en"/>
        </w:rPr>
      </w:pPr>
      <w:r>
        <w:rPr>
          <w:rStyle w:val="selectable"/>
          <w:rFonts w:ascii="Arial" w:hAnsi="Arial" w:cs="Arial"/>
          <w:color w:val="000000"/>
          <w:lang w:val="en"/>
        </w:rPr>
        <w:t>Whelan, C. T., Nolan, B. &amp; Maître, B. (2016). ‘Polarisation or “Squeezed Middle” in the Great Recession? A Comparative European Analysis of the Distribution of Economic Stress’. UCD Geary Institute Discussion Paper Series, WP2015/12.</w:t>
      </w:r>
    </w:p>
    <w:p w14:paraId="48A6D19C" w14:textId="77777777" w:rsidR="00C96991" w:rsidRDefault="00C96991" w:rsidP="00C96991">
      <w:pPr>
        <w:pStyle w:val="FootnoteText"/>
        <w:ind w:left="426" w:hanging="426"/>
        <w:rPr>
          <w:rStyle w:val="selectable"/>
          <w:rFonts w:ascii="Arial" w:hAnsi="Arial" w:cs="Arial"/>
          <w:color w:val="000000"/>
          <w:lang w:val="en"/>
        </w:rPr>
      </w:pPr>
    </w:p>
    <w:p w14:paraId="42C419A6" w14:textId="77777777" w:rsidR="00C96991" w:rsidRPr="00877A25" w:rsidRDefault="00C96991" w:rsidP="00C96991">
      <w:pPr>
        <w:ind w:left="720" w:hanging="720"/>
        <w:rPr>
          <w:rFonts w:ascii="Arial" w:hAnsi="Arial" w:cs="Arial"/>
          <w:b/>
          <w:sz w:val="20"/>
          <w:szCs w:val="20"/>
          <w:highlight w:val="yellow"/>
          <w:lang w:val="en-GB"/>
        </w:rPr>
      </w:pPr>
      <w:r w:rsidRPr="00877A25">
        <w:rPr>
          <w:rFonts w:ascii="Arial" w:hAnsi="Arial" w:cs="Arial"/>
          <w:sz w:val="20"/>
          <w:szCs w:val="20"/>
          <w:lang w:val="en-GB"/>
        </w:rPr>
        <w:t xml:space="preserve">Wilkins, R. (2016), </w:t>
      </w:r>
      <w:r w:rsidRPr="00877A25">
        <w:rPr>
          <w:rFonts w:ascii="Arial" w:hAnsi="Arial" w:cs="Arial"/>
          <w:i/>
          <w:sz w:val="20"/>
          <w:szCs w:val="20"/>
          <w:lang w:val="en-GB"/>
        </w:rPr>
        <w:t>‘The Household, Income and Labour Dynamics in Australia Survey: Selected Findings from Waves 1 to 14’.</w:t>
      </w:r>
      <w:r w:rsidRPr="00877A25">
        <w:rPr>
          <w:rFonts w:ascii="Arial" w:hAnsi="Arial" w:cs="Arial"/>
          <w:sz w:val="20"/>
          <w:szCs w:val="20"/>
          <w:lang w:val="en-GB"/>
        </w:rPr>
        <w:t xml:space="preserve"> Melbourne Institute of Applied Economic and Social Research, Melbourne.</w:t>
      </w:r>
      <w:r w:rsidRPr="00877A25">
        <w:rPr>
          <w:rFonts w:ascii="Arial" w:hAnsi="Arial"/>
          <w:sz w:val="20"/>
          <w:szCs w:val="20"/>
        </w:rPr>
        <w:tab/>
      </w:r>
    </w:p>
    <w:p w14:paraId="7818D62F" w14:textId="77777777" w:rsidR="00C96991" w:rsidRDefault="00C96991" w:rsidP="00C96991">
      <w:pPr>
        <w:pStyle w:val="FootnoteText"/>
        <w:ind w:left="426" w:hanging="426"/>
        <w:rPr>
          <w:rFonts w:ascii="Arial" w:hAnsi="Arial" w:cs="Arial"/>
          <w:color w:val="000000"/>
        </w:rPr>
      </w:pPr>
    </w:p>
    <w:p w14:paraId="6BDDC3F4" w14:textId="77777777" w:rsidR="00C96991" w:rsidRPr="00877A25" w:rsidRDefault="00C96991" w:rsidP="00C96991">
      <w:pPr>
        <w:ind w:left="720" w:hanging="720"/>
        <w:rPr>
          <w:rFonts w:ascii="Arial" w:hAnsi="Arial" w:cs="Arial"/>
          <w:b/>
          <w:sz w:val="20"/>
          <w:szCs w:val="20"/>
          <w:highlight w:val="yellow"/>
          <w:lang w:val="en-GB"/>
        </w:rPr>
      </w:pPr>
      <w:r w:rsidRPr="00877A25">
        <w:rPr>
          <w:rFonts w:ascii="Arial" w:hAnsi="Arial" w:cs="Arial"/>
          <w:sz w:val="20"/>
          <w:szCs w:val="20"/>
          <w:lang w:val="en-GB"/>
        </w:rPr>
        <w:t>Wilkins, R. (2</w:t>
      </w:r>
      <w:r>
        <w:rPr>
          <w:rFonts w:ascii="Arial" w:hAnsi="Arial" w:cs="Arial"/>
          <w:sz w:val="20"/>
          <w:szCs w:val="20"/>
          <w:lang w:val="en-GB"/>
        </w:rPr>
        <w:t>020</w:t>
      </w:r>
      <w:r w:rsidRPr="00877A25">
        <w:rPr>
          <w:rFonts w:ascii="Arial" w:hAnsi="Arial" w:cs="Arial"/>
          <w:sz w:val="20"/>
          <w:szCs w:val="20"/>
          <w:lang w:val="en-GB"/>
        </w:rPr>
        <w:t xml:space="preserve">), </w:t>
      </w:r>
      <w:r w:rsidRPr="00877A25">
        <w:rPr>
          <w:rFonts w:ascii="Arial" w:hAnsi="Arial" w:cs="Arial"/>
          <w:i/>
          <w:sz w:val="20"/>
          <w:szCs w:val="20"/>
          <w:lang w:val="en-GB"/>
        </w:rPr>
        <w:t>‘The Household, Income and Labour Dynamics in Australia Survey: Selected Findings from Waves 1 to 1</w:t>
      </w:r>
      <w:r>
        <w:rPr>
          <w:rFonts w:ascii="Arial" w:hAnsi="Arial" w:cs="Arial"/>
          <w:i/>
          <w:sz w:val="20"/>
          <w:szCs w:val="20"/>
          <w:lang w:val="en-GB"/>
        </w:rPr>
        <w:t>8</w:t>
      </w:r>
      <w:r w:rsidRPr="00877A25">
        <w:rPr>
          <w:rFonts w:ascii="Arial" w:hAnsi="Arial" w:cs="Arial"/>
          <w:i/>
          <w:sz w:val="20"/>
          <w:szCs w:val="20"/>
          <w:lang w:val="en-GB"/>
        </w:rPr>
        <w:t>’.</w:t>
      </w:r>
      <w:r w:rsidRPr="00877A25">
        <w:rPr>
          <w:rFonts w:ascii="Arial" w:hAnsi="Arial" w:cs="Arial"/>
          <w:sz w:val="20"/>
          <w:szCs w:val="20"/>
          <w:lang w:val="en-GB"/>
        </w:rPr>
        <w:t xml:space="preserve"> Melbourne Institute of Applied Economic and Social Research, Melbourne.</w:t>
      </w:r>
      <w:r w:rsidRPr="00877A25">
        <w:rPr>
          <w:rFonts w:ascii="Arial" w:hAnsi="Arial"/>
          <w:sz w:val="20"/>
          <w:szCs w:val="20"/>
        </w:rPr>
        <w:tab/>
      </w:r>
    </w:p>
    <w:p w14:paraId="35B363A6" w14:textId="77777777" w:rsidR="00C96991" w:rsidRDefault="00C96991" w:rsidP="00C96991">
      <w:pPr>
        <w:rPr>
          <w:rFonts w:ascii="Arial" w:hAnsi="Arial" w:cs="Arial"/>
          <w:b/>
          <w:color w:val="FF0000"/>
        </w:rPr>
        <w:sectPr w:rsidR="00C96991" w:rsidSect="00252A9B">
          <w:headerReference w:type="default" r:id="rId70"/>
          <w:type w:val="oddPage"/>
          <w:pgSz w:w="11909" w:h="16834" w:code="9"/>
          <w:pgMar w:top="1440" w:right="1582" w:bottom="1440" w:left="1582" w:header="720" w:footer="720" w:gutter="0"/>
          <w:cols w:space="720"/>
          <w:docGrid w:linePitch="360"/>
        </w:sectPr>
      </w:pPr>
    </w:p>
    <w:p w14:paraId="3E02A275" w14:textId="6AAFDEA4" w:rsidR="00C96991" w:rsidRPr="00086EF4" w:rsidRDefault="00C96991" w:rsidP="00C96991">
      <w:pPr>
        <w:rPr>
          <w:rFonts w:ascii="Arial" w:hAnsi="Arial" w:cs="Arial"/>
          <w:b/>
          <w:bCs/>
          <w:kern w:val="32"/>
          <w:sz w:val="40"/>
          <w:szCs w:val="32"/>
        </w:rPr>
      </w:pPr>
      <w:r w:rsidRPr="00086EF4">
        <w:rPr>
          <w:rFonts w:ascii="Arial" w:hAnsi="Arial" w:cs="Arial"/>
          <w:b/>
          <w:bCs/>
          <w:kern w:val="32"/>
          <w:sz w:val="40"/>
          <w:szCs w:val="32"/>
        </w:rPr>
        <w:lastRenderedPageBreak/>
        <w:t>Appendices</w:t>
      </w:r>
    </w:p>
    <w:p w14:paraId="061F4377" w14:textId="77777777" w:rsidR="00C96991" w:rsidRPr="00086EF4" w:rsidRDefault="00C96991" w:rsidP="00C96991">
      <w:pPr>
        <w:jc w:val="both"/>
        <w:rPr>
          <w:rFonts w:ascii="Arial" w:hAnsi="Arial" w:cs="Arial"/>
          <w:sz w:val="22"/>
          <w:szCs w:val="22"/>
          <w:lang w:val="en-GB"/>
        </w:rPr>
      </w:pPr>
    </w:p>
    <w:p w14:paraId="786BE15A" w14:textId="77777777" w:rsidR="00C96991" w:rsidRPr="00086EF4" w:rsidRDefault="00C96991" w:rsidP="00C96991">
      <w:pPr>
        <w:keepNext/>
        <w:outlineLvl w:val="1"/>
        <w:rPr>
          <w:rFonts w:ascii="Arial" w:hAnsi="Arial" w:cs="Arial"/>
          <w:b/>
          <w:iCs/>
          <w:kern w:val="32"/>
          <w:sz w:val="28"/>
          <w:szCs w:val="28"/>
        </w:rPr>
      </w:pPr>
    </w:p>
    <w:p w14:paraId="5DB13194" w14:textId="77777777" w:rsidR="00C96991" w:rsidRPr="003D65DF" w:rsidRDefault="00C96991" w:rsidP="006405C8">
      <w:pPr>
        <w:keepNext/>
        <w:ind w:left="1710" w:hanging="1710"/>
        <w:outlineLvl w:val="1"/>
        <w:rPr>
          <w:rFonts w:ascii="Arial" w:hAnsi="Arial" w:cs="Arial"/>
          <w:b/>
          <w:i/>
          <w:iCs/>
          <w:color w:val="000000" w:themeColor="text1"/>
          <w:kern w:val="32"/>
          <w:sz w:val="20"/>
          <w:szCs w:val="22"/>
          <w:lang w:val="en-GB"/>
        </w:rPr>
      </w:pPr>
      <w:bookmarkStart w:id="16" w:name="_Hlk55722283"/>
      <w:r w:rsidRPr="003D65DF">
        <w:rPr>
          <w:rFonts w:ascii="Arial" w:hAnsi="Arial" w:cs="Arial"/>
          <w:b/>
          <w:iCs/>
          <w:color w:val="000000" w:themeColor="text1"/>
          <w:kern w:val="32"/>
          <w:sz w:val="20"/>
          <w:szCs w:val="22"/>
        </w:rPr>
        <w:t>Appendix 1</w:t>
      </w:r>
      <w:r w:rsidRPr="003D65DF">
        <w:rPr>
          <w:rFonts w:ascii="Arial" w:hAnsi="Arial" w:cs="Arial"/>
          <w:b/>
          <w:iCs/>
          <w:color w:val="000000" w:themeColor="text1"/>
          <w:kern w:val="32"/>
          <w:sz w:val="20"/>
          <w:szCs w:val="22"/>
        </w:rPr>
        <w:tab/>
      </w:r>
      <w:r w:rsidRPr="003D65DF">
        <w:rPr>
          <w:rFonts w:ascii="Arial" w:hAnsi="Arial" w:cs="Arial"/>
          <w:iCs/>
          <w:color w:val="000000" w:themeColor="text1"/>
          <w:kern w:val="32"/>
          <w:sz w:val="20"/>
          <w:szCs w:val="22"/>
        </w:rPr>
        <w:t>Survey items and indices</w:t>
      </w:r>
    </w:p>
    <w:p w14:paraId="71C7EC94" w14:textId="77777777" w:rsidR="00C96991" w:rsidRPr="003D65DF" w:rsidRDefault="00C96991" w:rsidP="006405C8">
      <w:pPr>
        <w:keepNext/>
        <w:ind w:left="1710" w:hanging="1710"/>
        <w:outlineLvl w:val="1"/>
        <w:rPr>
          <w:rFonts w:ascii="Arial" w:hAnsi="Arial" w:cs="Arial"/>
          <w:b/>
          <w:iCs/>
          <w:color w:val="000000" w:themeColor="text1"/>
          <w:kern w:val="32"/>
          <w:sz w:val="20"/>
          <w:szCs w:val="22"/>
        </w:rPr>
      </w:pPr>
    </w:p>
    <w:p w14:paraId="325A46BC" w14:textId="45F28C48" w:rsidR="00C96991" w:rsidRPr="003D65DF" w:rsidRDefault="00C96991" w:rsidP="008B46A1">
      <w:pPr>
        <w:keepNext/>
        <w:ind w:left="1710" w:hanging="1710"/>
        <w:outlineLvl w:val="1"/>
        <w:rPr>
          <w:rFonts w:ascii="Arial" w:hAnsi="Arial" w:cs="Arial"/>
          <w:b/>
          <w:i/>
          <w:iCs/>
          <w:color w:val="000000" w:themeColor="text1"/>
          <w:kern w:val="32"/>
          <w:sz w:val="20"/>
          <w:szCs w:val="22"/>
          <w:lang w:val="en-GB"/>
        </w:rPr>
      </w:pPr>
      <w:r w:rsidRPr="003D65DF">
        <w:rPr>
          <w:rFonts w:ascii="Arial" w:hAnsi="Arial" w:cs="Arial"/>
          <w:b/>
          <w:iCs/>
          <w:color w:val="000000" w:themeColor="text1"/>
          <w:kern w:val="32"/>
          <w:sz w:val="20"/>
          <w:szCs w:val="22"/>
        </w:rPr>
        <w:t>Appendix 2</w:t>
      </w:r>
      <w:r w:rsidRPr="003D65DF">
        <w:rPr>
          <w:rFonts w:ascii="Arial" w:hAnsi="Arial" w:cs="Arial"/>
          <w:b/>
          <w:iCs/>
          <w:color w:val="000000" w:themeColor="text1"/>
          <w:kern w:val="32"/>
          <w:sz w:val="20"/>
          <w:szCs w:val="22"/>
        </w:rPr>
        <w:tab/>
      </w:r>
      <w:r w:rsidRPr="003D65DF">
        <w:rPr>
          <w:rFonts w:ascii="Arial" w:hAnsi="Arial" w:cs="Arial"/>
          <w:iCs/>
          <w:color w:val="000000" w:themeColor="text1"/>
          <w:kern w:val="32"/>
          <w:sz w:val="20"/>
          <w:szCs w:val="22"/>
        </w:rPr>
        <w:t>Selection of items, validity and reliability of DEP-17</w:t>
      </w:r>
      <w:r w:rsidR="008B46A1" w:rsidRPr="003D65DF">
        <w:rPr>
          <w:rFonts w:ascii="Arial" w:hAnsi="Arial" w:cs="Arial"/>
          <w:iCs/>
          <w:color w:val="000000" w:themeColor="text1"/>
          <w:kern w:val="32"/>
          <w:sz w:val="20"/>
          <w:szCs w:val="22"/>
        </w:rPr>
        <w:t xml:space="preserve"> and EU-13</w:t>
      </w:r>
      <w:r w:rsidRPr="003D65DF">
        <w:rPr>
          <w:rFonts w:ascii="Arial" w:hAnsi="Arial" w:cs="Arial"/>
          <w:iCs/>
          <w:color w:val="000000" w:themeColor="text1"/>
          <w:kern w:val="32"/>
          <w:sz w:val="20"/>
          <w:szCs w:val="22"/>
        </w:rPr>
        <w:t xml:space="preserve"> </w:t>
      </w:r>
    </w:p>
    <w:p w14:paraId="5643DEF7" w14:textId="57EEDB13" w:rsidR="00C96991" w:rsidRPr="003D65DF" w:rsidRDefault="00C96991" w:rsidP="006405C8">
      <w:pPr>
        <w:keepNext/>
        <w:outlineLvl w:val="1"/>
        <w:rPr>
          <w:rFonts w:ascii="Arial" w:hAnsi="Arial" w:cs="Arial"/>
          <w:b/>
          <w:iCs/>
          <w:color w:val="000000" w:themeColor="text1"/>
          <w:kern w:val="32"/>
          <w:sz w:val="20"/>
          <w:szCs w:val="22"/>
          <w:highlight w:val="yellow"/>
        </w:rPr>
      </w:pPr>
    </w:p>
    <w:p w14:paraId="62EBC95C" w14:textId="59CF288B" w:rsidR="00A24707" w:rsidRPr="003D65DF" w:rsidRDefault="002944BC" w:rsidP="00A24707">
      <w:pPr>
        <w:keepNext/>
        <w:ind w:left="1710" w:hanging="1710"/>
        <w:outlineLvl w:val="1"/>
        <w:rPr>
          <w:rFonts w:ascii="Arial" w:hAnsi="Arial" w:cs="Arial"/>
          <w:iCs/>
          <w:color w:val="000000" w:themeColor="text1"/>
          <w:kern w:val="32"/>
          <w:sz w:val="20"/>
          <w:szCs w:val="22"/>
          <w:highlight w:val="yellow"/>
        </w:rPr>
      </w:pPr>
      <w:r w:rsidRPr="003D65DF">
        <w:rPr>
          <w:rFonts w:ascii="Arial" w:hAnsi="Arial" w:cs="Arial"/>
          <w:b/>
          <w:iCs/>
          <w:color w:val="000000" w:themeColor="text1"/>
          <w:kern w:val="32"/>
          <w:sz w:val="20"/>
          <w:szCs w:val="22"/>
        </w:rPr>
        <w:t>Appendix 3</w:t>
      </w:r>
      <w:r w:rsidRPr="003D65DF">
        <w:rPr>
          <w:rFonts w:ascii="Arial" w:hAnsi="Arial" w:cs="Arial"/>
          <w:b/>
          <w:iCs/>
          <w:color w:val="000000" w:themeColor="text1"/>
          <w:kern w:val="32"/>
          <w:sz w:val="20"/>
          <w:szCs w:val="22"/>
        </w:rPr>
        <w:tab/>
      </w:r>
      <w:r w:rsidR="00A24707" w:rsidRPr="003D65DF">
        <w:rPr>
          <w:rFonts w:ascii="Arial" w:hAnsi="Arial" w:cs="Arial"/>
          <w:bCs/>
          <w:color w:val="000000" w:themeColor="text1"/>
          <w:sz w:val="20"/>
          <w:szCs w:val="16"/>
        </w:rPr>
        <w:t>The limitations of using low household income measures of ‘poverty’ for international comparisons</w:t>
      </w:r>
    </w:p>
    <w:p w14:paraId="1CBF2324" w14:textId="77777777" w:rsidR="002944BC" w:rsidRPr="003D65DF" w:rsidRDefault="002944BC" w:rsidP="00C96991">
      <w:pPr>
        <w:keepNext/>
        <w:ind w:left="1710" w:hanging="1710"/>
        <w:outlineLvl w:val="1"/>
        <w:rPr>
          <w:rFonts w:ascii="Arial" w:hAnsi="Arial" w:cs="Arial"/>
          <w:b/>
          <w:iCs/>
          <w:color w:val="000000" w:themeColor="text1"/>
          <w:kern w:val="32"/>
          <w:sz w:val="20"/>
          <w:szCs w:val="22"/>
          <w:highlight w:val="yellow"/>
        </w:rPr>
      </w:pPr>
    </w:p>
    <w:p w14:paraId="04CD9B8D" w14:textId="12D1FC0C" w:rsidR="00C96991" w:rsidRPr="003D65DF" w:rsidRDefault="00C96991" w:rsidP="00C96991">
      <w:pPr>
        <w:keepNext/>
        <w:ind w:left="1710" w:hanging="1710"/>
        <w:outlineLvl w:val="1"/>
        <w:rPr>
          <w:rFonts w:ascii="Arial" w:hAnsi="Arial" w:cs="Arial"/>
          <w:iCs/>
          <w:color w:val="000000" w:themeColor="text1"/>
          <w:kern w:val="32"/>
          <w:sz w:val="20"/>
          <w:szCs w:val="22"/>
        </w:rPr>
      </w:pPr>
      <w:r w:rsidRPr="003D65DF">
        <w:rPr>
          <w:rFonts w:ascii="Arial" w:hAnsi="Arial" w:cs="Arial"/>
          <w:b/>
          <w:iCs/>
          <w:color w:val="000000" w:themeColor="text1"/>
          <w:kern w:val="32"/>
          <w:sz w:val="20"/>
          <w:szCs w:val="22"/>
        </w:rPr>
        <w:t xml:space="preserve">Appendix </w:t>
      </w:r>
      <w:r w:rsidR="002944BC" w:rsidRPr="003D65DF">
        <w:rPr>
          <w:rFonts w:ascii="Arial" w:hAnsi="Arial" w:cs="Arial"/>
          <w:b/>
          <w:iCs/>
          <w:color w:val="000000" w:themeColor="text1"/>
          <w:kern w:val="32"/>
          <w:sz w:val="20"/>
          <w:szCs w:val="22"/>
        </w:rPr>
        <w:t>4</w:t>
      </w:r>
      <w:r w:rsidRPr="003D65DF">
        <w:rPr>
          <w:rFonts w:ascii="Arial" w:hAnsi="Arial" w:cs="Arial"/>
          <w:b/>
          <w:iCs/>
          <w:color w:val="000000" w:themeColor="text1"/>
          <w:kern w:val="32"/>
          <w:sz w:val="20"/>
          <w:szCs w:val="22"/>
        </w:rPr>
        <w:tab/>
      </w:r>
      <w:r w:rsidRPr="003D65DF">
        <w:rPr>
          <w:rFonts w:ascii="Arial" w:hAnsi="Arial" w:cs="Arial"/>
          <w:iCs/>
          <w:color w:val="000000" w:themeColor="text1"/>
          <w:kern w:val="32"/>
          <w:sz w:val="20"/>
          <w:szCs w:val="22"/>
        </w:rPr>
        <w:t>Is a HES time material hardship series feasible given the change in the item set between the 2011-12 and 2012-13 surveys?</w:t>
      </w:r>
    </w:p>
    <w:p w14:paraId="5ED52053" w14:textId="77777777" w:rsidR="00C96991" w:rsidRPr="003D65DF" w:rsidRDefault="00C96991" w:rsidP="00C96991">
      <w:pPr>
        <w:keepNext/>
        <w:ind w:left="1710" w:hanging="1710"/>
        <w:outlineLvl w:val="1"/>
        <w:rPr>
          <w:rFonts w:ascii="Arial" w:hAnsi="Arial" w:cs="Arial"/>
          <w:b/>
          <w:iCs/>
          <w:color w:val="000000" w:themeColor="text1"/>
          <w:kern w:val="32"/>
          <w:sz w:val="20"/>
          <w:szCs w:val="22"/>
          <w:highlight w:val="yellow"/>
        </w:rPr>
      </w:pPr>
    </w:p>
    <w:p w14:paraId="76D7B2EA" w14:textId="5BF95338" w:rsidR="00562648" w:rsidRPr="003D65DF" w:rsidRDefault="00C96991" w:rsidP="00562648">
      <w:pPr>
        <w:keepNext/>
        <w:ind w:left="1710" w:hanging="1710"/>
        <w:outlineLvl w:val="1"/>
        <w:rPr>
          <w:rFonts w:ascii="Arial" w:hAnsi="Arial" w:cs="Arial"/>
          <w:iCs/>
          <w:color w:val="000000" w:themeColor="text1"/>
          <w:kern w:val="32"/>
          <w:sz w:val="20"/>
          <w:szCs w:val="22"/>
        </w:rPr>
      </w:pPr>
      <w:r w:rsidRPr="003D65DF">
        <w:rPr>
          <w:rFonts w:ascii="Arial" w:hAnsi="Arial" w:cs="Arial"/>
          <w:b/>
          <w:iCs/>
          <w:color w:val="000000" w:themeColor="text1"/>
          <w:kern w:val="32"/>
          <w:sz w:val="20"/>
          <w:szCs w:val="22"/>
        </w:rPr>
        <w:t xml:space="preserve">Appendix </w:t>
      </w:r>
      <w:r w:rsidR="002944BC" w:rsidRPr="003D65DF">
        <w:rPr>
          <w:rFonts w:ascii="Arial" w:hAnsi="Arial" w:cs="Arial"/>
          <w:b/>
          <w:iCs/>
          <w:color w:val="000000" w:themeColor="text1"/>
          <w:kern w:val="32"/>
          <w:sz w:val="20"/>
          <w:szCs w:val="22"/>
        </w:rPr>
        <w:t>5</w:t>
      </w:r>
      <w:r w:rsidRPr="003D65DF">
        <w:rPr>
          <w:rFonts w:ascii="Arial" w:hAnsi="Arial" w:cs="Arial"/>
          <w:b/>
          <w:iCs/>
          <w:color w:val="000000" w:themeColor="text1"/>
          <w:kern w:val="32"/>
          <w:sz w:val="20"/>
          <w:szCs w:val="22"/>
        </w:rPr>
        <w:tab/>
      </w:r>
      <w:r w:rsidR="00562648" w:rsidRPr="003D65DF">
        <w:rPr>
          <w:rFonts w:ascii="Arial" w:hAnsi="Arial" w:cs="Arial"/>
          <w:bCs/>
          <w:color w:val="000000" w:themeColor="text1"/>
          <w:sz w:val="20"/>
          <w:szCs w:val="20"/>
        </w:rPr>
        <w:t>The Material Wellbeing Index (MWI):  underlying conceptualisation and considerations for choice of items</w:t>
      </w:r>
    </w:p>
    <w:bookmarkEnd w:id="16"/>
    <w:p w14:paraId="2903ED85" w14:textId="77777777" w:rsidR="00C96991" w:rsidRPr="00237F04" w:rsidRDefault="00C96991" w:rsidP="00C96991">
      <w:pPr>
        <w:keepNext/>
        <w:ind w:left="1710" w:hanging="1710"/>
        <w:outlineLvl w:val="1"/>
        <w:rPr>
          <w:rFonts w:ascii="Arial" w:hAnsi="Arial" w:cs="Arial"/>
          <w:iCs/>
          <w:kern w:val="32"/>
          <w:sz w:val="20"/>
          <w:szCs w:val="22"/>
          <w:highlight w:val="yellow"/>
        </w:rPr>
      </w:pPr>
    </w:p>
    <w:p w14:paraId="45F878DE" w14:textId="77777777" w:rsidR="003D65DF" w:rsidRDefault="003D65DF" w:rsidP="003D65DF">
      <w:pPr>
        <w:tabs>
          <w:tab w:val="right" w:pos="8647"/>
        </w:tabs>
        <w:ind w:left="1418" w:right="523" w:hanging="1418"/>
        <w:rPr>
          <w:rFonts w:ascii="Arial Mäori" w:hAnsi="Arial Mäori"/>
          <w:bCs/>
          <w:color w:val="000000" w:themeColor="text1"/>
          <w:sz w:val="20"/>
          <w:szCs w:val="26"/>
        </w:rPr>
      </w:pPr>
    </w:p>
    <w:p w14:paraId="6841C745" w14:textId="77777777" w:rsidR="003D65DF" w:rsidRDefault="003D65DF" w:rsidP="003D65DF">
      <w:pPr>
        <w:tabs>
          <w:tab w:val="right" w:pos="8647"/>
        </w:tabs>
        <w:ind w:left="1418" w:right="523" w:hanging="1418"/>
        <w:rPr>
          <w:rFonts w:ascii="Arial Mäori" w:hAnsi="Arial Mäori"/>
          <w:bCs/>
          <w:color w:val="000000" w:themeColor="text1"/>
          <w:sz w:val="20"/>
          <w:szCs w:val="26"/>
        </w:rPr>
      </w:pPr>
    </w:p>
    <w:p w14:paraId="3E868E1D" w14:textId="77777777" w:rsidR="003D65DF" w:rsidRPr="00830C62" w:rsidRDefault="003D65DF" w:rsidP="003D65DF">
      <w:pPr>
        <w:keepNext/>
        <w:keepLines/>
        <w:tabs>
          <w:tab w:val="left" w:pos="1418"/>
        </w:tabs>
        <w:ind w:left="1843" w:hanging="1701"/>
        <w:outlineLvl w:val="1"/>
        <w:rPr>
          <w:rFonts w:ascii="Arial Mäori" w:hAnsi="Arial Mäori"/>
          <w:bCs/>
          <w:color w:val="000000" w:themeColor="text1"/>
          <w:sz w:val="20"/>
          <w:szCs w:val="26"/>
        </w:rPr>
      </w:pPr>
    </w:p>
    <w:p w14:paraId="4B06C587" w14:textId="77777777" w:rsidR="003D65DF" w:rsidRPr="00830C62" w:rsidRDefault="003D65DF" w:rsidP="003D65DF">
      <w:pPr>
        <w:keepNext/>
        <w:keepLines/>
        <w:tabs>
          <w:tab w:val="left" w:pos="1418"/>
        </w:tabs>
        <w:ind w:left="1843" w:hanging="1701"/>
        <w:outlineLvl w:val="1"/>
        <w:rPr>
          <w:rFonts w:ascii="Arial Mäori" w:hAnsi="Arial Mäori"/>
          <w:bCs/>
          <w:color w:val="000000" w:themeColor="text1"/>
          <w:sz w:val="20"/>
          <w:szCs w:val="26"/>
        </w:rPr>
      </w:pPr>
    </w:p>
    <w:p w14:paraId="72F2C86B" w14:textId="77777777" w:rsidR="00C96991" w:rsidRPr="002B2EB2" w:rsidRDefault="00C96991" w:rsidP="00C96991">
      <w:pPr>
        <w:rPr>
          <w:rFonts w:ascii="Arial" w:hAnsi="Arial" w:cs="Arial"/>
          <w:b/>
          <w:sz w:val="28"/>
          <w:szCs w:val="18"/>
          <w:lang w:val="en-GB" w:eastAsia="en-GB"/>
        </w:rPr>
      </w:pPr>
      <w:r>
        <w:rPr>
          <w:rFonts w:ascii="Arial" w:hAnsi="Arial" w:cs="Arial"/>
          <w:b/>
          <w:iCs/>
          <w:kern w:val="32"/>
          <w:sz w:val="20"/>
          <w:szCs w:val="22"/>
          <w:lang w:val="en-US"/>
        </w:rPr>
        <w:br w:type="page"/>
      </w:r>
      <w:r w:rsidRPr="002B2EB2">
        <w:rPr>
          <w:rFonts w:ascii="Arial" w:hAnsi="Arial" w:cs="Arial"/>
          <w:b/>
          <w:sz w:val="28"/>
          <w:szCs w:val="18"/>
          <w:lang w:val="en-GB" w:eastAsia="en-GB"/>
        </w:rPr>
        <w:lastRenderedPageBreak/>
        <w:t xml:space="preserve"> </w:t>
      </w:r>
    </w:p>
    <w:p w14:paraId="66FFB8CA" w14:textId="77777777" w:rsidR="00C96991" w:rsidRPr="00767D3E" w:rsidRDefault="00C96991" w:rsidP="00C96991">
      <w:pPr>
        <w:rPr>
          <w:rFonts w:ascii="Arial" w:hAnsi="Arial" w:cs="Arial"/>
          <w:b/>
          <w:color w:val="000000" w:themeColor="text1"/>
          <w:sz w:val="28"/>
          <w:szCs w:val="18"/>
          <w:lang w:val="en-GB" w:eastAsia="en-GB"/>
        </w:rPr>
      </w:pPr>
      <w:r w:rsidRPr="00767D3E">
        <w:rPr>
          <w:rFonts w:ascii="Arial" w:hAnsi="Arial" w:cs="Arial"/>
          <w:b/>
          <w:color w:val="000000" w:themeColor="text1"/>
          <w:sz w:val="32"/>
          <w:szCs w:val="20"/>
          <w:lang w:val="en-GB" w:eastAsia="en-GB"/>
        </w:rPr>
        <w:t>Appendix 1</w:t>
      </w:r>
      <w:r w:rsidRPr="00767D3E">
        <w:rPr>
          <w:rFonts w:ascii="Arial" w:hAnsi="Arial" w:cs="Arial"/>
          <w:b/>
          <w:color w:val="000000" w:themeColor="text1"/>
          <w:sz w:val="28"/>
          <w:szCs w:val="18"/>
          <w:lang w:val="en-GB" w:eastAsia="en-GB"/>
        </w:rPr>
        <w:t xml:space="preserve"> </w:t>
      </w:r>
    </w:p>
    <w:p w14:paraId="7B610A66" w14:textId="77777777" w:rsidR="00C96991" w:rsidRPr="00767D3E" w:rsidRDefault="00C96991" w:rsidP="00C96991">
      <w:pPr>
        <w:rPr>
          <w:rFonts w:ascii="Arial" w:hAnsi="Arial" w:cs="Arial"/>
          <w:color w:val="000000" w:themeColor="text1"/>
          <w:sz w:val="20"/>
          <w:szCs w:val="22"/>
          <w:lang w:val="en-GB" w:eastAsia="en-GB"/>
        </w:rPr>
      </w:pPr>
    </w:p>
    <w:p w14:paraId="54D8F645" w14:textId="7F8CBF64" w:rsidR="00C96991" w:rsidRPr="00767D3E" w:rsidRDefault="00C96991" w:rsidP="00C96991">
      <w:pPr>
        <w:spacing w:after="120"/>
        <w:rPr>
          <w:rFonts w:ascii="Arial" w:eastAsia="Calibri" w:hAnsi="Arial" w:cs="Arial"/>
          <w:b/>
          <w:color w:val="000000" w:themeColor="text1"/>
        </w:rPr>
      </w:pPr>
      <w:r w:rsidRPr="00767D3E">
        <w:rPr>
          <w:rFonts w:ascii="Arial" w:eastAsia="Calibri" w:hAnsi="Arial" w:cs="Arial"/>
          <w:b/>
          <w:color w:val="000000" w:themeColor="text1"/>
        </w:rPr>
        <w:t>Composition of indices (DEP-17, EU-13, MWI), scoring rules, and the full list of non-monetary indicator items included in the HES</w:t>
      </w:r>
    </w:p>
    <w:p w14:paraId="226CA1CA" w14:textId="77777777" w:rsidR="00C96991" w:rsidRPr="00767D3E" w:rsidRDefault="00C96991" w:rsidP="00C96991">
      <w:pPr>
        <w:rPr>
          <w:rFonts w:ascii="Arial" w:eastAsia="Calibri" w:hAnsi="Arial" w:cs="Arial"/>
          <w:b/>
          <w:color w:val="000000" w:themeColor="text1"/>
          <w:sz w:val="20"/>
          <w:szCs w:val="22"/>
        </w:rPr>
      </w:pPr>
    </w:p>
    <w:p w14:paraId="3C878B5D" w14:textId="77777777" w:rsidR="00C96991" w:rsidRPr="00767D3E" w:rsidRDefault="00C96991" w:rsidP="00C96991">
      <w:pPr>
        <w:jc w:val="center"/>
        <w:rPr>
          <w:rFonts w:ascii="Arial" w:eastAsia="Calibri" w:hAnsi="Arial" w:cs="Arial"/>
          <w:b/>
          <w:color w:val="000000" w:themeColor="text1"/>
          <w:sz w:val="18"/>
          <w:szCs w:val="18"/>
        </w:rPr>
      </w:pPr>
      <w:r w:rsidRPr="00767D3E">
        <w:rPr>
          <w:rFonts w:ascii="Arial" w:eastAsia="Calibri" w:hAnsi="Arial" w:cs="Arial"/>
          <w:b/>
          <w:color w:val="000000" w:themeColor="text1"/>
          <w:sz w:val="18"/>
          <w:szCs w:val="18"/>
        </w:rPr>
        <w:t>Table 1.1</w:t>
      </w:r>
    </w:p>
    <w:p w14:paraId="36FA457A" w14:textId="77777777" w:rsidR="00C96991" w:rsidRPr="00767D3E" w:rsidRDefault="00C96991" w:rsidP="00C96991">
      <w:pPr>
        <w:spacing w:after="120" w:line="288" w:lineRule="auto"/>
        <w:jc w:val="center"/>
        <w:rPr>
          <w:rFonts w:ascii="Arial" w:eastAsia="Calibri" w:hAnsi="Arial" w:cs="Arial"/>
          <w:b/>
          <w:color w:val="000000" w:themeColor="text1"/>
          <w:sz w:val="18"/>
          <w:szCs w:val="18"/>
        </w:rPr>
      </w:pPr>
      <w:r w:rsidRPr="00767D3E">
        <w:rPr>
          <w:rFonts w:ascii="Arial" w:eastAsia="Calibri" w:hAnsi="Arial" w:cs="Arial"/>
          <w:b/>
          <w:color w:val="000000" w:themeColor="text1"/>
          <w:sz w:val="18"/>
          <w:szCs w:val="18"/>
        </w:rPr>
        <w:t xml:space="preserve">Composition of DEP-17 </w:t>
      </w:r>
    </w:p>
    <w:tbl>
      <w:tblPr>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
        <w:gridCol w:w="6805"/>
      </w:tblGrid>
      <w:tr w:rsidR="00C96991" w:rsidRPr="00767D3E" w14:paraId="7FC85316" w14:textId="77777777" w:rsidTr="00FE607D">
        <w:trPr>
          <w:jc w:val="center"/>
        </w:trPr>
        <w:tc>
          <w:tcPr>
            <w:tcW w:w="7042" w:type="dxa"/>
            <w:gridSpan w:val="2"/>
            <w:shd w:val="clear" w:color="auto" w:fill="auto"/>
            <w:tcMar>
              <w:left w:w="57" w:type="dxa"/>
              <w:right w:w="113" w:type="dxa"/>
            </w:tcMar>
            <w:vAlign w:val="center"/>
          </w:tcPr>
          <w:p w14:paraId="3A48393B" w14:textId="77777777" w:rsidR="00C96991" w:rsidRPr="00767D3E" w:rsidRDefault="00C96991" w:rsidP="00FE607D">
            <w:pPr>
              <w:spacing w:before="40" w:after="40"/>
              <w:jc w:val="both"/>
              <w:rPr>
                <w:rFonts w:ascii="Arial" w:eastAsia="Calibri" w:hAnsi="Arial" w:cs="Arial"/>
                <w:b/>
                <w:color w:val="000000" w:themeColor="text1"/>
                <w:sz w:val="14"/>
                <w:szCs w:val="14"/>
              </w:rPr>
            </w:pPr>
            <w:r w:rsidRPr="00767D3E">
              <w:rPr>
                <w:rFonts w:ascii="Arial" w:eastAsia="Calibri" w:hAnsi="Arial" w:cs="Arial"/>
                <w:b/>
                <w:color w:val="000000" w:themeColor="text1"/>
                <w:sz w:val="14"/>
                <w:szCs w:val="14"/>
              </w:rPr>
              <w:t xml:space="preserve"> Enforced lack of essentials </w:t>
            </w:r>
            <w:r w:rsidRPr="00767D3E">
              <w:rPr>
                <w:rFonts w:ascii="Arial" w:eastAsia="Calibri" w:hAnsi="Arial" w:cs="Arial"/>
                <w:color w:val="000000" w:themeColor="text1"/>
                <w:sz w:val="14"/>
                <w:szCs w:val="14"/>
              </w:rPr>
              <w:t>(for respondent or household as a whole)</w:t>
            </w:r>
          </w:p>
        </w:tc>
      </w:tr>
      <w:tr w:rsidR="00C96991" w:rsidRPr="00767D3E" w14:paraId="2C6576CD" w14:textId="77777777" w:rsidTr="00FE607D">
        <w:trPr>
          <w:jc w:val="center"/>
        </w:trPr>
        <w:tc>
          <w:tcPr>
            <w:tcW w:w="237" w:type="dxa"/>
            <w:tcBorders>
              <w:right w:val="nil"/>
            </w:tcBorders>
            <w:shd w:val="clear" w:color="auto" w:fill="auto"/>
            <w:vAlign w:val="center"/>
          </w:tcPr>
          <w:p w14:paraId="43287E36"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tcBorders>
            <w:shd w:val="clear" w:color="auto" w:fill="auto"/>
            <w:tcMar>
              <w:left w:w="57" w:type="dxa"/>
              <w:right w:w="113" w:type="dxa"/>
            </w:tcMar>
            <w:vAlign w:val="center"/>
          </w:tcPr>
          <w:p w14:paraId="037EA3FB" w14:textId="77777777" w:rsidR="00C96991" w:rsidRPr="00767D3E" w:rsidRDefault="00C96991" w:rsidP="00FE607D">
            <w:pPr>
              <w:spacing w:before="40" w:after="40"/>
              <w:jc w:val="both"/>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meal with meat, fish or chicken (or vegetarian equivalent) at least each 2nd day</w:t>
            </w:r>
          </w:p>
        </w:tc>
      </w:tr>
      <w:tr w:rsidR="00C96991" w:rsidRPr="00767D3E" w14:paraId="5C5D6C47" w14:textId="77777777" w:rsidTr="00FE607D">
        <w:trPr>
          <w:jc w:val="center"/>
        </w:trPr>
        <w:tc>
          <w:tcPr>
            <w:tcW w:w="237" w:type="dxa"/>
            <w:tcBorders>
              <w:right w:val="nil"/>
            </w:tcBorders>
            <w:shd w:val="clear" w:color="auto" w:fill="auto"/>
            <w:vAlign w:val="center"/>
          </w:tcPr>
          <w:p w14:paraId="4B8B6D2A"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tcBorders>
            <w:shd w:val="clear" w:color="auto" w:fill="auto"/>
            <w:tcMar>
              <w:left w:w="57" w:type="dxa"/>
              <w:right w:w="113" w:type="dxa"/>
            </w:tcMar>
            <w:vAlign w:val="center"/>
          </w:tcPr>
          <w:p w14:paraId="3EE7C42B" w14:textId="77777777" w:rsidR="00C96991" w:rsidRPr="00767D3E" w:rsidRDefault="00C96991" w:rsidP="00FE607D">
            <w:pPr>
              <w:spacing w:before="40" w:after="40"/>
              <w:jc w:val="both"/>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two pairs of shoes in good repair and suitable for everyday use</w:t>
            </w:r>
          </w:p>
        </w:tc>
      </w:tr>
      <w:tr w:rsidR="00C96991" w:rsidRPr="00767D3E" w14:paraId="7986B4FE" w14:textId="77777777" w:rsidTr="00FE607D">
        <w:trPr>
          <w:jc w:val="center"/>
        </w:trPr>
        <w:tc>
          <w:tcPr>
            <w:tcW w:w="237" w:type="dxa"/>
            <w:tcBorders>
              <w:right w:val="nil"/>
            </w:tcBorders>
            <w:shd w:val="clear" w:color="auto" w:fill="auto"/>
            <w:vAlign w:val="center"/>
          </w:tcPr>
          <w:p w14:paraId="070FC4A6"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tcBorders>
            <w:shd w:val="clear" w:color="auto" w:fill="auto"/>
            <w:tcMar>
              <w:left w:w="57" w:type="dxa"/>
              <w:right w:w="113" w:type="dxa"/>
            </w:tcMar>
            <w:vAlign w:val="center"/>
          </w:tcPr>
          <w:p w14:paraId="02F7DA84"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suitable clothes for important or special occasions</w:t>
            </w:r>
          </w:p>
        </w:tc>
      </w:tr>
      <w:tr w:rsidR="00C96991" w:rsidRPr="00767D3E" w14:paraId="5784AB86" w14:textId="77777777" w:rsidTr="00FE607D">
        <w:trPr>
          <w:jc w:val="center"/>
        </w:trPr>
        <w:tc>
          <w:tcPr>
            <w:tcW w:w="237" w:type="dxa"/>
            <w:tcBorders>
              <w:right w:val="nil"/>
            </w:tcBorders>
            <w:shd w:val="clear" w:color="auto" w:fill="auto"/>
            <w:vAlign w:val="center"/>
          </w:tcPr>
          <w:p w14:paraId="3FDA7993"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tcBorders>
            <w:shd w:val="clear" w:color="auto" w:fill="auto"/>
            <w:tcMar>
              <w:left w:w="57" w:type="dxa"/>
              <w:right w:w="113" w:type="dxa"/>
            </w:tcMar>
            <w:vAlign w:val="center"/>
          </w:tcPr>
          <w:p w14:paraId="3B76CC34"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presents for family and friends on special occasions</w:t>
            </w:r>
          </w:p>
        </w:tc>
      </w:tr>
      <w:tr w:rsidR="00C96991" w:rsidRPr="00767D3E" w14:paraId="3B1B6DDF" w14:textId="77777777" w:rsidTr="00FE607D">
        <w:trPr>
          <w:jc w:val="center"/>
        </w:trPr>
        <w:tc>
          <w:tcPr>
            <w:tcW w:w="237" w:type="dxa"/>
            <w:tcBorders>
              <w:right w:val="nil"/>
            </w:tcBorders>
            <w:shd w:val="clear" w:color="auto" w:fill="auto"/>
            <w:vAlign w:val="center"/>
          </w:tcPr>
          <w:p w14:paraId="17B51C35"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tcBorders>
            <w:shd w:val="clear" w:color="auto" w:fill="auto"/>
            <w:tcMar>
              <w:left w:w="57" w:type="dxa"/>
              <w:right w:w="113" w:type="dxa"/>
            </w:tcMar>
            <w:vAlign w:val="center"/>
          </w:tcPr>
          <w:p w14:paraId="1A07DFA5"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home contents insurance</w:t>
            </w:r>
          </w:p>
        </w:tc>
      </w:tr>
      <w:tr w:rsidR="00C96991" w:rsidRPr="00767D3E" w14:paraId="51D9BF9A" w14:textId="77777777" w:rsidTr="00FE607D">
        <w:trPr>
          <w:jc w:val="center"/>
        </w:trPr>
        <w:tc>
          <w:tcPr>
            <w:tcW w:w="7042" w:type="dxa"/>
            <w:gridSpan w:val="2"/>
            <w:tcBorders>
              <w:bottom w:val="single" w:sz="4" w:space="0" w:color="auto"/>
            </w:tcBorders>
            <w:shd w:val="clear" w:color="auto" w:fill="auto"/>
            <w:tcMar>
              <w:left w:w="57" w:type="dxa"/>
              <w:right w:w="113" w:type="dxa"/>
            </w:tcMar>
            <w:vAlign w:val="center"/>
          </w:tcPr>
          <w:p w14:paraId="2652CEF1" w14:textId="77777777" w:rsidR="00C96991" w:rsidRPr="00767D3E" w:rsidRDefault="00C96991" w:rsidP="00FE607D">
            <w:pPr>
              <w:spacing w:before="40" w:after="40"/>
              <w:ind w:left="289" w:hanging="289"/>
              <w:jc w:val="both"/>
              <w:rPr>
                <w:rFonts w:ascii="Arial" w:eastAsia="Calibri" w:hAnsi="Arial" w:cs="Arial"/>
                <w:b/>
                <w:color w:val="000000" w:themeColor="text1"/>
                <w:sz w:val="14"/>
                <w:szCs w:val="14"/>
              </w:rPr>
            </w:pPr>
            <w:r w:rsidRPr="00767D3E">
              <w:rPr>
                <w:rFonts w:ascii="Arial" w:eastAsia="Calibri" w:hAnsi="Arial" w:cs="Arial"/>
                <w:b/>
                <w:color w:val="000000" w:themeColor="text1"/>
                <w:sz w:val="14"/>
                <w:szCs w:val="14"/>
              </w:rPr>
              <w:t xml:space="preserve"> Economised, cut back or delayed purchases ‘a lot’ </w:t>
            </w:r>
            <w:r w:rsidRPr="00767D3E">
              <w:rPr>
                <w:rFonts w:ascii="Arial" w:eastAsia="Calibri" w:hAnsi="Arial" w:cs="Arial"/>
                <w:color w:val="000000" w:themeColor="text1"/>
                <w:sz w:val="14"/>
                <w:szCs w:val="14"/>
              </w:rPr>
              <w:t>because money was needed for other essentials (not just to be thrifty or to save for a trip or other non-essential)</w:t>
            </w:r>
          </w:p>
        </w:tc>
      </w:tr>
      <w:tr w:rsidR="00C96991" w:rsidRPr="00767D3E" w14:paraId="3276B93F" w14:textId="77777777" w:rsidTr="00FE607D">
        <w:trPr>
          <w:jc w:val="center"/>
        </w:trPr>
        <w:tc>
          <w:tcPr>
            <w:tcW w:w="237" w:type="dxa"/>
            <w:tcBorders>
              <w:right w:val="nil"/>
            </w:tcBorders>
            <w:shd w:val="clear" w:color="auto" w:fill="auto"/>
            <w:vAlign w:val="center"/>
          </w:tcPr>
          <w:p w14:paraId="29985ECC"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55798882" w14:textId="77777777" w:rsidR="00C96991" w:rsidRPr="00767D3E" w:rsidRDefault="00C96991" w:rsidP="00FE607D">
            <w:pPr>
              <w:spacing w:before="40" w:after="40"/>
              <w:jc w:val="both"/>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went without or cut back on fresh fruit and vegetables</w:t>
            </w:r>
          </w:p>
        </w:tc>
      </w:tr>
      <w:tr w:rsidR="00C96991" w:rsidRPr="00767D3E" w14:paraId="0F033A98" w14:textId="77777777" w:rsidTr="00FE607D">
        <w:trPr>
          <w:jc w:val="center"/>
        </w:trPr>
        <w:tc>
          <w:tcPr>
            <w:tcW w:w="237" w:type="dxa"/>
            <w:tcBorders>
              <w:right w:val="nil"/>
            </w:tcBorders>
            <w:shd w:val="clear" w:color="auto" w:fill="auto"/>
            <w:vAlign w:val="center"/>
          </w:tcPr>
          <w:p w14:paraId="0FAD6D72"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0B4C73CD"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bought cheaper cuts of meat or bought less than wanted</w:t>
            </w:r>
          </w:p>
        </w:tc>
      </w:tr>
      <w:tr w:rsidR="00C96991" w:rsidRPr="00767D3E" w14:paraId="53BC0707" w14:textId="77777777" w:rsidTr="00FE607D">
        <w:trPr>
          <w:jc w:val="center"/>
        </w:trPr>
        <w:tc>
          <w:tcPr>
            <w:tcW w:w="237" w:type="dxa"/>
            <w:tcBorders>
              <w:right w:val="nil"/>
            </w:tcBorders>
            <w:shd w:val="clear" w:color="auto" w:fill="auto"/>
            <w:vAlign w:val="center"/>
          </w:tcPr>
          <w:p w14:paraId="09EB98C3"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2E502584"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put up with feeling cold to save on heating costs</w:t>
            </w:r>
          </w:p>
        </w:tc>
      </w:tr>
      <w:tr w:rsidR="00C96991" w:rsidRPr="00767D3E" w14:paraId="630C01BB" w14:textId="77777777" w:rsidTr="00FE607D">
        <w:trPr>
          <w:jc w:val="center"/>
        </w:trPr>
        <w:tc>
          <w:tcPr>
            <w:tcW w:w="237" w:type="dxa"/>
            <w:tcBorders>
              <w:right w:val="nil"/>
            </w:tcBorders>
            <w:shd w:val="clear" w:color="auto" w:fill="auto"/>
            <w:vAlign w:val="center"/>
          </w:tcPr>
          <w:p w14:paraId="6F667BB8"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49A53C6D"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postponed visits to the doctor</w:t>
            </w:r>
          </w:p>
        </w:tc>
      </w:tr>
      <w:tr w:rsidR="00C96991" w:rsidRPr="00767D3E" w14:paraId="3432F5D2" w14:textId="77777777" w:rsidTr="00FE607D">
        <w:trPr>
          <w:jc w:val="center"/>
        </w:trPr>
        <w:tc>
          <w:tcPr>
            <w:tcW w:w="237" w:type="dxa"/>
            <w:tcBorders>
              <w:right w:val="nil"/>
            </w:tcBorders>
            <w:shd w:val="clear" w:color="auto" w:fill="auto"/>
            <w:vAlign w:val="center"/>
          </w:tcPr>
          <w:p w14:paraId="5EAB3E7F"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6A8966A0"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postponed visits to the dentist</w:t>
            </w:r>
          </w:p>
        </w:tc>
      </w:tr>
      <w:tr w:rsidR="00C96991" w:rsidRPr="00767D3E" w14:paraId="5848A328" w14:textId="77777777" w:rsidTr="00FE607D">
        <w:trPr>
          <w:jc w:val="center"/>
        </w:trPr>
        <w:tc>
          <w:tcPr>
            <w:tcW w:w="237" w:type="dxa"/>
            <w:tcBorders>
              <w:right w:val="nil"/>
            </w:tcBorders>
            <w:shd w:val="clear" w:color="auto" w:fill="auto"/>
            <w:vAlign w:val="center"/>
          </w:tcPr>
          <w:p w14:paraId="220D5022"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73C7EFD5"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did without or cut back on trips to the shops or other local places</w:t>
            </w:r>
          </w:p>
        </w:tc>
      </w:tr>
      <w:tr w:rsidR="00C96991" w:rsidRPr="00767D3E" w14:paraId="2C781C31" w14:textId="77777777" w:rsidTr="00FE607D">
        <w:trPr>
          <w:jc w:val="center"/>
        </w:trPr>
        <w:tc>
          <w:tcPr>
            <w:tcW w:w="237" w:type="dxa"/>
            <w:tcBorders>
              <w:right w:val="nil"/>
            </w:tcBorders>
            <w:shd w:val="clear" w:color="auto" w:fill="auto"/>
            <w:vAlign w:val="center"/>
          </w:tcPr>
          <w:p w14:paraId="75A81B35"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4D28ACC0"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delayed repairing or replacing broken or damaged appliances</w:t>
            </w:r>
          </w:p>
        </w:tc>
      </w:tr>
      <w:tr w:rsidR="00C96991" w:rsidRPr="00767D3E" w14:paraId="675D008E" w14:textId="77777777" w:rsidTr="00FE607D">
        <w:trPr>
          <w:jc w:val="center"/>
        </w:trPr>
        <w:tc>
          <w:tcPr>
            <w:tcW w:w="7042" w:type="dxa"/>
            <w:gridSpan w:val="2"/>
            <w:tcBorders>
              <w:right w:val="single" w:sz="4" w:space="0" w:color="auto"/>
            </w:tcBorders>
            <w:shd w:val="clear" w:color="auto" w:fill="auto"/>
            <w:vAlign w:val="center"/>
          </w:tcPr>
          <w:p w14:paraId="16DE407F" w14:textId="77777777" w:rsidR="00C96991" w:rsidRPr="00767D3E" w:rsidRDefault="00C96991" w:rsidP="00FE607D">
            <w:pPr>
              <w:spacing w:before="40" w:after="40"/>
              <w:ind w:left="269" w:hanging="149"/>
              <w:jc w:val="both"/>
              <w:rPr>
                <w:rFonts w:ascii="Arial" w:eastAsia="Calibri" w:hAnsi="Arial" w:cs="Arial"/>
                <w:b/>
                <w:color w:val="000000" w:themeColor="text1"/>
                <w:sz w:val="14"/>
                <w:szCs w:val="14"/>
              </w:rPr>
            </w:pPr>
            <w:r w:rsidRPr="00767D3E">
              <w:rPr>
                <w:rFonts w:ascii="Arial" w:eastAsia="Calibri" w:hAnsi="Arial" w:cs="Arial"/>
                <w:b/>
                <w:color w:val="000000" w:themeColor="text1"/>
                <w:sz w:val="14"/>
                <w:szCs w:val="14"/>
              </w:rPr>
              <w:t xml:space="preserve">In arrears more than once in last 12 months </w:t>
            </w:r>
            <w:r w:rsidRPr="00767D3E">
              <w:rPr>
                <w:rFonts w:ascii="Arial" w:eastAsia="Calibri" w:hAnsi="Arial" w:cs="Arial"/>
                <w:color w:val="000000" w:themeColor="text1"/>
                <w:sz w:val="14"/>
                <w:szCs w:val="14"/>
              </w:rPr>
              <w:t>(because of shortage of cash at the time, not through forgetting)</w:t>
            </w:r>
          </w:p>
        </w:tc>
      </w:tr>
      <w:tr w:rsidR="00C96991" w:rsidRPr="00767D3E" w14:paraId="17A47B20" w14:textId="77777777" w:rsidTr="00FE607D">
        <w:trPr>
          <w:jc w:val="center"/>
        </w:trPr>
        <w:tc>
          <w:tcPr>
            <w:tcW w:w="237" w:type="dxa"/>
            <w:tcBorders>
              <w:right w:val="nil"/>
            </w:tcBorders>
            <w:shd w:val="clear" w:color="auto" w:fill="auto"/>
            <w:vAlign w:val="center"/>
          </w:tcPr>
          <w:p w14:paraId="75EB3F2B"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5CE350ED" w14:textId="77777777" w:rsidR="00C96991" w:rsidRPr="00767D3E" w:rsidRDefault="00C96991" w:rsidP="00FE607D">
            <w:pPr>
              <w:spacing w:before="40" w:after="40"/>
              <w:jc w:val="both"/>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rates, electricity, water</w:t>
            </w:r>
          </w:p>
        </w:tc>
      </w:tr>
      <w:tr w:rsidR="00C96991" w:rsidRPr="00767D3E" w14:paraId="638E04F9" w14:textId="77777777" w:rsidTr="00FE607D">
        <w:trPr>
          <w:jc w:val="center"/>
        </w:trPr>
        <w:tc>
          <w:tcPr>
            <w:tcW w:w="237" w:type="dxa"/>
            <w:tcBorders>
              <w:right w:val="nil"/>
            </w:tcBorders>
            <w:shd w:val="clear" w:color="auto" w:fill="auto"/>
            <w:vAlign w:val="center"/>
          </w:tcPr>
          <w:p w14:paraId="1C144B1A"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5191DB11"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vehicle registration, insurance or warrant of fitness</w:t>
            </w:r>
          </w:p>
        </w:tc>
      </w:tr>
      <w:tr w:rsidR="00C96991" w:rsidRPr="00767D3E" w14:paraId="70BFFBB9" w14:textId="77777777" w:rsidTr="00FE607D">
        <w:trPr>
          <w:jc w:val="center"/>
        </w:trPr>
        <w:tc>
          <w:tcPr>
            <w:tcW w:w="7042" w:type="dxa"/>
            <w:gridSpan w:val="2"/>
            <w:tcBorders>
              <w:right w:val="single" w:sz="4" w:space="0" w:color="auto"/>
            </w:tcBorders>
            <w:shd w:val="clear" w:color="auto" w:fill="auto"/>
            <w:vAlign w:val="center"/>
          </w:tcPr>
          <w:p w14:paraId="5A61B094" w14:textId="77777777" w:rsidR="00C96991" w:rsidRPr="00767D3E" w:rsidRDefault="00C96991" w:rsidP="00FE607D">
            <w:pPr>
              <w:spacing w:before="40" w:after="40"/>
              <w:ind w:left="410" w:hanging="316"/>
              <w:jc w:val="both"/>
              <w:rPr>
                <w:rFonts w:ascii="Arial" w:eastAsia="Calibri" w:hAnsi="Arial" w:cs="Arial"/>
                <w:b/>
                <w:color w:val="000000" w:themeColor="text1"/>
                <w:sz w:val="14"/>
                <w:szCs w:val="14"/>
              </w:rPr>
            </w:pPr>
            <w:r w:rsidRPr="00767D3E">
              <w:rPr>
                <w:rFonts w:ascii="Arial" w:eastAsia="Calibri" w:hAnsi="Arial" w:cs="Arial"/>
                <w:b/>
                <w:color w:val="000000" w:themeColor="text1"/>
                <w:sz w:val="14"/>
                <w:szCs w:val="14"/>
              </w:rPr>
              <w:t xml:space="preserve">Financial stress and vulnerability </w:t>
            </w:r>
          </w:p>
        </w:tc>
      </w:tr>
      <w:tr w:rsidR="00C96991" w:rsidRPr="00767D3E" w14:paraId="118744A7" w14:textId="77777777" w:rsidTr="00FE607D">
        <w:trPr>
          <w:jc w:val="center"/>
        </w:trPr>
        <w:tc>
          <w:tcPr>
            <w:tcW w:w="237" w:type="dxa"/>
            <w:tcBorders>
              <w:right w:val="nil"/>
            </w:tcBorders>
            <w:shd w:val="clear" w:color="auto" w:fill="auto"/>
            <w:vAlign w:val="center"/>
          </w:tcPr>
          <w:p w14:paraId="1028DFDF"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0B2124A3" w14:textId="77777777" w:rsidR="00C96991" w:rsidRPr="00767D3E" w:rsidRDefault="00C96991" w:rsidP="00FE607D">
            <w:pPr>
              <w:spacing w:before="40" w:after="40"/>
              <w:jc w:val="both"/>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borrowed money from family or friends more than once in the last 12 months to cover everyday living costs</w:t>
            </w:r>
          </w:p>
        </w:tc>
      </w:tr>
      <w:tr w:rsidR="00C96991" w:rsidRPr="00767D3E" w14:paraId="475D463F" w14:textId="77777777" w:rsidTr="00FE607D">
        <w:trPr>
          <w:jc w:val="center"/>
        </w:trPr>
        <w:tc>
          <w:tcPr>
            <w:tcW w:w="237" w:type="dxa"/>
            <w:tcBorders>
              <w:right w:val="nil"/>
            </w:tcBorders>
            <w:shd w:val="clear" w:color="auto" w:fill="auto"/>
            <w:vAlign w:val="center"/>
          </w:tcPr>
          <w:p w14:paraId="0D61806E"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7088B38E" w14:textId="77777777" w:rsidR="00C96991" w:rsidRPr="00767D3E" w:rsidRDefault="00C96991" w:rsidP="00FE607D">
            <w:pPr>
              <w:spacing w:before="40" w:after="40"/>
              <w:jc w:val="both"/>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feel ‘very limited’ by the money available when thinking about purchase of clothes or shoes for self (options were: not at all, a little, quite limited, and very limited)</w:t>
            </w:r>
          </w:p>
        </w:tc>
      </w:tr>
      <w:tr w:rsidR="00C96991" w:rsidRPr="00767D3E" w14:paraId="7F564851" w14:textId="77777777" w:rsidTr="00FE607D">
        <w:trPr>
          <w:jc w:val="center"/>
        </w:trPr>
        <w:tc>
          <w:tcPr>
            <w:tcW w:w="237" w:type="dxa"/>
            <w:tcBorders>
              <w:right w:val="nil"/>
            </w:tcBorders>
            <w:shd w:val="clear" w:color="auto" w:fill="auto"/>
            <w:vAlign w:val="center"/>
          </w:tcPr>
          <w:p w14:paraId="605CBBDF" w14:textId="77777777" w:rsidR="00C96991" w:rsidRPr="00767D3E" w:rsidRDefault="00C96991" w:rsidP="00FE607D">
            <w:pPr>
              <w:spacing w:before="40" w:after="40"/>
              <w:rPr>
                <w:rFonts w:ascii="Arial" w:eastAsia="Calibri" w:hAnsi="Arial" w:cs="Arial"/>
                <w:color w:val="000000" w:themeColor="text1"/>
                <w:sz w:val="14"/>
                <w:szCs w:val="14"/>
              </w:rPr>
            </w:pPr>
          </w:p>
        </w:tc>
        <w:tc>
          <w:tcPr>
            <w:tcW w:w="6805" w:type="dxa"/>
            <w:tcBorders>
              <w:left w:val="nil"/>
              <w:right w:val="single" w:sz="4" w:space="0" w:color="auto"/>
            </w:tcBorders>
            <w:shd w:val="clear" w:color="auto" w:fill="auto"/>
            <w:tcMar>
              <w:left w:w="57" w:type="dxa"/>
              <w:right w:w="113" w:type="dxa"/>
            </w:tcMar>
            <w:vAlign w:val="center"/>
          </w:tcPr>
          <w:p w14:paraId="60A043CF" w14:textId="77777777" w:rsidR="00C96991" w:rsidRPr="00767D3E" w:rsidRDefault="00C96991" w:rsidP="00FE607D">
            <w:pPr>
              <w:spacing w:before="40" w:after="40"/>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could not pay an unexpected and unavoidable bill of $500 within a month without borrowing</w:t>
            </w:r>
          </w:p>
        </w:tc>
      </w:tr>
    </w:tbl>
    <w:p w14:paraId="2C214FC0" w14:textId="77777777" w:rsidR="00C96991" w:rsidRPr="00767D3E" w:rsidRDefault="00C96991" w:rsidP="00C96991">
      <w:pPr>
        <w:spacing w:before="120" w:line="288" w:lineRule="auto"/>
        <w:ind w:left="851"/>
        <w:rPr>
          <w:rFonts w:ascii="Arial" w:eastAsia="Calibri" w:hAnsi="Arial" w:cs="Arial"/>
          <w:color w:val="000000" w:themeColor="text1"/>
          <w:sz w:val="16"/>
          <w:szCs w:val="16"/>
        </w:rPr>
      </w:pPr>
      <w:r w:rsidRPr="00767D3E">
        <w:rPr>
          <w:rFonts w:ascii="Arial" w:eastAsia="Calibri" w:hAnsi="Arial" w:cs="Arial"/>
          <w:color w:val="000000" w:themeColor="text1"/>
          <w:sz w:val="16"/>
          <w:szCs w:val="16"/>
        </w:rPr>
        <w:t>Note: an enforced lack is an item that is wanted but not possessed because of the cost.</w:t>
      </w:r>
    </w:p>
    <w:p w14:paraId="14FD4A33" w14:textId="77777777" w:rsidR="00C96991" w:rsidRPr="00767D3E" w:rsidRDefault="00C96991" w:rsidP="00C96991">
      <w:pPr>
        <w:rPr>
          <w:rFonts w:ascii="Arial" w:eastAsia="Calibri" w:hAnsi="Arial" w:cs="Arial"/>
          <w:color w:val="000000" w:themeColor="text1"/>
          <w:sz w:val="16"/>
          <w:szCs w:val="16"/>
        </w:rPr>
      </w:pPr>
    </w:p>
    <w:p w14:paraId="54144B03" w14:textId="77777777" w:rsidR="00C96991" w:rsidRPr="00767D3E" w:rsidRDefault="00C96991" w:rsidP="00C96991">
      <w:pPr>
        <w:rPr>
          <w:rFonts w:ascii="Arial" w:eastAsia="Calibri" w:hAnsi="Arial" w:cs="Arial"/>
          <w:b/>
          <w:color w:val="000000" w:themeColor="text1"/>
          <w:sz w:val="18"/>
          <w:szCs w:val="18"/>
        </w:rPr>
      </w:pPr>
    </w:p>
    <w:p w14:paraId="298E8CAE" w14:textId="77777777" w:rsidR="00C96991" w:rsidRPr="00767D3E" w:rsidRDefault="00C96991" w:rsidP="00C96991">
      <w:pPr>
        <w:jc w:val="center"/>
        <w:rPr>
          <w:rFonts w:ascii="Arial" w:eastAsia="Calibri" w:hAnsi="Arial" w:cs="Arial"/>
          <w:b/>
          <w:color w:val="000000" w:themeColor="text1"/>
          <w:sz w:val="18"/>
          <w:szCs w:val="18"/>
        </w:rPr>
      </w:pPr>
      <w:r w:rsidRPr="00767D3E">
        <w:rPr>
          <w:rFonts w:ascii="Arial" w:eastAsia="Calibri" w:hAnsi="Arial" w:cs="Arial"/>
          <w:b/>
          <w:color w:val="000000" w:themeColor="text1"/>
          <w:sz w:val="18"/>
          <w:szCs w:val="18"/>
        </w:rPr>
        <w:t>Table 1.2</w:t>
      </w:r>
    </w:p>
    <w:p w14:paraId="5CB7B9D7" w14:textId="77777777" w:rsidR="00C96991" w:rsidRPr="00767D3E" w:rsidRDefault="00C96991" w:rsidP="00C96991">
      <w:pPr>
        <w:spacing w:after="120"/>
        <w:jc w:val="center"/>
        <w:rPr>
          <w:rFonts w:ascii="Arial" w:eastAsia="Calibri" w:hAnsi="Arial" w:cs="Arial"/>
          <w:color w:val="000000" w:themeColor="text1"/>
          <w:sz w:val="20"/>
          <w:szCs w:val="20"/>
        </w:rPr>
      </w:pPr>
      <w:r w:rsidRPr="00767D3E">
        <w:rPr>
          <w:rFonts w:ascii="Arial" w:eastAsia="Calibri" w:hAnsi="Arial" w:cs="Arial"/>
          <w:b/>
          <w:color w:val="000000" w:themeColor="text1"/>
          <w:sz w:val="18"/>
          <w:szCs w:val="18"/>
        </w:rPr>
        <w:t>Composition of EU-13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9"/>
      </w:tblGrid>
      <w:tr w:rsidR="00C96991" w:rsidRPr="00767D3E" w14:paraId="216D0947" w14:textId="77777777" w:rsidTr="00FE607D">
        <w:trPr>
          <w:jc w:val="center"/>
        </w:trPr>
        <w:tc>
          <w:tcPr>
            <w:tcW w:w="5659" w:type="dxa"/>
            <w:shd w:val="clear" w:color="auto" w:fill="auto"/>
          </w:tcPr>
          <w:p w14:paraId="0F6143A7" w14:textId="77777777" w:rsidR="00C96991" w:rsidRPr="00767D3E" w:rsidRDefault="00C96991" w:rsidP="00FE607D">
            <w:pPr>
              <w:spacing w:before="40" w:after="40"/>
              <w:ind w:left="50"/>
              <w:rPr>
                <w:rFonts w:ascii="Arial" w:eastAsia="Calibri" w:hAnsi="Arial" w:cs="Arial"/>
                <w:b/>
                <w:color w:val="000000" w:themeColor="text1"/>
                <w:sz w:val="14"/>
                <w:szCs w:val="14"/>
              </w:rPr>
            </w:pPr>
            <w:r w:rsidRPr="00767D3E">
              <w:rPr>
                <w:rFonts w:ascii="Arial" w:eastAsia="Calibri" w:hAnsi="Arial" w:cs="Arial"/>
                <w:b/>
                <w:color w:val="000000" w:themeColor="text1"/>
                <w:sz w:val="14"/>
                <w:szCs w:val="14"/>
              </w:rPr>
              <w:t>Seven household deprivations (enforced lacks)</w:t>
            </w:r>
          </w:p>
        </w:tc>
      </w:tr>
      <w:tr w:rsidR="00C96991" w:rsidRPr="00767D3E" w14:paraId="62D8E567" w14:textId="77777777" w:rsidTr="00FE607D">
        <w:trPr>
          <w:jc w:val="center"/>
        </w:trPr>
        <w:tc>
          <w:tcPr>
            <w:tcW w:w="5659" w:type="dxa"/>
            <w:shd w:val="clear" w:color="auto" w:fill="auto"/>
          </w:tcPr>
          <w:p w14:paraId="6F09B7B1"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ability to face unexpected expenses of NZD1500</w:t>
            </w:r>
            <w:r w:rsidRPr="00767D3E">
              <w:rPr>
                <w:rFonts w:ascii="Arial" w:eastAsia="Calibri" w:hAnsi="Arial" w:cs="Arial"/>
                <w:color w:val="000000" w:themeColor="text1"/>
                <w:sz w:val="14"/>
                <w:szCs w:val="14"/>
                <w:vertAlign w:val="superscript"/>
              </w:rPr>
              <w:footnoteReference w:id="46"/>
            </w:r>
          </w:p>
        </w:tc>
      </w:tr>
      <w:tr w:rsidR="00C96991" w:rsidRPr="00767D3E" w14:paraId="436CDB29" w14:textId="77777777" w:rsidTr="00FE607D">
        <w:trPr>
          <w:jc w:val="center"/>
        </w:trPr>
        <w:tc>
          <w:tcPr>
            <w:tcW w:w="5659" w:type="dxa"/>
            <w:shd w:val="clear" w:color="auto" w:fill="auto"/>
          </w:tcPr>
          <w:p w14:paraId="35E59409"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one week’s annual holiday away from home</w:t>
            </w:r>
          </w:p>
        </w:tc>
      </w:tr>
      <w:tr w:rsidR="00C96991" w:rsidRPr="00767D3E" w14:paraId="761DF4A3" w14:textId="77777777" w:rsidTr="00FE607D">
        <w:trPr>
          <w:jc w:val="center"/>
        </w:trPr>
        <w:tc>
          <w:tcPr>
            <w:tcW w:w="5659" w:type="dxa"/>
            <w:shd w:val="clear" w:color="auto" w:fill="auto"/>
          </w:tcPr>
          <w:p w14:paraId="42208F15"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avoid arrears in mortgage or rent, utility bills or HP instalments</w:t>
            </w:r>
          </w:p>
        </w:tc>
      </w:tr>
      <w:tr w:rsidR="00C96991" w:rsidRPr="00767D3E" w14:paraId="6CDC83FF" w14:textId="77777777" w:rsidTr="00FE607D">
        <w:trPr>
          <w:jc w:val="center"/>
        </w:trPr>
        <w:tc>
          <w:tcPr>
            <w:tcW w:w="5659" w:type="dxa"/>
            <w:shd w:val="clear" w:color="auto" w:fill="auto"/>
          </w:tcPr>
          <w:p w14:paraId="763F1383"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a meal with meat, fish or chicken every second day</w:t>
            </w:r>
          </w:p>
        </w:tc>
      </w:tr>
      <w:tr w:rsidR="00C96991" w:rsidRPr="00767D3E" w14:paraId="14D73A35" w14:textId="77777777" w:rsidTr="00FE607D">
        <w:trPr>
          <w:jc w:val="center"/>
        </w:trPr>
        <w:tc>
          <w:tcPr>
            <w:tcW w:w="5659" w:type="dxa"/>
            <w:shd w:val="clear" w:color="auto" w:fill="auto"/>
          </w:tcPr>
          <w:p w14:paraId="62C0ADC5"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keep the home adequately warm</w:t>
            </w:r>
          </w:p>
        </w:tc>
      </w:tr>
      <w:tr w:rsidR="00C96991" w:rsidRPr="00767D3E" w14:paraId="0BA68BE9" w14:textId="77777777" w:rsidTr="00FE607D">
        <w:trPr>
          <w:jc w:val="center"/>
        </w:trPr>
        <w:tc>
          <w:tcPr>
            <w:tcW w:w="5659" w:type="dxa"/>
            <w:shd w:val="clear" w:color="auto" w:fill="auto"/>
          </w:tcPr>
          <w:p w14:paraId="1FE0BC5A"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access to a car / van for personal use</w:t>
            </w:r>
          </w:p>
        </w:tc>
      </w:tr>
      <w:tr w:rsidR="00C96991" w:rsidRPr="00767D3E" w14:paraId="5BCF6475" w14:textId="77777777" w:rsidTr="00FE607D">
        <w:trPr>
          <w:jc w:val="center"/>
        </w:trPr>
        <w:tc>
          <w:tcPr>
            <w:tcW w:w="5659" w:type="dxa"/>
            <w:shd w:val="clear" w:color="auto" w:fill="auto"/>
          </w:tcPr>
          <w:p w14:paraId="0F521A80"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replace worn-out furniture</w:t>
            </w:r>
          </w:p>
        </w:tc>
      </w:tr>
      <w:tr w:rsidR="00C96991" w:rsidRPr="00767D3E" w14:paraId="4AA60E1C" w14:textId="77777777" w:rsidTr="00FE607D">
        <w:trPr>
          <w:jc w:val="center"/>
        </w:trPr>
        <w:tc>
          <w:tcPr>
            <w:tcW w:w="5659" w:type="dxa"/>
            <w:shd w:val="clear" w:color="auto" w:fill="auto"/>
          </w:tcPr>
          <w:p w14:paraId="3E4DD30A" w14:textId="77777777" w:rsidR="00C96991" w:rsidRPr="00767D3E" w:rsidRDefault="00C96991" w:rsidP="00FE607D">
            <w:pPr>
              <w:spacing w:before="40" w:after="40"/>
              <w:ind w:left="50"/>
              <w:rPr>
                <w:rFonts w:ascii="Arial" w:eastAsia="Calibri" w:hAnsi="Arial" w:cs="Arial"/>
                <w:b/>
                <w:color w:val="000000" w:themeColor="text1"/>
                <w:sz w:val="14"/>
                <w:szCs w:val="14"/>
              </w:rPr>
            </w:pPr>
            <w:r w:rsidRPr="00767D3E">
              <w:rPr>
                <w:rFonts w:ascii="Arial" w:eastAsia="Calibri" w:hAnsi="Arial" w:cs="Arial"/>
                <w:b/>
                <w:color w:val="000000" w:themeColor="text1"/>
                <w:sz w:val="14"/>
                <w:szCs w:val="14"/>
              </w:rPr>
              <w:t>Six personal deprivations (enforced lacks)</w:t>
            </w:r>
          </w:p>
        </w:tc>
      </w:tr>
      <w:tr w:rsidR="00C96991" w:rsidRPr="00767D3E" w14:paraId="1DDA88FB" w14:textId="77777777" w:rsidTr="00FE607D">
        <w:trPr>
          <w:jc w:val="center"/>
        </w:trPr>
        <w:tc>
          <w:tcPr>
            <w:tcW w:w="5659" w:type="dxa"/>
            <w:shd w:val="clear" w:color="auto" w:fill="auto"/>
          </w:tcPr>
          <w:p w14:paraId="5F781C17"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replace worn-out clothes by some new ones</w:t>
            </w:r>
          </w:p>
        </w:tc>
      </w:tr>
      <w:tr w:rsidR="00C96991" w:rsidRPr="00767D3E" w14:paraId="36047DA4" w14:textId="77777777" w:rsidTr="00FE607D">
        <w:trPr>
          <w:jc w:val="center"/>
        </w:trPr>
        <w:tc>
          <w:tcPr>
            <w:tcW w:w="5659" w:type="dxa"/>
            <w:shd w:val="clear" w:color="auto" w:fill="auto"/>
          </w:tcPr>
          <w:p w14:paraId="63C5CADD"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two pairs of properly fitting shoes</w:t>
            </w:r>
          </w:p>
        </w:tc>
      </w:tr>
      <w:tr w:rsidR="00C96991" w:rsidRPr="00767D3E" w14:paraId="0209002D" w14:textId="77777777" w:rsidTr="00FE607D">
        <w:trPr>
          <w:jc w:val="center"/>
        </w:trPr>
        <w:tc>
          <w:tcPr>
            <w:tcW w:w="5659" w:type="dxa"/>
            <w:shd w:val="clear" w:color="auto" w:fill="auto"/>
          </w:tcPr>
          <w:p w14:paraId="6554D1FF"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spend a small amount of money each week on oneself</w:t>
            </w:r>
          </w:p>
        </w:tc>
      </w:tr>
      <w:tr w:rsidR="00C96991" w:rsidRPr="00767D3E" w14:paraId="13F387BB" w14:textId="77777777" w:rsidTr="00FE607D">
        <w:trPr>
          <w:jc w:val="center"/>
        </w:trPr>
        <w:tc>
          <w:tcPr>
            <w:tcW w:w="5659" w:type="dxa"/>
            <w:shd w:val="clear" w:color="auto" w:fill="auto"/>
          </w:tcPr>
          <w:p w14:paraId="2E587E56"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regular leisure activities</w:t>
            </w:r>
          </w:p>
        </w:tc>
      </w:tr>
      <w:tr w:rsidR="00C96991" w:rsidRPr="00767D3E" w14:paraId="35F816E2" w14:textId="77777777" w:rsidTr="00FE607D">
        <w:trPr>
          <w:jc w:val="center"/>
        </w:trPr>
        <w:tc>
          <w:tcPr>
            <w:tcW w:w="5659" w:type="dxa"/>
            <w:shd w:val="clear" w:color="auto" w:fill="auto"/>
          </w:tcPr>
          <w:p w14:paraId="00AADD4A"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a get together with friends/family for a drink/meal at least monthly</w:t>
            </w:r>
          </w:p>
        </w:tc>
      </w:tr>
      <w:tr w:rsidR="00C96991" w:rsidRPr="00767D3E" w14:paraId="5878286F" w14:textId="77777777" w:rsidTr="00FE607D">
        <w:trPr>
          <w:jc w:val="center"/>
        </w:trPr>
        <w:tc>
          <w:tcPr>
            <w:tcW w:w="5659" w:type="dxa"/>
            <w:shd w:val="clear" w:color="auto" w:fill="auto"/>
          </w:tcPr>
          <w:p w14:paraId="09929C05" w14:textId="77777777" w:rsidR="00C96991" w:rsidRPr="00767D3E" w:rsidRDefault="00C96991" w:rsidP="00FE607D">
            <w:pPr>
              <w:spacing w:before="40" w:after="40"/>
              <w:ind w:left="202"/>
              <w:rPr>
                <w:rFonts w:ascii="Arial" w:eastAsia="Calibri" w:hAnsi="Arial" w:cs="Arial"/>
                <w:color w:val="000000" w:themeColor="text1"/>
                <w:sz w:val="14"/>
                <w:szCs w:val="14"/>
              </w:rPr>
            </w:pPr>
            <w:r w:rsidRPr="00767D3E">
              <w:rPr>
                <w:rFonts w:ascii="Arial" w:eastAsia="Calibri" w:hAnsi="Arial" w:cs="Arial"/>
                <w:color w:val="000000" w:themeColor="text1"/>
                <w:sz w:val="14"/>
                <w:szCs w:val="14"/>
              </w:rPr>
              <w:t>have both a computer and an internet connection</w:t>
            </w:r>
          </w:p>
        </w:tc>
      </w:tr>
    </w:tbl>
    <w:p w14:paraId="14B40225" w14:textId="77777777" w:rsidR="00C96991" w:rsidRPr="00767D3E" w:rsidRDefault="00C96991" w:rsidP="00C96991">
      <w:pPr>
        <w:jc w:val="center"/>
        <w:rPr>
          <w:rFonts w:ascii="Arial" w:eastAsia="Calibri" w:hAnsi="Arial" w:cs="Arial"/>
          <w:b/>
          <w:color w:val="000000" w:themeColor="text1"/>
          <w:sz w:val="18"/>
          <w:szCs w:val="18"/>
        </w:rPr>
      </w:pPr>
      <w:r w:rsidRPr="00767D3E">
        <w:rPr>
          <w:rFonts w:ascii="Arial" w:hAnsi="Arial" w:cs="Arial"/>
          <w:b/>
          <w:color w:val="000000" w:themeColor="text1"/>
          <w:sz w:val="20"/>
          <w:szCs w:val="18"/>
        </w:rPr>
        <w:br w:type="page"/>
      </w:r>
      <w:r w:rsidRPr="00767D3E">
        <w:rPr>
          <w:rFonts w:ascii="Arial" w:eastAsia="Calibri" w:hAnsi="Arial" w:cs="Arial"/>
          <w:b/>
          <w:color w:val="000000" w:themeColor="text1"/>
          <w:sz w:val="18"/>
          <w:szCs w:val="18"/>
        </w:rPr>
        <w:lastRenderedPageBreak/>
        <w:t>Table 1.3</w:t>
      </w:r>
    </w:p>
    <w:p w14:paraId="58C2F46C" w14:textId="77777777" w:rsidR="00C96991" w:rsidRPr="00767D3E" w:rsidRDefault="00C96991" w:rsidP="00C96991">
      <w:pPr>
        <w:spacing w:after="120"/>
        <w:jc w:val="center"/>
        <w:rPr>
          <w:rFonts w:ascii="Arial" w:hAnsi="Arial" w:cs="Arial"/>
          <w:b/>
          <w:color w:val="000000" w:themeColor="text1"/>
          <w:sz w:val="18"/>
          <w:szCs w:val="18"/>
        </w:rPr>
      </w:pPr>
      <w:r w:rsidRPr="00767D3E">
        <w:rPr>
          <w:rFonts w:ascii="Arial" w:hAnsi="Arial" w:cs="Arial"/>
          <w:b/>
          <w:color w:val="000000" w:themeColor="text1"/>
          <w:sz w:val="18"/>
          <w:szCs w:val="18"/>
        </w:rPr>
        <w:t>The 37 items in HES 2018-19 and 2019-20, and how the relevant items are scored for the three indices (MWI, DEP-17 and EU-13)</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6095"/>
        <w:gridCol w:w="709"/>
        <w:gridCol w:w="730"/>
        <w:gridCol w:w="687"/>
      </w:tblGrid>
      <w:tr w:rsidR="00C96991" w:rsidRPr="00767D3E" w14:paraId="1B6B4C2E" w14:textId="77777777" w:rsidTr="00FE607D">
        <w:trPr>
          <w:trHeight w:val="227"/>
          <w:jc w:val="center"/>
        </w:trPr>
        <w:tc>
          <w:tcPr>
            <w:tcW w:w="6601" w:type="dxa"/>
            <w:gridSpan w:val="2"/>
            <w:shd w:val="clear" w:color="auto" w:fill="E7E6E6"/>
            <w:vAlign w:val="center"/>
          </w:tcPr>
          <w:p w14:paraId="4A27A8CD"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Item description</w:t>
            </w:r>
          </w:p>
        </w:tc>
        <w:tc>
          <w:tcPr>
            <w:tcW w:w="709" w:type="dxa"/>
            <w:shd w:val="clear" w:color="auto" w:fill="E7E6E6"/>
            <w:vAlign w:val="center"/>
          </w:tcPr>
          <w:p w14:paraId="6E83AAF1"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MWI</w:t>
            </w:r>
          </w:p>
        </w:tc>
        <w:tc>
          <w:tcPr>
            <w:tcW w:w="730" w:type="dxa"/>
            <w:shd w:val="clear" w:color="auto" w:fill="E7E6E6"/>
            <w:tcMar>
              <w:left w:w="28" w:type="dxa"/>
              <w:right w:w="28" w:type="dxa"/>
            </w:tcMar>
            <w:vAlign w:val="center"/>
          </w:tcPr>
          <w:p w14:paraId="4C41E406"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DEP-17</w:t>
            </w:r>
          </w:p>
        </w:tc>
        <w:tc>
          <w:tcPr>
            <w:tcW w:w="687" w:type="dxa"/>
            <w:shd w:val="clear" w:color="auto" w:fill="E7E6E6"/>
          </w:tcPr>
          <w:p w14:paraId="16D5996B"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EU-13</w:t>
            </w:r>
          </w:p>
        </w:tc>
      </w:tr>
      <w:tr w:rsidR="00C96991" w:rsidRPr="00767D3E" w14:paraId="6A1EB503" w14:textId="77777777" w:rsidTr="00FE607D">
        <w:trPr>
          <w:jc w:val="center"/>
        </w:trPr>
        <w:tc>
          <w:tcPr>
            <w:tcW w:w="6601" w:type="dxa"/>
            <w:gridSpan w:val="2"/>
            <w:shd w:val="clear" w:color="auto" w:fill="auto"/>
            <w:vAlign w:val="center"/>
          </w:tcPr>
          <w:p w14:paraId="7E563DED" w14:textId="77777777" w:rsidR="00C96991" w:rsidRPr="00767D3E" w:rsidRDefault="00C96991" w:rsidP="00FE607D">
            <w:pPr>
              <w:spacing w:before="60" w:after="20"/>
              <w:rPr>
                <w:rFonts w:ascii="Arial" w:hAnsi="Arial" w:cs="Arial"/>
                <w:color w:val="000000" w:themeColor="text1"/>
                <w:sz w:val="16"/>
                <w:szCs w:val="16"/>
              </w:rPr>
            </w:pPr>
            <w:r w:rsidRPr="00767D3E">
              <w:rPr>
                <w:rFonts w:ascii="Arial" w:hAnsi="Arial" w:cs="Arial"/>
                <w:b/>
                <w:color w:val="000000" w:themeColor="text1"/>
                <w:sz w:val="16"/>
                <w:szCs w:val="16"/>
              </w:rPr>
              <w:t xml:space="preserve">Ownership or participation </w:t>
            </w:r>
            <w:r w:rsidRPr="00767D3E">
              <w:rPr>
                <w:rFonts w:ascii="Arial" w:hAnsi="Arial" w:cs="Arial"/>
                <w:color w:val="000000" w:themeColor="text1"/>
                <w:sz w:val="16"/>
                <w:szCs w:val="16"/>
              </w:rPr>
              <w:t>(have/do, don’t have/do and enforced lack (EL))</w:t>
            </w:r>
          </w:p>
          <w:p w14:paraId="4D92964C" w14:textId="77777777" w:rsidR="00C96991" w:rsidRPr="00767D3E" w:rsidRDefault="00C96991" w:rsidP="00FE607D">
            <w:pPr>
              <w:spacing w:before="20" w:after="20"/>
              <w:ind w:left="249"/>
              <w:rPr>
                <w:rFonts w:ascii="Arial" w:hAnsi="Arial" w:cs="Arial"/>
                <w:i/>
                <w:color w:val="000000" w:themeColor="text1"/>
                <w:sz w:val="16"/>
                <w:szCs w:val="16"/>
              </w:rPr>
            </w:pPr>
            <w:r w:rsidRPr="00767D3E">
              <w:rPr>
                <w:rFonts w:ascii="Arial" w:hAnsi="Arial" w:cs="Arial"/>
                <w:i/>
                <w:color w:val="000000" w:themeColor="text1"/>
                <w:sz w:val="16"/>
                <w:szCs w:val="16"/>
              </w:rPr>
              <w:t>For DEP-17 and EU-13, score an EL as 1, otherwise 0</w:t>
            </w:r>
          </w:p>
          <w:p w14:paraId="0B9CBC5A" w14:textId="77777777" w:rsidR="00C96991" w:rsidRPr="00767D3E" w:rsidRDefault="00C96991" w:rsidP="00FE607D">
            <w:pPr>
              <w:spacing w:before="20" w:after="20"/>
              <w:ind w:left="249"/>
              <w:rPr>
                <w:rFonts w:ascii="Arial" w:hAnsi="Arial" w:cs="Arial"/>
                <w:b/>
                <w:color w:val="000000" w:themeColor="text1"/>
                <w:sz w:val="16"/>
                <w:szCs w:val="16"/>
              </w:rPr>
            </w:pPr>
            <w:r w:rsidRPr="00767D3E">
              <w:rPr>
                <w:rFonts w:ascii="Arial" w:hAnsi="Arial" w:cs="Arial"/>
                <w:i/>
                <w:color w:val="000000" w:themeColor="text1"/>
                <w:sz w:val="16"/>
                <w:szCs w:val="16"/>
              </w:rPr>
              <w:t>For MWI, score an EL as a 0, otherwise 1</w:t>
            </w:r>
          </w:p>
        </w:tc>
        <w:tc>
          <w:tcPr>
            <w:tcW w:w="709" w:type="dxa"/>
          </w:tcPr>
          <w:p w14:paraId="16F27AE6" w14:textId="77777777" w:rsidR="00C96991" w:rsidRPr="00767D3E" w:rsidRDefault="00C96991" w:rsidP="00FE607D">
            <w:pPr>
              <w:spacing w:before="20" w:after="20"/>
              <w:jc w:val="center"/>
              <w:rPr>
                <w:rFonts w:ascii="Arial" w:hAnsi="Arial" w:cs="Arial"/>
                <w:color w:val="000000" w:themeColor="text1"/>
                <w:sz w:val="16"/>
                <w:szCs w:val="16"/>
              </w:rPr>
            </w:pPr>
          </w:p>
        </w:tc>
        <w:tc>
          <w:tcPr>
            <w:tcW w:w="730" w:type="dxa"/>
            <w:shd w:val="clear" w:color="auto" w:fill="auto"/>
            <w:vAlign w:val="center"/>
          </w:tcPr>
          <w:p w14:paraId="6F6197DA" w14:textId="77777777" w:rsidR="00C96991" w:rsidRPr="00767D3E" w:rsidRDefault="00C96991" w:rsidP="00FE607D">
            <w:pPr>
              <w:spacing w:before="20" w:after="20"/>
              <w:jc w:val="center"/>
              <w:rPr>
                <w:rFonts w:ascii="Arial" w:hAnsi="Arial" w:cs="Arial"/>
                <w:color w:val="000000" w:themeColor="text1"/>
                <w:sz w:val="16"/>
                <w:szCs w:val="16"/>
              </w:rPr>
            </w:pPr>
          </w:p>
        </w:tc>
        <w:tc>
          <w:tcPr>
            <w:tcW w:w="687" w:type="dxa"/>
          </w:tcPr>
          <w:p w14:paraId="0E0B7F48" w14:textId="77777777" w:rsidR="00C96991" w:rsidRPr="00767D3E" w:rsidRDefault="00C96991" w:rsidP="00FE607D">
            <w:pPr>
              <w:spacing w:before="20" w:after="20"/>
              <w:jc w:val="center"/>
              <w:rPr>
                <w:rFonts w:ascii="Arial" w:hAnsi="Arial" w:cs="Arial"/>
                <w:color w:val="000000" w:themeColor="text1"/>
                <w:sz w:val="16"/>
                <w:szCs w:val="16"/>
              </w:rPr>
            </w:pPr>
          </w:p>
        </w:tc>
      </w:tr>
      <w:tr w:rsidR="00C96991" w:rsidRPr="00767D3E" w14:paraId="3D8A8214" w14:textId="77777777" w:rsidTr="00FE607D">
        <w:trPr>
          <w:trHeight w:val="170"/>
          <w:jc w:val="center"/>
        </w:trPr>
        <w:tc>
          <w:tcPr>
            <w:tcW w:w="506" w:type="dxa"/>
            <w:tcBorders>
              <w:right w:val="nil"/>
            </w:tcBorders>
            <w:shd w:val="clear" w:color="auto" w:fill="auto"/>
            <w:tcMar>
              <w:left w:w="198" w:type="dxa"/>
              <w:right w:w="28" w:type="dxa"/>
            </w:tcMar>
            <w:vAlign w:val="center"/>
          </w:tcPr>
          <w:p w14:paraId="37131559"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w:t>
            </w:r>
          </w:p>
        </w:tc>
        <w:tc>
          <w:tcPr>
            <w:tcW w:w="6095" w:type="dxa"/>
            <w:tcBorders>
              <w:left w:val="nil"/>
            </w:tcBorders>
            <w:shd w:val="clear" w:color="auto" w:fill="auto"/>
            <w:vAlign w:val="center"/>
          </w:tcPr>
          <w:p w14:paraId="7226C854"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Two pairs of shoes in a good condition and suitable for daily activities</w:t>
            </w:r>
          </w:p>
        </w:tc>
        <w:tc>
          <w:tcPr>
            <w:tcW w:w="709" w:type="dxa"/>
          </w:tcPr>
          <w:p w14:paraId="54E025EA"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361B7553"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5670B988"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1B90D329" w14:textId="77777777" w:rsidTr="00FE607D">
        <w:trPr>
          <w:trHeight w:val="170"/>
          <w:jc w:val="center"/>
        </w:trPr>
        <w:tc>
          <w:tcPr>
            <w:tcW w:w="506" w:type="dxa"/>
            <w:tcBorders>
              <w:right w:val="nil"/>
            </w:tcBorders>
            <w:shd w:val="clear" w:color="auto" w:fill="auto"/>
            <w:tcMar>
              <w:left w:w="198" w:type="dxa"/>
              <w:right w:w="28" w:type="dxa"/>
            </w:tcMar>
            <w:vAlign w:val="center"/>
          </w:tcPr>
          <w:p w14:paraId="05AD13C8"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w:t>
            </w:r>
          </w:p>
        </w:tc>
        <w:tc>
          <w:tcPr>
            <w:tcW w:w="6095" w:type="dxa"/>
            <w:tcBorders>
              <w:left w:val="nil"/>
            </w:tcBorders>
            <w:shd w:val="clear" w:color="auto" w:fill="auto"/>
            <w:vAlign w:val="center"/>
          </w:tcPr>
          <w:p w14:paraId="5BDCA351"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 xml:space="preserve">Usually replace worn-out clothes by some new (not second-hand) ones </w:t>
            </w:r>
          </w:p>
        </w:tc>
        <w:tc>
          <w:tcPr>
            <w:tcW w:w="709" w:type="dxa"/>
            <w:vAlign w:val="center"/>
          </w:tcPr>
          <w:p w14:paraId="3A723517"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4A6B84F4"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19D85710"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2748031C" w14:textId="77777777" w:rsidTr="00FE607D">
        <w:trPr>
          <w:trHeight w:val="170"/>
          <w:jc w:val="center"/>
        </w:trPr>
        <w:tc>
          <w:tcPr>
            <w:tcW w:w="506" w:type="dxa"/>
            <w:tcBorders>
              <w:right w:val="nil"/>
            </w:tcBorders>
            <w:shd w:val="clear" w:color="auto" w:fill="auto"/>
            <w:tcMar>
              <w:left w:w="198" w:type="dxa"/>
              <w:right w:w="28" w:type="dxa"/>
            </w:tcMar>
            <w:vAlign w:val="center"/>
          </w:tcPr>
          <w:p w14:paraId="1E019746"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w:t>
            </w:r>
          </w:p>
        </w:tc>
        <w:tc>
          <w:tcPr>
            <w:tcW w:w="6095" w:type="dxa"/>
            <w:tcBorders>
              <w:left w:val="nil"/>
            </w:tcBorders>
            <w:shd w:val="clear" w:color="auto" w:fill="auto"/>
            <w:vAlign w:val="center"/>
          </w:tcPr>
          <w:p w14:paraId="3E1527EE"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Suitable clothes for important or special occasions</w:t>
            </w:r>
          </w:p>
        </w:tc>
        <w:tc>
          <w:tcPr>
            <w:tcW w:w="709" w:type="dxa"/>
            <w:vAlign w:val="center"/>
          </w:tcPr>
          <w:p w14:paraId="4CA9A496"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231BE124"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7F98E2F6"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44BCB032" w14:textId="77777777" w:rsidTr="00FE607D">
        <w:trPr>
          <w:trHeight w:val="113"/>
          <w:jc w:val="center"/>
        </w:trPr>
        <w:tc>
          <w:tcPr>
            <w:tcW w:w="506" w:type="dxa"/>
            <w:tcBorders>
              <w:right w:val="nil"/>
            </w:tcBorders>
            <w:shd w:val="clear" w:color="auto" w:fill="auto"/>
            <w:tcMar>
              <w:left w:w="198" w:type="dxa"/>
              <w:right w:w="28" w:type="dxa"/>
            </w:tcMar>
            <w:vAlign w:val="center"/>
          </w:tcPr>
          <w:p w14:paraId="10AC19DF"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4</w:t>
            </w:r>
          </w:p>
        </w:tc>
        <w:tc>
          <w:tcPr>
            <w:tcW w:w="6095" w:type="dxa"/>
            <w:tcBorders>
              <w:left w:val="nil"/>
            </w:tcBorders>
            <w:shd w:val="clear" w:color="auto" w:fill="auto"/>
            <w:vAlign w:val="center"/>
          </w:tcPr>
          <w:p w14:paraId="35694B8A"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Contents insurance</w:t>
            </w:r>
          </w:p>
        </w:tc>
        <w:tc>
          <w:tcPr>
            <w:tcW w:w="709" w:type="dxa"/>
            <w:vAlign w:val="center"/>
          </w:tcPr>
          <w:p w14:paraId="2383CA92"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11FF09ED"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002C7622"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2DE531ED" w14:textId="77777777" w:rsidTr="00FE607D">
        <w:trPr>
          <w:trHeight w:val="113"/>
          <w:jc w:val="center"/>
        </w:trPr>
        <w:tc>
          <w:tcPr>
            <w:tcW w:w="506" w:type="dxa"/>
            <w:tcBorders>
              <w:right w:val="nil"/>
            </w:tcBorders>
            <w:shd w:val="clear" w:color="auto" w:fill="auto"/>
            <w:tcMar>
              <w:left w:w="198" w:type="dxa"/>
              <w:right w:w="28" w:type="dxa"/>
            </w:tcMar>
            <w:vAlign w:val="center"/>
          </w:tcPr>
          <w:p w14:paraId="15C050B3"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5</w:t>
            </w:r>
          </w:p>
        </w:tc>
        <w:tc>
          <w:tcPr>
            <w:tcW w:w="6095" w:type="dxa"/>
            <w:tcBorders>
              <w:left w:val="nil"/>
            </w:tcBorders>
            <w:shd w:val="clear" w:color="auto" w:fill="auto"/>
            <w:vAlign w:val="center"/>
          </w:tcPr>
          <w:p w14:paraId="0DE49F6C" w14:textId="77777777" w:rsidR="00C96991" w:rsidRPr="00767D3E" w:rsidRDefault="00C96991" w:rsidP="00FE607D">
            <w:pPr>
              <w:autoSpaceDE w:val="0"/>
              <w:autoSpaceDN w:val="0"/>
              <w:adjustRightInd w:val="0"/>
              <w:spacing w:before="20" w:after="20"/>
              <w:jc w:val="both"/>
              <w:rPr>
                <w:rFonts w:ascii="Arial" w:hAnsi="Arial" w:cs="Arial"/>
                <w:color w:val="000000" w:themeColor="text1"/>
                <w:sz w:val="14"/>
                <w:szCs w:val="14"/>
              </w:rPr>
            </w:pPr>
            <w:r w:rsidRPr="00767D3E">
              <w:rPr>
                <w:rFonts w:ascii="Arial" w:hAnsi="Arial" w:cs="Arial"/>
                <w:color w:val="000000" w:themeColor="text1"/>
                <w:sz w:val="14"/>
                <w:szCs w:val="14"/>
              </w:rPr>
              <w:t>A meal with meat, fish or chicken (or vegetarian equivalent) at least each 2nd day</w:t>
            </w:r>
          </w:p>
        </w:tc>
        <w:tc>
          <w:tcPr>
            <w:tcW w:w="709" w:type="dxa"/>
            <w:vAlign w:val="center"/>
          </w:tcPr>
          <w:p w14:paraId="16C4B526"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13662E27"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52053C40"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44FE425E" w14:textId="77777777" w:rsidTr="00FE607D">
        <w:trPr>
          <w:trHeight w:val="113"/>
          <w:jc w:val="center"/>
        </w:trPr>
        <w:tc>
          <w:tcPr>
            <w:tcW w:w="506" w:type="dxa"/>
            <w:tcBorders>
              <w:right w:val="nil"/>
            </w:tcBorders>
            <w:shd w:val="clear" w:color="auto" w:fill="auto"/>
            <w:tcMar>
              <w:left w:w="198" w:type="dxa"/>
              <w:right w:w="28" w:type="dxa"/>
            </w:tcMar>
            <w:vAlign w:val="center"/>
          </w:tcPr>
          <w:p w14:paraId="4CB9204C"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6</w:t>
            </w:r>
          </w:p>
        </w:tc>
        <w:tc>
          <w:tcPr>
            <w:tcW w:w="6095" w:type="dxa"/>
            <w:tcBorders>
              <w:left w:val="nil"/>
            </w:tcBorders>
            <w:shd w:val="clear" w:color="auto" w:fill="auto"/>
            <w:vAlign w:val="center"/>
          </w:tcPr>
          <w:p w14:paraId="7518DD38" w14:textId="77777777" w:rsidR="00C96991" w:rsidRPr="00767D3E" w:rsidRDefault="00C96991" w:rsidP="00FE607D">
            <w:pPr>
              <w:autoSpaceDE w:val="0"/>
              <w:autoSpaceDN w:val="0"/>
              <w:adjustRightInd w:val="0"/>
              <w:spacing w:before="20" w:after="20"/>
              <w:jc w:val="both"/>
              <w:rPr>
                <w:rFonts w:ascii="Arial" w:hAnsi="Arial" w:cs="Arial"/>
                <w:color w:val="000000" w:themeColor="text1"/>
                <w:sz w:val="14"/>
                <w:szCs w:val="14"/>
              </w:rPr>
            </w:pPr>
            <w:r w:rsidRPr="00767D3E">
              <w:rPr>
                <w:rFonts w:ascii="Arial" w:hAnsi="Arial" w:cs="Arial"/>
                <w:color w:val="000000" w:themeColor="text1"/>
                <w:sz w:val="14"/>
                <w:szCs w:val="14"/>
              </w:rPr>
              <w:t>A good bed</w:t>
            </w:r>
          </w:p>
        </w:tc>
        <w:tc>
          <w:tcPr>
            <w:tcW w:w="709" w:type="dxa"/>
            <w:vAlign w:val="center"/>
          </w:tcPr>
          <w:p w14:paraId="55EBB6D6"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4ED21592"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6C92561B"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1A7B65B1" w14:textId="77777777" w:rsidTr="00FE607D">
        <w:trPr>
          <w:jc w:val="center"/>
        </w:trPr>
        <w:tc>
          <w:tcPr>
            <w:tcW w:w="506" w:type="dxa"/>
            <w:tcBorders>
              <w:right w:val="nil"/>
            </w:tcBorders>
            <w:shd w:val="clear" w:color="auto" w:fill="auto"/>
            <w:tcMar>
              <w:left w:w="198" w:type="dxa"/>
              <w:right w:w="28" w:type="dxa"/>
            </w:tcMar>
            <w:vAlign w:val="center"/>
          </w:tcPr>
          <w:p w14:paraId="6944F407"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7**</w:t>
            </w:r>
          </w:p>
        </w:tc>
        <w:tc>
          <w:tcPr>
            <w:tcW w:w="6095" w:type="dxa"/>
            <w:tcBorders>
              <w:left w:val="nil"/>
            </w:tcBorders>
            <w:shd w:val="clear" w:color="auto" w:fill="auto"/>
            <w:vAlign w:val="center"/>
          </w:tcPr>
          <w:p w14:paraId="15528F41"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Keep home adequately warm</w:t>
            </w:r>
          </w:p>
        </w:tc>
        <w:tc>
          <w:tcPr>
            <w:tcW w:w="709" w:type="dxa"/>
            <w:vAlign w:val="center"/>
          </w:tcPr>
          <w:p w14:paraId="1B4E7ADF"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2CCC70B7"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3A0CDCB2"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2112AC6F" w14:textId="77777777" w:rsidTr="00FE607D">
        <w:trPr>
          <w:jc w:val="center"/>
        </w:trPr>
        <w:tc>
          <w:tcPr>
            <w:tcW w:w="506" w:type="dxa"/>
            <w:tcBorders>
              <w:right w:val="nil"/>
            </w:tcBorders>
            <w:shd w:val="clear" w:color="auto" w:fill="auto"/>
            <w:tcMar>
              <w:left w:w="198" w:type="dxa"/>
              <w:right w:w="28" w:type="dxa"/>
            </w:tcMar>
            <w:vAlign w:val="center"/>
          </w:tcPr>
          <w:p w14:paraId="0AF906A7"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8</w:t>
            </w:r>
          </w:p>
        </w:tc>
        <w:tc>
          <w:tcPr>
            <w:tcW w:w="6095" w:type="dxa"/>
            <w:tcBorders>
              <w:left w:val="nil"/>
            </w:tcBorders>
            <w:shd w:val="clear" w:color="auto" w:fill="auto"/>
            <w:vAlign w:val="center"/>
          </w:tcPr>
          <w:p w14:paraId="0E80F5DC"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Presents for family/friends on special occasions</w:t>
            </w:r>
          </w:p>
        </w:tc>
        <w:tc>
          <w:tcPr>
            <w:tcW w:w="709" w:type="dxa"/>
            <w:vAlign w:val="center"/>
          </w:tcPr>
          <w:p w14:paraId="0464AD73"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255ED4EB"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421B016E"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7A9000F3" w14:textId="77777777" w:rsidTr="00FE607D">
        <w:trPr>
          <w:jc w:val="center"/>
        </w:trPr>
        <w:tc>
          <w:tcPr>
            <w:tcW w:w="506" w:type="dxa"/>
            <w:tcBorders>
              <w:right w:val="nil"/>
            </w:tcBorders>
            <w:shd w:val="clear" w:color="auto" w:fill="auto"/>
            <w:tcMar>
              <w:left w:w="198" w:type="dxa"/>
              <w:right w:w="28" w:type="dxa"/>
            </w:tcMar>
            <w:vAlign w:val="center"/>
          </w:tcPr>
          <w:p w14:paraId="646DDF23"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9</w:t>
            </w:r>
          </w:p>
        </w:tc>
        <w:tc>
          <w:tcPr>
            <w:tcW w:w="6095" w:type="dxa"/>
            <w:tcBorders>
              <w:left w:val="nil"/>
            </w:tcBorders>
            <w:shd w:val="clear" w:color="auto" w:fill="auto"/>
            <w:vAlign w:val="center"/>
          </w:tcPr>
          <w:p w14:paraId="6616201F"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Holiday away from home at least once every year</w:t>
            </w:r>
          </w:p>
        </w:tc>
        <w:tc>
          <w:tcPr>
            <w:tcW w:w="709" w:type="dxa"/>
            <w:vAlign w:val="center"/>
          </w:tcPr>
          <w:p w14:paraId="79DB405E"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6B4140B2"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415BD1E4"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73F3A976" w14:textId="77777777" w:rsidTr="00FE607D">
        <w:trPr>
          <w:jc w:val="center"/>
        </w:trPr>
        <w:tc>
          <w:tcPr>
            <w:tcW w:w="506" w:type="dxa"/>
            <w:tcBorders>
              <w:right w:val="nil"/>
            </w:tcBorders>
            <w:shd w:val="clear" w:color="auto" w:fill="auto"/>
            <w:tcMar>
              <w:left w:w="142" w:type="dxa"/>
              <w:right w:w="28" w:type="dxa"/>
            </w:tcMar>
            <w:vAlign w:val="center"/>
          </w:tcPr>
          <w:p w14:paraId="0181646A"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10</w:t>
            </w:r>
          </w:p>
        </w:tc>
        <w:tc>
          <w:tcPr>
            <w:tcW w:w="6095" w:type="dxa"/>
            <w:tcBorders>
              <w:left w:val="nil"/>
            </w:tcBorders>
            <w:shd w:val="clear" w:color="auto" w:fill="auto"/>
            <w:vAlign w:val="center"/>
          </w:tcPr>
          <w:p w14:paraId="5BF5ECFB"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Overseas holiday at least once every three years</w:t>
            </w:r>
          </w:p>
        </w:tc>
        <w:tc>
          <w:tcPr>
            <w:tcW w:w="709" w:type="dxa"/>
            <w:vAlign w:val="center"/>
          </w:tcPr>
          <w:p w14:paraId="0491350D"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51ACE6D3"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712001D8" w14:textId="77777777" w:rsidR="00C96991" w:rsidRPr="00767D3E" w:rsidRDefault="00C96991" w:rsidP="00FE607D">
            <w:pPr>
              <w:spacing w:before="20" w:after="20"/>
              <w:jc w:val="center"/>
              <w:rPr>
                <w:rFonts w:ascii="Arial" w:hAnsi="Arial" w:cs="Arial"/>
                <w:color w:val="000000" w:themeColor="text1"/>
                <w:sz w:val="14"/>
                <w:szCs w:val="14"/>
              </w:rPr>
            </w:pPr>
          </w:p>
        </w:tc>
      </w:tr>
      <w:tr w:rsidR="00C96991" w:rsidRPr="00767D3E" w14:paraId="49668DE1" w14:textId="77777777" w:rsidTr="00FE607D">
        <w:trPr>
          <w:trHeight w:val="227"/>
          <w:jc w:val="center"/>
        </w:trPr>
        <w:tc>
          <w:tcPr>
            <w:tcW w:w="506" w:type="dxa"/>
            <w:tcBorders>
              <w:right w:val="nil"/>
            </w:tcBorders>
            <w:shd w:val="clear" w:color="auto" w:fill="auto"/>
            <w:tcMar>
              <w:left w:w="142" w:type="dxa"/>
              <w:right w:w="28" w:type="dxa"/>
            </w:tcMar>
            <w:vAlign w:val="center"/>
          </w:tcPr>
          <w:p w14:paraId="65B90695"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11*</w:t>
            </w:r>
          </w:p>
        </w:tc>
        <w:tc>
          <w:tcPr>
            <w:tcW w:w="6095" w:type="dxa"/>
            <w:tcBorders>
              <w:left w:val="nil"/>
              <w:right w:val="single" w:sz="4" w:space="0" w:color="auto"/>
            </w:tcBorders>
            <w:shd w:val="clear" w:color="auto" w:fill="auto"/>
            <w:vAlign w:val="center"/>
          </w:tcPr>
          <w:p w14:paraId="063E5F91" w14:textId="77777777" w:rsidR="00C96991" w:rsidRPr="00767D3E" w:rsidRDefault="00C96991" w:rsidP="00FE607D">
            <w:pPr>
              <w:spacing w:before="20" w:after="20"/>
              <w:rPr>
                <w:rFonts w:ascii="Arial" w:hAnsi="Arial" w:cs="Arial"/>
                <w:color w:val="000000" w:themeColor="text1"/>
                <w:sz w:val="14"/>
                <w:szCs w:val="14"/>
                <w:lang w:val="en-GB"/>
              </w:rPr>
            </w:pPr>
            <w:r w:rsidRPr="00767D3E">
              <w:rPr>
                <w:rFonts w:ascii="Arial" w:hAnsi="Arial" w:cs="Arial"/>
                <w:color w:val="000000" w:themeColor="text1"/>
                <w:sz w:val="14"/>
                <w:szCs w:val="14"/>
                <w:lang w:val="en-GB"/>
              </w:rPr>
              <w:t>Access to car or van for personal use</w:t>
            </w:r>
          </w:p>
        </w:tc>
        <w:tc>
          <w:tcPr>
            <w:tcW w:w="709" w:type="dxa"/>
            <w:vAlign w:val="center"/>
          </w:tcPr>
          <w:p w14:paraId="21E5048F"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69ECB558"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38F5D12D"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4BF6D5F1" w14:textId="77777777" w:rsidTr="00FE607D">
        <w:trPr>
          <w:trHeight w:val="227"/>
          <w:jc w:val="center"/>
        </w:trPr>
        <w:tc>
          <w:tcPr>
            <w:tcW w:w="506" w:type="dxa"/>
            <w:tcBorders>
              <w:right w:val="nil"/>
            </w:tcBorders>
            <w:shd w:val="clear" w:color="auto" w:fill="auto"/>
            <w:tcMar>
              <w:left w:w="142" w:type="dxa"/>
              <w:right w:w="28" w:type="dxa"/>
            </w:tcMar>
            <w:vAlign w:val="center"/>
          </w:tcPr>
          <w:p w14:paraId="7E5DC51B"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12*</w:t>
            </w:r>
          </w:p>
        </w:tc>
        <w:tc>
          <w:tcPr>
            <w:tcW w:w="6095" w:type="dxa"/>
            <w:tcBorders>
              <w:left w:val="nil"/>
              <w:right w:val="single" w:sz="4" w:space="0" w:color="auto"/>
            </w:tcBorders>
            <w:shd w:val="clear" w:color="auto" w:fill="auto"/>
            <w:vAlign w:val="center"/>
          </w:tcPr>
          <w:p w14:paraId="6E5F8AE0"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lang w:val="en-GB"/>
              </w:rPr>
              <w:t>Access to both a computer and internet connection at home</w:t>
            </w:r>
          </w:p>
        </w:tc>
        <w:tc>
          <w:tcPr>
            <w:tcW w:w="709" w:type="dxa"/>
            <w:vAlign w:val="center"/>
          </w:tcPr>
          <w:p w14:paraId="625FAD22"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0B81D1A3"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0E541D5B"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705B18DA" w14:textId="77777777" w:rsidTr="00FE607D">
        <w:trPr>
          <w:trHeight w:val="227"/>
          <w:jc w:val="center"/>
        </w:trPr>
        <w:tc>
          <w:tcPr>
            <w:tcW w:w="506" w:type="dxa"/>
            <w:tcBorders>
              <w:right w:val="nil"/>
            </w:tcBorders>
            <w:shd w:val="clear" w:color="auto" w:fill="auto"/>
            <w:tcMar>
              <w:left w:w="142" w:type="dxa"/>
              <w:right w:w="28" w:type="dxa"/>
            </w:tcMar>
            <w:vAlign w:val="center"/>
          </w:tcPr>
          <w:p w14:paraId="577A6CFE"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13*</w:t>
            </w:r>
          </w:p>
        </w:tc>
        <w:tc>
          <w:tcPr>
            <w:tcW w:w="6095" w:type="dxa"/>
            <w:tcBorders>
              <w:left w:val="nil"/>
              <w:right w:val="single" w:sz="4" w:space="0" w:color="auto"/>
            </w:tcBorders>
            <w:shd w:val="clear" w:color="auto" w:fill="auto"/>
            <w:vAlign w:val="center"/>
          </w:tcPr>
          <w:p w14:paraId="0EB44270" w14:textId="77777777" w:rsidR="00C96991" w:rsidRPr="00767D3E" w:rsidRDefault="00C96991" w:rsidP="00FE607D">
            <w:pPr>
              <w:spacing w:before="20" w:after="20"/>
              <w:rPr>
                <w:rFonts w:ascii="Arial" w:hAnsi="Arial" w:cs="Arial"/>
                <w:color w:val="000000" w:themeColor="text1"/>
                <w:sz w:val="14"/>
                <w:szCs w:val="14"/>
                <w:lang w:val="en-GB"/>
              </w:rPr>
            </w:pPr>
            <w:r w:rsidRPr="00767D3E">
              <w:rPr>
                <w:rFonts w:ascii="Arial" w:hAnsi="Arial" w:cs="Arial"/>
                <w:color w:val="000000" w:themeColor="text1"/>
                <w:sz w:val="14"/>
                <w:szCs w:val="14"/>
                <w:lang w:val="en-GB"/>
              </w:rPr>
              <w:t>Have a get together with friends or extended family for a drink or meal at least once a month</w:t>
            </w:r>
          </w:p>
        </w:tc>
        <w:tc>
          <w:tcPr>
            <w:tcW w:w="709" w:type="dxa"/>
            <w:vAlign w:val="center"/>
          </w:tcPr>
          <w:p w14:paraId="34658753"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36053D51"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020E0ED1"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1679CA71" w14:textId="77777777" w:rsidTr="00FE607D">
        <w:trPr>
          <w:trHeight w:val="227"/>
          <w:jc w:val="center"/>
        </w:trPr>
        <w:tc>
          <w:tcPr>
            <w:tcW w:w="8727" w:type="dxa"/>
            <w:gridSpan w:val="5"/>
            <w:shd w:val="clear" w:color="auto" w:fill="auto"/>
            <w:tcMar>
              <w:left w:w="28" w:type="dxa"/>
              <w:right w:w="28" w:type="dxa"/>
            </w:tcMar>
            <w:vAlign w:val="center"/>
          </w:tcPr>
          <w:p w14:paraId="71D5547D" w14:textId="77777777" w:rsidR="00C96991" w:rsidRPr="00767D3E" w:rsidRDefault="00C96991" w:rsidP="00FE607D">
            <w:pPr>
              <w:spacing w:before="60" w:after="20"/>
              <w:ind w:left="427" w:hanging="427"/>
              <w:rPr>
                <w:rFonts w:ascii="Arial" w:hAnsi="Arial" w:cs="Arial"/>
                <w:color w:val="000000" w:themeColor="text1"/>
                <w:sz w:val="16"/>
                <w:szCs w:val="16"/>
              </w:rPr>
            </w:pPr>
            <w:r w:rsidRPr="00767D3E">
              <w:rPr>
                <w:rFonts w:ascii="Arial" w:hAnsi="Arial" w:cs="Arial"/>
                <w:b/>
                <w:color w:val="000000" w:themeColor="text1"/>
                <w:sz w:val="16"/>
                <w:szCs w:val="16"/>
              </w:rPr>
              <w:t xml:space="preserve">Economising </w:t>
            </w:r>
            <w:r w:rsidRPr="00767D3E">
              <w:rPr>
                <w:rFonts w:ascii="Arial" w:hAnsi="Arial" w:cs="Arial"/>
                <w:color w:val="000000" w:themeColor="text1"/>
                <w:sz w:val="16"/>
                <w:szCs w:val="16"/>
              </w:rPr>
              <w:t>(not at all, a little, a lot) – to keep down costs to help in paying for (other) basic items (not just to be thrifty or to save for a trip or other non-essential)</w:t>
            </w:r>
          </w:p>
          <w:p w14:paraId="2017228B" w14:textId="77777777" w:rsidR="00C96991" w:rsidRPr="00767D3E" w:rsidRDefault="00C96991" w:rsidP="00FE607D">
            <w:pPr>
              <w:spacing w:before="20" w:after="20"/>
              <w:ind w:left="427"/>
              <w:rPr>
                <w:rFonts w:ascii="Arial" w:hAnsi="Arial" w:cs="Arial"/>
                <w:i/>
                <w:color w:val="000000" w:themeColor="text1"/>
                <w:sz w:val="16"/>
                <w:szCs w:val="16"/>
              </w:rPr>
            </w:pPr>
            <w:r w:rsidRPr="00767D3E">
              <w:rPr>
                <w:rFonts w:ascii="Arial" w:hAnsi="Arial" w:cs="Arial"/>
                <w:i/>
                <w:color w:val="000000" w:themeColor="text1"/>
                <w:sz w:val="16"/>
                <w:szCs w:val="16"/>
              </w:rPr>
              <w:t>For DEP-17 and EU-13, score ‘a lot’ as 1, otherwise 0</w:t>
            </w:r>
          </w:p>
          <w:p w14:paraId="3294EDF6" w14:textId="77777777" w:rsidR="00C96991" w:rsidRPr="00767D3E" w:rsidRDefault="00C96991" w:rsidP="00FE607D">
            <w:pPr>
              <w:ind w:left="432" w:hanging="432"/>
              <w:rPr>
                <w:rFonts w:ascii="Arial" w:hAnsi="Arial" w:cs="Arial"/>
                <w:color w:val="000000" w:themeColor="text1"/>
                <w:sz w:val="16"/>
                <w:szCs w:val="16"/>
              </w:rPr>
            </w:pPr>
            <w:r w:rsidRPr="00767D3E">
              <w:rPr>
                <w:rFonts w:ascii="Arial" w:hAnsi="Arial" w:cs="Arial"/>
                <w:i/>
                <w:color w:val="000000" w:themeColor="text1"/>
                <w:sz w:val="16"/>
                <w:szCs w:val="16"/>
              </w:rPr>
              <w:tab/>
              <w:t>For MWI, score ‘not at all as 2, ‘a little’ as 1, and ‘a lot’ as 0</w:t>
            </w:r>
          </w:p>
        </w:tc>
      </w:tr>
      <w:tr w:rsidR="00C96991" w:rsidRPr="00767D3E" w14:paraId="392EA187" w14:textId="77777777" w:rsidTr="00FE607D">
        <w:trPr>
          <w:trHeight w:val="227"/>
          <w:jc w:val="center"/>
        </w:trPr>
        <w:tc>
          <w:tcPr>
            <w:tcW w:w="506" w:type="dxa"/>
            <w:tcBorders>
              <w:right w:val="nil"/>
            </w:tcBorders>
            <w:shd w:val="clear" w:color="auto" w:fill="auto"/>
            <w:tcMar>
              <w:left w:w="142" w:type="dxa"/>
              <w:right w:w="28" w:type="dxa"/>
            </w:tcMar>
            <w:vAlign w:val="center"/>
          </w:tcPr>
          <w:p w14:paraId="5957FCE2"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14</w:t>
            </w:r>
          </w:p>
        </w:tc>
        <w:tc>
          <w:tcPr>
            <w:tcW w:w="6095" w:type="dxa"/>
            <w:tcBorders>
              <w:left w:val="nil"/>
              <w:right w:val="single" w:sz="4" w:space="0" w:color="auto"/>
            </w:tcBorders>
            <w:shd w:val="clear" w:color="auto" w:fill="auto"/>
            <w:vAlign w:val="center"/>
          </w:tcPr>
          <w:p w14:paraId="1F8D4DE9"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Gone without or cut back on fresh fruit and vegetables</w:t>
            </w:r>
          </w:p>
        </w:tc>
        <w:tc>
          <w:tcPr>
            <w:tcW w:w="709" w:type="dxa"/>
            <w:vAlign w:val="center"/>
          </w:tcPr>
          <w:p w14:paraId="0AF29507"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174BD58F"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534C8246"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60D72993" w14:textId="77777777" w:rsidTr="00FE607D">
        <w:trPr>
          <w:trHeight w:val="227"/>
          <w:jc w:val="center"/>
        </w:trPr>
        <w:tc>
          <w:tcPr>
            <w:tcW w:w="506" w:type="dxa"/>
            <w:tcBorders>
              <w:right w:val="nil"/>
            </w:tcBorders>
            <w:shd w:val="clear" w:color="auto" w:fill="auto"/>
            <w:tcMar>
              <w:left w:w="142" w:type="dxa"/>
              <w:right w:w="28" w:type="dxa"/>
            </w:tcMar>
            <w:vAlign w:val="center"/>
          </w:tcPr>
          <w:p w14:paraId="4CF799AD"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15</w:t>
            </w:r>
          </w:p>
        </w:tc>
        <w:tc>
          <w:tcPr>
            <w:tcW w:w="6095" w:type="dxa"/>
            <w:tcBorders>
              <w:left w:val="nil"/>
              <w:right w:val="single" w:sz="4" w:space="0" w:color="auto"/>
            </w:tcBorders>
            <w:shd w:val="clear" w:color="auto" w:fill="auto"/>
            <w:vAlign w:val="center"/>
          </w:tcPr>
          <w:p w14:paraId="51CF4F53" w14:textId="77777777" w:rsidR="00C96991" w:rsidRPr="00767D3E" w:rsidRDefault="00C96991" w:rsidP="00FE607D">
            <w:pPr>
              <w:autoSpaceDE w:val="0"/>
              <w:autoSpaceDN w:val="0"/>
              <w:adjustRightInd w:val="0"/>
              <w:rPr>
                <w:rFonts w:ascii="Arial" w:hAnsi="Arial" w:cs="Arial"/>
                <w:color w:val="000000" w:themeColor="text1"/>
                <w:sz w:val="14"/>
                <w:szCs w:val="14"/>
              </w:rPr>
            </w:pPr>
            <w:r w:rsidRPr="00767D3E">
              <w:rPr>
                <w:rFonts w:ascii="Arial" w:hAnsi="Arial" w:cs="Arial"/>
                <w:color w:val="000000" w:themeColor="text1"/>
                <w:sz w:val="14"/>
                <w:szCs w:val="14"/>
              </w:rPr>
              <w:t>Buy cheaper cuts of meat or bought less meat than you would like</w:t>
            </w:r>
          </w:p>
        </w:tc>
        <w:tc>
          <w:tcPr>
            <w:tcW w:w="709" w:type="dxa"/>
            <w:vAlign w:val="center"/>
          </w:tcPr>
          <w:p w14:paraId="1922F5F3"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6D423A1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20BBD495"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3634582B" w14:textId="77777777" w:rsidTr="00FE607D">
        <w:trPr>
          <w:trHeight w:val="227"/>
          <w:jc w:val="center"/>
        </w:trPr>
        <w:tc>
          <w:tcPr>
            <w:tcW w:w="506" w:type="dxa"/>
            <w:tcBorders>
              <w:right w:val="nil"/>
            </w:tcBorders>
            <w:shd w:val="clear" w:color="auto" w:fill="auto"/>
            <w:tcMar>
              <w:left w:w="142" w:type="dxa"/>
              <w:right w:w="28" w:type="dxa"/>
            </w:tcMar>
            <w:vAlign w:val="center"/>
          </w:tcPr>
          <w:p w14:paraId="3962D740" w14:textId="77777777" w:rsidR="00C96991" w:rsidRPr="00767D3E" w:rsidRDefault="00C96991" w:rsidP="00FE607D">
            <w:pPr>
              <w:spacing w:before="20" w:after="20"/>
              <w:rPr>
                <w:rFonts w:ascii="Arial" w:hAnsi="Arial" w:cs="Arial"/>
                <w:color w:val="000000" w:themeColor="text1"/>
                <w:sz w:val="14"/>
                <w:szCs w:val="14"/>
              </w:rPr>
            </w:pPr>
          </w:p>
        </w:tc>
        <w:tc>
          <w:tcPr>
            <w:tcW w:w="6095" w:type="dxa"/>
            <w:tcBorders>
              <w:left w:val="nil"/>
              <w:right w:val="single" w:sz="4" w:space="0" w:color="auto"/>
            </w:tcBorders>
            <w:shd w:val="clear" w:color="auto" w:fill="auto"/>
            <w:vAlign w:val="center"/>
          </w:tcPr>
          <w:p w14:paraId="1FE88CD7"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Continued wearing worn out clothes (</w:t>
            </w:r>
            <w:r w:rsidRPr="00767D3E">
              <w:rPr>
                <w:rFonts w:ascii="Arial" w:hAnsi="Arial" w:cs="Arial"/>
                <w:i/>
                <w:color w:val="000000" w:themeColor="text1"/>
                <w:sz w:val="14"/>
                <w:szCs w:val="14"/>
              </w:rPr>
              <w:t>to 2018 only</w:t>
            </w:r>
            <w:r w:rsidRPr="00767D3E">
              <w:rPr>
                <w:rFonts w:ascii="Arial" w:hAnsi="Arial" w:cs="Arial"/>
                <w:color w:val="000000" w:themeColor="text1"/>
                <w:sz w:val="14"/>
                <w:szCs w:val="14"/>
              </w:rPr>
              <w:t>)</w:t>
            </w:r>
          </w:p>
        </w:tc>
        <w:tc>
          <w:tcPr>
            <w:tcW w:w="709" w:type="dxa"/>
            <w:vAlign w:val="center"/>
          </w:tcPr>
          <w:p w14:paraId="376FDEBC"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59C0A8D6"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4F1A1214"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56A80F55" w14:textId="77777777" w:rsidTr="00FE607D">
        <w:trPr>
          <w:trHeight w:val="227"/>
          <w:jc w:val="center"/>
        </w:trPr>
        <w:tc>
          <w:tcPr>
            <w:tcW w:w="506" w:type="dxa"/>
            <w:tcBorders>
              <w:right w:val="nil"/>
            </w:tcBorders>
            <w:shd w:val="clear" w:color="auto" w:fill="auto"/>
            <w:tcMar>
              <w:left w:w="142" w:type="dxa"/>
              <w:right w:w="28" w:type="dxa"/>
            </w:tcMar>
            <w:vAlign w:val="center"/>
          </w:tcPr>
          <w:p w14:paraId="1127275D"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16</w:t>
            </w:r>
          </w:p>
        </w:tc>
        <w:tc>
          <w:tcPr>
            <w:tcW w:w="6095" w:type="dxa"/>
            <w:tcBorders>
              <w:left w:val="nil"/>
              <w:right w:val="single" w:sz="4" w:space="0" w:color="auto"/>
            </w:tcBorders>
            <w:shd w:val="clear" w:color="auto" w:fill="auto"/>
            <w:vAlign w:val="center"/>
          </w:tcPr>
          <w:p w14:paraId="261DE80A" w14:textId="77777777" w:rsidR="00C96991" w:rsidRPr="00767D3E" w:rsidRDefault="00C96991" w:rsidP="00FE607D">
            <w:pPr>
              <w:autoSpaceDE w:val="0"/>
              <w:autoSpaceDN w:val="0"/>
              <w:adjustRightInd w:val="0"/>
              <w:rPr>
                <w:rFonts w:ascii="Arial" w:hAnsi="Arial" w:cs="Arial"/>
                <w:color w:val="000000" w:themeColor="text1"/>
                <w:sz w:val="14"/>
                <w:szCs w:val="14"/>
              </w:rPr>
            </w:pPr>
            <w:r w:rsidRPr="00767D3E">
              <w:rPr>
                <w:rFonts w:ascii="Arial" w:hAnsi="Arial" w:cs="Arial"/>
                <w:color w:val="000000" w:themeColor="text1"/>
                <w:sz w:val="14"/>
                <w:szCs w:val="14"/>
              </w:rPr>
              <w:t>Put up with feeling cold</w:t>
            </w:r>
          </w:p>
        </w:tc>
        <w:tc>
          <w:tcPr>
            <w:tcW w:w="709" w:type="dxa"/>
            <w:vAlign w:val="center"/>
          </w:tcPr>
          <w:p w14:paraId="645B8586"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261E40DF"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71AB60A8"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1BD45A57" w14:textId="77777777" w:rsidTr="00FE607D">
        <w:trPr>
          <w:trHeight w:val="227"/>
          <w:jc w:val="center"/>
        </w:trPr>
        <w:tc>
          <w:tcPr>
            <w:tcW w:w="506" w:type="dxa"/>
            <w:tcBorders>
              <w:right w:val="nil"/>
            </w:tcBorders>
            <w:shd w:val="clear" w:color="auto" w:fill="auto"/>
            <w:tcMar>
              <w:left w:w="142" w:type="dxa"/>
              <w:right w:w="28" w:type="dxa"/>
            </w:tcMar>
            <w:vAlign w:val="center"/>
          </w:tcPr>
          <w:p w14:paraId="086104ED"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17</w:t>
            </w:r>
          </w:p>
        </w:tc>
        <w:tc>
          <w:tcPr>
            <w:tcW w:w="6095" w:type="dxa"/>
            <w:tcBorders>
              <w:left w:val="nil"/>
              <w:right w:val="single" w:sz="4" w:space="0" w:color="auto"/>
            </w:tcBorders>
            <w:shd w:val="clear" w:color="auto" w:fill="auto"/>
            <w:vAlign w:val="center"/>
          </w:tcPr>
          <w:p w14:paraId="0D06B1CC"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Do without or cut back on trips to the shops or other local places</w:t>
            </w:r>
          </w:p>
        </w:tc>
        <w:tc>
          <w:tcPr>
            <w:tcW w:w="709" w:type="dxa"/>
            <w:vAlign w:val="center"/>
          </w:tcPr>
          <w:p w14:paraId="54DF8D57"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1F3E1F38"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2D406E4D"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332A0EA4" w14:textId="77777777" w:rsidTr="00FE607D">
        <w:trPr>
          <w:trHeight w:val="227"/>
          <w:jc w:val="center"/>
        </w:trPr>
        <w:tc>
          <w:tcPr>
            <w:tcW w:w="506" w:type="dxa"/>
            <w:tcBorders>
              <w:right w:val="nil"/>
            </w:tcBorders>
            <w:shd w:val="clear" w:color="auto" w:fill="auto"/>
            <w:tcMar>
              <w:left w:w="142" w:type="dxa"/>
              <w:right w:w="28" w:type="dxa"/>
            </w:tcMar>
            <w:vAlign w:val="center"/>
          </w:tcPr>
          <w:p w14:paraId="3C9A7154"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18</w:t>
            </w:r>
          </w:p>
        </w:tc>
        <w:tc>
          <w:tcPr>
            <w:tcW w:w="6095" w:type="dxa"/>
            <w:tcBorders>
              <w:left w:val="nil"/>
              <w:right w:val="single" w:sz="4" w:space="0" w:color="auto"/>
            </w:tcBorders>
            <w:shd w:val="clear" w:color="auto" w:fill="auto"/>
            <w:vAlign w:val="center"/>
          </w:tcPr>
          <w:p w14:paraId="0BFA866D" w14:textId="77777777" w:rsidR="00C96991" w:rsidRPr="00767D3E" w:rsidRDefault="00C96991" w:rsidP="00FE607D">
            <w:pPr>
              <w:autoSpaceDE w:val="0"/>
              <w:autoSpaceDN w:val="0"/>
              <w:adjustRightInd w:val="0"/>
              <w:rPr>
                <w:rFonts w:ascii="Arial" w:hAnsi="Arial" w:cs="Arial"/>
                <w:color w:val="000000" w:themeColor="text1"/>
                <w:sz w:val="14"/>
                <w:szCs w:val="14"/>
              </w:rPr>
            </w:pPr>
            <w:r w:rsidRPr="00767D3E">
              <w:rPr>
                <w:rFonts w:ascii="Arial" w:hAnsi="Arial" w:cs="Arial"/>
                <w:color w:val="000000" w:themeColor="text1"/>
                <w:sz w:val="14"/>
                <w:szCs w:val="14"/>
              </w:rPr>
              <w:t>Delay replacing or repairing broken or damaged appliances</w:t>
            </w:r>
          </w:p>
        </w:tc>
        <w:tc>
          <w:tcPr>
            <w:tcW w:w="709" w:type="dxa"/>
            <w:vAlign w:val="center"/>
          </w:tcPr>
          <w:p w14:paraId="2503AE15"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193A351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6913AEE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1443C863" w14:textId="77777777" w:rsidTr="00FE607D">
        <w:trPr>
          <w:trHeight w:val="227"/>
          <w:jc w:val="center"/>
        </w:trPr>
        <w:tc>
          <w:tcPr>
            <w:tcW w:w="506" w:type="dxa"/>
            <w:tcBorders>
              <w:right w:val="nil"/>
            </w:tcBorders>
            <w:shd w:val="clear" w:color="auto" w:fill="auto"/>
            <w:tcMar>
              <w:left w:w="142" w:type="dxa"/>
              <w:right w:w="28" w:type="dxa"/>
            </w:tcMar>
            <w:vAlign w:val="center"/>
          </w:tcPr>
          <w:p w14:paraId="6F8075ED"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19*</w:t>
            </w:r>
          </w:p>
        </w:tc>
        <w:tc>
          <w:tcPr>
            <w:tcW w:w="6095" w:type="dxa"/>
            <w:tcBorders>
              <w:left w:val="nil"/>
              <w:right w:val="single" w:sz="4" w:space="0" w:color="auto"/>
            </w:tcBorders>
            <w:shd w:val="clear" w:color="auto" w:fill="auto"/>
            <w:vAlign w:val="center"/>
          </w:tcPr>
          <w:p w14:paraId="2E3908D3" w14:textId="77777777" w:rsidR="00C96991" w:rsidRPr="00767D3E" w:rsidRDefault="00C96991" w:rsidP="00FE607D">
            <w:pPr>
              <w:spacing w:before="20" w:after="20"/>
              <w:contextualSpacing/>
              <w:rPr>
                <w:rFonts w:ascii="Arial" w:hAnsi="Arial" w:cs="Arial"/>
                <w:color w:val="000000" w:themeColor="text1"/>
                <w:sz w:val="14"/>
                <w:szCs w:val="14"/>
                <w:lang w:val="en-GB"/>
              </w:rPr>
            </w:pPr>
            <w:r w:rsidRPr="00767D3E">
              <w:rPr>
                <w:rFonts w:ascii="Arial" w:hAnsi="Arial" w:cs="Arial"/>
                <w:color w:val="000000" w:themeColor="text1"/>
                <w:sz w:val="14"/>
                <w:szCs w:val="14"/>
                <w:lang w:val="en-GB"/>
              </w:rPr>
              <w:t>Delay replacing or repairing broken or worn out furniture</w:t>
            </w:r>
          </w:p>
        </w:tc>
        <w:tc>
          <w:tcPr>
            <w:tcW w:w="709" w:type="dxa"/>
            <w:vAlign w:val="center"/>
          </w:tcPr>
          <w:p w14:paraId="5D1446B7"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6DE9BFEE"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3B750B6A"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18031EB0" w14:textId="77777777" w:rsidTr="00FE607D">
        <w:trPr>
          <w:trHeight w:val="227"/>
          <w:jc w:val="center"/>
        </w:trPr>
        <w:tc>
          <w:tcPr>
            <w:tcW w:w="506" w:type="dxa"/>
            <w:tcBorders>
              <w:right w:val="nil"/>
            </w:tcBorders>
            <w:shd w:val="clear" w:color="auto" w:fill="auto"/>
            <w:tcMar>
              <w:left w:w="142" w:type="dxa"/>
              <w:right w:w="28" w:type="dxa"/>
            </w:tcMar>
            <w:vAlign w:val="center"/>
          </w:tcPr>
          <w:p w14:paraId="076B4081"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20</w:t>
            </w:r>
          </w:p>
        </w:tc>
        <w:tc>
          <w:tcPr>
            <w:tcW w:w="6095" w:type="dxa"/>
            <w:tcBorders>
              <w:left w:val="nil"/>
              <w:right w:val="single" w:sz="4" w:space="0" w:color="auto"/>
            </w:tcBorders>
            <w:shd w:val="clear" w:color="auto" w:fill="auto"/>
            <w:vAlign w:val="center"/>
          </w:tcPr>
          <w:p w14:paraId="389653BB"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Spent less on hobbies or other special interests than you would like</w:t>
            </w:r>
          </w:p>
        </w:tc>
        <w:tc>
          <w:tcPr>
            <w:tcW w:w="709" w:type="dxa"/>
            <w:vAlign w:val="center"/>
          </w:tcPr>
          <w:p w14:paraId="7A16EF9E"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5CF37390"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Pr>
          <w:p w14:paraId="02A53C33"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620857CE" w14:textId="77777777" w:rsidTr="00FE607D">
        <w:trPr>
          <w:trHeight w:val="227"/>
          <w:jc w:val="center"/>
        </w:trPr>
        <w:tc>
          <w:tcPr>
            <w:tcW w:w="506" w:type="dxa"/>
            <w:tcBorders>
              <w:right w:val="nil"/>
            </w:tcBorders>
            <w:shd w:val="clear" w:color="auto" w:fill="auto"/>
            <w:tcMar>
              <w:left w:w="142" w:type="dxa"/>
              <w:right w:w="28" w:type="dxa"/>
            </w:tcMar>
            <w:vAlign w:val="center"/>
          </w:tcPr>
          <w:p w14:paraId="4ABCF538"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21</w:t>
            </w:r>
          </w:p>
        </w:tc>
        <w:tc>
          <w:tcPr>
            <w:tcW w:w="6095" w:type="dxa"/>
            <w:tcBorders>
              <w:left w:val="nil"/>
              <w:right w:val="single" w:sz="4" w:space="0" w:color="auto"/>
            </w:tcBorders>
            <w:shd w:val="clear" w:color="auto" w:fill="auto"/>
            <w:vAlign w:val="center"/>
          </w:tcPr>
          <w:p w14:paraId="4E18476D"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Postponed visits to the doctor</w:t>
            </w:r>
          </w:p>
        </w:tc>
        <w:tc>
          <w:tcPr>
            <w:tcW w:w="709" w:type="dxa"/>
            <w:vAlign w:val="center"/>
          </w:tcPr>
          <w:p w14:paraId="1478F186"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7ED65BBF"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008AA5D4"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5069E8F6" w14:textId="77777777" w:rsidTr="00FE607D">
        <w:trPr>
          <w:trHeight w:val="227"/>
          <w:jc w:val="center"/>
        </w:trPr>
        <w:tc>
          <w:tcPr>
            <w:tcW w:w="506" w:type="dxa"/>
            <w:tcBorders>
              <w:bottom w:val="single" w:sz="4" w:space="0" w:color="auto"/>
              <w:right w:val="nil"/>
            </w:tcBorders>
            <w:shd w:val="clear" w:color="auto" w:fill="auto"/>
            <w:tcMar>
              <w:left w:w="142" w:type="dxa"/>
              <w:right w:w="28" w:type="dxa"/>
            </w:tcMar>
            <w:vAlign w:val="center"/>
          </w:tcPr>
          <w:p w14:paraId="751D76F7" w14:textId="77777777" w:rsidR="00C96991" w:rsidRPr="00767D3E" w:rsidRDefault="00C96991" w:rsidP="00FE607D">
            <w:pPr>
              <w:rPr>
                <w:rFonts w:ascii="Arial" w:hAnsi="Arial" w:cs="Arial"/>
                <w:color w:val="000000" w:themeColor="text1"/>
                <w:sz w:val="14"/>
                <w:szCs w:val="14"/>
              </w:rPr>
            </w:pPr>
            <w:r w:rsidRPr="00767D3E">
              <w:rPr>
                <w:rFonts w:ascii="Arial" w:hAnsi="Arial" w:cs="Arial"/>
                <w:color w:val="000000" w:themeColor="text1"/>
                <w:sz w:val="14"/>
                <w:szCs w:val="14"/>
              </w:rPr>
              <w:t>22</w:t>
            </w:r>
          </w:p>
        </w:tc>
        <w:tc>
          <w:tcPr>
            <w:tcW w:w="6095" w:type="dxa"/>
            <w:tcBorders>
              <w:left w:val="nil"/>
              <w:bottom w:val="single" w:sz="4" w:space="0" w:color="auto"/>
              <w:right w:val="single" w:sz="4" w:space="0" w:color="auto"/>
            </w:tcBorders>
            <w:shd w:val="clear" w:color="auto" w:fill="auto"/>
            <w:vAlign w:val="center"/>
          </w:tcPr>
          <w:p w14:paraId="0669D413" w14:textId="77777777" w:rsidR="00C96991" w:rsidRPr="00767D3E" w:rsidRDefault="00C96991" w:rsidP="00FE607D">
            <w:pPr>
              <w:autoSpaceDE w:val="0"/>
              <w:autoSpaceDN w:val="0"/>
              <w:adjustRightInd w:val="0"/>
              <w:rPr>
                <w:rFonts w:ascii="Arial" w:hAnsi="Arial" w:cs="Arial"/>
                <w:color w:val="000000" w:themeColor="text1"/>
                <w:sz w:val="14"/>
                <w:szCs w:val="14"/>
              </w:rPr>
            </w:pPr>
            <w:r w:rsidRPr="00767D3E">
              <w:rPr>
                <w:rFonts w:ascii="Arial" w:hAnsi="Arial" w:cs="Arial"/>
                <w:color w:val="000000" w:themeColor="text1"/>
                <w:sz w:val="14"/>
                <w:szCs w:val="14"/>
              </w:rPr>
              <w:t>Postponed visits to the dentist</w:t>
            </w:r>
          </w:p>
        </w:tc>
        <w:tc>
          <w:tcPr>
            <w:tcW w:w="709" w:type="dxa"/>
            <w:tcBorders>
              <w:bottom w:val="single" w:sz="4" w:space="0" w:color="auto"/>
            </w:tcBorders>
            <w:vAlign w:val="center"/>
          </w:tcPr>
          <w:p w14:paraId="24F99793"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tcBorders>
              <w:bottom w:val="single" w:sz="4" w:space="0" w:color="auto"/>
            </w:tcBorders>
            <w:shd w:val="clear" w:color="auto" w:fill="auto"/>
            <w:vAlign w:val="center"/>
          </w:tcPr>
          <w:p w14:paraId="16389E7F"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tcBorders>
              <w:bottom w:val="single" w:sz="4" w:space="0" w:color="auto"/>
            </w:tcBorders>
          </w:tcPr>
          <w:p w14:paraId="15253B8A"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720B19AD" w14:textId="77777777" w:rsidTr="00FE607D">
        <w:trPr>
          <w:trHeight w:val="227"/>
          <w:jc w:val="center"/>
        </w:trPr>
        <w:tc>
          <w:tcPr>
            <w:tcW w:w="6601" w:type="dxa"/>
            <w:gridSpan w:val="2"/>
            <w:tcBorders>
              <w:bottom w:val="single" w:sz="4" w:space="0" w:color="auto"/>
              <w:right w:val="single" w:sz="4" w:space="0" w:color="auto"/>
            </w:tcBorders>
            <w:shd w:val="clear" w:color="auto" w:fill="auto"/>
            <w:tcMar>
              <w:left w:w="28" w:type="dxa"/>
              <w:right w:w="28" w:type="dxa"/>
            </w:tcMar>
            <w:vAlign w:val="center"/>
          </w:tcPr>
          <w:p w14:paraId="0A1AF851" w14:textId="77777777" w:rsidR="00C96991" w:rsidRPr="00767D3E" w:rsidRDefault="00C96991" w:rsidP="00FE607D">
            <w:pPr>
              <w:spacing w:before="60" w:after="20"/>
              <w:rPr>
                <w:rFonts w:ascii="Arial" w:hAnsi="Arial" w:cs="Arial"/>
                <w:color w:val="000000" w:themeColor="text1"/>
                <w:sz w:val="16"/>
                <w:szCs w:val="16"/>
              </w:rPr>
            </w:pPr>
            <w:r w:rsidRPr="00767D3E">
              <w:rPr>
                <w:rFonts w:ascii="Arial" w:hAnsi="Arial" w:cs="Arial"/>
                <w:b/>
                <w:color w:val="000000" w:themeColor="text1"/>
                <w:sz w:val="16"/>
                <w:szCs w:val="16"/>
              </w:rPr>
              <w:t xml:space="preserve"> Housing problems</w:t>
            </w:r>
            <w:r w:rsidRPr="00767D3E">
              <w:rPr>
                <w:rFonts w:ascii="Arial" w:hAnsi="Arial" w:cs="Arial"/>
                <w:b/>
                <w:color w:val="000000" w:themeColor="text1"/>
                <w:sz w:val="18"/>
                <w:szCs w:val="16"/>
              </w:rPr>
              <w:t xml:space="preserve"> </w:t>
            </w:r>
            <w:r w:rsidRPr="00767D3E">
              <w:rPr>
                <w:rFonts w:ascii="Arial" w:hAnsi="Arial" w:cs="Arial"/>
                <w:color w:val="000000" w:themeColor="text1"/>
                <w:sz w:val="16"/>
                <w:szCs w:val="16"/>
              </w:rPr>
              <w:t>(no problem, minor problem, major problem … in the last 12 months)</w:t>
            </w:r>
          </w:p>
          <w:p w14:paraId="47B4F1D3" w14:textId="77777777" w:rsidR="00C96991" w:rsidRPr="00767D3E" w:rsidRDefault="00C96991" w:rsidP="00FE607D">
            <w:pPr>
              <w:spacing w:before="20" w:after="20"/>
              <w:ind w:left="329"/>
              <w:rPr>
                <w:rFonts w:ascii="Arial" w:hAnsi="Arial" w:cs="Arial"/>
                <w:i/>
                <w:color w:val="000000" w:themeColor="text1"/>
                <w:sz w:val="16"/>
                <w:szCs w:val="16"/>
              </w:rPr>
            </w:pPr>
            <w:r w:rsidRPr="00767D3E">
              <w:rPr>
                <w:rFonts w:ascii="Arial" w:hAnsi="Arial" w:cs="Arial"/>
                <w:i/>
                <w:color w:val="000000" w:themeColor="text1"/>
                <w:sz w:val="16"/>
                <w:szCs w:val="16"/>
              </w:rPr>
              <w:t>For MWI, score as 2, 1 and 0 respectively.</w:t>
            </w:r>
          </w:p>
        </w:tc>
        <w:tc>
          <w:tcPr>
            <w:tcW w:w="709" w:type="dxa"/>
            <w:tcBorders>
              <w:bottom w:val="single" w:sz="4" w:space="0" w:color="auto"/>
            </w:tcBorders>
            <w:vAlign w:val="center"/>
          </w:tcPr>
          <w:p w14:paraId="03AE008D" w14:textId="77777777" w:rsidR="00C96991" w:rsidRPr="00767D3E" w:rsidRDefault="00C96991" w:rsidP="00FE607D">
            <w:pPr>
              <w:jc w:val="center"/>
              <w:rPr>
                <w:rFonts w:ascii="Arial" w:hAnsi="Arial" w:cs="Arial"/>
                <w:color w:val="000000" w:themeColor="text1"/>
                <w:sz w:val="16"/>
                <w:szCs w:val="16"/>
              </w:rPr>
            </w:pPr>
          </w:p>
        </w:tc>
        <w:tc>
          <w:tcPr>
            <w:tcW w:w="730" w:type="dxa"/>
            <w:tcBorders>
              <w:bottom w:val="single" w:sz="4" w:space="0" w:color="auto"/>
            </w:tcBorders>
            <w:shd w:val="clear" w:color="auto" w:fill="auto"/>
            <w:vAlign w:val="center"/>
          </w:tcPr>
          <w:p w14:paraId="4557CCFB" w14:textId="77777777" w:rsidR="00C96991" w:rsidRPr="00767D3E" w:rsidRDefault="00C96991" w:rsidP="00FE607D">
            <w:pPr>
              <w:jc w:val="center"/>
              <w:rPr>
                <w:rFonts w:ascii="Arial" w:hAnsi="Arial" w:cs="Arial"/>
                <w:color w:val="000000" w:themeColor="text1"/>
                <w:sz w:val="16"/>
                <w:szCs w:val="16"/>
              </w:rPr>
            </w:pPr>
          </w:p>
        </w:tc>
        <w:tc>
          <w:tcPr>
            <w:tcW w:w="687" w:type="dxa"/>
            <w:tcBorders>
              <w:bottom w:val="single" w:sz="4" w:space="0" w:color="auto"/>
            </w:tcBorders>
          </w:tcPr>
          <w:p w14:paraId="545F9605" w14:textId="77777777" w:rsidR="00C96991" w:rsidRPr="00767D3E" w:rsidRDefault="00C96991" w:rsidP="00FE607D">
            <w:pPr>
              <w:jc w:val="center"/>
              <w:rPr>
                <w:rFonts w:ascii="Arial" w:hAnsi="Arial" w:cs="Arial"/>
                <w:color w:val="000000" w:themeColor="text1"/>
                <w:sz w:val="16"/>
                <w:szCs w:val="16"/>
              </w:rPr>
            </w:pPr>
          </w:p>
        </w:tc>
      </w:tr>
      <w:tr w:rsidR="00C96991" w:rsidRPr="00767D3E" w14:paraId="7E3CD30F" w14:textId="77777777" w:rsidTr="00FE607D">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2EE4F636"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23</w:t>
            </w:r>
          </w:p>
        </w:tc>
        <w:tc>
          <w:tcPr>
            <w:tcW w:w="6095" w:type="dxa"/>
            <w:tcBorders>
              <w:left w:val="nil"/>
              <w:bottom w:val="single" w:sz="4" w:space="0" w:color="auto"/>
              <w:right w:val="single" w:sz="4" w:space="0" w:color="auto"/>
            </w:tcBorders>
            <w:shd w:val="clear" w:color="auto" w:fill="auto"/>
            <w:vAlign w:val="center"/>
          </w:tcPr>
          <w:p w14:paraId="20C652E8" w14:textId="77777777" w:rsidR="00C96991" w:rsidRPr="00767D3E" w:rsidRDefault="00C96991" w:rsidP="00FE607D">
            <w:pPr>
              <w:ind w:left="20"/>
              <w:rPr>
                <w:rFonts w:ascii="Arial" w:hAnsi="Arial" w:cs="Arial"/>
                <w:color w:val="000000" w:themeColor="text1"/>
                <w:sz w:val="14"/>
                <w:szCs w:val="14"/>
              </w:rPr>
            </w:pPr>
            <w:r w:rsidRPr="00767D3E">
              <w:rPr>
                <w:rFonts w:ascii="Arial" w:hAnsi="Arial" w:cs="Arial"/>
                <w:color w:val="000000" w:themeColor="text1"/>
                <w:sz w:val="14"/>
                <w:szCs w:val="14"/>
              </w:rPr>
              <w:t>Dampness or mould</w:t>
            </w:r>
          </w:p>
        </w:tc>
        <w:tc>
          <w:tcPr>
            <w:tcW w:w="709" w:type="dxa"/>
            <w:tcBorders>
              <w:bottom w:val="single" w:sz="4" w:space="0" w:color="auto"/>
            </w:tcBorders>
            <w:vAlign w:val="center"/>
          </w:tcPr>
          <w:p w14:paraId="7367473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tcBorders>
              <w:bottom w:val="single" w:sz="4" w:space="0" w:color="auto"/>
            </w:tcBorders>
            <w:shd w:val="clear" w:color="auto" w:fill="auto"/>
            <w:vAlign w:val="center"/>
          </w:tcPr>
          <w:p w14:paraId="5C2457B5"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Borders>
              <w:bottom w:val="single" w:sz="4" w:space="0" w:color="auto"/>
            </w:tcBorders>
          </w:tcPr>
          <w:p w14:paraId="79459A49"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4CE1496A" w14:textId="77777777" w:rsidTr="00FE607D">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7E79E00E"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24</w:t>
            </w:r>
          </w:p>
        </w:tc>
        <w:tc>
          <w:tcPr>
            <w:tcW w:w="6095" w:type="dxa"/>
            <w:tcBorders>
              <w:left w:val="nil"/>
              <w:bottom w:val="single" w:sz="4" w:space="0" w:color="auto"/>
              <w:right w:val="single" w:sz="4" w:space="0" w:color="auto"/>
            </w:tcBorders>
            <w:shd w:val="clear" w:color="auto" w:fill="auto"/>
            <w:vAlign w:val="center"/>
          </w:tcPr>
          <w:p w14:paraId="249571CC" w14:textId="77777777" w:rsidR="00C96991" w:rsidRPr="00767D3E" w:rsidRDefault="00C96991" w:rsidP="00FE607D">
            <w:pPr>
              <w:ind w:left="20"/>
              <w:rPr>
                <w:rFonts w:ascii="Arial" w:hAnsi="Arial" w:cs="Arial"/>
                <w:color w:val="000000" w:themeColor="text1"/>
                <w:sz w:val="14"/>
                <w:szCs w:val="14"/>
              </w:rPr>
            </w:pPr>
            <w:r w:rsidRPr="00767D3E">
              <w:rPr>
                <w:rFonts w:ascii="Arial" w:hAnsi="Arial" w:cs="Arial"/>
                <w:color w:val="000000" w:themeColor="text1"/>
                <w:sz w:val="14"/>
                <w:szCs w:val="14"/>
              </w:rPr>
              <w:t>Heating or keeping it warm in winter</w:t>
            </w:r>
          </w:p>
        </w:tc>
        <w:tc>
          <w:tcPr>
            <w:tcW w:w="709" w:type="dxa"/>
            <w:tcBorders>
              <w:bottom w:val="single" w:sz="4" w:space="0" w:color="auto"/>
            </w:tcBorders>
            <w:vAlign w:val="center"/>
          </w:tcPr>
          <w:p w14:paraId="143B6A91"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tcBorders>
              <w:bottom w:val="single" w:sz="4" w:space="0" w:color="auto"/>
            </w:tcBorders>
            <w:shd w:val="clear" w:color="auto" w:fill="auto"/>
            <w:vAlign w:val="center"/>
          </w:tcPr>
          <w:p w14:paraId="4673ECC8"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Borders>
              <w:bottom w:val="single" w:sz="4" w:space="0" w:color="auto"/>
            </w:tcBorders>
          </w:tcPr>
          <w:p w14:paraId="684F7FA8"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0468F089" w14:textId="77777777" w:rsidTr="00FE607D">
        <w:trPr>
          <w:trHeight w:val="227"/>
          <w:jc w:val="center"/>
        </w:trPr>
        <w:tc>
          <w:tcPr>
            <w:tcW w:w="506" w:type="dxa"/>
            <w:tcBorders>
              <w:bottom w:val="single" w:sz="4" w:space="0" w:color="auto"/>
              <w:right w:val="nil"/>
            </w:tcBorders>
            <w:shd w:val="clear" w:color="auto" w:fill="auto"/>
            <w:tcMar>
              <w:left w:w="28" w:type="dxa"/>
              <w:right w:w="28" w:type="dxa"/>
            </w:tcMar>
            <w:vAlign w:val="center"/>
          </w:tcPr>
          <w:p w14:paraId="79CA4B3C" w14:textId="77777777" w:rsidR="00C96991" w:rsidRPr="00767D3E" w:rsidRDefault="00C96991" w:rsidP="00FE607D">
            <w:pPr>
              <w:spacing w:before="20" w:after="20"/>
              <w:jc w:val="center"/>
              <w:rPr>
                <w:rFonts w:ascii="Arial" w:hAnsi="Arial" w:cs="Arial"/>
                <w:color w:val="000000" w:themeColor="text1"/>
                <w:sz w:val="14"/>
                <w:szCs w:val="14"/>
              </w:rPr>
            </w:pPr>
          </w:p>
        </w:tc>
        <w:tc>
          <w:tcPr>
            <w:tcW w:w="6095" w:type="dxa"/>
            <w:tcBorders>
              <w:left w:val="nil"/>
              <w:bottom w:val="single" w:sz="4" w:space="0" w:color="auto"/>
              <w:right w:val="single" w:sz="4" w:space="0" w:color="auto"/>
            </w:tcBorders>
            <w:shd w:val="clear" w:color="auto" w:fill="auto"/>
            <w:vAlign w:val="center"/>
          </w:tcPr>
          <w:p w14:paraId="60B533EE" w14:textId="77777777" w:rsidR="00C96991" w:rsidRPr="00767D3E" w:rsidRDefault="00C96991" w:rsidP="00FE607D">
            <w:pPr>
              <w:ind w:left="20"/>
              <w:rPr>
                <w:rFonts w:ascii="Arial" w:hAnsi="Arial" w:cs="Arial"/>
                <w:color w:val="000000" w:themeColor="text1"/>
                <w:sz w:val="14"/>
                <w:szCs w:val="14"/>
              </w:rPr>
            </w:pPr>
            <w:r w:rsidRPr="00767D3E">
              <w:rPr>
                <w:rFonts w:ascii="Arial" w:hAnsi="Arial" w:cs="Arial"/>
                <w:color w:val="000000" w:themeColor="text1"/>
                <w:sz w:val="14"/>
                <w:szCs w:val="14"/>
              </w:rPr>
              <w:t>Crowding (</w:t>
            </w:r>
            <w:r w:rsidRPr="00767D3E">
              <w:rPr>
                <w:rFonts w:ascii="Arial" w:hAnsi="Arial" w:cs="Arial"/>
                <w:i/>
                <w:color w:val="000000" w:themeColor="text1"/>
                <w:sz w:val="14"/>
                <w:szCs w:val="14"/>
              </w:rPr>
              <w:t>derived variable = Canadian Index</w:t>
            </w:r>
            <w:r w:rsidRPr="00767D3E">
              <w:rPr>
                <w:rFonts w:ascii="Arial" w:hAnsi="Arial" w:cs="Arial"/>
                <w:color w:val="000000" w:themeColor="text1"/>
                <w:sz w:val="14"/>
                <w:szCs w:val="14"/>
              </w:rPr>
              <w:t>)</w:t>
            </w:r>
          </w:p>
        </w:tc>
        <w:tc>
          <w:tcPr>
            <w:tcW w:w="709" w:type="dxa"/>
            <w:tcBorders>
              <w:bottom w:val="single" w:sz="4" w:space="0" w:color="auto"/>
            </w:tcBorders>
            <w:vAlign w:val="center"/>
          </w:tcPr>
          <w:p w14:paraId="22962A7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tcBorders>
              <w:bottom w:val="single" w:sz="4" w:space="0" w:color="auto"/>
            </w:tcBorders>
            <w:shd w:val="clear" w:color="auto" w:fill="auto"/>
            <w:vAlign w:val="center"/>
          </w:tcPr>
          <w:p w14:paraId="75E824D8"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tcBorders>
              <w:bottom w:val="single" w:sz="4" w:space="0" w:color="auto"/>
            </w:tcBorders>
          </w:tcPr>
          <w:p w14:paraId="65DA57D8" w14:textId="77777777" w:rsidR="00C96991" w:rsidRPr="00767D3E" w:rsidRDefault="00C96991" w:rsidP="00FE607D">
            <w:pPr>
              <w:spacing w:before="20" w:after="20"/>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681186A7" w14:textId="77777777" w:rsidTr="00FE607D">
        <w:trPr>
          <w:jc w:val="center"/>
        </w:trPr>
        <w:tc>
          <w:tcPr>
            <w:tcW w:w="6601" w:type="dxa"/>
            <w:gridSpan w:val="2"/>
            <w:shd w:val="clear" w:color="auto" w:fill="auto"/>
            <w:vAlign w:val="center"/>
          </w:tcPr>
          <w:p w14:paraId="48E05CEF" w14:textId="77777777" w:rsidR="00C96991" w:rsidRPr="00767D3E" w:rsidRDefault="00C96991" w:rsidP="00FE607D">
            <w:pPr>
              <w:spacing w:before="60" w:after="20"/>
              <w:rPr>
                <w:rFonts w:ascii="Arial" w:hAnsi="Arial" w:cs="Arial"/>
                <w:b/>
                <w:color w:val="000000" w:themeColor="text1"/>
                <w:sz w:val="16"/>
                <w:szCs w:val="16"/>
              </w:rPr>
            </w:pPr>
            <w:r w:rsidRPr="00767D3E">
              <w:rPr>
                <w:rFonts w:ascii="Arial" w:hAnsi="Arial" w:cs="Arial"/>
                <w:b/>
                <w:color w:val="000000" w:themeColor="text1"/>
                <w:sz w:val="16"/>
                <w:szCs w:val="16"/>
              </w:rPr>
              <w:t>Freedoms/Restrictions</w:t>
            </w:r>
          </w:p>
        </w:tc>
        <w:tc>
          <w:tcPr>
            <w:tcW w:w="709" w:type="dxa"/>
          </w:tcPr>
          <w:p w14:paraId="625A1A42" w14:textId="77777777" w:rsidR="00C96991" w:rsidRPr="00767D3E" w:rsidRDefault="00C96991" w:rsidP="00FE607D">
            <w:pPr>
              <w:spacing w:before="20" w:after="20"/>
              <w:jc w:val="center"/>
              <w:rPr>
                <w:rFonts w:ascii="Arial" w:hAnsi="Arial" w:cs="Arial"/>
                <w:b/>
                <w:color w:val="000000" w:themeColor="text1"/>
                <w:sz w:val="16"/>
                <w:szCs w:val="16"/>
              </w:rPr>
            </w:pPr>
          </w:p>
        </w:tc>
        <w:tc>
          <w:tcPr>
            <w:tcW w:w="730" w:type="dxa"/>
            <w:shd w:val="clear" w:color="auto" w:fill="auto"/>
            <w:vAlign w:val="center"/>
          </w:tcPr>
          <w:p w14:paraId="35AE4339" w14:textId="77777777" w:rsidR="00C96991" w:rsidRPr="00767D3E" w:rsidRDefault="00C96991" w:rsidP="00FE607D">
            <w:pPr>
              <w:spacing w:before="20" w:after="20"/>
              <w:jc w:val="center"/>
              <w:rPr>
                <w:rFonts w:ascii="Arial" w:hAnsi="Arial" w:cs="Arial"/>
                <w:b/>
                <w:color w:val="000000" w:themeColor="text1"/>
                <w:sz w:val="16"/>
                <w:szCs w:val="16"/>
              </w:rPr>
            </w:pPr>
          </w:p>
        </w:tc>
        <w:tc>
          <w:tcPr>
            <w:tcW w:w="687" w:type="dxa"/>
          </w:tcPr>
          <w:p w14:paraId="7955B519" w14:textId="77777777" w:rsidR="00C96991" w:rsidRPr="00767D3E" w:rsidRDefault="00C96991" w:rsidP="00FE607D">
            <w:pPr>
              <w:spacing w:before="20" w:after="20"/>
              <w:jc w:val="center"/>
              <w:rPr>
                <w:rFonts w:ascii="Arial" w:hAnsi="Arial" w:cs="Arial"/>
                <w:b/>
                <w:color w:val="000000" w:themeColor="text1"/>
                <w:sz w:val="16"/>
                <w:szCs w:val="16"/>
              </w:rPr>
            </w:pPr>
          </w:p>
        </w:tc>
      </w:tr>
      <w:tr w:rsidR="00C96991" w:rsidRPr="00767D3E" w14:paraId="0BAAA4DD" w14:textId="77777777" w:rsidTr="00FE607D">
        <w:trPr>
          <w:jc w:val="center"/>
        </w:trPr>
        <w:tc>
          <w:tcPr>
            <w:tcW w:w="506" w:type="dxa"/>
            <w:tcBorders>
              <w:right w:val="nil"/>
            </w:tcBorders>
            <w:shd w:val="clear" w:color="auto" w:fill="auto"/>
            <w:tcMar>
              <w:left w:w="142" w:type="dxa"/>
              <w:right w:w="28" w:type="dxa"/>
            </w:tcMar>
            <w:vAlign w:val="center"/>
          </w:tcPr>
          <w:p w14:paraId="03679734"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25</w:t>
            </w:r>
          </w:p>
        </w:tc>
        <w:tc>
          <w:tcPr>
            <w:tcW w:w="6095" w:type="dxa"/>
            <w:tcBorders>
              <w:left w:val="nil"/>
            </w:tcBorders>
            <w:shd w:val="clear" w:color="auto" w:fill="auto"/>
            <w:vAlign w:val="center"/>
          </w:tcPr>
          <w:p w14:paraId="382053E6" w14:textId="77777777" w:rsidR="00C96991" w:rsidRPr="00767D3E" w:rsidRDefault="00C96991" w:rsidP="00FE607D">
            <w:pPr>
              <w:autoSpaceDE w:val="0"/>
              <w:autoSpaceDN w:val="0"/>
              <w:adjustRightInd w:val="0"/>
              <w:spacing w:before="40" w:after="40"/>
              <w:contextualSpacing/>
              <w:rPr>
                <w:rFonts w:ascii="Arial" w:hAnsi="Arial" w:cs="Arial"/>
                <w:color w:val="000000" w:themeColor="text1"/>
                <w:sz w:val="14"/>
                <w:szCs w:val="14"/>
                <w:lang w:val="en-GB"/>
              </w:rPr>
            </w:pPr>
            <w:r w:rsidRPr="00767D3E">
              <w:rPr>
                <w:rFonts w:ascii="Arial" w:hAnsi="Arial" w:cs="Arial"/>
                <w:color w:val="000000" w:themeColor="text1"/>
                <w:sz w:val="14"/>
                <w:szCs w:val="14"/>
                <w:lang w:val="en-GB"/>
              </w:rPr>
              <w:t>About how much money, on average, do you have each week for spending on things for yourself without consulting anyone else? (under $10, 10-25, 26-50, &gt;50)</w:t>
            </w:r>
          </w:p>
          <w:p w14:paraId="4B3F6643" w14:textId="77777777" w:rsidR="00C96991" w:rsidRPr="00767D3E" w:rsidRDefault="00C96991" w:rsidP="00FE607D">
            <w:pPr>
              <w:autoSpaceDE w:val="0"/>
              <w:autoSpaceDN w:val="0"/>
              <w:adjustRightInd w:val="0"/>
              <w:spacing w:before="40" w:after="40"/>
              <w:contextualSpacing/>
              <w:rPr>
                <w:rFonts w:ascii="Arial" w:hAnsi="Arial" w:cs="Arial"/>
                <w:color w:val="000000" w:themeColor="text1"/>
                <w:sz w:val="14"/>
                <w:szCs w:val="14"/>
              </w:rPr>
            </w:pPr>
            <w:r w:rsidRPr="00767D3E">
              <w:rPr>
                <w:rFonts w:ascii="Arial" w:hAnsi="Arial" w:cs="Arial"/>
                <w:i/>
                <w:color w:val="000000" w:themeColor="text1"/>
                <w:sz w:val="14"/>
                <w:szCs w:val="14"/>
              </w:rPr>
              <w:t>For EU-13, score ‘under$10’ as 1, and anything else as 0</w:t>
            </w:r>
          </w:p>
        </w:tc>
        <w:tc>
          <w:tcPr>
            <w:tcW w:w="709" w:type="dxa"/>
            <w:vAlign w:val="center"/>
          </w:tcPr>
          <w:p w14:paraId="5A42EBA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54578BA2"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3D94AC81"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r w:rsidR="00C96991" w:rsidRPr="00767D3E" w14:paraId="7CADFB65" w14:textId="77777777" w:rsidTr="00FE607D">
        <w:trPr>
          <w:jc w:val="center"/>
        </w:trPr>
        <w:tc>
          <w:tcPr>
            <w:tcW w:w="506" w:type="dxa"/>
            <w:tcBorders>
              <w:right w:val="nil"/>
            </w:tcBorders>
            <w:shd w:val="clear" w:color="auto" w:fill="auto"/>
            <w:tcMar>
              <w:left w:w="142" w:type="dxa"/>
              <w:right w:w="28" w:type="dxa"/>
            </w:tcMar>
            <w:vAlign w:val="center"/>
          </w:tcPr>
          <w:p w14:paraId="2C835727"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26</w:t>
            </w:r>
          </w:p>
        </w:tc>
        <w:tc>
          <w:tcPr>
            <w:tcW w:w="6095" w:type="dxa"/>
            <w:tcBorders>
              <w:left w:val="nil"/>
            </w:tcBorders>
            <w:shd w:val="clear" w:color="auto" w:fill="auto"/>
            <w:vAlign w:val="center"/>
          </w:tcPr>
          <w:p w14:paraId="45B334BB" w14:textId="77777777" w:rsidR="00C96991" w:rsidRPr="00767D3E" w:rsidRDefault="00C96991" w:rsidP="00FE607D">
            <w:pPr>
              <w:autoSpaceDE w:val="0"/>
              <w:autoSpaceDN w:val="0"/>
              <w:adjustRightInd w:val="0"/>
              <w:spacing w:before="40" w:after="40"/>
              <w:ind w:left="20"/>
              <w:rPr>
                <w:rFonts w:ascii="Arial" w:hAnsi="Arial" w:cs="Arial"/>
                <w:color w:val="000000" w:themeColor="text1"/>
                <w:sz w:val="14"/>
                <w:szCs w:val="14"/>
              </w:rPr>
            </w:pPr>
            <w:r w:rsidRPr="00767D3E">
              <w:rPr>
                <w:rFonts w:ascii="Arial" w:hAnsi="Arial" w:cs="Arial"/>
                <w:color w:val="000000" w:themeColor="text1"/>
                <w:sz w:val="14"/>
                <w:szCs w:val="14"/>
              </w:rPr>
              <w:t>When buying, or thinking about buying, clothes or shoes for yourself, how much do you usually feel limited by the money available?  (4 point response options: ‘not at all limited, a little limited, quite limited, very limited)</w:t>
            </w:r>
          </w:p>
          <w:p w14:paraId="06FAC14E" w14:textId="77777777" w:rsidR="00C96991" w:rsidRPr="00767D3E" w:rsidRDefault="00C96991" w:rsidP="00FE607D">
            <w:pPr>
              <w:autoSpaceDE w:val="0"/>
              <w:autoSpaceDN w:val="0"/>
              <w:adjustRightInd w:val="0"/>
              <w:spacing w:before="40" w:after="40"/>
              <w:ind w:left="20"/>
              <w:rPr>
                <w:rFonts w:ascii="Arial" w:hAnsi="Arial" w:cs="Arial"/>
                <w:i/>
                <w:color w:val="000000" w:themeColor="text1"/>
                <w:sz w:val="14"/>
                <w:szCs w:val="14"/>
              </w:rPr>
            </w:pPr>
            <w:r w:rsidRPr="00767D3E">
              <w:rPr>
                <w:rFonts w:ascii="Arial" w:hAnsi="Arial" w:cs="Arial"/>
                <w:i/>
                <w:color w:val="000000" w:themeColor="text1"/>
                <w:sz w:val="14"/>
                <w:szCs w:val="14"/>
              </w:rPr>
              <w:t>For DEP-17, score ‘very limited’ as 1, otherwise 0.</w:t>
            </w:r>
          </w:p>
          <w:p w14:paraId="5CD678DE" w14:textId="77777777" w:rsidR="00C96991" w:rsidRPr="00767D3E" w:rsidRDefault="00C96991" w:rsidP="00FE607D">
            <w:pPr>
              <w:autoSpaceDE w:val="0"/>
              <w:autoSpaceDN w:val="0"/>
              <w:adjustRightInd w:val="0"/>
              <w:spacing w:before="40" w:after="40"/>
              <w:ind w:left="20"/>
              <w:rPr>
                <w:rFonts w:ascii="Arial" w:hAnsi="Arial" w:cs="Arial"/>
                <w:color w:val="000000" w:themeColor="text1"/>
                <w:sz w:val="14"/>
                <w:szCs w:val="14"/>
              </w:rPr>
            </w:pPr>
            <w:r w:rsidRPr="00767D3E">
              <w:rPr>
                <w:rFonts w:ascii="Arial" w:hAnsi="Arial" w:cs="Arial"/>
                <w:i/>
                <w:color w:val="000000" w:themeColor="text1"/>
                <w:sz w:val="14"/>
                <w:szCs w:val="14"/>
              </w:rPr>
              <w:t>For MWI, score as 3, 2, 1 and 0 respectively.</w:t>
            </w:r>
          </w:p>
        </w:tc>
        <w:tc>
          <w:tcPr>
            <w:tcW w:w="709" w:type="dxa"/>
            <w:vAlign w:val="center"/>
          </w:tcPr>
          <w:p w14:paraId="2AE7CAF2"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196167C7"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vAlign w:val="center"/>
          </w:tcPr>
          <w:p w14:paraId="48D70A2B"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6ADFB5DB" w14:textId="77777777" w:rsidTr="00FE607D">
        <w:trPr>
          <w:jc w:val="center"/>
        </w:trPr>
        <w:tc>
          <w:tcPr>
            <w:tcW w:w="506" w:type="dxa"/>
            <w:tcBorders>
              <w:right w:val="nil"/>
            </w:tcBorders>
            <w:shd w:val="clear" w:color="auto" w:fill="auto"/>
            <w:tcMar>
              <w:left w:w="142" w:type="dxa"/>
              <w:right w:w="28" w:type="dxa"/>
            </w:tcMar>
            <w:vAlign w:val="center"/>
          </w:tcPr>
          <w:p w14:paraId="3992417C"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27</w:t>
            </w:r>
          </w:p>
        </w:tc>
        <w:tc>
          <w:tcPr>
            <w:tcW w:w="6095" w:type="dxa"/>
            <w:tcBorders>
              <w:left w:val="nil"/>
            </w:tcBorders>
            <w:shd w:val="clear" w:color="auto" w:fill="auto"/>
            <w:vAlign w:val="center"/>
          </w:tcPr>
          <w:p w14:paraId="3AE70C30" w14:textId="77777777" w:rsidR="00C96991" w:rsidRPr="00767D3E" w:rsidRDefault="00C96991" w:rsidP="00FE607D">
            <w:pPr>
              <w:spacing w:before="40" w:after="40"/>
              <w:ind w:left="20"/>
              <w:rPr>
                <w:rFonts w:ascii="Arial" w:hAnsi="Arial" w:cs="Arial"/>
                <w:color w:val="000000" w:themeColor="text1"/>
                <w:sz w:val="14"/>
                <w:szCs w:val="14"/>
              </w:rPr>
            </w:pPr>
            <w:r w:rsidRPr="00767D3E">
              <w:rPr>
                <w:rFonts w:ascii="Arial" w:hAnsi="Arial" w:cs="Arial"/>
                <w:color w:val="000000" w:themeColor="text1"/>
                <w:sz w:val="14"/>
                <w:szCs w:val="14"/>
              </w:rPr>
              <w:t>$300 spot purchase for an ’extra’, not a necessity – how limited do you feel about buying it? (5 point response  options: not at all limited, a little limited, quite limited, very limited, couldn’t buy it)</w:t>
            </w:r>
          </w:p>
          <w:p w14:paraId="4CCB549E" w14:textId="77777777" w:rsidR="00C96991" w:rsidRPr="00767D3E" w:rsidRDefault="00C96991" w:rsidP="00FE607D">
            <w:pPr>
              <w:spacing w:before="40" w:after="40"/>
              <w:ind w:left="20"/>
              <w:rPr>
                <w:rFonts w:ascii="Arial" w:hAnsi="Arial" w:cs="Arial"/>
                <w:i/>
                <w:color w:val="000000" w:themeColor="text1"/>
                <w:sz w:val="14"/>
                <w:szCs w:val="14"/>
              </w:rPr>
            </w:pPr>
            <w:r w:rsidRPr="00767D3E">
              <w:rPr>
                <w:rFonts w:ascii="Arial" w:hAnsi="Arial" w:cs="Arial"/>
                <w:i/>
                <w:color w:val="000000" w:themeColor="text1"/>
                <w:sz w:val="14"/>
                <w:szCs w:val="14"/>
              </w:rPr>
              <w:t>For MWI, score as 4, 3, 2, 1 and 0 respectively.</w:t>
            </w:r>
          </w:p>
        </w:tc>
        <w:tc>
          <w:tcPr>
            <w:tcW w:w="709" w:type="dxa"/>
            <w:vAlign w:val="center"/>
          </w:tcPr>
          <w:p w14:paraId="2F7A20AB"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7B440FD7"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7D20B57F"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06B3D5C9" w14:textId="77777777" w:rsidTr="00FE607D">
        <w:trPr>
          <w:jc w:val="center"/>
        </w:trPr>
        <w:tc>
          <w:tcPr>
            <w:tcW w:w="506" w:type="dxa"/>
            <w:tcBorders>
              <w:right w:val="nil"/>
            </w:tcBorders>
            <w:shd w:val="clear" w:color="auto" w:fill="auto"/>
            <w:tcMar>
              <w:left w:w="142" w:type="dxa"/>
              <w:right w:w="28" w:type="dxa"/>
            </w:tcMar>
            <w:vAlign w:val="center"/>
          </w:tcPr>
          <w:p w14:paraId="235081FB"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28</w:t>
            </w:r>
          </w:p>
        </w:tc>
        <w:tc>
          <w:tcPr>
            <w:tcW w:w="6095" w:type="dxa"/>
            <w:tcBorders>
              <w:left w:val="nil"/>
            </w:tcBorders>
            <w:shd w:val="clear" w:color="auto" w:fill="auto"/>
            <w:vAlign w:val="center"/>
          </w:tcPr>
          <w:p w14:paraId="6297318E" w14:textId="77777777" w:rsidR="00C96991" w:rsidRPr="00767D3E" w:rsidRDefault="00C96991" w:rsidP="00FE607D">
            <w:pPr>
              <w:spacing w:before="40" w:after="40"/>
              <w:ind w:left="23"/>
              <w:rPr>
                <w:rFonts w:ascii="Arial" w:hAnsi="Arial" w:cs="Arial"/>
                <w:color w:val="000000" w:themeColor="text1"/>
                <w:sz w:val="14"/>
                <w:szCs w:val="14"/>
              </w:rPr>
            </w:pPr>
            <w:r w:rsidRPr="00767D3E">
              <w:rPr>
                <w:rFonts w:ascii="Arial" w:hAnsi="Arial" w:cs="Arial"/>
                <w:color w:val="000000" w:themeColor="text1"/>
                <w:sz w:val="14"/>
                <w:szCs w:val="14"/>
              </w:rPr>
              <w:t>$500 unexpected unavoidable expense on an essential –  can you pay in a month without borrowing?  (yes/no)</w:t>
            </w:r>
          </w:p>
          <w:p w14:paraId="5D54F757" w14:textId="77777777" w:rsidR="00C96991" w:rsidRPr="00767D3E" w:rsidRDefault="00C96991" w:rsidP="00FE607D">
            <w:pPr>
              <w:spacing w:before="40" w:after="40"/>
              <w:ind w:left="20"/>
              <w:rPr>
                <w:rFonts w:ascii="Arial" w:hAnsi="Arial" w:cs="Arial"/>
                <w:i/>
                <w:color w:val="000000" w:themeColor="text1"/>
                <w:sz w:val="14"/>
                <w:szCs w:val="14"/>
              </w:rPr>
            </w:pPr>
            <w:r w:rsidRPr="00767D3E">
              <w:rPr>
                <w:rFonts w:ascii="Arial" w:hAnsi="Arial" w:cs="Arial"/>
                <w:i/>
                <w:color w:val="000000" w:themeColor="text1"/>
                <w:sz w:val="14"/>
                <w:szCs w:val="14"/>
              </w:rPr>
              <w:t>For DEP-17, score ‘no’ as 1, and ‘yes’ as 0</w:t>
            </w:r>
          </w:p>
          <w:p w14:paraId="1FA1ADE2" w14:textId="77777777" w:rsidR="00C96991" w:rsidRPr="00767D3E" w:rsidRDefault="00C96991" w:rsidP="00FE607D">
            <w:pPr>
              <w:spacing w:before="40" w:after="40"/>
              <w:ind w:left="20"/>
              <w:rPr>
                <w:rFonts w:ascii="Arial" w:hAnsi="Arial" w:cs="Arial"/>
                <w:color w:val="000000" w:themeColor="text1"/>
                <w:sz w:val="14"/>
                <w:szCs w:val="14"/>
              </w:rPr>
            </w:pPr>
            <w:r w:rsidRPr="00767D3E">
              <w:rPr>
                <w:rFonts w:ascii="Arial" w:hAnsi="Arial" w:cs="Arial"/>
                <w:i/>
                <w:color w:val="000000" w:themeColor="text1"/>
                <w:sz w:val="14"/>
                <w:szCs w:val="14"/>
              </w:rPr>
              <w:t>For MWI, score ‘yes’ as 2 and ‘no’ as 0</w:t>
            </w:r>
          </w:p>
        </w:tc>
        <w:tc>
          <w:tcPr>
            <w:tcW w:w="709" w:type="dxa"/>
            <w:vAlign w:val="center"/>
          </w:tcPr>
          <w:p w14:paraId="18987273"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2B6B53DC"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687" w:type="dxa"/>
            <w:vAlign w:val="center"/>
          </w:tcPr>
          <w:p w14:paraId="4F7CED9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4840FF42" w14:textId="77777777" w:rsidTr="00FE607D">
        <w:trPr>
          <w:jc w:val="center"/>
        </w:trPr>
        <w:tc>
          <w:tcPr>
            <w:tcW w:w="506" w:type="dxa"/>
            <w:tcBorders>
              <w:right w:val="nil"/>
            </w:tcBorders>
            <w:shd w:val="clear" w:color="auto" w:fill="auto"/>
            <w:tcMar>
              <w:left w:w="142" w:type="dxa"/>
              <w:right w:w="28" w:type="dxa"/>
            </w:tcMar>
            <w:vAlign w:val="center"/>
          </w:tcPr>
          <w:p w14:paraId="3C1D3345"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29*</w:t>
            </w:r>
          </w:p>
        </w:tc>
        <w:tc>
          <w:tcPr>
            <w:tcW w:w="6095" w:type="dxa"/>
            <w:tcBorders>
              <w:left w:val="nil"/>
            </w:tcBorders>
            <w:shd w:val="clear" w:color="auto" w:fill="auto"/>
            <w:vAlign w:val="center"/>
          </w:tcPr>
          <w:p w14:paraId="4744C132" w14:textId="77777777" w:rsidR="00C96991" w:rsidRPr="00767D3E" w:rsidRDefault="00C96991" w:rsidP="00FE607D">
            <w:pPr>
              <w:spacing w:before="40" w:after="40"/>
              <w:rPr>
                <w:rFonts w:ascii="Arial" w:hAnsi="Arial" w:cs="Arial"/>
                <w:color w:val="000000" w:themeColor="text1"/>
                <w:sz w:val="14"/>
                <w:szCs w:val="14"/>
                <w:lang w:val="en-GB"/>
              </w:rPr>
            </w:pPr>
            <w:r w:rsidRPr="00767D3E">
              <w:rPr>
                <w:rFonts w:ascii="Arial" w:hAnsi="Arial" w:cs="Arial"/>
                <w:color w:val="000000" w:themeColor="text1"/>
                <w:sz w:val="14"/>
                <w:szCs w:val="14"/>
                <w:lang w:val="en-GB"/>
              </w:rPr>
              <w:t>$1500 unexpected unavoidable expense on an essential –  can you pay in a month without borrowing?  (yes/no)</w:t>
            </w:r>
          </w:p>
          <w:p w14:paraId="33B480EB" w14:textId="77777777" w:rsidR="00C96991" w:rsidRPr="00767D3E" w:rsidRDefault="00C96991" w:rsidP="00FE607D">
            <w:pPr>
              <w:spacing w:before="40" w:after="40"/>
              <w:ind w:left="20"/>
              <w:rPr>
                <w:rFonts w:ascii="Arial" w:hAnsi="Arial" w:cs="Arial"/>
                <w:i/>
                <w:color w:val="000000" w:themeColor="text1"/>
                <w:sz w:val="14"/>
                <w:szCs w:val="14"/>
              </w:rPr>
            </w:pPr>
            <w:r w:rsidRPr="00767D3E">
              <w:rPr>
                <w:rFonts w:ascii="Arial" w:hAnsi="Arial" w:cs="Arial"/>
                <w:i/>
                <w:color w:val="000000" w:themeColor="text1"/>
                <w:sz w:val="14"/>
                <w:szCs w:val="14"/>
              </w:rPr>
              <w:t>For EU-13, score ‘no’ as 1, and ‘yes’ as 0</w:t>
            </w:r>
          </w:p>
        </w:tc>
        <w:tc>
          <w:tcPr>
            <w:tcW w:w="709" w:type="dxa"/>
            <w:vAlign w:val="center"/>
          </w:tcPr>
          <w:p w14:paraId="2EC2847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7760EC45"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5C551CDC"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r>
    </w:tbl>
    <w:p w14:paraId="008D70EE" w14:textId="77777777" w:rsidR="00C96991" w:rsidRPr="00767D3E" w:rsidRDefault="00C96991" w:rsidP="00C96991">
      <w:pPr>
        <w:spacing w:after="120" w:line="288" w:lineRule="auto"/>
        <w:rPr>
          <w:rFonts w:ascii="Verdana" w:eastAsia="Calibri" w:hAnsi="Verdana" w:cs="Arial"/>
          <w:color w:val="000000" w:themeColor="text1"/>
          <w:sz w:val="20"/>
          <w:szCs w:val="22"/>
        </w:rPr>
      </w:pPr>
    </w:p>
    <w:p w14:paraId="4D3207CB" w14:textId="77777777" w:rsidR="00C96991" w:rsidRPr="00767D3E" w:rsidRDefault="00C96991" w:rsidP="00C96991">
      <w:pPr>
        <w:rPr>
          <w:rFonts w:ascii="Verdana" w:eastAsia="Calibri" w:hAnsi="Verdana" w:cs="Arial"/>
          <w:color w:val="000000" w:themeColor="text1"/>
          <w:sz w:val="20"/>
          <w:szCs w:val="22"/>
        </w:rPr>
      </w:pPr>
      <w:r w:rsidRPr="00767D3E">
        <w:rPr>
          <w:rFonts w:ascii="Verdana" w:eastAsia="Calibri" w:hAnsi="Verdana" w:cs="Arial"/>
          <w:color w:val="000000" w:themeColor="text1"/>
          <w:sz w:val="20"/>
          <w:szCs w:val="22"/>
        </w:rPr>
        <w:br w:type="page"/>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6095"/>
        <w:gridCol w:w="709"/>
        <w:gridCol w:w="730"/>
        <w:gridCol w:w="687"/>
      </w:tblGrid>
      <w:tr w:rsidR="00C96991" w:rsidRPr="00767D3E" w14:paraId="47E99CE3" w14:textId="77777777" w:rsidTr="00FE607D">
        <w:trPr>
          <w:jc w:val="center"/>
        </w:trPr>
        <w:tc>
          <w:tcPr>
            <w:tcW w:w="6601" w:type="dxa"/>
            <w:gridSpan w:val="2"/>
            <w:shd w:val="clear" w:color="auto" w:fill="E7E6E6"/>
            <w:vAlign w:val="center"/>
          </w:tcPr>
          <w:p w14:paraId="1361CC78"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lastRenderedPageBreak/>
              <w:t>Item description</w:t>
            </w:r>
          </w:p>
        </w:tc>
        <w:tc>
          <w:tcPr>
            <w:tcW w:w="709" w:type="dxa"/>
            <w:shd w:val="clear" w:color="auto" w:fill="E7E6E6"/>
            <w:tcMar>
              <w:left w:w="57" w:type="dxa"/>
              <w:right w:w="57" w:type="dxa"/>
            </w:tcMar>
            <w:vAlign w:val="center"/>
          </w:tcPr>
          <w:p w14:paraId="29EDCEBE"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MWI</w:t>
            </w:r>
          </w:p>
        </w:tc>
        <w:tc>
          <w:tcPr>
            <w:tcW w:w="730" w:type="dxa"/>
            <w:shd w:val="clear" w:color="auto" w:fill="E7E6E6"/>
            <w:tcMar>
              <w:left w:w="57" w:type="dxa"/>
              <w:right w:w="57" w:type="dxa"/>
            </w:tcMar>
            <w:vAlign w:val="center"/>
          </w:tcPr>
          <w:p w14:paraId="23211CE0"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DEP-17</w:t>
            </w:r>
          </w:p>
        </w:tc>
        <w:tc>
          <w:tcPr>
            <w:tcW w:w="687" w:type="dxa"/>
            <w:shd w:val="clear" w:color="auto" w:fill="E7E6E6"/>
            <w:tcMar>
              <w:left w:w="57" w:type="dxa"/>
              <w:right w:w="57" w:type="dxa"/>
            </w:tcMar>
          </w:tcPr>
          <w:p w14:paraId="485D8CA6" w14:textId="77777777" w:rsidR="00C96991" w:rsidRPr="00767D3E" w:rsidRDefault="00C96991" w:rsidP="00FE607D">
            <w:pPr>
              <w:spacing w:before="40" w:after="40"/>
              <w:jc w:val="center"/>
              <w:rPr>
                <w:rFonts w:ascii="Arial" w:hAnsi="Arial" w:cs="Arial"/>
                <w:b/>
                <w:color w:val="000000" w:themeColor="text1"/>
                <w:sz w:val="16"/>
                <w:szCs w:val="16"/>
              </w:rPr>
            </w:pPr>
            <w:r w:rsidRPr="00767D3E">
              <w:rPr>
                <w:rFonts w:ascii="Arial" w:hAnsi="Arial" w:cs="Arial"/>
                <w:b/>
                <w:color w:val="000000" w:themeColor="text1"/>
                <w:sz w:val="16"/>
                <w:szCs w:val="16"/>
              </w:rPr>
              <w:t>EU-13</w:t>
            </w:r>
          </w:p>
        </w:tc>
      </w:tr>
      <w:tr w:rsidR="00C96991" w:rsidRPr="00767D3E" w14:paraId="3871B485" w14:textId="77777777" w:rsidTr="00FE607D">
        <w:trPr>
          <w:jc w:val="center"/>
        </w:trPr>
        <w:tc>
          <w:tcPr>
            <w:tcW w:w="6601" w:type="dxa"/>
            <w:gridSpan w:val="2"/>
            <w:shd w:val="clear" w:color="auto" w:fill="auto"/>
            <w:vAlign w:val="center"/>
          </w:tcPr>
          <w:p w14:paraId="68348F79" w14:textId="77777777" w:rsidR="00C96991" w:rsidRPr="00767D3E" w:rsidRDefault="00C96991" w:rsidP="00FE607D">
            <w:pPr>
              <w:spacing w:before="60" w:after="20"/>
              <w:rPr>
                <w:rFonts w:ascii="Arial" w:hAnsi="Arial" w:cs="Arial"/>
                <w:color w:val="000000" w:themeColor="text1"/>
                <w:sz w:val="16"/>
                <w:szCs w:val="16"/>
              </w:rPr>
            </w:pPr>
            <w:r w:rsidRPr="00767D3E">
              <w:rPr>
                <w:rFonts w:ascii="Arial" w:hAnsi="Arial" w:cs="Arial"/>
                <w:b/>
                <w:color w:val="000000" w:themeColor="text1"/>
                <w:sz w:val="16"/>
                <w:szCs w:val="16"/>
              </w:rPr>
              <w:t xml:space="preserve">Financial strain </w:t>
            </w:r>
            <w:r w:rsidRPr="00767D3E">
              <w:rPr>
                <w:rFonts w:ascii="Arial" w:hAnsi="Arial" w:cs="Arial"/>
                <w:color w:val="000000" w:themeColor="text1"/>
                <w:sz w:val="16"/>
                <w:szCs w:val="16"/>
              </w:rPr>
              <w:t>(in last 12 months)   (not at all, once, more than once)</w:t>
            </w:r>
          </w:p>
          <w:p w14:paraId="4370FB16" w14:textId="77777777" w:rsidR="00C96991" w:rsidRPr="00767D3E" w:rsidRDefault="00C96991" w:rsidP="00FE607D">
            <w:pPr>
              <w:spacing w:before="20" w:after="20"/>
              <w:ind w:left="249"/>
              <w:rPr>
                <w:rFonts w:ascii="Arial" w:hAnsi="Arial" w:cs="Arial"/>
                <w:i/>
                <w:color w:val="000000" w:themeColor="text1"/>
                <w:sz w:val="16"/>
                <w:szCs w:val="16"/>
              </w:rPr>
            </w:pPr>
            <w:r w:rsidRPr="00767D3E">
              <w:rPr>
                <w:rFonts w:ascii="Arial" w:hAnsi="Arial" w:cs="Arial"/>
                <w:i/>
                <w:color w:val="000000" w:themeColor="text1"/>
                <w:sz w:val="16"/>
                <w:szCs w:val="16"/>
              </w:rPr>
              <w:t>For DEP-17 and EU-13, score ‘more than once’ as 1, otherwise 0</w:t>
            </w:r>
          </w:p>
          <w:p w14:paraId="605D4492" w14:textId="77777777" w:rsidR="00C96991" w:rsidRPr="00767D3E" w:rsidRDefault="00C96991" w:rsidP="00FE607D">
            <w:pPr>
              <w:spacing w:before="20" w:after="20"/>
              <w:ind w:left="249"/>
              <w:rPr>
                <w:rFonts w:ascii="Arial" w:hAnsi="Arial" w:cs="Arial"/>
                <w:b/>
                <w:color w:val="000000" w:themeColor="text1"/>
                <w:sz w:val="16"/>
                <w:szCs w:val="16"/>
              </w:rPr>
            </w:pPr>
            <w:r w:rsidRPr="00767D3E">
              <w:rPr>
                <w:rFonts w:ascii="Arial" w:hAnsi="Arial" w:cs="Arial"/>
                <w:i/>
                <w:color w:val="000000" w:themeColor="text1"/>
                <w:sz w:val="16"/>
                <w:szCs w:val="16"/>
              </w:rPr>
              <w:t>For MWI, score ‘not at all’ as 2, ‘once’ as 1, ‘more than once’  as 0</w:t>
            </w:r>
          </w:p>
        </w:tc>
        <w:tc>
          <w:tcPr>
            <w:tcW w:w="709" w:type="dxa"/>
          </w:tcPr>
          <w:p w14:paraId="751C7D1D" w14:textId="77777777" w:rsidR="00C96991" w:rsidRPr="00767D3E" w:rsidRDefault="00C96991" w:rsidP="00FE607D">
            <w:pPr>
              <w:spacing w:before="20" w:after="20"/>
              <w:jc w:val="center"/>
              <w:rPr>
                <w:rFonts w:ascii="Arial" w:hAnsi="Arial" w:cs="Arial"/>
                <w:b/>
                <w:color w:val="000000" w:themeColor="text1"/>
                <w:sz w:val="16"/>
                <w:szCs w:val="16"/>
              </w:rPr>
            </w:pPr>
          </w:p>
        </w:tc>
        <w:tc>
          <w:tcPr>
            <w:tcW w:w="730" w:type="dxa"/>
            <w:shd w:val="clear" w:color="auto" w:fill="auto"/>
            <w:vAlign w:val="center"/>
          </w:tcPr>
          <w:p w14:paraId="60F8A6D6" w14:textId="77777777" w:rsidR="00C96991" w:rsidRPr="00767D3E" w:rsidRDefault="00C96991" w:rsidP="00FE607D">
            <w:pPr>
              <w:spacing w:before="20" w:after="20"/>
              <w:jc w:val="center"/>
              <w:rPr>
                <w:rFonts w:ascii="Arial" w:hAnsi="Arial" w:cs="Arial"/>
                <w:b/>
                <w:color w:val="000000" w:themeColor="text1"/>
                <w:sz w:val="16"/>
                <w:szCs w:val="16"/>
              </w:rPr>
            </w:pPr>
          </w:p>
        </w:tc>
        <w:tc>
          <w:tcPr>
            <w:tcW w:w="687" w:type="dxa"/>
          </w:tcPr>
          <w:p w14:paraId="3E254FC3" w14:textId="77777777" w:rsidR="00C96991" w:rsidRPr="00767D3E" w:rsidRDefault="00C96991" w:rsidP="00FE607D">
            <w:pPr>
              <w:spacing w:before="20" w:after="20"/>
              <w:jc w:val="center"/>
              <w:rPr>
                <w:rFonts w:ascii="Arial" w:hAnsi="Arial" w:cs="Arial"/>
                <w:b/>
                <w:color w:val="000000" w:themeColor="text1"/>
                <w:sz w:val="16"/>
                <w:szCs w:val="16"/>
              </w:rPr>
            </w:pPr>
          </w:p>
        </w:tc>
      </w:tr>
      <w:tr w:rsidR="00C96991" w:rsidRPr="00767D3E" w14:paraId="03CD3B39" w14:textId="77777777" w:rsidTr="00FE607D">
        <w:trPr>
          <w:jc w:val="center"/>
        </w:trPr>
        <w:tc>
          <w:tcPr>
            <w:tcW w:w="506" w:type="dxa"/>
            <w:tcBorders>
              <w:right w:val="nil"/>
            </w:tcBorders>
            <w:shd w:val="clear" w:color="auto" w:fill="auto"/>
            <w:tcMar>
              <w:left w:w="170" w:type="dxa"/>
              <w:right w:w="0" w:type="dxa"/>
            </w:tcMar>
            <w:vAlign w:val="center"/>
          </w:tcPr>
          <w:p w14:paraId="7D27337F"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30</w:t>
            </w:r>
          </w:p>
        </w:tc>
        <w:tc>
          <w:tcPr>
            <w:tcW w:w="6095" w:type="dxa"/>
            <w:tcBorders>
              <w:left w:val="nil"/>
            </w:tcBorders>
            <w:shd w:val="clear" w:color="auto" w:fill="auto"/>
            <w:vAlign w:val="center"/>
          </w:tcPr>
          <w:p w14:paraId="63EF7F87" w14:textId="77777777" w:rsidR="00C96991" w:rsidRPr="00767D3E" w:rsidRDefault="00C96991" w:rsidP="00FE607D">
            <w:pPr>
              <w:spacing w:before="20" w:after="20"/>
              <w:ind w:left="20"/>
              <w:rPr>
                <w:rFonts w:ascii="Arial" w:hAnsi="Arial" w:cs="Arial"/>
                <w:color w:val="000000" w:themeColor="text1"/>
                <w:sz w:val="14"/>
                <w:szCs w:val="14"/>
              </w:rPr>
            </w:pPr>
            <w:r w:rsidRPr="00767D3E">
              <w:rPr>
                <w:rFonts w:ascii="Arial" w:hAnsi="Arial" w:cs="Arial"/>
                <w:color w:val="000000" w:themeColor="text1"/>
                <w:sz w:val="14"/>
                <w:szCs w:val="14"/>
              </w:rPr>
              <w:t xml:space="preserve">Behind on rates or utilities </w:t>
            </w:r>
          </w:p>
        </w:tc>
        <w:tc>
          <w:tcPr>
            <w:tcW w:w="709" w:type="dxa"/>
            <w:vAlign w:val="center"/>
          </w:tcPr>
          <w:p w14:paraId="75FC4990"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6A9F0C40" w14:textId="77777777" w:rsidR="00C96991" w:rsidRPr="00767D3E" w:rsidRDefault="00C96991" w:rsidP="00FE607D">
            <w:pPr>
              <w:jc w:val="center"/>
              <w:rPr>
                <w:rFonts w:ascii="Arial" w:hAnsi="Arial" w:cs="Arial"/>
                <w:b/>
                <w:color w:val="000000" w:themeColor="text1"/>
                <w:sz w:val="14"/>
                <w:szCs w:val="14"/>
              </w:rPr>
            </w:pPr>
            <w:r w:rsidRPr="00767D3E">
              <w:rPr>
                <w:rFonts w:ascii="Arial" w:hAnsi="Arial" w:cs="Arial"/>
                <w:color w:val="000000" w:themeColor="text1"/>
                <w:sz w:val="14"/>
                <w:szCs w:val="14"/>
              </w:rPr>
              <w:sym w:font="Wingdings" w:char="F0FC"/>
            </w:r>
          </w:p>
        </w:tc>
        <w:tc>
          <w:tcPr>
            <w:tcW w:w="687" w:type="dxa"/>
            <w:vMerge w:val="restart"/>
            <w:tcMar>
              <w:left w:w="57" w:type="dxa"/>
              <w:right w:w="57" w:type="dxa"/>
            </w:tcMar>
            <w:vAlign w:val="center"/>
          </w:tcPr>
          <w:p w14:paraId="72A5E5AA"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r w:rsidRPr="00767D3E">
              <w:rPr>
                <w:rFonts w:ascii="Arial" w:hAnsi="Arial" w:cs="Arial"/>
                <w:color w:val="000000" w:themeColor="text1"/>
                <w:sz w:val="14"/>
                <w:szCs w:val="14"/>
              </w:rPr>
              <w:t xml:space="preserve"> </w:t>
            </w:r>
          </w:p>
          <w:p w14:paraId="6168929B"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2"/>
                <w:szCs w:val="12"/>
              </w:rPr>
              <w:t>(any one, more than once)</w:t>
            </w:r>
          </w:p>
        </w:tc>
      </w:tr>
      <w:tr w:rsidR="00C96991" w:rsidRPr="00767D3E" w14:paraId="33D76617" w14:textId="77777777" w:rsidTr="00FE607D">
        <w:trPr>
          <w:jc w:val="center"/>
        </w:trPr>
        <w:tc>
          <w:tcPr>
            <w:tcW w:w="506" w:type="dxa"/>
            <w:tcBorders>
              <w:right w:val="nil"/>
            </w:tcBorders>
            <w:shd w:val="clear" w:color="auto" w:fill="auto"/>
            <w:tcMar>
              <w:left w:w="170" w:type="dxa"/>
              <w:right w:w="0" w:type="dxa"/>
            </w:tcMar>
            <w:vAlign w:val="center"/>
          </w:tcPr>
          <w:p w14:paraId="7365B74C"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31**</w:t>
            </w:r>
          </w:p>
        </w:tc>
        <w:tc>
          <w:tcPr>
            <w:tcW w:w="6095" w:type="dxa"/>
            <w:tcBorders>
              <w:left w:val="nil"/>
            </w:tcBorders>
            <w:shd w:val="clear" w:color="auto" w:fill="auto"/>
            <w:vAlign w:val="center"/>
          </w:tcPr>
          <w:p w14:paraId="2035C44A" w14:textId="77777777" w:rsidR="00C96991" w:rsidRPr="00767D3E" w:rsidRDefault="00C96991" w:rsidP="00FE607D">
            <w:pPr>
              <w:spacing w:before="20" w:after="20"/>
              <w:ind w:left="20"/>
              <w:rPr>
                <w:rFonts w:ascii="Arial" w:hAnsi="Arial" w:cs="Arial"/>
                <w:color w:val="000000" w:themeColor="text1"/>
                <w:sz w:val="14"/>
                <w:szCs w:val="14"/>
              </w:rPr>
            </w:pPr>
            <w:r w:rsidRPr="00767D3E">
              <w:rPr>
                <w:rFonts w:ascii="Arial" w:hAnsi="Arial" w:cs="Arial"/>
                <w:color w:val="000000" w:themeColor="text1"/>
                <w:sz w:val="14"/>
                <w:szCs w:val="14"/>
              </w:rPr>
              <w:t>Behind on HP and other loan payments</w:t>
            </w:r>
          </w:p>
        </w:tc>
        <w:tc>
          <w:tcPr>
            <w:tcW w:w="709" w:type="dxa"/>
            <w:vAlign w:val="center"/>
          </w:tcPr>
          <w:p w14:paraId="49B81117" w14:textId="77777777" w:rsidR="00C96991" w:rsidRPr="00767D3E" w:rsidRDefault="00C96991" w:rsidP="00FE607D">
            <w:pPr>
              <w:jc w:val="center"/>
              <w:rPr>
                <w:rFonts w:ascii="Arial" w:hAnsi="Arial" w:cs="Arial"/>
                <w:color w:val="000000" w:themeColor="text1"/>
                <w:sz w:val="14"/>
                <w:szCs w:val="14"/>
              </w:rPr>
            </w:pPr>
          </w:p>
        </w:tc>
        <w:tc>
          <w:tcPr>
            <w:tcW w:w="730" w:type="dxa"/>
            <w:shd w:val="clear" w:color="auto" w:fill="auto"/>
            <w:vAlign w:val="center"/>
          </w:tcPr>
          <w:p w14:paraId="357480C3" w14:textId="77777777" w:rsidR="00C96991" w:rsidRPr="00767D3E" w:rsidRDefault="00C96991" w:rsidP="00FE607D">
            <w:pPr>
              <w:jc w:val="center"/>
              <w:rPr>
                <w:rFonts w:ascii="Arial" w:hAnsi="Arial" w:cs="Arial"/>
                <w:color w:val="000000" w:themeColor="text1"/>
                <w:sz w:val="14"/>
                <w:szCs w:val="14"/>
              </w:rPr>
            </w:pPr>
          </w:p>
        </w:tc>
        <w:tc>
          <w:tcPr>
            <w:tcW w:w="687" w:type="dxa"/>
            <w:vMerge/>
          </w:tcPr>
          <w:p w14:paraId="517C97C6" w14:textId="77777777" w:rsidR="00C96991" w:rsidRPr="00767D3E" w:rsidRDefault="00C96991" w:rsidP="00FE607D">
            <w:pPr>
              <w:jc w:val="center"/>
              <w:rPr>
                <w:rFonts w:ascii="Arial" w:hAnsi="Arial" w:cs="Arial"/>
                <w:color w:val="000000" w:themeColor="text1"/>
                <w:sz w:val="14"/>
                <w:szCs w:val="14"/>
              </w:rPr>
            </w:pPr>
          </w:p>
        </w:tc>
      </w:tr>
      <w:tr w:rsidR="00C96991" w:rsidRPr="00767D3E" w14:paraId="1F95D674" w14:textId="77777777" w:rsidTr="00FE607D">
        <w:trPr>
          <w:jc w:val="center"/>
        </w:trPr>
        <w:tc>
          <w:tcPr>
            <w:tcW w:w="506" w:type="dxa"/>
            <w:tcBorders>
              <w:right w:val="nil"/>
            </w:tcBorders>
            <w:shd w:val="clear" w:color="auto" w:fill="auto"/>
            <w:tcMar>
              <w:left w:w="170" w:type="dxa"/>
              <w:right w:w="0" w:type="dxa"/>
            </w:tcMar>
            <w:vAlign w:val="center"/>
          </w:tcPr>
          <w:p w14:paraId="69744E0E"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32</w:t>
            </w:r>
          </w:p>
        </w:tc>
        <w:tc>
          <w:tcPr>
            <w:tcW w:w="6095" w:type="dxa"/>
            <w:tcBorders>
              <w:left w:val="nil"/>
            </w:tcBorders>
            <w:shd w:val="clear" w:color="auto" w:fill="auto"/>
            <w:vAlign w:val="center"/>
          </w:tcPr>
          <w:p w14:paraId="2DE356CA" w14:textId="77777777" w:rsidR="00C96991" w:rsidRPr="00767D3E" w:rsidRDefault="00C96991" w:rsidP="00FE607D">
            <w:pPr>
              <w:spacing w:before="20" w:after="20"/>
              <w:ind w:left="20"/>
              <w:rPr>
                <w:rFonts w:ascii="Arial" w:hAnsi="Arial" w:cs="Arial"/>
                <w:color w:val="000000" w:themeColor="text1"/>
                <w:sz w:val="14"/>
                <w:szCs w:val="14"/>
              </w:rPr>
            </w:pPr>
            <w:r w:rsidRPr="00767D3E">
              <w:rPr>
                <w:rFonts w:ascii="Arial" w:hAnsi="Arial" w:cs="Arial"/>
                <w:color w:val="000000" w:themeColor="text1"/>
                <w:sz w:val="14"/>
                <w:szCs w:val="14"/>
              </w:rPr>
              <w:t xml:space="preserve">Behind on rent or mortgage </w:t>
            </w:r>
          </w:p>
        </w:tc>
        <w:tc>
          <w:tcPr>
            <w:tcW w:w="709" w:type="dxa"/>
            <w:vAlign w:val="center"/>
          </w:tcPr>
          <w:p w14:paraId="058545D9"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64D54DBA" w14:textId="77777777" w:rsidR="00C96991" w:rsidRPr="00767D3E" w:rsidRDefault="00C96991" w:rsidP="00FE607D">
            <w:pPr>
              <w:jc w:val="center"/>
              <w:rPr>
                <w:rFonts w:ascii="Arial" w:hAnsi="Arial" w:cs="Arial"/>
                <w:b/>
                <w:color w:val="000000" w:themeColor="text1"/>
                <w:sz w:val="14"/>
                <w:szCs w:val="14"/>
              </w:rPr>
            </w:pPr>
            <w:r w:rsidRPr="00767D3E">
              <w:rPr>
                <w:rFonts w:ascii="Arial" w:hAnsi="Arial" w:cs="Arial"/>
                <w:color w:val="000000" w:themeColor="text1"/>
                <w:sz w:val="14"/>
                <w:szCs w:val="14"/>
              </w:rPr>
              <w:t>-</w:t>
            </w:r>
          </w:p>
        </w:tc>
        <w:tc>
          <w:tcPr>
            <w:tcW w:w="687" w:type="dxa"/>
            <w:vMerge/>
          </w:tcPr>
          <w:p w14:paraId="6613C5BD" w14:textId="77777777" w:rsidR="00C96991" w:rsidRPr="00767D3E" w:rsidRDefault="00C96991" w:rsidP="00FE607D">
            <w:pPr>
              <w:jc w:val="center"/>
              <w:rPr>
                <w:rFonts w:ascii="Arial" w:hAnsi="Arial" w:cs="Arial"/>
                <w:color w:val="000000" w:themeColor="text1"/>
                <w:sz w:val="14"/>
                <w:szCs w:val="14"/>
              </w:rPr>
            </w:pPr>
          </w:p>
        </w:tc>
      </w:tr>
      <w:tr w:rsidR="00C96991" w:rsidRPr="00767D3E" w14:paraId="78E87D2D" w14:textId="77777777" w:rsidTr="00FE607D">
        <w:trPr>
          <w:jc w:val="center"/>
        </w:trPr>
        <w:tc>
          <w:tcPr>
            <w:tcW w:w="506" w:type="dxa"/>
            <w:tcBorders>
              <w:right w:val="nil"/>
            </w:tcBorders>
            <w:shd w:val="clear" w:color="auto" w:fill="auto"/>
            <w:tcMar>
              <w:left w:w="170" w:type="dxa"/>
              <w:right w:w="0" w:type="dxa"/>
            </w:tcMar>
            <w:vAlign w:val="center"/>
          </w:tcPr>
          <w:p w14:paraId="5250DE1B"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33</w:t>
            </w:r>
          </w:p>
        </w:tc>
        <w:tc>
          <w:tcPr>
            <w:tcW w:w="6095" w:type="dxa"/>
            <w:tcBorders>
              <w:left w:val="nil"/>
            </w:tcBorders>
            <w:shd w:val="clear" w:color="auto" w:fill="auto"/>
            <w:vAlign w:val="center"/>
          </w:tcPr>
          <w:p w14:paraId="036593F8" w14:textId="77777777" w:rsidR="00C96991" w:rsidRPr="00767D3E" w:rsidRDefault="00C96991" w:rsidP="00FE607D">
            <w:pPr>
              <w:spacing w:before="20" w:after="20"/>
              <w:ind w:left="20"/>
              <w:rPr>
                <w:rFonts w:ascii="Arial" w:hAnsi="Arial" w:cs="Arial"/>
                <w:color w:val="000000" w:themeColor="text1"/>
                <w:sz w:val="14"/>
                <w:szCs w:val="14"/>
              </w:rPr>
            </w:pPr>
            <w:r w:rsidRPr="00767D3E">
              <w:rPr>
                <w:rFonts w:ascii="Arial" w:hAnsi="Arial" w:cs="Arial"/>
                <w:color w:val="000000" w:themeColor="text1"/>
                <w:sz w:val="14"/>
                <w:szCs w:val="14"/>
              </w:rPr>
              <w:t xml:space="preserve">Behind on car registration, wof or insurance </w:t>
            </w:r>
          </w:p>
        </w:tc>
        <w:tc>
          <w:tcPr>
            <w:tcW w:w="709" w:type="dxa"/>
            <w:vAlign w:val="center"/>
          </w:tcPr>
          <w:p w14:paraId="6AEA429E"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sym w:font="Wingdings" w:char="F0FC"/>
            </w:r>
          </w:p>
        </w:tc>
        <w:tc>
          <w:tcPr>
            <w:tcW w:w="730" w:type="dxa"/>
            <w:shd w:val="clear" w:color="auto" w:fill="auto"/>
            <w:vAlign w:val="center"/>
          </w:tcPr>
          <w:p w14:paraId="380AAA13" w14:textId="77777777" w:rsidR="00C96991" w:rsidRPr="00767D3E" w:rsidRDefault="00C96991" w:rsidP="00FE607D">
            <w:pPr>
              <w:jc w:val="center"/>
              <w:rPr>
                <w:rFonts w:ascii="Arial" w:hAnsi="Arial" w:cs="Arial"/>
                <w:b/>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0C2B6C5A"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3F4F72D8" w14:textId="77777777" w:rsidTr="00FE607D">
        <w:trPr>
          <w:jc w:val="center"/>
        </w:trPr>
        <w:tc>
          <w:tcPr>
            <w:tcW w:w="506" w:type="dxa"/>
            <w:tcBorders>
              <w:right w:val="nil"/>
            </w:tcBorders>
            <w:shd w:val="clear" w:color="auto" w:fill="auto"/>
            <w:tcMar>
              <w:left w:w="170" w:type="dxa"/>
              <w:right w:w="0" w:type="dxa"/>
            </w:tcMar>
            <w:vAlign w:val="center"/>
          </w:tcPr>
          <w:p w14:paraId="0A17284E"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34</w:t>
            </w:r>
          </w:p>
        </w:tc>
        <w:tc>
          <w:tcPr>
            <w:tcW w:w="6095" w:type="dxa"/>
            <w:tcBorders>
              <w:left w:val="nil"/>
            </w:tcBorders>
            <w:shd w:val="clear" w:color="auto" w:fill="auto"/>
            <w:vAlign w:val="center"/>
          </w:tcPr>
          <w:p w14:paraId="3571DCAD" w14:textId="77777777" w:rsidR="00C96991" w:rsidRPr="00767D3E" w:rsidRDefault="00C96991" w:rsidP="00FE607D">
            <w:pPr>
              <w:spacing w:before="20" w:after="20"/>
              <w:ind w:left="20"/>
              <w:rPr>
                <w:rFonts w:ascii="Arial" w:hAnsi="Arial" w:cs="Arial"/>
                <w:color w:val="000000" w:themeColor="text1"/>
                <w:sz w:val="14"/>
                <w:szCs w:val="14"/>
              </w:rPr>
            </w:pPr>
            <w:r w:rsidRPr="00767D3E">
              <w:rPr>
                <w:rFonts w:ascii="Arial" w:hAnsi="Arial" w:cs="Arial"/>
                <w:color w:val="000000" w:themeColor="text1"/>
                <w:sz w:val="14"/>
                <w:szCs w:val="14"/>
              </w:rPr>
              <w:t xml:space="preserve">Borrowed from family or friends to meet everyday living costs </w:t>
            </w:r>
          </w:p>
        </w:tc>
        <w:tc>
          <w:tcPr>
            <w:tcW w:w="709" w:type="dxa"/>
            <w:vAlign w:val="center"/>
          </w:tcPr>
          <w:p w14:paraId="6C2BB65B"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63FFB545" w14:textId="77777777" w:rsidR="00C96991" w:rsidRPr="00767D3E" w:rsidRDefault="00C96991" w:rsidP="00FE607D">
            <w:pPr>
              <w:jc w:val="center"/>
              <w:rPr>
                <w:rFonts w:ascii="Arial" w:hAnsi="Arial" w:cs="Arial"/>
                <w:b/>
                <w:color w:val="000000" w:themeColor="text1"/>
                <w:sz w:val="14"/>
                <w:szCs w:val="14"/>
              </w:rPr>
            </w:pPr>
            <w:r w:rsidRPr="00767D3E">
              <w:rPr>
                <w:rFonts w:ascii="Arial" w:hAnsi="Arial" w:cs="Arial"/>
                <w:color w:val="000000" w:themeColor="text1"/>
                <w:sz w:val="14"/>
                <w:szCs w:val="14"/>
              </w:rPr>
              <w:sym w:font="Wingdings" w:char="F0FC"/>
            </w:r>
          </w:p>
        </w:tc>
        <w:tc>
          <w:tcPr>
            <w:tcW w:w="687" w:type="dxa"/>
          </w:tcPr>
          <w:p w14:paraId="63DA0DC7"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7B3EE4D4" w14:textId="77777777" w:rsidTr="00FE607D">
        <w:trPr>
          <w:jc w:val="center"/>
        </w:trPr>
        <w:tc>
          <w:tcPr>
            <w:tcW w:w="506" w:type="dxa"/>
            <w:tcBorders>
              <w:right w:val="nil"/>
            </w:tcBorders>
            <w:shd w:val="clear" w:color="auto" w:fill="auto"/>
            <w:tcMar>
              <w:left w:w="170" w:type="dxa"/>
              <w:right w:w="0" w:type="dxa"/>
            </w:tcMar>
            <w:vAlign w:val="center"/>
          </w:tcPr>
          <w:p w14:paraId="65F5A35B" w14:textId="77777777" w:rsidR="00C96991" w:rsidRPr="00767D3E" w:rsidRDefault="00C96991" w:rsidP="00FE607D">
            <w:pPr>
              <w:spacing w:before="20" w:after="20"/>
              <w:rPr>
                <w:rFonts w:ascii="Arial" w:hAnsi="Arial" w:cs="Arial"/>
                <w:color w:val="000000" w:themeColor="text1"/>
                <w:sz w:val="14"/>
                <w:szCs w:val="14"/>
              </w:rPr>
            </w:pPr>
            <w:r w:rsidRPr="00767D3E">
              <w:rPr>
                <w:rFonts w:ascii="Arial" w:hAnsi="Arial" w:cs="Arial"/>
                <w:color w:val="000000" w:themeColor="text1"/>
                <w:sz w:val="14"/>
                <w:szCs w:val="14"/>
              </w:rPr>
              <w:t>35</w:t>
            </w:r>
          </w:p>
        </w:tc>
        <w:tc>
          <w:tcPr>
            <w:tcW w:w="6095" w:type="dxa"/>
            <w:tcBorders>
              <w:left w:val="nil"/>
            </w:tcBorders>
            <w:shd w:val="clear" w:color="auto" w:fill="auto"/>
            <w:vAlign w:val="center"/>
          </w:tcPr>
          <w:p w14:paraId="1B88C090" w14:textId="77777777" w:rsidR="00C96991" w:rsidRPr="00767D3E" w:rsidRDefault="00C96991" w:rsidP="00FE607D">
            <w:pPr>
              <w:tabs>
                <w:tab w:val="num" w:pos="851"/>
              </w:tabs>
              <w:autoSpaceDE w:val="0"/>
              <w:autoSpaceDN w:val="0"/>
              <w:adjustRightInd w:val="0"/>
              <w:spacing w:before="20" w:after="20"/>
              <w:ind w:left="20" w:right="-360"/>
              <w:rPr>
                <w:rFonts w:ascii="Arial" w:hAnsi="Arial" w:cs="Arial"/>
                <w:color w:val="000000" w:themeColor="text1"/>
                <w:sz w:val="14"/>
                <w:szCs w:val="14"/>
              </w:rPr>
            </w:pPr>
            <w:r w:rsidRPr="00767D3E">
              <w:rPr>
                <w:rFonts w:ascii="Arial" w:hAnsi="Arial" w:cs="Arial"/>
                <w:color w:val="000000" w:themeColor="text1"/>
                <w:sz w:val="14"/>
                <w:szCs w:val="14"/>
              </w:rPr>
              <w:t xml:space="preserve">Received help in the form of food, clothes or money from a welfare or community organisation such as a church or food bank </w:t>
            </w:r>
          </w:p>
        </w:tc>
        <w:tc>
          <w:tcPr>
            <w:tcW w:w="709" w:type="dxa"/>
            <w:vAlign w:val="center"/>
          </w:tcPr>
          <w:p w14:paraId="68501A5E"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c>
          <w:tcPr>
            <w:tcW w:w="730" w:type="dxa"/>
            <w:shd w:val="clear" w:color="auto" w:fill="auto"/>
            <w:vAlign w:val="center"/>
          </w:tcPr>
          <w:p w14:paraId="641081FB" w14:textId="77777777" w:rsidR="00C96991" w:rsidRPr="00767D3E" w:rsidRDefault="00C96991" w:rsidP="00FE607D">
            <w:pPr>
              <w:jc w:val="center"/>
              <w:rPr>
                <w:rFonts w:ascii="Arial" w:hAnsi="Arial" w:cs="Arial"/>
                <w:b/>
                <w:color w:val="000000" w:themeColor="text1"/>
                <w:sz w:val="14"/>
                <w:szCs w:val="14"/>
              </w:rPr>
            </w:pPr>
            <w:r w:rsidRPr="00767D3E">
              <w:rPr>
                <w:rFonts w:ascii="Arial" w:hAnsi="Arial" w:cs="Arial"/>
                <w:color w:val="000000" w:themeColor="text1"/>
                <w:sz w:val="14"/>
                <w:szCs w:val="14"/>
              </w:rPr>
              <w:t>-</w:t>
            </w:r>
          </w:p>
        </w:tc>
        <w:tc>
          <w:tcPr>
            <w:tcW w:w="687" w:type="dxa"/>
            <w:vAlign w:val="center"/>
          </w:tcPr>
          <w:p w14:paraId="6857615C" w14:textId="77777777" w:rsidR="00C96991" w:rsidRPr="00767D3E" w:rsidRDefault="00C96991" w:rsidP="00FE607D">
            <w:pPr>
              <w:jc w:val="center"/>
              <w:rPr>
                <w:rFonts w:ascii="Arial" w:hAnsi="Arial" w:cs="Arial"/>
                <w:color w:val="000000" w:themeColor="text1"/>
                <w:sz w:val="14"/>
                <w:szCs w:val="14"/>
              </w:rPr>
            </w:pPr>
            <w:r w:rsidRPr="00767D3E">
              <w:rPr>
                <w:rFonts w:ascii="Arial" w:hAnsi="Arial" w:cs="Arial"/>
                <w:color w:val="000000" w:themeColor="text1"/>
                <w:sz w:val="14"/>
                <w:szCs w:val="14"/>
              </w:rPr>
              <w:t>-</w:t>
            </w:r>
          </w:p>
        </w:tc>
      </w:tr>
      <w:tr w:rsidR="00C96991" w:rsidRPr="00767D3E" w14:paraId="577CC845" w14:textId="77777777" w:rsidTr="00FE607D">
        <w:trPr>
          <w:jc w:val="center"/>
        </w:trPr>
        <w:tc>
          <w:tcPr>
            <w:tcW w:w="6601" w:type="dxa"/>
            <w:gridSpan w:val="2"/>
            <w:shd w:val="clear" w:color="auto" w:fill="auto"/>
            <w:tcMar>
              <w:left w:w="28" w:type="dxa"/>
              <w:right w:w="28" w:type="dxa"/>
            </w:tcMar>
            <w:vAlign w:val="center"/>
          </w:tcPr>
          <w:p w14:paraId="36DD9420" w14:textId="77777777" w:rsidR="00C96991" w:rsidRPr="00767D3E" w:rsidRDefault="00C96991" w:rsidP="00FE607D">
            <w:pPr>
              <w:spacing w:before="60" w:after="20"/>
              <w:rPr>
                <w:rFonts w:ascii="Arial" w:hAnsi="Arial" w:cs="Arial"/>
                <w:b/>
                <w:color w:val="000000" w:themeColor="text1"/>
                <w:sz w:val="16"/>
                <w:szCs w:val="16"/>
              </w:rPr>
            </w:pPr>
            <w:r w:rsidRPr="00767D3E">
              <w:rPr>
                <w:rFonts w:ascii="Arial" w:hAnsi="Arial" w:cs="Arial"/>
                <w:b/>
                <w:color w:val="000000" w:themeColor="text1"/>
                <w:sz w:val="16"/>
                <w:szCs w:val="16"/>
              </w:rPr>
              <w:t>Global self-ratings</w:t>
            </w:r>
          </w:p>
        </w:tc>
        <w:tc>
          <w:tcPr>
            <w:tcW w:w="709" w:type="dxa"/>
            <w:vAlign w:val="center"/>
          </w:tcPr>
          <w:p w14:paraId="6D8853E2" w14:textId="77777777" w:rsidR="00C96991" w:rsidRPr="00767D3E" w:rsidRDefault="00C96991" w:rsidP="00FE607D">
            <w:pPr>
              <w:jc w:val="center"/>
              <w:rPr>
                <w:rFonts w:ascii="Arial" w:hAnsi="Arial" w:cs="Arial"/>
                <w:color w:val="000000" w:themeColor="text1"/>
                <w:sz w:val="16"/>
                <w:szCs w:val="16"/>
              </w:rPr>
            </w:pPr>
          </w:p>
        </w:tc>
        <w:tc>
          <w:tcPr>
            <w:tcW w:w="730" w:type="dxa"/>
            <w:shd w:val="clear" w:color="auto" w:fill="auto"/>
            <w:vAlign w:val="center"/>
          </w:tcPr>
          <w:p w14:paraId="2206F126" w14:textId="77777777" w:rsidR="00C96991" w:rsidRPr="00767D3E" w:rsidRDefault="00C96991" w:rsidP="00FE607D">
            <w:pPr>
              <w:jc w:val="center"/>
              <w:rPr>
                <w:rFonts w:ascii="Arial" w:hAnsi="Arial" w:cs="Arial"/>
                <w:color w:val="000000" w:themeColor="text1"/>
                <w:sz w:val="16"/>
                <w:szCs w:val="16"/>
              </w:rPr>
            </w:pPr>
          </w:p>
        </w:tc>
        <w:tc>
          <w:tcPr>
            <w:tcW w:w="687" w:type="dxa"/>
          </w:tcPr>
          <w:p w14:paraId="7F5E15F1" w14:textId="77777777" w:rsidR="00C96991" w:rsidRPr="00767D3E" w:rsidRDefault="00C96991" w:rsidP="00FE607D">
            <w:pPr>
              <w:jc w:val="center"/>
              <w:rPr>
                <w:rFonts w:ascii="Arial" w:hAnsi="Arial" w:cs="Arial"/>
                <w:color w:val="000000" w:themeColor="text1"/>
                <w:sz w:val="16"/>
                <w:szCs w:val="16"/>
              </w:rPr>
            </w:pPr>
          </w:p>
        </w:tc>
      </w:tr>
      <w:tr w:rsidR="00C96991" w:rsidRPr="00767D3E" w14:paraId="06A1BC6B" w14:textId="77777777" w:rsidTr="00FE607D">
        <w:trPr>
          <w:jc w:val="center"/>
        </w:trPr>
        <w:tc>
          <w:tcPr>
            <w:tcW w:w="506" w:type="dxa"/>
            <w:tcBorders>
              <w:right w:val="nil"/>
            </w:tcBorders>
            <w:shd w:val="clear" w:color="auto" w:fill="auto"/>
            <w:tcMar>
              <w:left w:w="28" w:type="dxa"/>
              <w:right w:w="28" w:type="dxa"/>
            </w:tcMar>
            <w:vAlign w:val="center"/>
          </w:tcPr>
          <w:p w14:paraId="691BD382" w14:textId="77777777" w:rsidR="00C96991" w:rsidRPr="00767D3E" w:rsidRDefault="00C96991" w:rsidP="00FE607D">
            <w:pPr>
              <w:spacing w:before="20" w:after="20"/>
              <w:jc w:val="center"/>
              <w:rPr>
                <w:rFonts w:ascii="Arial" w:hAnsi="Arial" w:cs="Arial"/>
                <w:color w:val="000000" w:themeColor="text1"/>
                <w:sz w:val="16"/>
                <w:szCs w:val="16"/>
              </w:rPr>
            </w:pPr>
            <w:r w:rsidRPr="00767D3E">
              <w:rPr>
                <w:rFonts w:ascii="Arial" w:hAnsi="Arial" w:cs="Arial"/>
                <w:color w:val="000000" w:themeColor="text1"/>
                <w:sz w:val="16"/>
                <w:szCs w:val="16"/>
              </w:rPr>
              <w:t>36</w:t>
            </w:r>
          </w:p>
        </w:tc>
        <w:tc>
          <w:tcPr>
            <w:tcW w:w="6095" w:type="dxa"/>
            <w:tcBorders>
              <w:left w:val="nil"/>
            </w:tcBorders>
            <w:shd w:val="clear" w:color="auto" w:fill="auto"/>
            <w:vAlign w:val="center"/>
          </w:tcPr>
          <w:p w14:paraId="6B8E1743" w14:textId="77777777" w:rsidR="00C96991" w:rsidRPr="00767D3E" w:rsidRDefault="00C96991" w:rsidP="00FE607D">
            <w:pPr>
              <w:spacing w:before="20" w:after="20"/>
              <w:rPr>
                <w:rFonts w:ascii="Arial" w:hAnsi="Arial" w:cs="Arial"/>
                <w:color w:val="000000" w:themeColor="text1"/>
                <w:sz w:val="16"/>
                <w:szCs w:val="16"/>
              </w:rPr>
            </w:pPr>
            <w:r w:rsidRPr="00767D3E">
              <w:rPr>
                <w:rFonts w:ascii="Arial" w:hAnsi="Arial" w:cs="Arial"/>
                <w:color w:val="000000" w:themeColor="text1"/>
                <w:sz w:val="16"/>
                <w:szCs w:val="16"/>
              </w:rPr>
              <w:t>Adequacy of income to cover basics of accommodation, food, clothing, etc (</w:t>
            </w:r>
            <w:r w:rsidRPr="00767D3E">
              <w:rPr>
                <w:rFonts w:ascii="Arial" w:hAnsi="Arial" w:cs="Arial"/>
                <w:i/>
                <w:color w:val="000000" w:themeColor="text1"/>
                <w:sz w:val="16"/>
                <w:szCs w:val="16"/>
              </w:rPr>
              <w:t>not enough, only just enough, enough, more than enough</w:t>
            </w:r>
            <w:r w:rsidRPr="00767D3E">
              <w:rPr>
                <w:rFonts w:ascii="Arial" w:hAnsi="Arial" w:cs="Arial"/>
                <w:color w:val="000000" w:themeColor="text1"/>
                <w:sz w:val="16"/>
                <w:szCs w:val="16"/>
              </w:rPr>
              <w:t>)</w:t>
            </w:r>
          </w:p>
        </w:tc>
        <w:tc>
          <w:tcPr>
            <w:tcW w:w="709" w:type="dxa"/>
            <w:vAlign w:val="center"/>
          </w:tcPr>
          <w:p w14:paraId="451F5AE7" w14:textId="77777777" w:rsidR="00C96991" w:rsidRPr="00767D3E" w:rsidRDefault="00C96991" w:rsidP="00FE607D">
            <w:pPr>
              <w:jc w:val="center"/>
              <w:rPr>
                <w:rFonts w:ascii="Arial" w:hAnsi="Arial" w:cs="Arial"/>
                <w:color w:val="000000" w:themeColor="text1"/>
                <w:sz w:val="16"/>
                <w:szCs w:val="16"/>
              </w:rPr>
            </w:pPr>
            <w:r w:rsidRPr="00767D3E">
              <w:rPr>
                <w:rFonts w:ascii="Arial" w:hAnsi="Arial" w:cs="Arial"/>
                <w:color w:val="000000" w:themeColor="text1"/>
                <w:sz w:val="16"/>
                <w:szCs w:val="16"/>
              </w:rPr>
              <w:t>-</w:t>
            </w:r>
          </w:p>
        </w:tc>
        <w:tc>
          <w:tcPr>
            <w:tcW w:w="730" w:type="dxa"/>
            <w:shd w:val="clear" w:color="auto" w:fill="auto"/>
            <w:vAlign w:val="center"/>
          </w:tcPr>
          <w:p w14:paraId="5EEF299B" w14:textId="77777777" w:rsidR="00C96991" w:rsidRPr="00767D3E" w:rsidRDefault="00C96991" w:rsidP="00FE607D">
            <w:pPr>
              <w:jc w:val="center"/>
              <w:rPr>
                <w:rFonts w:ascii="Arial" w:hAnsi="Arial" w:cs="Arial"/>
                <w:b/>
                <w:color w:val="000000" w:themeColor="text1"/>
                <w:sz w:val="16"/>
                <w:szCs w:val="16"/>
              </w:rPr>
            </w:pPr>
            <w:r w:rsidRPr="00767D3E">
              <w:rPr>
                <w:rFonts w:ascii="Arial" w:hAnsi="Arial" w:cs="Arial"/>
                <w:color w:val="000000" w:themeColor="text1"/>
                <w:sz w:val="16"/>
                <w:szCs w:val="16"/>
              </w:rPr>
              <w:t>-</w:t>
            </w:r>
          </w:p>
        </w:tc>
        <w:tc>
          <w:tcPr>
            <w:tcW w:w="687" w:type="dxa"/>
          </w:tcPr>
          <w:p w14:paraId="181C0969" w14:textId="77777777" w:rsidR="00C96991" w:rsidRPr="00767D3E" w:rsidRDefault="00C96991" w:rsidP="00FE607D">
            <w:pPr>
              <w:jc w:val="center"/>
              <w:rPr>
                <w:rFonts w:ascii="Arial" w:hAnsi="Arial" w:cs="Arial"/>
                <w:color w:val="000000" w:themeColor="text1"/>
                <w:sz w:val="16"/>
                <w:szCs w:val="16"/>
              </w:rPr>
            </w:pPr>
            <w:r w:rsidRPr="00767D3E">
              <w:rPr>
                <w:rFonts w:ascii="Arial" w:hAnsi="Arial" w:cs="Arial"/>
                <w:color w:val="000000" w:themeColor="text1"/>
                <w:sz w:val="16"/>
                <w:szCs w:val="16"/>
              </w:rPr>
              <w:t>-</w:t>
            </w:r>
          </w:p>
        </w:tc>
      </w:tr>
      <w:tr w:rsidR="00C96991" w:rsidRPr="00767D3E" w14:paraId="3F6ACBB5" w14:textId="77777777" w:rsidTr="00FE607D">
        <w:trPr>
          <w:jc w:val="center"/>
        </w:trPr>
        <w:tc>
          <w:tcPr>
            <w:tcW w:w="506" w:type="dxa"/>
            <w:tcBorders>
              <w:right w:val="nil"/>
            </w:tcBorders>
            <w:shd w:val="clear" w:color="auto" w:fill="auto"/>
            <w:tcMar>
              <w:left w:w="28" w:type="dxa"/>
              <w:right w:w="28" w:type="dxa"/>
            </w:tcMar>
            <w:vAlign w:val="center"/>
          </w:tcPr>
          <w:p w14:paraId="05C5FBFD" w14:textId="77777777" w:rsidR="00C96991" w:rsidRPr="00767D3E" w:rsidRDefault="00C96991" w:rsidP="00FE607D">
            <w:pPr>
              <w:spacing w:before="20" w:after="20"/>
              <w:jc w:val="center"/>
              <w:rPr>
                <w:rFonts w:ascii="Arial" w:hAnsi="Arial" w:cs="Arial"/>
                <w:color w:val="000000" w:themeColor="text1"/>
                <w:sz w:val="16"/>
                <w:szCs w:val="16"/>
              </w:rPr>
            </w:pPr>
            <w:r w:rsidRPr="00767D3E">
              <w:rPr>
                <w:rFonts w:ascii="Arial" w:hAnsi="Arial" w:cs="Arial"/>
                <w:color w:val="000000" w:themeColor="text1"/>
                <w:sz w:val="16"/>
                <w:szCs w:val="16"/>
              </w:rPr>
              <w:t>37</w:t>
            </w:r>
          </w:p>
        </w:tc>
        <w:tc>
          <w:tcPr>
            <w:tcW w:w="6095" w:type="dxa"/>
            <w:tcBorders>
              <w:left w:val="nil"/>
            </w:tcBorders>
            <w:shd w:val="clear" w:color="auto" w:fill="auto"/>
            <w:vAlign w:val="center"/>
          </w:tcPr>
          <w:p w14:paraId="1760C558" w14:textId="77777777" w:rsidR="00C96991" w:rsidRPr="00767D3E" w:rsidRDefault="00C96991" w:rsidP="00FE607D">
            <w:pPr>
              <w:spacing w:before="20" w:after="20"/>
              <w:rPr>
                <w:rFonts w:ascii="Arial" w:hAnsi="Arial" w:cs="Arial"/>
                <w:color w:val="000000" w:themeColor="text1"/>
                <w:sz w:val="16"/>
                <w:szCs w:val="16"/>
              </w:rPr>
            </w:pPr>
            <w:r w:rsidRPr="00767D3E">
              <w:rPr>
                <w:rFonts w:ascii="Arial" w:hAnsi="Arial" w:cs="Arial"/>
                <w:color w:val="000000" w:themeColor="text1"/>
                <w:sz w:val="16"/>
                <w:szCs w:val="16"/>
              </w:rPr>
              <w:t>Satisfaction with life (</w:t>
            </w:r>
            <w:r w:rsidRPr="00767D3E">
              <w:rPr>
                <w:rFonts w:ascii="Arial" w:hAnsi="Arial" w:cs="Arial"/>
                <w:i/>
                <w:color w:val="000000" w:themeColor="text1"/>
                <w:sz w:val="16"/>
                <w:szCs w:val="16"/>
              </w:rPr>
              <w:t>very satisfied, satisfied, neither, dissatisfied, very dissatisfied</w:t>
            </w:r>
            <w:r w:rsidRPr="00767D3E">
              <w:rPr>
                <w:rFonts w:ascii="Arial" w:hAnsi="Arial" w:cs="Arial"/>
                <w:color w:val="000000" w:themeColor="text1"/>
                <w:sz w:val="16"/>
                <w:szCs w:val="16"/>
              </w:rPr>
              <w:t>)</w:t>
            </w:r>
          </w:p>
        </w:tc>
        <w:tc>
          <w:tcPr>
            <w:tcW w:w="709" w:type="dxa"/>
            <w:vAlign w:val="center"/>
          </w:tcPr>
          <w:p w14:paraId="767F8FCA" w14:textId="77777777" w:rsidR="00C96991" w:rsidRPr="00767D3E" w:rsidRDefault="00C96991" w:rsidP="00FE607D">
            <w:pPr>
              <w:jc w:val="center"/>
              <w:rPr>
                <w:rFonts w:ascii="Arial" w:hAnsi="Arial" w:cs="Arial"/>
                <w:color w:val="000000" w:themeColor="text1"/>
                <w:sz w:val="16"/>
                <w:szCs w:val="16"/>
              </w:rPr>
            </w:pPr>
            <w:r w:rsidRPr="00767D3E">
              <w:rPr>
                <w:rFonts w:ascii="Arial" w:hAnsi="Arial" w:cs="Arial"/>
                <w:color w:val="000000" w:themeColor="text1"/>
                <w:sz w:val="16"/>
                <w:szCs w:val="16"/>
              </w:rPr>
              <w:t>-</w:t>
            </w:r>
          </w:p>
        </w:tc>
        <w:tc>
          <w:tcPr>
            <w:tcW w:w="730" w:type="dxa"/>
            <w:shd w:val="clear" w:color="auto" w:fill="auto"/>
            <w:vAlign w:val="center"/>
          </w:tcPr>
          <w:p w14:paraId="16BC3BE3" w14:textId="77777777" w:rsidR="00C96991" w:rsidRPr="00767D3E" w:rsidRDefault="00C96991" w:rsidP="00FE607D">
            <w:pPr>
              <w:jc w:val="center"/>
              <w:rPr>
                <w:rFonts w:ascii="Arial" w:hAnsi="Arial" w:cs="Arial"/>
                <w:b/>
                <w:color w:val="000000" w:themeColor="text1"/>
                <w:sz w:val="16"/>
                <w:szCs w:val="16"/>
              </w:rPr>
            </w:pPr>
            <w:r w:rsidRPr="00767D3E">
              <w:rPr>
                <w:rFonts w:ascii="Arial" w:hAnsi="Arial" w:cs="Arial"/>
                <w:color w:val="000000" w:themeColor="text1"/>
                <w:sz w:val="16"/>
                <w:szCs w:val="16"/>
              </w:rPr>
              <w:t>-</w:t>
            </w:r>
          </w:p>
        </w:tc>
        <w:tc>
          <w:tcPr>
            <w:tcW w:w="687" w:type="dxa"/>
          </w:tcPr>
          <w:p w14:paraId="4E521E8C" w14:textId="77777777" w:rsidR="00C96991" w:rsidRPr="00767D3E" w:rsidRDefault="00C96991" w:rsidP="00FE607D">
            <w:pPr>
              <w:jc w:val="center"/>
              <w:rPr>
                <w:rFonts w:ascii="Arial" w:hAnsi="Arial" w:cs="Arial"/>
                <w:color w:val="000000" w:themeColor="text1"/>
                <w:sz w:val="16"/>
                <w:szCs w:val="16"/>
              </w:rPr>
            </w:pPr>
            <w:r w:rsidRPr="00767D3E">
              <w:rPr>
                <w:rFonts w:ascii="Arial" w:hAnsi="Arial" w:cs="Arial"/>
                <w:color w:val="000000" w:themeColor="text1"/>
                <w:sz w:val="16"/>
                <w:szCs w:val="16"/>
              </w:rPr>
              <w:t>-</w:t>
            </w:r>
          </w:p>
        </w:tc>
      </w:tr>
    </w:tbl>
    <w:p w14:paraId="7F15B957" w14:textId="77777777" w:rsidR="00C96991" w:rsidRPr="00767D3E" w:rsidRDefault="00C96991" w:rsidP="00C96991">
      <w:pPr>
        <w:spacing w:before="120"/>
        <w:ind w:left="851" w:hanging="425"/>
        <w:rPr>
          <w:rFonts w:ascii="Arial" w:hAnsi="Arial" w:cs="Arial"/>
          <w:i/>
          <w:color w:val="000000" w:themeColor="text1"/>
          <w:sz w:val="16"/>
          <w:szCs w:val="16"/>
        </w:rPr>
      </w:pPr>
      <w:r w:rsidRPr="00767D3E">
        <w:rPr>
          <w:rFonts w:ascii="Arial" w:hAnsi="Arial" w:cs="Arial"/>
          <w:color w:val="000000" w:themeColor="text1"/>
          <w:sz w:val="16"/>
          <w:szCs w:val="16"/>
          <w:lang w:val="en-GB"/>
        </w:rPr>
        <w:t xml:space="preserve">* </w:t>
      </w:r>
      <w:r w:rsidRPr="00767D3E">
        <w:rPr>
          <w:rFonts w:ascii="Arial" w:hAnsi="Arial" w:cs="Arial"/>
          <w:color w:val="000000" w:themeColor="text1"/>
          <w:sz w:val="16"/>
          <w:szCs w:val="16"/>
          <w:lang w:val="en-GB"/>
        </w:rPr>
        <w:tab/>
        <w:t>introduced in 2018 HES</w:t>
      </w:r>
    </w:p>
    <w:p w14:paraId="7F742F98" w14:textId="77777777" w:rsidR="00C96991" w:rsidRPr="00767D3E" w:rsidRDefault="00C96991" w:rsidP="00C96991">
      <w:pPr>
        <w:spacing w:before="20" w:after="20"/>
        <w:ind w:left="851" w:hanging="425"/>
        <w:rPr>
          <w:rFonts w:ascii="Arial" w:hAnsi="Arial" w:cs="Arial"/>
          <w:color w:val="000000" w:themeColor="text1"/>
          <w:sz w:val="16"/>
          <w:szCs w:val="16"/>
          <w:lang w:val="en-GB"/>
        </w:rPr>
      </w:pPr>
      <w:r w:rsidRPr="00767D3E">
        <w:rPr>
          <w:rFonts w:ascii="Arial" w:hAnsi="Arial" w:cs="Arial"/>
          <w:color w:val="000000" w:themeColor="text1"/>
          <w:sz w:val="16"/>
          <w:szCs w:val="16"/>
          <w:lang w:val="en-GB"/>
        </w:rPr>
        <w:t xml:space="preserve">** </w:t>
      </w:r>
      <w:r w:rsidRPr="00767D3E">
        <w:rPr>
          <w:rFonts w:ascii="Arial" w:hAnsi="Arial" w:cs="Arial"/>
          <w:color w:val="000000" w:themeColor="text1"/>
          <w:sz w:val="16"/>
          <w:szCs w:val="16"/>
          <w:lang w:val="en-GB"/>
        </w:rPr>
        <w:tab/>
        <w:t>introduced in 2019 HES</w:t>
      </w:r>
    </w:p>
    <w:p w14:paraId="2752D720" w14:textId="77777777" w:rsidR="00C96991" w:rsidRPr="00767D3E" w:rsidRDefault="00C96991" w:rsidP="00C96991">
      <w:pPr>
        <w:spacing w:before="20" w:after="20"/>
        <w:ind w:left="851" w:hanging="425"/>
        <w:rPr>
          <w:rFonts w:ascii="Arial" w:hAnsi="Arial" w:cs="Arial"/>
          <w:i/>
          <w:color w:val="000000" w:themeColor="text1"/>
          <w:sz w:val="16"/>
          <w:szCs w:val="16"/>
        </w:rPr>
      </w:pPr>
      <w:r w:rsidRPr="00767D3E">
        <w:rPr>
          <w:rFonts w:ascii="Arial" w:hAnsi="Arial" w:cs="Arial"/>
          <w:color w:val="000000" w:themeColor="text1"/>
          <w:sz w:val="16"/>
          <w:szCs w:val="16"/>
          <w:lang w:val="en-GB"/>
        </w:rPr>
        <w:t>No asterisk = available from 2013</w:t>
      </w:r>
    </w:p>
    <w:p w14:paraId="3013B8AC" w14:textId="77777777" w:rsidR="00C96991" w:rsidRPr="00767D3E" w:rsidRDefault="00C96991" w:rsidP="00C96991">
      <w:pPr>
        <w:jc w:val="center"/>
        <w:rPr>
          <w:rFonts w:ascii="Arial" w:eastAsia="Calibri" w:hAnsi="Arial" w:cs="Arial"/>
          <w:b/>
          <w:color w:val="000000" w:themeColor="text1"/>
          <w:sz w:val="18"/>
          <w:szCs w:val="18"/>
        </w:rPr>
      </w:pPr>
    </w:p>
    <w:p w14:paraId="7FA07459" w14:textId="77777777" w:rsidR="00C96991" w:rsidRPr="00767D3E" w:rsidRDefault="00C96991" w:rsidP="00C96991">
      <w:pPr>
        <w:jc w:val="center"/>
        <w:rPr>
          <w:rFonts w:ascii="Arial" w:eastAsia="Calibri" w:hAnsi="Arial" w:cs="Arial"/>
          <w:b/>
          <w:color w:val="000000" w:themeColor="text1"/>
          <w:sz w:val="18"/>
          <w:szCs w:val="18"/>
        </w:rPr>
      </w:pPr>
    </w:p>
    <w:p w14:paraId="499C80AE" w14:textId="77777777" w:rsidR="00C96991" w:rsidRPr="00767D3E" w:rsidRDefault="00C96991" w:rsidP="00C96991">
      <w:pPr>
        <w:jc w:val="center"/>
        <w:rPr>
          <w:rFonts w:ascii="Arial" w:eastAsia="Calibri" w:hAnsi="Arial" w:cs="Arial"/>
          <w:b/>
          <w:color w:val="000000" w:themeColor="text1"/>
          <w:sz w:val="18"/>
          <w:szCs w:val="18"/>
        </w:rPr>
      </w:pPr>
      <w:r w:rsidRPr="00767D3E">
        <w:rPr>
          <w:rFonts w:ascii="Arial" w:eastAsia="Calibri" w:hAnsi="Arial" w:cs="Arial"/>
          <w:b/>
          <w:color w:val="000000" w:themeColor="text1"/>
          <w:sz w:val="18"/>
          <w:szCs w:val="18"/>
        </w:rPr>
        <w:t>Table 1.4</w:t>
      </w:r>
    </w:p>
    <w:p w14:paraId="140160EA" w14:textId="77777777" w:rsidR="00C96991" w:rsidRPr="00767D3E" w:rsidRDefault="00C96991" w:rsidP="00C96991">
      <w:pPr>
        <w:spacing w:after="120"/>
        <w:jc w:val="center"/>
        <w:rPr>
          <w:rFonts w:ascii="Arial" w:eastAsia="Calibri" w:hAnsi="Arial" w:cs="Arial"/>
          <w:b/>
          <w:color w:val="000000" w:themeColor="text1"/>
          <w:sz w:val="18"/>
          <w:szCs w:val="18"/>
        </w:rPr>
      </w:pPr>
      <w:r w:rsidRPr="00767D3E">
        <w:rPr>
          <w:rFonts w:ascii="Arial" w:eastAsia="Calibri" w:hAnsi="Arial" w:cs="Arial"/>
          <w:b/>
          <w:color w:val="000000" w:themeColor="text1"/>
          <w:sz w:val="18"/>
          <w:szCs w:val="18"/>
        </w:rPr>
        <w:t xml:space="preserve">The 20 child-specific items in the 2018-19 HES and subsequently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tblGrid>
      <w:tr w:rsidR="00C96991" w:rsidRPr="00767D3E" w14:paraId="6D99C2CA" w14:textId="77777777" w:rsidTr="00FE607D">
        <w:trPr>
          <w:jc w:val="center"/>
        </w:trPr>
        <w:tc>
          <w:tcPr>
            <w:tcW w:w="6799" w:type="dxa"/>
            <w:shd w:val="clear" w:color="auto" w:fill="auto"/>
            <w:vAlign w:val="center"/>
          </w:tcPr>
          <w:p w14:paraId="13EFB259" w14:textId="77777777" w:rsidR="00C96991" w:rsidRPr="00767D3E" w:rsidRDefault="00C96991" w:rsidP="00FE607D">
            <w:pPr>
              <w:spacing w:before="120" w:after="40"/>
              <w:ind w:left="34"/>
              <w:rPr>
                <w:rFonts w:ascii="Arial" w:hAnsi="Arial" w:cs="Arial"/>
                <w:b/>
                <w:bCs/>
                <w:color w:val="000000" w:themeColor="text1"/>
                <w:sz w:val="14"/>
                <w:szCs w:val="14"/>
              </w:rPr>
            </w:pPr>
            <w:r w:rsidRPr="00767D3E">
              <w:rPr>
                <w:rFonts w:ascii="Arial" w:hAnsi="Arial" w:cs="Arial"/>
                <w:b/>
                <w:bCs/>
                <w:color w:val="000000" w:themeColor="text1"/>
                <w:sz w:val="16"/>
                <w:szCs w:val="16"/>
              </w:rPr>
              <w:t xml:space="preserve">Have/do, don’t have/do for each of your children </w:t>
            </w:r>
            <w:r w:rsidRPr="00767D3E">
              <w:rPr>
                <w:rFonts w:ascii="Arial" w:hAnsi="Arial" w:cs="Arial"/>
                <w:b/>
                <w:bCs/>
                <w:color w:val="000000" w:themeColor="text1"/>
                <w:sz w:val="14"/>
                <w:szCs w:val="14"/>
              </w:rPr>
              <w:t>(</w:t>
            </w:r>
            <w:r w:rsidRPr="00767D3E">
              <w:rPr>
                <w:rFonts w:ascii="Arial" w:eastAsia="Calibri" w:hAnsi="Arial" w:cs="Arial"/>
                <w:color w:val="000000" w:themeColor="text1"/>
                <w:sz w:val="14"/>
                <w:szCs w:val="14"/>
              </w:rPr>
              <w:t>Respondents are asked whether any have/do lacks are because of cost or for some other reason.)</w:t>
            </w:r>
          </w:p>
        </w:tc>
      </w:tr>
      <w:tr w:rsidR="00C96991" w:rsidRPr="00767D3E" w14:paraId="36B647AF" w14:textId="77777777" w:rsidTr="00FE607D">
        <w:trPr>
          <w:jc w:val="center"/>
        </w:trPr>
        <w:tc>
          <w:tcPr>
            <w:tcW w:w="6799" w:type="dxa"/>
            <w:shd w:val="clear" w:color="auto" w:fill="auto"/>
          </w:tcPr>
          <w:p w14:paraId="3ED2C402" w14:textId="77777777" w:rsidR="00C96991" w:rsidRPr="00767D3E" w:rsidRDefault="00C96991" w:rsidP="00FE607D">
            <w:pPr>
              <w:spacing w:before="40" w:after="40"/>
              <w:ind w:left="174"/>
              <w:rPr>
                <w:rFonts w:ascii="Arial" w:eastAsia="Calibri" w:hAnsi="Arial" w:cs="Arial"/>
                <w:color w:val="000000" w:themeColor="text1"/>
                <w:sz w:val="14"/>
                <w:szCs w:val="14"/>
              </w:rPr>
            </w:pPr>
            <w:r w:rsidRPr="00767D3E">
              <w:rPr>
                <w:rFonts w:ascii="Arial" w:hAnsi="Arial" w:cs="Arial"/>
                <w:color w:val="000000" w:themeColor="text1"/>
                <w:sz w:val="14"/>
                <w:szCs w:val="14"/>
                <w:lang w:eastAsia="en-NZ"/>
              </w:rPr>
              <w:t>two pairs of shoes in a good condition that are suitable for daily activities</w:t>
            </w:r>
          </w:p>
        </w:tc>
      </w:tr>
      <w:tr w:rsidR="00C96991" w:rsidRPr="00767D3E" w14:paraId="45BD7946" w14:textId="77777777" w:rsidTr="00FE607D">
        <w:trPr>
          <w:jc w:val="center"/>
        </w:trPr>
        <w:tc>
          <w:tcPr>
            <w:tcW w:w="6799" w:type="dxa"/>
            <w:shd w:val="clear" w:color="auto" w:fill="auto"/>
          </w:tcPr>
          <w:p w14:paraId="09E8DEF1" w14:textId="77777777" w:rsidR="00C96991" w:rsidRPr="00767D3E" w:rsidRDefault="00C96991" w:rsidP="00FE607D">
            <w:pPr>
              <w:spacing w:before="40" w:after="40"/>
              <w:ind w:left="174"/>
              <w:rPr>
                <w:rFonts w:ascii="Arial" w:eastAsia="Calibri" w:hAnsi="Arial" w:cs="Arial"/>
                <w:color w:val="000000" w:themeColor="text1"/>
                <w:sz w:val="14"/>
                <w:szCs w:val="14"/>
              </w:rPr>
            </w:pPr>
            <w:r w:rsidRPr="00767D3E">
              <w:rPr>
                <w:rFonts w:ascii="Arial" w:hAnsi="Arial" w:cs="Arial"/>
                <w:color w:val="000000" w:themeColor="text1"/>
                <w:sz w:val="14"/>
                <w:szCs w:val="14"/>
                <w:lang w:eastAsia="en-NZ"/>
              </w:rPr>
              <w:t>two sets of warm winter clothes</w:t>
            </w:r>
          </w:p>
        </w:tc>
      </w:tr>
      <w:tr w:rsidR="00C96991" w:rsidRPr="00767D3E" w14:paraId="55F09517" w14:textId="77777777" w:rsidTr="00FE607D">
        <w:trPr>
          <w:jc w:val="center"/>
        </w:trPr>
        <w:tc>
          <w:tcPr>
            <w:tcW w:w="6799" w:type="dxa"/>
            <w:shd w:val="clear" w:color="auto" w:fill="auto"/>
          </w:tcPr>
          <w:p w14:paraId="10E25557" w14:textId="77777777" w:rsidR="00C96991" w:rsidRPr="00767D3E" w:rsidRDefault="00C96991" w:rsidP="00FE607D">
            <w:pPr>
              <w:spacing w:before="40" w:after="40"/>
              <w:ind w:left="174"/>
              <w:rPr>
                <w:rFonts w:ascii="Arial" w:eastAsia="Calibri" w:hAnsi="Arial" w:cs="Arial"/>
                <w:color w:val="000000" w:themeColor="text1"/>
                <w:sz w:val="14"/>
                <w:szCs w:val="14"/>
              </w:rPr>
            </w:pPr>
            <w:r w:rsidRPr="00767D3E">
              <w:rPr>
                <w:rFonts w:ascii="Arial" w:hAnsi="Arial" w:cs="Arial"/>
                <w:color w:val="000000" w:themeColor="text1"/>
                <w:sz w:val="14"/>
                <w:szCs w:val="14"/>
                <w:lang w:eastAsia="en-NZ"/>
              </w:rPr>
              <w:t>waterproof coat</w:t>
            </w:r>
          </w:p>
        </w:tc>
      </w:tr>
      <w:tr w:rsidR="00C96991" w:rsidRPr="00767D3E" w14:paraId="1E1F897C" w14:textId="77777777" w:rsidTr="00FE607D">
        <w:trPr>
          <w:jc w:val="center"/>
        </w:trPr>
        <w:tc>
          <w:tcPr>
            <w:tcW w:w="6799" w:type="dxa"/>
            <w:shd w:val="clear" w:color="auto" w:fill="auto"/>
          </w:tcPr>
          <w:p w14:paraId="09946CD3"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all the uniform required by their schools</w:t>
            </w:r>
          </w:p>
        </w:tc>
      </w:tr>
      <w:tr w:rsidR="00C96991" w:rsidRPr="00767D3E" w14:paraId="431ADC90" w14:textId="77777777" w:rsidTr="00FE607D">
        <w:trPr>
          <w:jc w:val="center"/>
        </w:trPr>
        <w:tc>
          <w:tcPr>
            <w:tcW w:w="6799" w:type="dxa"/>
            <w:shd w:val="clear" w:color="auto" w:fill="auto"/>
          </w:tcPr>
          <w:p w14:paraId="3AEA21AE" w14:textId="77777777" w:rsidR="00C96991" w:rsidRPr="00767D3E" w:rsidRDefault="00C96991" w:rsidP="00FE607D">
            <w:pPr>
              <w:spacing w:before="40" w:after="40"/>
              <w:ind w:left="176"/>
              <w:rPr>
                <w:rFonts w:ascii="Arial" w:eastAsia="Calibri" w:hAnsi="Arial" w:cs="Arial"/>
                <w:color w:val="000000" w:themeColor="text1"/>
                <w:sz w:val="14"/>
                <w:szCs w:val="14"/>
              </w:rPr>
            </w:pPr>
            <w:r w:rsidRPr="00767D3E">
              <w:rPr>
                <w:rFonts w:ascii="Arial" w:hAnsi="Arial" w:cs="Arial"/>
                <w:color w:val="000000" w:themeColor="text1"/>
                <w:sz w:val="14"/>
                <w:szCs w:val="14"/>
                <w:lang w:eastAsia="en-NZ"/>
              </w:rPr>
              <w:t>a separate bed</w:t>
            </w:r>
          </w:p>
        </w:tc>
      </w:tr>
      <w:tr w:rsidR="00C96991" w:rsidRPr="00767D3E" w14:paraId="3BF275C3" w14:textId="77777777" w:rsidTr="00FE607D">
        <w:trPr>
          <w:jc w:val="center"/>
        </w:trPr>
        <w:tc>
          <w:tcPr>
            <w:tcW w:w="6799" w:type="dxa"/>
            <w:shd w:val="clear" w:color="auto" w:fill="auto"/>
          </w:tcPr>
          <w:p w14:paraId="788C5DAC" w14:textId="77777777" w:rsidR="00C96991" w:rsidRPr="00767D3E" w:rsidRDefault="00C96991" w:rsidP="00FE607D">
            <w:pPr>
              <w:spacing w:before="40" w:after="40"/>
              <w:ind w:left="176"/>
              <w:rPr>
                <w:rFonts w:ascii="Arial" w:eastAsia="Calibri" w:hAnsi="Arial" w:cs="Arial"/>
                <w:color w:val="000000" w:themeColor="text1"/>
                <w:sz w:val="14"/>
                <w:szCs w:val="14"/>
              </w:rPr>
            </w:pPr>
            <w:r w:rsidRPr="00767D3E">
              <w:rPr>
                <w:rFonts w:ascii="Arial" w:hAnsi="Arial" w:cs="Arial"/>
                <w:color w:val="000000" w:themeColor="text1"/>
                <w:sz w:val="14"/>
                <w:szCs w:val="14"/>
              </w:rPr>
              <w:t>fresh fruit and vegetables daily</w:t>
            </w:r>
          </w:p>
        </w:tc>
      </w:tr>
      <w:tr w:rsidR="00C96991" w:rsidRPr="00767D3E" w14:paraId="14840FC4" w14:textId="77777777" w:rsidTr="00FE607D">
        <w:trPr>
          <w:jc w:val="center"/>
        </w:trPr>
        <w:tc>
          <w:tcPr>
            <w:tcW w:w="6799" w:type="dxa"/>
            <w:shd w:val="clear" w:color="auto" w:fill="auto"/>
          </w:tcPr>
          <w:p w14:paraId="5F9C916E" w14:textId="77777777" w:rsidR="00C96991" w:rsidRPr="00767D3E" w:rsidRDefault="00C96991" w:rsidP="00FE607D">
            <w:pPr>
              <w:spacing w:before="40" w:after="40"/>
              <w:ind w:left="176"/>
              <w:rPr>
                <w:rFonts w:ascii="Arial" w:eastAsia="Calibri" w:hAnsi="Arial" w:cs="Arial"/>
                <w:color w:val="000000" w:themeColor="text1"/>
                <w:sz w:val="14"/>
                <w:szCs w:val="14"/>
              </w:rPr>
            </w:pPr>
            <w:r w:rsidRPr="00767D3E">
              <w:rPr>
                <w:rFonts w:ascii="Arial" w:hAnsi="Arial" w:cs="Arial"/>
                <w:color w:val="000000" w:themeColor="text1"/>
                <w:sz w:val="14"/>
                <w:szCs w:val="14"/>
              </w:rPr>
              <w:t>a meal with meat, fish or chicken (or vegetarian equivalent) each day</w:t>
            </w:r>
          </w:p>
        </w:tc>
      </w:tr>
      <w:tr w:rsidR="00C96991" w:rsidRPr="00767D3E" w14:paraId="0514A7EB" w14:textId="77777777" w:rsidTr="00FE607D">
        <w:trPr>
          <w:jc w:val="center"/>
        </w:trPr>
        <w:tc>
          <w:tcPr>
            <w:tcW w:w="6799" w:type="dxa"/>
            <w:shd w:val="clear" w:color="auto" w:fill="auto"/>
          </w:tcPr>
          <w:p w14:paraId="295D8DC6" w14:textId="77777777" w:rsidR="00C96991" w:rsidRPr="00767D3E" w:rsidRDefault="00C96991" w:rsidP="00FE607D">
            <w:pPr>
              <w:spacing w:before="40" w:after="40"/>
              <w:ind w:left="176"/>
              <w:rPr>
                <w:rFonts w:ascii="Arial" w:hAnsi="Arial" w:cs="Arial"/>
                <w:color w:val="000000" w:themeColor="text1"/>
                <w:sz w:val="14"/>
                <w:szCs w:val="14"/>
              </w:rPr>
            </w:pPr>
            <w:r w:rsidRPr="00767D3E">
              <w:rPr>
                <w:rFonts w:ascii="Arial" w:hAnsi="Arial" w:cs="Arial"/>
                <w:color w:val="000000" w:themeColor="text1"/>
                <w:sz w:val="14"/>
                <w:szCs w:val="14"/>
              </w:rPr>
              <w:t>a range of books at home suitable for their ages</w:t>
            </w:r>
          </w:p>
        </w:tc>
      </w:tr>
      <w:tr w:rsidR="00C96991" w:rsidRPr="00767D3E" w14:paraId="700C9DE5" w14:textId="77777777" w:rsidTr="00FE607D">
        <w:trPr>
          <w:jc w:val="center"/>
        </w:trPr>
        <w:tc>
          <w:tcPr>
            <w:tcW w:w="6799" w:type="dxa"/>
            <w:shd w:val="clear" w:color="auto" w:fill="auto"/>
          </w:tcPr>
          <w:p w14:paraId="047AA4B0" w14:textId="77777777" w:rsidR="00C96991" w:rsidRPr="00767D3E" w:rsidRDefault="00C96991" w:rsidP="00FE607D">
            <w:pPr>
              <w:spacing w:before="40" w:after="40"/>
              <w:ind w:left="176"/>
              <w:rPr>
                <w:rFonts w:ascii="Arial" w:hAnsi="Arial" w:cs="Arial"/>
                <w:color w:val="000000" w:themeColor="text1"/>
                <w:sz w:val="14"/>
                <w:szCs w:val="14"/>
              </w:rPr>
            </w:pPr>
            <w:r w:rsidRPr="00767D3E">
              <w:rPr>
                <w:rFonts w:ascii="Arial" w:hAnsi="Arial" w:cs="Arial"/>
                <w:color w:val="000000" w:themeColor="text1"/>
                <w:sz w:val="14"/>
                <w:szCs w:val="14"/>
              </w:rPr>
              <w:t>a suitable place at home to do school homework</w:t>
            </w:r>
          </w:p>
        </w:tc>
      </w:tr>
      <w:tr w:rsidR="00C96991" w:rsidRPr="00767D3E" w14:paraId="6C84B90F" w14:textId="77777777" w:rsidTr="00FE607D">
        <w:trPr>
          <w:jc w:val="center"/>
        </w:trPr>
        <w:tc>
          <w:tcPr>
            <w:tcW w:w="6799" w:type="dxa"/>
            <w:shd w:val="clear" w:color="auto" w:fill="auto"/>
          </w:tcPr>
          <w:p w14:paraId="2F124F9B" w14:textId="77777777" w:rsidR="00C96991" w:rsidRPr="00767D3E" w:rsidRDefault="00C96991" w:rsidP="00FE607D">
            <w:pPr>
              <w:spacing w:before="40" w:after="40"/>
              <w:ind w:left="174"/>
              <w:rPr>
                <w:rFonts w:ascii="Arial" w:hAnsi="Arial" w:cs="Arial"/>
                <w:color w:val="000000" w:themeColor="text1"/>
                <w:sz w:val="14"/>
                <w:szCs w:val="14"/>
              </w:rPr>
            </w:pPr>
            <w:r w:rsidRPr="00767D3E">
              <w:rPr>
                <w:rFonts w:ascii="Arial" w:hAnsi="Arial" w:cs="Arial"/>
                <w:color w:val="000000" w:themeColor="text1"/>
                <w:sz w:val="14"/>
                <w:szCs w:val="14"/>
              </w:rPr>
              <w:t>their friends around to play and eat from time to time</w:t>
            </w:r>
          </w:p>
        </w:tc>
      </w:tr>
      <w:tr w:rsidR="00C96991" w:rsidRPr="00767D3E" w14:paraId="68C0346A" w14:textId="77777777" w:rsidTr="00FE607D">
        <w:trPr>
          <w:jc w:val="center"/>
        </w:trPr>
        <w:tc>
          <w:tcPr>
            <w:tcW w:w="6799" w:type="dxa"/>
            <w:shd w:val="clear" w:color="auto" w:fill="auto"/>
          </w:tcPr>
          <w:p w14:paraId="3ABC66CA" w14:textId="77777777" w:rsidR="00C96991" w:rsidRPr="00767D3E" w:rsidRDefault="00C96991" w:rsidP="00FE607D">
            <w:pPr>
              <w:spacing w:before="40" w:after="40"/>
              <w:ind w:left="174"/>
              <w:rPr>
                <w:rFonts w:ascii="Arial" w:hAnsi="Arial" w:cs="Arial"/>
                <w:color w:val="000000" w:themeColor="text1"/>
                <w:sz w:val="14"/>
                <w:szCs w:val="14"/>
              </w:rPr>
            </w:pPr>
            <w:r w:rsidRPr="00767D3E">
              <w:rPr>
                <w:rFonts w:ascii="Arial" w:hAnsi="Arial" w:cs="Arial"/>
                <w:color w:val="000000" w:themeColor="text1"/>
                <w:sz w:val="14"/>
                <w:szCs w:val="14"/>
              </w:rPr>
              <w:t>their friends around for a birthday party</w:t>
            </w:r>
          </w:p>
        </w:tc>
      </w:tr>
      <w:tr w:rsidR="00C96991" w:rsidRPr="00767D3E" w14:paraId="2B09D922" w14:textId="77777777" w:rsidTr="00FE607D">
        <w:trPr>
          <w:jc w:val="center"/>
        </w:trPr>
        <w:tc>
          <w:tcPr>
            <w:tcW w:w="6799" w:type="dxa"/>
            <w:shd w:val="clear" w:color="auto" w:fill="auto"/>
          </w:tcPr>
          <w:p w14:paraId="30A7A8F7" w14:textId="77777777" w:rsidR="00C96991" w:rsidRPr="00767D3E" w:rsidRDefault="00C96991" w:rsidP="00FE607D">
            <w:pPr>
              <w:spacing w:before="40" w:after="40"/>
              <w:ind w:left="174"/>
              <w:rPr>
                <w:rFonts w:ascii="Arial" w:eastAsia="Calibri" w:hAnsi="Arial" w:cs="Arial"/>
                <w:color w:val="000000" w:themeColor="text1"/>
                <w:sz w:val="14"/>
                <w:szCs w:val="14"/>
              </w:rPr>
            </w:pPr>
            <w:r w:rsidRPr="00767D3E">
              <w:rPr>
                <w:rFonts w:ascii="Arial" w:hAnsi="Arial" w:cs="Arial"/>
                <w:color w:val="000000" w:themeColor="text1"/>
                <w:sz w:val="14"/>
                <w:szCs w:val="14"/>
              </w:rPr>
              <w:t>good access at home to a computer and the internet for homework</w:t>
            </w:r>
          </w:p>
        </w:tc>
      </w:tr>
      <w:tr w:rsidR="00C96991" w:rsidRPr="00767D3E" w14:paraId="0F5BECA9" w14:textId="77777777" w:rsidTr="00FE607D">
        <w:trPr>
          <w:jc w:val="center"/>
        </w:trPr>
        <w:tc>
          <w:tcPr>
            <w:tcW w:w="6799" w:type="dxa"/>
            <w:shd w:val="clear" w:color="auto" w:fill="auto"/>
          </w:tcPr>
          <w:p w14:paraId="33DBB92E"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rPr>
              <w:t>a mobile phone if aged 11 or older</w:t>
            </w:r>
          </w:p>
        </w:tc>
      </w:tr>
      <w:tr w:rsidR="00C96991" w:rsidRPr="00767D3E" w14:paraId="1DBAD1A4" w14:textId="77777777" w:rsidTr="00FE607D">
        <w:trPr>
          <w:jc w:val="center"/>
        </w:trPr>
        <w:tc>
          <w:tcPr>
            <w:tcW w:w="6799" w:type="dxa"/>
            <w:shd w:val="clear" w:color="auto" w:fill="auto"/>
          </w:tcPr>
          <w:p w14:paraId="5492C5CB" w14:textId="77777777" w:rsidR="00C96991" w:rsidRPr="00767D3E" w:rsidRDefault="00C96991" w:rsidP="00FE607D">
            <w:pPr>
              <w:spacing w:before="120" w:after="40"/>
              <w:ind w:hanging="108"/>
              <w:rPr>
                <w:rFonts w:ascii="Arial" w:hAnsi="Arial" w:cs="Arial"/>
                <w:color w:val="000000" w:themeColor="text1"/>
                <w:sz w:val="14"/>
                <w:szCs w:val="14"/>
              </w:rPr>
            </w:pPr>
            <w:r w:rsidRPr="00767D3E">
              <w:rPr>
                <w:rFonts w:ascii="Arial" w:hAnsi="Arial" w:cs="Arial"/>
                <w:b/>
                <w:color w:val="000000" w:themeColor="text1"/>
                <w:sz w:val="14"/>
                <w:szCs w:val="14"/>
              </w:rPr>
              <w:t xml:space="preserve"> </w:t>
            </w:r>
            <w:r w:rsidRPr="00767D3E">
              <w:rPr>
                <w:rFonts w:ascii="Arial" w:hAnsi="Arial" w:cs="Arial"/>
                <w:b/>
                <w:color w:val="000000" w:themeColor="text1"/>
                <w:sz w:val="16"/>
                <w:szCs w:val="16"/>
              </w:rPr>
              <w:t xml:space="preserve"> Economising </w:t>
            </w:r>
            <w:r w:rsidRPr="00767D3E">
              <w:rPr>
                <w:rFonts w:ascii="Arial" w:hAnsi="Arial" w:cs="Arial"/>
                <w:color w:val="000000" w:themeColor="text1"/>
                <w:sz w:val="16"/>
                <w:szCs w:val="16"/>
              </w:rPr>
              <w:t>(not at all, a little, a lot)</w:t>
            </w:r>
            <w:r w:rsidRPr="00767D3E">
              <w:rPr>
                <w:rFonts w:ascii="Arial" w:hAnsi="Arial" w:cs="Arial"/>
                <w:color w:val="000000" w:themeColor="text1"/>
                <w:sz w:val="14"/>
                <w:szCs w:val="14"/>
              </w:rPr>
              <w:t xml:space="preserve"> – to keep down costs to help in paying for (other) basic items (not just to be thrifty or to save for a trip or other non-essential). In this report, economising ‘a lot’ is taken as equivalent to an enforced lack.</w:t>
            </w:r>
          </w:p>
        </w:tc>
      </w:tr>
      <w:tr w:rsidR="00C96991" w:rsidRPr="00767D3E" w14:paraId="37B679DD" w14:textId="77777777" w:rsidTr="00FE607D">
        <w:trPr>
          <w:jc w:val="center"/>
        </w:trPr>
        <w:tc>
          <w:tcPr>
            <w:tcW w:w="6799" w:type="dxa"/>
            <w:shd w:val="clear" w:color="auto" w:fill="auto"/>
          </w:tcPr>
          <w:p w14:paraId="230952B4"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postponed a child's visit to the doctor</w:t>
            </w:r>
          </w:p>
        </w:tc>
      </w:tr>
      <w:tr w:rsidR="00C96991" w:rsidRPr="00767D3E" w14:paraId="0A7C52CF" w14:textId="77777777" w:rsidTr="00FE607D">
        <w:trPr>
          <w:jc w:val="center"/>
        </w:trPr>
        <w:tc>
          <w:tcPr>
            <w:tcW w:w="6799" w:type="dxa"/>
            <w:shd w:val="clear" w:color="auto" w:fill="auto"/>
          </w:tcPr>
          <w:p w14:paraId="6E6DEF25"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postponed a child's visit to the dentist</w:t>
            </w:r>
          </w:p>
        </w:tc>
      </w:tr>
      <w:tr w:rsidR="00C96991" w:rsidRPr="00767D3E" w14:paraId="2A033292" w14:textId="77777777" w:rsidTr="00FE607D">
        <w:trPr>
          <w:jc w:val="center"/>
        </w:trPr>
        <w:tc>
          <w:tcPr>
            <w:tcW w:w="6799" w:type="dxa"/>
            <w:shd w:val="clear" w:color="auto" w:fill="auto"/>
          </w:tcPr>
          <w:p w14:paraId="5E81861F"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did not pick up a child's prescription</w:t>
            </w:r>
          </w:p>
        </w:tc>
      </w:tr>
      <w:tr w:rsidR="00C96991" w:rsidRPr="00767D3E" w14:paraId="45195A4E" w14:textId="77777777" w:rsidTr="00FE607D">
        <w:trPr>
          <w:trHeight w:val="295"/>
          <w:jc w:val="center"/>
        </w:trPr>
        <w:tc>
          <w:tcPr>
            <w:tcW w:w="6799" w:type="dxa"/>
            <w:shd w:val="clear" w:color="auto" w:fill="auto"/>
          </w:tcPr>
          <w:p w14:paraId="57B7E6AD"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been unable to pay for a child to go on a school trip or other school event</w:t>
            </w:r>
          </w:p>
        </w:tc>
      </w:tr>
      <w:tr w:rsidR="00C96991" w:rsidRPr="00767D3E" w14:paraId="382F00DD" w14:textId="77777777" w:rsidTr="00FE607D">
        <w:trPr>
          <w:jc w:val="center"/>
        </w:trPr>
        <w:tc>
          <w:tcPr>
            <w:tcW w:w="6799" w:type="dxa"/>
            <w:shd w:val="clear" w:color="auto" w:fill="auto"/>
          </w:tcPr>
          <w:p w14:paraId="78AA4BE8"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 xml:space="preserve">had to limit children’s involvement in sport </w:t>
            </w:r>
          </w:p>
        </w:tc>
      </w:tr>
      <w:tr w:rsidR="00C96991" w:rsidRPr="00767D3E" w14:paraId="1A345B10" w14:textId="77777777" w:rsidTr="00FE607D">
        <w:trPr>
          <w:jc w:val="center"/>
        </w:trPr>
        <w:tc>
          <w:tcPr>
            <w:tcW w:w="6799" w:type="dxa"/>
            <w:shd w:val="clear" w:color="auto" w:fill="auto"/>
          </w:tcPr>
          <w:p w14:paraId="7E40E23E"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had your children go without music, dance, kapa haka, art, swimming or other special interest lessons</w:t>
            </w:r>
          </w:p>
        </w:tc>
      </w:tr>
      <w:tr w:rsidR="00C96991" w:rsidRPr="00767D3E" w14:paraId="4EA558C2" w14:textId="77777777" w:rsidTr="00FE607D">
        <w:trPr>
          <w:jc w:val="center"/>
        </w:trPr>
        <w:tc>
          <w:tcPr>
            <w:tcW w:w="6799" w:type="dxa"/>
            <w:shd w:val="clear" w:color="auto" w:fill="auto"/>
          </w:tcPr>
          <w:p w14:paraId="65963613" w14:textId="77777777" w:rsidR="00C96991" w:rsidRPr="00767D3E" w:rsidRDefault="00C96991" w:rsidP="00FE607D">
            <w:pPr>
              <w:spacing w:before="40" w:after="40"/>
              <w:ind w:left="174"/>
              <w:rPr>
                <w:rFonts w:ascii="Arial" w:hAnsi="Arial" w:cs="Arial"/>
                <w:color w:val="000000" w:themeColor="text1"/>
                <w:sz w:val="14"/>
                <w:szCs w:val="14"/>
                <w:lang w:eastAsia="en-NZ"/>
              </w:rPr>
            </w:pPr>
            <w:r w:rsidRPr="00767D3E">
              <w:rPr>
                <w:rFonts w:ascii="Arial" w:hAnsi="Arial" w:cs="Arial"/>
                <w:color w:val="000000" w:themeColor="text1"/>
                <w:sz w:val="14"/>
                <w:szCs w:val="14"/>
                <w:lang w:eastAsia="en-NZ"/>
              </w:rPr>
              <w:t>had your children continue wearing shoes or clothes that were worn out or the wrong size</w:t>
            </w:r>
          </w:p>
        </w:tc>
      </w:tr>
    </w:tbl>
    <w:p w14:paraId="384AECDC" w14:textId="77777777" w:rsidR="00C96991" w:rsidRPr="00767D3E" w:rsidRDefault="00C96991" w:rsidP="00C96991">
      <w:pPr>
        <w:spacing w:before="60"/>
        <w:ind w:left="1560" w:right="1229" w:hanging="568"/>
        <w:jc w:val="both"/>
        <w:rPr>
          <w:rFonts w:ascii="Arial" w:eastAsia="Calibri" w:hAnsi="Arial" w:cs="Arial"/>
          <w:color w:val="000000" w:themeColor="text1"/>
          <w:sz w:val="16"/>
          <w:szCs w:val="16"/>
        </w:rPr>
      </w:pPr>
      <w:r w:rsidRPr="00767D3E">
        <w:rPr>
          <w:rFonts w:ascii="Arial" w:eastAsia="Calibri" w:hAnsi="Arial" w:cs="Arial"/>
          <w:color w:val="000000" w:themeColor="text1"/>
          <w:sz w:val="16"/>
          <w:szCs w:val="16"/>
        </w:rPr>
        <w:t>Note:</w:t>
      </w:r>
      <w:r w:rsidRPr="00767D3E">
        <w:rPr>
          <w:rFonts w:ascii="Verdana" w:eastAsia="Calibri" w:hAnsi="Verdana" w:cs="Arial"/>
          <w:color w:val="000000" w:themeColor="text1"/>
          <w:sz w:val="20"/>
          <w:szCs w:val="20"/>
        </w:rPr>
        <w:tab/>
      </w:r>
      <w:r w:rsidRPr="00767D3E">
        <w:rPr>
          <w:rFonts w:ascii="Arial" w:eastAsia="Calibri" w:hAnsi="Arial" w:cs="Arial"/>
          <w:color w:val="000000" w:themeColor="text1"/>
          <w:sz w:val="16"/>
          <w:szCs w:val="16"/>
        </w:rPr>
        <w:t>None of these items are included in DEP-17 or EU-13 which are general purpose indices that are deigned to apply to all ages and household types and so on.</w:t>
      </w:r>
    </w:p>
    <w:p w14:paraId="2D6D7A5B" w14:textId="77777777" w:rsidR="00C96991" w:rsidRPr="00767D3E" w:rsidRDefault="00C96991" w:rsidP="00C96991">
      <w:pPr>
        <w:jc w:val="center"/>
        <w:rPr>
          <w:rFonts w:ascii="Arial" w:hAnsi="Arial" w:cs="Arial"/>
          <w:b/>
          <w:color w:val="000000" w:themeColor="text1"/>
          <w:sz w:val="18"/>
          <w:szCs w:val="18"/>
        </w:rPr>
      </w:pPr>
      <w:r w:rsidRPr="00767D3E">
        <w:rPr>
          <w:rFonts w:ascii="Arial" w:eastAsia="Calibri" w:hAnsi="Arial" w:cs="Arial"/>
          <w:color w:val="000000" w:themeColor="text1"/>
          <w:sz w:val="20"/>
          <w:szCs w:val="20"/>
        </w:rPr>
        <w:br w:type="page"/>
      </w:r>
      <w:r w:rsidRPr="00767D3E">
        <w:rPr>
          <w:rFonts w:ascii="Arial" w:hAnsi="Arial" w:cs="Arial"/>
          <w:b/>
          <w:color w:val="000000" w:themeColor="text1"/>
          <w:sz w:val="18"/>
          <w:szCs w:val="18"/>
        </w:rPr>
        <w:lastRenderedPageBreak/>
        <w:t>Table 1.5</w:t>
      </w:r>
    </w:p>
    <w:p w14:paraId="5BFBC501" w14:textId="77777777" w:rsidR="00C96991" w:rsidRPr="00767D3E" w:rsidRDefault="00C96991" w:rsidP="00C96991">
      <w:pPr>
        <w:spacing w:after="120"/>
        <w:jc w:val="center"/>
        <w:rPr>
          <w:rFonts w:ascii="Arial" w:hAnsi="Arial" w:cs="Arial"/>
          <w:color w:val="000000" w:themeColor="text1"/>
          <w:sz w:val="20"/>
          <w:szCs w:val="20"/>
        </w:rPr>
      </w:pPr>
      <w:r w:rsidRPr="00767D3E">
        <w:rPr>
          <w:rFonts w:ascii="Arial" w:hAnsi="Arial" w:cs="Arial"/>
          <w:b/>
          <w:color w:val="000000" w:themeColor="text1"/>
          <w:sz w:val="18"/>
          <w:szCs w:val="18"/>
        </w:rPr>
        <w:t>Indices and data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4994"/>
        <w:gridCol w:w="2583"/>
      </w:tblGrid>
      <w:tr w:rsidR="00C96991" w:rsidRPr="00767D3E" w14:paraId="7DF7B5C3" w14:textId="77777777" w:rsidTr="00FE607D">
        <w:trPr>
          <w:jc w:val="center"/>
        </w:trPr>
        <w:tc>
          <w:tcPr>
            <w:tcW w:w="1036" w:type="dxa"/>
            <w:shd w:val="clear" w:color="auto" w:fill="auto"/>
            <w:vAlign w:val="center"/>
          </w:tcPr>
          <w:p w14:paraId="64C1B04C" w14:textId="77777777" w:rsidR="00C96991" w:rsidRPr="00767D3E" w:rsidRDefault="00C96991" w:rsidP="00FE607D">
            <w:pPr>
              <w:spacing w:before="60" w:after="60"/>
              <w:jc w:val="center"/>
              <w:rPr>
                <w:rFonts w:ascii="Arial" w:hAnsi="Arial" w:cs="Arial"/>
                <w:b/>
                <w:color w:val="000000" w:themeColor="text1"/>
                <w:sz w:val="18"/>
                <w:szCs w:val="18"/>
              </w:rPr>
            </w:pPr>
            <w:r w:rsidRPr="00767D3E">
              <w:rPr>
                <w:rFonts w:ascii="Arial" w:hAnsi="Arial" w:cs="Arial"/>
                <w:b/>
                <w:color w:val="000000" w:themeColor="text1"/>
                <w:sz w:val="18"/>
                <w:szCs w:val="18"/>
              </w:rPr>
              <w:t>Index</w:t>
            </w:r>
          </w:p>
        </w:tc>
        <w:tc>
          <w:tcPr>
            <w:tcW w:w="4994" w:type="dxa"/>
            <w:shd w:val="clear" w:color="auto" w:fill="auto"/>
            <w:vAlign w:val="center"/>
          </w:tcPr>
          <w:p w14:paraId="759533E4" w14:textId="77777777" w:rsidR="00C96991" w:rsidRPr="00767D3E" w:rsidRDefault="00C96991" w:rsidP="00FE607D">
            <w:pPr>
              <w:spacing w:before="60" w:after="60"/>
              <w:jc w:val="center"/>
              <w:rPr>
                <w:rFonts w:ascii="Arial" w:hAnsi="Arial" w:cs="Arial"/>
                <w:b/>
                <w:color w:val="000000" w:themeColor="text1"/>
                <w:sz w:val="18"/>
                <w:szCs w:val="18"/>
              </w:rPr>
            </w:pPr>
            <w:r w:rsidRPr="00767D3E">
              <w:rPr>
                <w:rFonts w:ascii="Arial" w:hAnsi="Arial" w:cs="Arial"/>
                <w:b/>
                <w:color w:val="000000" w:themeColor="text1"/>
                <w:sz w:val="18"/>
                <w:szCs w:val="18"/>
              </w:rPr>
              <w:t>Description</w:t>
            </w:r>
          </w:p>
        </w:tc>
        <w:tc>
          <w:tcPr>
            <w:tcW w:w="2583" w:type="dxa"/>
            <w:shd w:val="clear" w:color="auto" w:fill="auto"/>
            <w:vAlign w:val="center"/>
          </w:tcPr>
          <w:p w14:paraId="77F49B53" w14:textId="77777777" w:rsidR="00C96991" w:rsidRPr="00767D3E" w:rsidRDefault="00C96991" w:rsidP="00FE607D">
            <w:pPr>
              <w:spacing w:before="60" w:after="60"/>
              <w:jc w:val="center"/>
              <w:rPr>
                <w:rFonts w:ascii="Arial" w:hAnsi="Arial" w:cs="Arial"/>
                <w:b/>
                <w:color w:val="000000" w:themeColor="text1"/>
                <w:sz w:val="18"/>
                <w:szCs w:val="18"/>
              </w:rPr>
            </w:pPr>
            <w:r w:rsidRPr="00767D3E">
              <w:rPr>
                <w:rFonts w:ascii="Arial" w:hAnsi="Arial" w:cs="Arial"/>
                <w:b/>
                <w:color w:val="000000" w:themeColor="text1"/>
                <w:sz w:val="18"/>
                <w:szCs w:val="18"/>
              </w:rPr>
              <w:t>Data sources</w:t>
            </w:r>
          </w:p>
        </w:tc>
      </w:tr>
      <w:tr w:rsidR="00C96991" w:rsidRPr="00767D3E" w14:paraId="679C2FDA" w14:textId="77777777" w:rsidTr="00FE607D">
        <w:trPr>
          <w:jc w:val="center"/>
        </w:trPr>
        <w:tc>
          <w:tcPr>
            <w:tcW w:w="1036" w:type="dxa"/>
            <w:shd w:val="clear" w:color="auto" w:fill="auto"/>
            <w:tcMar>
              <w:top w:w="28" w:type="dxa"/>
              <w:bottom w:w="28" w:type="dxa"/>
            </w:tcMar>
            <w:vAlign w:val="center"/>
          </w:tcPr>
          <w:p w14:paraId="2304E85C"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 xml:space="preserve">EU-9 </w:t>
            </w:r>
          </w:p>
        </w:tc>
        <w:tc>
          <w:tcPr>
            <w:tcW w:w="4994" w:type="dxa"/>
            <w:shd w:val="clear" w:color="auto" w:fill="auto"/>
            <w:tcMar>
              <w:top w:w="28" w:type="dxa"/>
              <w:bottom w:w="28" w:type="dxa"/>
            </w:tcMar>
            <w:vAlign w:val="center"/>
          </w:tcPr>
          <w:p w14:paraId="0E52E844"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A 9 item material deprivation index used officially by the EU.</w:t>
            </w:r>
          </w:p>
        </w:tc>
        <w:tc>
          <w:tcPr>
            <w:tcW w:w="2583" w:type="dxa"/>
            <w:shd w:val="clear" w:color="auto" w:fill="auto"/>
            <w:tcMar>
              <w:top w:w="28" w:type="dxa"/>
              <w:bottom w:w="28" w:type="dxa"/>
            </w:tcMar>
            <w:vAlign w:val="center"/>
          </w:tcPr>
          <w:p w14:paraId="1DA54030"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LSS 2008</w:t>
            </w:r>
          </w:p>
        </w:tc>
      </w:tr>
      <w:tr w:rsidR="00C96991" w:rsidRPr="00767D3E" w14:paraId="35BF9459" w14:textId="77777777" w:rsidTr="00FE607D">
        <w:trPr>
          <w:jc w:val="center"/>
        </w:trPr>
        <w:tc>
          <w:tcPr>
            <w:tcW w:w="1036" w:type="dxa"/>
            <w:shd w:val="clear" w:color="auto" w:fill="auto"/>
            <w:tcMar>
              <w:top w:w="28" w:type="dxa"/>
              <w:bottom w:w="28" w:type="dxa"/>
            </w:tcMar>
            <w:vAlign w:val="center"/>
          </w:tcPr>
          <w:p w14:paraId="6DE4A3CC"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EU-13</w:t>
            </w:r>
          </w:p>
        </w:tc>
        <w:tc>
          <w:tcPr>
            <w:tcW w:w="4994" w:type="dxa"/>
            <w:shd w:val="clear" w:color="auto" w:fill="auto"/>
            <w:tcMar>
              <w:top w:w="28" w:type="dxa"/>
              <w:bottom w:w="28" w:type="dxa"/>
            </w:tcMar>
            <w:vAlign w:val="center"/>
          </w:tcPr>
          <w:p w14:paraId="776CAEA2"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A 13 item material and social deprivation index used by European researchers for some time and recently (May 2017) formally adopted by the EU to replace EU-9.</w:t>
            </w:r>
          </w:p>
        </w:tc>
        <w:tc>
          <w:tcPr>
            <w:tcW w:w="2583" w:type="dxa"/>
            <w:shd w:val="clear" w:color="auto" w:fill="auto"/>
            <w:tcMar>
              <w:top w:w="28" w:type="dxa"/>
              <w:bottom w:w="28" w:type="dxa"/>
            </w:tcMar>
            <w:vAlign w:val="center"/>
          </w:tcPr>
          <w:p w14:paraId="1F7481DA" w14:textId="77777777" w:rsidR="00C96991" w:rsidRPr="00767D3E" w:rsidRDefault="00C96991" w:rsidP="00FE607D">
            <w:pPr>
              <w:spacing w:before="60"/>
              <w:rPr>
                <w:rFonts w:ascii="Arial" w:hAnsi="Arial" w:cs="Arial"/>
                <w:color w:val="000000" w:themeColor="text1"/>
                <w:sz w:val="16"/>
                <w:szCs w:val="18"/>
              </w:rPr>
            </w:pPr>
            <w:r w:rsidRPr="00767D3E">
              <w:rPr>
                <w:rFonts w:ascii="Arial" w:hAnsi="Arial" w:cs="Arial"/>
                <w:color w:val="000000" w:themeColor="text1"/>
                <w:sz w:val="16"/>
                <w:szCs w:val="18"/>
              </w:rPr>
              <w:t>Reasonable replication possible</w:t>
            </w:r>
          </w:p>
          <w:p w14:paraId="53A64B8E" w14:textId="77777777" w:rsidR="00C96991" w:rsidRPr="00767D3E" w:rsidRDefault="00C96991" w:rsidP="00E609E2">
            <w:pPr>
              <w:numPr>
                <w:ilvl w:val="0"/>
                <w:numId w:val="50"/>
              </w:numPr>
              <w:ind w:left="323" w:hanging="142"/>
              <w:rPr>
                <w:rFonts w:ascii="Arial" w:hAnsi="Arial" w:cs="Arial"/>
                <w:color w:val="000000" w:themeColor="text1"/>
                <w:sz w:val="16"/>
                <w:szCs w:val="18"/>
              </w:rPr>
            </w:pPr>
            <w:r w:rsidRPr="00767D3E">
              <w:rPr>
                <w:rFonts w:ascii="Arial" w:hAnsi="Arial" w:cs="Arial"/>
                <w:color w:val="000000" w:themeColor="text1"/>
                <w:sz w:val="16"/>
                <w:szCs w:val="18"/>
              </w:rPr>
              <w:t>LSS 2008</w:t>
            </w:r>
          </w:p>
          <w:p w14:paraId="2DAD6BBE" w14:textId="77777777" w:rsidR="00C96991" w:rsidRPr="00767D3E" w:rsidRDefault="00C96991" w:rsidP="00E609E2">
            <w:pPr>
              <w:numPr>
                <w:ilvl w:val="0"/>
                <w:numId w:val="50"/>
              </w:numPr>
              <w:spacing w:after="60"/>
              <w:ind w:left="323" w:hanging="142"/>
              <w:rPr>
                <w:rFonts w:ascii="Arial" w:hAnsi="Arial" w:cs="Arial"/>
                <w:color w:val="000000" w:themeColor="text1"/>
                <w:sz w:val="16"/>
                <w:szCs w:val="18"/>
              </w:rPr>
            </w:pPr>
            <w:r w:rsidRPr="00767D3E">
              <w:rPr>
                <w:rFonts w:ascii="Arial" w:hAnsi="Arial" w:cs="Arial"/>
                <w:color w:val="000000" w:themeColor="text1"/>
                <w:sz w:val="16"/>
                <w:szCs w:val="18"/>
              </w:rPr>
              <w:t>HES 2016 to 2018</w:t>
            </w:r>
          </w:p>
          <w:p w14:paraId="710B13BD" w14:textId="77777777" w:rsidR="00C96991" w:rsidRPr="00767D3E" w:rsidRDefault="00C96991" w:rsidP="00FE607D">
            <w:pPr>
              <w:spacing w:before="60"/>
              <w:rPr>
                <w:rFonts w:ascii="Arial" w:hAnsi="Arial" w:cs="Arial"/>
                <w:color w:val="000000" w:themeColor="text1"/>
                <w:sz w:val="16"/>
                <w:szCs w:val="18"/>
              </w:rPr>
            </w:pPr>
            <w:r w:rsidRPr="00767D3E">
              <w:rPr>
                <w:rFonts w:ascii="Arial" w:hAnsi="Arial" w:cs="Arial"/>
                <w:color w:val="000000" w:themeColor="text1"/>
                <w:sz w:val="16"/>
                <w:szCs w:val="18"/>
              </w:rPr>
              <w:t>Much closer match with items</w:t>
            </w:r>
          </w:p>
          <w:p w14:paraId="510130F2" w14:textId="77777777" w:rsidR="00C96991" w:rsidRPr="00767D3E" w:rsidRDefault="00C96991" w:rsidP="00E609E2">
            <w:pPr>
              <w:numPr>
                <w:ilvl w:val="0"/>
                <w:numId w:val="51"/>
              </w:numPr>
              <w:spacing w:after="60"/>
              <w:ind w:left="323" w:hanging="142"/>
              <w:rPr>
                <w:rFonts w:ascii="Arial" w:hAnsi="Arial" w:cs="Arial"/>
                <w:color w:val="000000" w:themeColor="text1"/>
                <w:sz w:val="16"/>
                <w:szCs w:val="18"/>
              </w:rPr>
            </w:pPr>
            <w:r w:rsidRPr="00767D3E">
              <w:rPr>
                <w:rFonts w:ascii="Arial" w:hAnsi="Arial" w:cs="Arial"/>
                <w:color w:val="000000" w:themeColor="text1"/>
                <w:sz w:val="16"/>
                <w:szCs w:val="18"/>
              </w:rPr>
              <w:t>HES 2019 and later</w:t>
            </w:r>
          </w:p>
        </w:tc>
      </w:tr>
      <w:tr w:rsidR="00C96991" w:rsidRPr="00767D3E" w14:paraId="0920EC73" w14:textId="77777777" w:rsidTr="00FE607D">
        <w:trPr>
          <w:jc w:val="center"/>
        </w:trPr>
        <w:tc>
          <w:tcPr>
            <w:tcW w:w="1036" w:type="dxa"/>
            <w:shd w:val="clear" w:color="auto" w:fill="auto"/>
            <w:tcMar>
              <w:top w:w="28" w:type="dxa"/>
              <w:bottom w:w="28" w:type="dxa"/>
            </w:tcMar>
            <w:vAlign w:val="center"/>
          </w:tcPr>
          <w:p w14:paraId="11AAEB68"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DEP-17</w:t>
            </w:r>
          </w:p>
        </w:tc>
        <w:tc>
          <w:tcPr>
            <w:tcW w:w="4994" w:type="dxa"/>
            <w:shd w:val="clear" w:color="auto" w:fill="auto"/>
            <w:tcMar>
              <w:top w:w="28" w:type="dxa"/>
              <w:bottom w:w="28" w:type="dxa"/>
            </w:tcMar>
            <w:vAlign w:val="center"/>
          </w:tcPr>
          <w:p w14:paraId="6515BCC9"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A 17 item deprivation index developed and used by MSD (sometimes referred to as ‘MSD’s material deprivation index’).</w:t>
            </w:r>
          </w:p>
        </w:tc>
        <w:tc>
          <w:tcPr>
            <w:tcW w:w="2583" w:type="dxa"/>
            <w:shd w:val="clear" w:color="auto" w:fill="auto"/>
            <w:tcMar>
              <w:top w:w="28" w:type="dxa"/>
              <w:bottom w:w="28" w:type="dxa"/>
            </w:tcMar>
            <w:vAlign w:val="center"/>
          </w:tcPr>
          <w:p w14:paraId="0DF85A37"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LSS 2008</w:t>
            </w:r>
          </w:p>
          <w:p w14:paraId="0BA9B8BD"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HES 2013 and later</w:t>
            </w:r>
          </w:p>
        </w:tc>
      </w:tr>
      <w:tr w:rsidR="00C96991" w:rsidRPr="00767D3E" w14:paraId="6EAD87CA" w14:textId="77777777" w:rsidTr="00FE607D">
        <w:trPr>
          <w:jc w:val="center"/>
        </w:trPr>
        <w:tc>
          <w:tcPr>
            <w:tcW w:w="1036" w:type="dxa"/>
            <w:shd w:val="clear" w:color="auto" w:fill="auto"/>
            <w:tcMar>
              <w:top w:w="28" w:type="dxa"/>
              <w:bottom w:w="28" w:type="dxa"/>
            </w:tcMar>
            <w:vAlign w:val="center"/>
          </w:tcPr>
          <w:p w14:paraId="4F1BBDAF"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 xml:space="preserve">ELSI </w:t>
            </w:r>
          </w:p>
          <w:p w14:paraId="7648CE78"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ELSI-SF</w:t>
            </w:r>
          </w:p>
        </w:tc>
        <w:tc>
          <w:tcPr>
            <w:tcW w:w="4994" w:type="dxa"/>
            <w:shd w:val="clear" w:color="auto" w:fill="auto"/>
            <w:tcMar>
              <w:top w:w="28" w:type="dxa"/>
              <w:bottom w:w="28" w:type="dxa"/>
            </w:tcMar>
            <w:vAlign w:val="center"/>
          </w:tcPr>
          <w:p w14:paraId="6225C103"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ELSI is MSD’s prototype full-spectrum index using 40 NIMs to cover the range from low to high material living standards. The short-form (SF) version uses 25 items. The ELSI  has been replaced by the MWI.</w:t>
            </w:r>
          </w:p>
        </w:tc>
        <w:tc>
          <w:tcPr>
            <w:tcW w:w="2583" w:type="dxa"/>
            <w:shd w:val="clear" w:color="auto" w:fill="auto"/>
            <w:tcMar>
              <w:top w:w="28" w:type="dxa"/>
              <w:bottom w:w="28" w:type="dxa"/>
            </w:tcMar>
            <w:vAlign w:val="center"/>
          </w:tcPr>
          <w:p w14:paraId="5D6A6DD3"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LSS 2000, 2004 and 2008</w:t>
            </w:r>
          </w:p>
          <w:p w14:paraId="57041A68"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HES 2007 to 2012 have the 25 ELSI-SF items</w:t>
            </w:r>
          </w:p>
          <w:p w14:paraId="5375F10E"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GSS 2008, 2010 and 2012  have the 25 ELSI-SF items</w:t>
            </w:r>
          </w:p>
        </w:tc>
      </w:tr>
      <w:tr w:rsidR="00C96991" w:rsidRPr="00767D3E" w14:paraId="64406891" w14:textId="77777777" w:rsidTr="00FE607D">
        <w:trPr>
          <w:jc w:val="center"/>
        </w:trPr>
        <w:tc>
          <w:tcPr>
            <w:tcW w:w="1036" w:type="dxa"/>
            <w:shd w:val="clear" w:color="auto" w:fill="auto"/>
            <w:tcMar>
              <w:top w:w="28" w:type="dxa"/>
              <w:bottom w:w="28" w:type="dxa"/>
            </w:tcMar>
            <w:vAlign w:val="center"/>
          </w:tcPr>
          <w:p w14:paraId="123F4B32"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MWI</w:t>
            </w:r>
          </w:p>
          <w:p w14:paraId="2134658D"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MWI-9</w:t>
            </w:r>
          </w:p>
        </w:tc>
        <w:tc>
          <w:tcPr>
            <w:tcW w:w="4994" w:type="dxa"/>
            <w:shd w:val="clear" w:color="auto" w:fill="auto"/>
            <w:tcMar>
              <w:top w:w="28" w:type="dxa"/>
              <w:bottom w:w="28" w:type="dxa"/>
            </w:tcMar>
            <w:vAlign w:val="center"/>
          </w:tcPr>
          <w:p w14:paraId="7228A863"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MSD’s Material Wellbeing Index (MWI) is a 24 item index covering the full spectrum of material wellbeing from low to high. It was developed as a ‘mark 2 ELSI’, incorporating  what was learnt from using the prototype. The short-form version has 9 items.</w:t>
            </w:r>
          </w:p>
        </w:tc>
        <w:tc>
          <w:tcPr>
            <w:tcW w:w="2583" w:type="dxa"/>
            <w:shd w:val="clear" w:color="auto" w:fill="auto"/>
            <w:tcMar>
              <w:top w:w="28" w:type="dxa"/>
              <w:bottom w:w="28" w:type="dxa"/>
            </w:tcMar>
            <w:vAlign w:val="center"/>
          </w:tcPr>
          <w:p w14:paraId="1CD0D9D3"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LSS 2008</w:t>
            </w:r>
          </w:p>
          <w:p w14:paraId="134130DF"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HES 2013 and later</w:t>
            </w:r>
          </w:p>
          <w:p w14:paraId="46FC9DD9"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GSS 2014 to 2018 (MWI-9 only)</w:t>
            </w:r>
          </w:p>
        </w:tc>
      </w:tr>
      <w:tr w:rsidR="00C96991" w:rsidRPr="00767D3E" w14:paraId="1DA93E8D" w14:textId="77777777" w:rsidTr="00FE607D">
        <w:trPr>
          <w:jc w:val="center"/>
        </w:trPr>
        <w:tc>
          <w:tcPr>
            <w:tcW w:w="1036" w:type="dxa"/>
            <w:shd w:val="clear" w:color="auto" w:fill="auto"/>
            <w:tcMar>
              <w:top w:w="28" w:type="dxa"/>
              <w:bottom w:w="28" w:type="dxa"/>
            </w:tcMar>
            <w:vAlign w:val="center"/>
          </w:tcPr>
          <w:p w14:paraId="15F8819B"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NZiDep</w:t>
            </w:r>
          </w:p>
        </w:tc>
        <w:tc>
          <w:tcPr>
            <w:tcW w:w="4994" w:type="dxa"/>
            <w:shd w:val="clear" w:color="auto" w:fill="auto"/>
            <w:tcMar>
              <w:top w:w="28" w:type="dxa"/>
              <w:bottom w:w="28" w:type="dxa"/>
            </w:tcMar>
            <w:vAlign w:val="center"/>
          </w:tcPr>
          <w:p w14:paraId="7990E59B"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NZiDep is an 8 item deprivation index developed by Wellington School of Medicine researchers.</w:t>
            </w:r>
          </w:p>
        </w:tc>
        <w:tc>
          <w:tcPr>
            <w:tcW w:w="2583" w:type="dxa"/>
            <w:shd w:val="clear" w:color="auto" w:fill="auto"/>
            <w:tcMar>
              <w:top w:w="28" w:type="dxa"/>
              <w:bottom w:w="28" w:type="dxa"/>
            </w:tcMar>
            <w:vAlign w:val="center"/>
          </w:tcPr>
          <w:p w14:paraId="46C56465"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SoFIE (and the 2006-07 and 2013-14 NZ Health Surveys)</w:t>
            </w:r>
          </w:p>
        </w:tc>
      </w:tr>
      <w:tr w:rsidR="00C96991" w:rsidRPr="00767D3E" w14:paraId="552BE8B5" w14:textId="77777777" w:rsidTr="00FE607D">
        <w:trPr>
          <w:jc w:val="center"/>
        </w:trPr>
        <w:tc>
          <w:tcPr>
            <w:tcW w:w="1036" w:type="dxa"/>
            <w:shd w:val="clear" w:color="auto" w:fill="auto"/>
            <w:tcMar>
              <w:top w:w="28" w:type="dxa"/>
              <w:bottom w:w="28" w:type="dxa"/>
            </w:tcMar>
            <w:vAlign w:val="center"/>
          </w:tcPr>
          <w:p w14:paraId="00D1621F"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NZDep</w:t>
            </w:r>
          </w:p>
        </w:tc>
        <w:tc>
          <w:tcPr>
            <w:tcW w:w="4994" w:type="dxa"/>
            <w:shd w:val="clear" w:color="auto" w:fill="auto"/>
            <w:tcMar>
              <w:top w:w="28" w:type="dxa"/>
              <w:bottom w:w="28" w:type="dxa"/>
            </w:tcMar>
            <w:vAlign w:val="center"/>
          </w:tcPr>
          <w:p w14:paraId="7BADE9E5"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Unlike all the indices above, NZDep is not a household- or family-based index. It is based on information from households within a small area, using Census items such as income, benefit status, home ownership, car ownership and so on. NZDep uses the average score from all households in the area, then ranks the small areas using a decile system. There is naturally some variation of material wellbeing across households in a given small area, even though they all have the same NZDep score.</w:t>
            </w:r>
          </w:p>
        </w:tc>
        <w:tc>
          <w:tcPr>
            <w:tcW w:w="2583" w:type="dxa"/>
            <w:shd w:val="clear" w:color="auto" w:fill="auto"/>
            <w:tcMar>
              <w:top w:w="28" w:type="dxa"/>
              <w:bottom w:w="28" w:type="dxa"/>
            </w:tcMar>
            <w:vAlign w:val="center"/>
          </w:tcPr>
          <w:p w14:paraId="59F2DD98"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Census</w:t>
            </w:r>
          </w:p>
        </w:tc>
      </w:tr>
      <w:tr w:rsidR="00C96991" w:rsidRPr="00767D3E" w14:paraId="0E6B494E" w14:textId="77777777" w:rsidTr="00FE607D">
        <w:trPr>
          <w:jc w:val="center"/>
        </w:trPr>
        <w:tc>
          <w:tcPr>
            <w:tcW w:w="1036" w:type="dxa"/>
            <w:shd w:val="clear" w:color="auto" w:fill="auto"/>
            <w:tcMar>
              <w:top w:w="28" w:type="dxa"/>
              <w:bottom w:w="28" w:type="dxa"/>
            </w:tcMar>
            <w:vAlign w:val="center"/>
          </w:tcPr>
          <w:p w14:paraId="108B5574"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IMD</w:t>
            </w:r>
            <w:r w:rsidRPr="00767D3E">
              <w:rPr>
                <w:rStyle w:val="FootnoteReference"/>
                <w:rFonts w:ascii="Arial" w:hAnsi="Arial" w:cs="Arial"/>
                <w:color w:val="000000" w:themeColor="text1"/>
                <w:sz w:val="16"/>
                <w:szCs w:val="18"/>
              </w:rPr>
              <w:footnoteReference w:id="47"/>
            </w:r>
          </w:p>
        </w:tc>
        <w:tc>
          <w:tcPr>
            <w:tcW w:w="4994" w:type="dxa"/>
            <w:shd w:val="clear" w:color="auto" w:fill="auto"/>
            <w:tcMar>
              <w:top w:w="28" w:type="dxa"/>
              <w:bottom w:w="28" w:type="dxa"/>
            </w:tcMar>
            <w:vAlign w:val="center"/>
          </w:tcPr>
          <w:p w14:paraId="4C59F39E"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Auckland University’s New Zealand Index of Multiple Deprivation</w:t>
            </w:r>
          </w:p>
        </w:tc>
        <w:tc>
          <w:tcPr>
            <w:tcW w:w="2583" w:type="dxa"/>
            <w:shd w:val="clear" w:color="auto" w:fill="auto"/>
            <w:tcMar>
              <w:top w:w="28" w:type="dxa"/>
              <w:bottom w:w="28" w:type="dxa"/>
            </w:tcMar>
            <w:vAlign w:val="center"/>
          </w:tcPr>
          <w:p w14:paraId="31E3E23F" w14:textId="77777777" w:rsidR="00C96991" w:rsidRPr="00767D3E" w:rsidRDefault="00C96991" w:rsidP="00FE607D">
            <w:pPr>
              <w:spacing w:before="60" w:after="60"/>
              <w:rPr>
                <w:rFonts w:ascii="Arial" w:hAnsi="Arial" w:cs="Arial"/>
                <w:color w:val="000000" w:themeColor="text1"/>
                <w:sz w:val="16"/>
                <w:szCs w:val="18"/>
              </w:rPr>
            </w:pPr>
            <w:r w:rsidRPr="00767D3E">
              <w:rPr>
                <w:rFonts w:ascii="Arial" w:hAnsi="Arial" w:cs="Arial"/>
                <w:color w:val="000000" w:themeColor="text1"/>
                <w:sz w:val="16"/>
                <w:szCs w:val="18"/>
              </w:rPr>
              <w:t>Census, admin data, IDI</w:t>
            </w:r>
          </w:p>
        </w:tc>
      </w:tr>
    </w:tbl>
    <w:p w14:paraId="44E7F493" w14:textId="77777777" w:rsidR="00C96991" w:rsidRPr="00767D3E" w:rsidRDefault="00C96991" w:rsidP="00C96991">
      <w:pPr>
        <w:jc w:val="center"/>
        <w:rPr>
          <w:rFonts w:ascii="Arial" w:hAnsi="Arial" w:cs="Arial"/>
          <w:b/>
          <w:color w:val="000000" w:themeColor="text1"/>
          <w:sz w:val="18"/>
          <w:szCs w:val="18"/>
        </w:rPr>
      </w:pPr>
    </w:p>
    <w:p w14:paraId="119E90EF" w14:textId="77777777" w:rsidR="00C96991" w:rsidRPr="00767D3E" w:rsidRDefault="00C96991" w:rsidP="00C96991">
      <w:pPr>
        <w:jc w:val="center"/>
        <w:rPr>
          <w:rFonts w:ascii="Arial" w:hAnsi="Arial" w:cs="Arial"/>
          <w:b/>
          <w:color w:val="000000" w:themeColor="text1"/>
          <w:sz w:val="18"/>
          <w:szCs w:val="18"/>
        </w:rPr>
      </w:pPr>
    </w:p>
    <w:p w14:paraId="0B2AD906" w14:textId="77777777" w:rsidR="00C96991" w:rsidRPr="00767D3E" w:rsidRDefault="00C96991" w:rsidP="00C96991">
      <w:pPr>
        <w:rPr>
          <w:rFonts w:ascii="Arial" w:hAnsi="Arial" w:cs="Arial"/>
          <w:color w:val="000000" w:themeColor="text1"/>
          <w:sz w:val="18"/>
          <w:szCs w:val="18"/>
        </w:rPr>
      </w:pPr>
    </w:p>
    <w:p w14:paraId="05D47780" w14:textId="77777777" w:rsidR="00C96991" w:rsidRPr="006F1EA5" w:rsidRDefault="00C96991" w:rsidP="00C96991">
      <w:pPr>
        <w:rPr>
          <w:rFonts w:ascii="Arial" w:hAnsi="Arial" w:cs="Arial"/>
          <w:b/>
          <w:color w:val="000000" w:themeColor="text1"/>
          <w:sz w:val="28"/>
          <w:szCs w:val="28"/>
          <w:lang w:val="en-GB"/>
        </w:rPr>
      </w:pPr>
      <w:r w:rsidRPr="00CA7106">
        <w:rPr>
          <w:rFonts w:ascii="Arial" w:eastAsia="Calibri" w:hAnsi="Arial" w:cs="Arial"/>
          <w:color w:val="0000FF"/>
          <w:sz w:val="20"/>
          <w:szCs w:val="20"/>
        </w:rPr>
        <w:br w:type="page"/>
      </w:r>
      <w:r w:rsidRPr="006F1EA5">
        <w:rPr>
          <w:rFonts w:ascii="Arial" w:hAnsi="Arial" w:cs="Arial"/>
          <w:b/>
          <w:color w:val="000000" w:themeColor="text1"/>
          <w:sz w:val="32"/>
          <w:szCs w:val="32"/>
          <w:lang w:val="en-GB"/>
        </w:rPr>
        <w:lastRenderedPageBreak/>
        <w:t>Appendix 2</w:t>
      </w:r>
    </w:p>
    <w:p w14:paraId="42F92571" w14:textId="77777777" w:rsidR="00C96991" w:rsidRPr="006F1EA5" w:rsidRDefault="00C96991" w:rsidP="00C96991">
      <w:pPr>
        <w:spacing w:before="120"/>
        <w:rPr>
          <w:rFonts w:ascii="Arial" w:hAnsi="Arial" w:cs="Arial"/>
          <w:b/>
          <w:color w:val="000000" w:themeColor="text1"/>
          <w:szCs w:val="28"/>
          <w:lang w:val="en-GB"/>
        </w:rPr>
      </w:pPr>
      <w:r w:rsidRPr="006F1EA5">
        <w:rPr>
          <w:rFonts w:ascii="Arial" w:hAnsi="Arial" w:cs="Arial"/>
          <w:b/>
          <w:color w:val="000000" w:themeColor="text1"/>
          <w:szCs w:val="28"/>
          <w:lang w:val="en-GB"/>
        </w:rPr>
        <w:t xml:space="preserve">Selection of items and validity and reliability of DEP-17 and EU-13 </w:t>
      </w:r>
    </w:p>
    <w:p w14:paraId="01A25D3E" w14:textId="77777777" w:rsidR="00C96991" w:rsidRDefault="00C96991" w:rsidP="00C96991">
      <w:pPr>
        <w:rPr>
          <w:rFonts w:ascii="Arial" w:hAnsi="Arial" w:cs="Arial"/>
          <w:b/>
          <w:color w:val="000000"/>
          <w:sz w:val="20"/>
          <w:szCs w:val="20"/>
        </w:rPr>
      </w:pPr>
    </w:p>
    <w:p w14:paraId="4CDFBCA9"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Validity is about the index measuring what it claims it measures (material hardship). There is no single test to establish validity – it is built up from a range of evidence.</w:t>
      </w:r>
    </w:p>
    <w:p w14:paraId="3E556E85" w14:textId="77777777" w:rsidR="00C96991" w:rsidRPr="003F5EC7" w:rsidRDefault="00C96991" w:rsidP="00C96991">
      <w:pPr>
        <w:jc w:val="both"/>
        <w:rPr>
          <w:rFonts w:ascii="Arial" w:hAnsi="Arial" w:cs="Arial"/>
          <w:b/>
          <w:color w:val="000000"/>
          <w:sz w:val="20"/>
          <w:szCs w:val="20"/>
        </w:rPr>
      </w:pPr>
    </w:p>
    <w:p w14:paraId="6E7DC26D" w14:textId="77777777" w:rsidR="00C96991" w:rsidRPr="003F5EC7" w:rsidRDefault="00C96991" w:rsidP="00C96991">
      <w:pPr>
        <w:jc w:val="both"/>
        <w:rPr>
          <w:rFonts w:ascii="Arial" w:hAnsi="Arial" w:cs="Arial"/>
          <w:color w:val="000000"/>
          <w:sz w:val="20"/>
          <w:szCs w:val="20"/>
        </w:rPr>
      </w:pPr>
      <w:r w:rsidRPr="003F5EC7">
        <w:rPr>
          <w:rFonts w:ascii="Arial" w:hAnsi="Arial" w:cs="Arial"/>
          <w:b/>
          <w:color w:val="000000"/>
          <w:sz w:val="20"/>
          <w:szCs w:val="20"/>
        </w:rPr>
        <w:t>Table 2.1</w:t>
      </w:r>
      <w:r w:rsidRPr="003F5EC7">
        <w:rPr>
          <w:rFonts w:ascii="Arial" w:hAnsi="Arial" w:cs="Arial"/>
          <w:color w:val="000000"/>
          <w:sz w:val="20"/>
          <w:szCs w:val="20"/>
        </w:rPr>
        <w:t xml:space="preserve"> uses items from LSS 2008 that are not DEP-17 items, but which are very likely to be strongly associated with material hardship. The information in the table both fills out the profile for living conditions for the various DEP-17 scores and also provides evidence to support the validity of DEP-17 as measuring what it claims to measure, at least at this clumped level.</w:t>
      </w:r>
    </w:p>
    <w:p w14:paraId="6998AED4" w14:textId="77777777" w:rsidR="00C96991" w:rsidRPr="003F5EC7" w:rsidRDefault="00C96991" w:rsidP="00C96991">
      <w:pPr>
        <w:jc w:val="both"/>
        <w:rPr>
          <w:rFonts w:ascii="Arial" w:hAnsi="Arial" w:cs="Arial"/>
          <w:color w:val="000000"/>
          <w:sz w:val="20"/>
          <w:szCs w:val="20"/>
        </w:rPr>
      </w:pPr>
    </w:p>
    <w:p w14:paraId="2177F620" w14:textId="77777777" w:rsidR="00C96991" w:rsidRPr="003F5EC7" w:rsidRDefault="00C96991" w:rsidP="00C96991">
      <w:pPr>
        <w:jc w:val="both"/>
        <w:rPr>
          <w:rFonts w:ascii="Arial" w:hAnsi="Arial" w:cs="Arial"/>
          <w:color w:val="000000"/>
          <w:sz w:val="20"/>
          <w:szCs w:val="20"/>
        </w:rPr>
      </w:pPr>
      <w:r w:rsidRPr="003F5EC7">
        <w:rPr>
          <w:rFonts w:ascii="Arial" w:hAnsi="Arial" w:cs="Arial"/>
          <w:color w:val="000000"/>
          <w:sz w:val="20"/>
          <w:szCs w:val="20"/>
        </w:rPr>
        <w:t xml:space="preserve">The figures in the columns in the body of the table are percentages of those with a given DEP-17 score who report the respective deprivations, financial stress, housing problems, and so on.    </w:t>
      </w:r>
    </w:p>
    <w:p w14:paraId="1229EDD0" w14:textId="77777777" w:rsidR="00C96991" w:rsidRPr="003F5EC7" w:rsidRDefault="00C96991" w:rsidP="00C96991">
      <w:pPr>
        <w:jc w:val="both"/>
        <w:rPr>
          <w:rFonts w:ascii="Arial" w:hAnsi="Arial" w:cs="Arial"/>
          <w:color w:val="000000"/>
          <w:sz w:val="20"/>
          <w:szCs w:val="20"/>
        </w:rPr>
      </w:pPr>
    </w:p>
    <w:p w14:paraId="6D950346"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 xml:space="preserve">The gradients are clear and strong in each case, all showing the expected much greater hardship for those with higher DEP-17 scores, and much lower for those with lower DEP-17 scores. This gives good support not only for the validity of DEP-17 (‘concurrent validity’), but also shows that there are clear distinctions in living conditions for those with the higher DEP-17 scores. </w:t>
      </w:r>
    </w:p>
    <w:p w14:paraId="08AB95E9" w14:textId="77777777" w:rsidR="00C96991" w:rsidRPr="003F5EC7" w:rsidRDefault="00C96991" w:rsidP="00C96991">
      <w:pPr>
        <w:jc w:val="both"/>
        <w:rPr>
          <w:rFonts w:ascii="Arial" w:hAnsi="Arial" w:cs="Arial"/>
          <w:color w:val="000000"/>
          <w:sz w:val="20"/>
          <w:szCs w:val="20"/>
        </w:rPr>
      </w:pPr>
    </w:p>
    <w:p w14:paraId="39A2BA53" w14:textId="77777777"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Table 2.1</w:t>
      </w:r>
    </w:p>
    <w:p w14:paraId="32D2E236" w14:textId="77777777" w:rsidR="00C96991" w:rsidRPr="003F5EC7" w:rsidRDefault="00C96991" w:rsidP="00C96991">
      <w:pPr>
        <w:spacing w:after="120"/>
        <w:jc w:val="center"/>
        <w:rPr>
          <w:rFonts w:ascii="Arial" w:hAnsi="Arial" w:cs="Arial"/>
          <w:b/>
          <w:color w:val="000000"/>
          <w:sz w:val="18"/>
          <w:szCs w:val="18"/>
        </w:rPr>
      </w:pPr>
      <w:r w:rsidRPr="003F5EC7">
        <w:rPr>
          <w:rFonts w:ascii="Arial" w:hAnsi="Arial" w:cs="Arial"/>
          <w:b/>
          <w:color w:val="000000"/>
          <w:sz w:val="18"/>
          <w:szCs w:val="18"/>
        </w:rPr>
        <w:t>Proportion of population in households whose respondent reported an enforced lack of selected non-component items for DEP-17, 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C96991" w:rsidRPr="003F5EC7" w14:paraId="197A87F2" w14:textId="77777777" w:rsidTr="00FE607D">
        <w:trPr>
          <w:jc w:val="center"/>
        </w:trPr>
        <w:tc>
          <w:tcPr>
            <w:tcW w:w="4394" w:type="dxa"/>
            <w:shd w:val="clear" w:color="auto" w:fill="auto"/>
            <w:vAlign w:val="center"/>
          </w:tcPr>
          <w:p w14:paraId="5F3D0636"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 xml:space="preserve">DEP-17 score </w:t>
            </w:r>
            <w:r w:rsidRPr="003F5EC7">
              <w:rPr>
                <w:rFonts w:ascii="Arial" w:hAnsi="Arial" w:cs="Arial"/>
                <w:b/>
                <w:color w:val="000000"/>
                <w:sz w:val="14"/>
                <w:szCs w:val="18"/>
              </w:rPr>
              <w:sym w:font="Wingdings" w:char="F0E8"/>
            </w:r>
          </w:p>
        </w:tc>
        <w:tc>
          <w:tcPr>
            <w:tcW w:w="443" w:type="dxa"/>
            <w:shd w:val="clear" w:color="auto" w:fill="auto"/>
            <w:tcMar>
              <w:left w:w="28" w:type="dxa"/>
              <w:right w:w="28" w:type="dxa"/>
            </w:tcMar>
            <w:vAlign w:val="center"/>
          </w:tcPr>
          <w:p w14:paraId="4324223B"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0</w:t>
            </w:r>
          </w:p>
        </w:tc>
        <w:tc>
          <w:tcPr>
            <w:tcW w:w="443" w:type="dxa"/>
            <w:shd w:val="clear" w:color="auto" w:fill="auto"/>
            <w:tcMar>
              <w:left w:w="28" w:type="dxa"/>
              <w:right w:w="28" w:type="dxa"/>
            </w:tcMar>
            <w:vAlign w:val="center"/>
          </w:tcPr>
          <w:p w14:paraId="5C41F864"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1</w:t>
            </w:r>
          </w:p>
        </w:tc>
        <w:tc>
          <w:tcPr>
            <w:tcW w:w="443" w:type="dxa"/>
            <w:shd w:val="clear" w:color="auto" w:fill="auto"/>
            <w:tcMar>
              <w:left w:w="28" w:type="dxa"/>
              <w:right w:w="28" w:type="dxa"/>
            </w:tcMar>
            <w:vAlign w:val="center"/>
          </w:tcPr>
          <w:p w14:paraId="69E2EEB0"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2</w:t>
            </w:r>
          </w:p>
        </w:tc>
        <w:tc>
          <w:tcPr>
            <w:tcW w:w="443" w:type="dxa"/>
            <w:shd w:val="clear" w:color="auto" w:fill="auto"/>
            <w:tcMar>
              <w:left w:w="28" w:type="dxa"/>
              <w:right w:w="28" w:type="dxa"/>
            </w:tcMar>
            <w:vAlign w:val="center"/>
          </w:tcPr>
          <w:p w14:paraId="41EBD863"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3</w:t>
            </w:r>
          </w:p>
        </w:tc>
        <w:tc>
          <w:tcPr>
            <w:tcW w:w="443" w:type="dxa"/>
            <w:shd w:val="clear" w:color="auto" w:fill="auto"/>
            <w:tcMar>
              <w:left w:w="28" w:type="dxa"/>
              <w:right w:w="28" w:type="dxa"/>
            </w:tcMar>
            <w:vAlign w:val="center"/>
          </w:tcPr>
          <w:p w14:paraId="0FD930E0"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4</w:t>
            </w:r>
          </w:p>
        </w:tc>
        <w:tc>
          <w:tcPr>
            <w:tcW w:w="443" w:type="dxa"/>
            <w:shd w:val="clear" w:color="auto" w:fill="auto"/>
            <w:tcMar>
              <w:left w:w="28" w:type="dxa"/>
              <w:right w:w="28" w:type="dxa"/>
            </w:tcMar>
            <w:vAlign w:val="center"/>
          </w:tcPr>
          <w:p w14:paraId="1A34ABDD"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5-6</w:t>
            </w:r>
          </w:p>
        </w:tc>
        <w:tc>
          <w:tcPr>
            <w:tcW w:w="443" w:type="dxa"/>
            <w:shd w:val="clear" w:color="auto" w:fill="auto"/>
            <w:tcMar>
              <w:left w:w="28" w:type="dxa"/>
              <w:right w:w="28" w:type="dxa"/>
            </w:tcMar>
            <w:vAlign w:val="center"/>
          </w:tcPr>
          <w:p w14:paraId="71B1F062"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7-8</w:t>
            </w:r>
          </w:p>
        </w:tc>
        <w:tc>
          <w:tcPr>
            <w:tcW w:w="443" w:type="dxa"/>
            <w:shd w:val="clear" w:color="auto" w:fill="auto"/>
            <w:tcMar>
              <w:left w:w="28" w:type="dxa"/>
              <w:right w:w="28" w:type="dxa"/>
            </w:tcMar>
            <w:vAlign w:val="center"/>
          </w:tcPr>
          <w:p w14:paraId="525FDB28"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9-10</w:t>
            </w:r>
          </w:p>
        </w:tc>
        <w:tc>
          <w:tcPr>
            <w:tcW w:w="443" w:type="dxa"/>
            <w:tcBorders>
              <w:right w:val="single" w:sz="12" w:space="0" w:color="auto"/>
            </w:tcBorders>
            <w:shd w:val="clear" w:color="auto" w:fill="auto"/>
            <w:tcMar>
              <w:left w:w="28" w:type="dxa"/>
              <w:right w:w="28" w:type="dxa"/>
            </w:tcMar>
            <w:vAlign w:val="center"/>
          </w:tcPr>
          <w:p w14:paraId="42677B9A"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11+</w:t>
            </w:r>
          </w:p>
        </w:tc>
        <w:tc>
          <w:tcPr>
            <w:tcW w:w="511" w:type="dxa"/>
            <w:vMerge w:val="restart"/>
            <w:tcBorders>
              <w:left w:val="single" w:sz="12" w:space="0" w:color="auto"/>
            </w:tcBorders>
            <w:shd w:val="clear" w:color="auto" w:fill="auto"/>
            <w:tcMar>
              <w:left w:w="28" w:type="dxa"/>
              <w:right w:w="28" w:type="dxa"/>
            </w:tcMar>
            <w:vAlign w:val="center"/>
          </w:tcPr>
          <w:p w14:paraId="16FD9645"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ALL</w:t>
            </w:r>
          </w:p>
        </w:tc>
      </w:tr>
      <w:tr w:rsidR="00C96991" w:rsidRPr="003F5EC7" w14:paraId="1DD27901" w14:textId="77777777" w:rsidTr="00FE607D">
        <w:trPr>
          <w:jc w:val="center"/>
        </w:trPr>
        <w:tc>
          <w:tcPr>
            <w:tcW w:w="4394" w:type="dxa"/>
            <w:shd w:val="clear" w:color="auto" w:fill="auto"/>
            <w:vAlign w:val="center"/>
          </w:tcPr>
          <w:p w14:paraId="0CBE0F35"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 xml:space="preserve">Population % with a given DEP-17 score </w:t>
            </w:r>
            <w:r w:rsidRPr="003F5EC7">
              <w:rPr>
                <w:rFonts w:ascii="Arial" w:hAnsi="Arial" w:cs="Arial"/>
                <w:b/>
                <w:color w:val="000000"/>
                <w:sz w:val="14"/>
                <w:szCs w:val="18"/>
              </w:rPr>
              <w:sym w:font="Wingdings" w:char="F0E8"/>
            </w:r>
          </w:p>
        </w:tc>
        <w:tc>
          <w:tcPr>
            <w:tcW w:w="443" w:type="dxa"/>
            <w:shd w:val="clear" w:color="auto" w:fill="auto"/>
            <w:vAlign w:val="center"/>
          </w:tcPr>
          <w:p w14:paraId="725A11E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46</w:t>
            </w:r>
          </w:p>
        </w:tc>
        <w:tc>
          <w:tcPr>
            <w:tcW w:w="443" w:type="dxa"/>
            <w:shd w:val="clear" w:color="auto" w:fill="auto"/>
            <w:vAlign w:val="center"/>
          </w:tcPr>
          <w:p w14:paraId="046CFCB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15</w:t>
            </w:r>
          </w:p>
        </w:tc>
        <w:tc>
          <w:tcPr>
            <w:tcW w:w="443" w:type="dxa"/>
            <w:shd w:val="clear" w:color="auto" w:fill="auto"/>
            <w:vAlign w:val="center"/>
          </w:tcPr>
          <w:p w14:paraId="6426FA3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10</w:t>
            </w:r>
          </w:p>
        </w:tc>
        <w:tc>
          <w:tcPr>
            <w:tcW w:w="443" w:type="dxa"/>
            <w:shd w:val="clear" w:color="auto" w:fill="auto"/>
            <w:vAlign w:val="center"/>
          </w:tcPr>
          <w:p w14:paraId="465A5A7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134C4C9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7122DE6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61BBBD7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7A6024D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tcBorders>
              <w:right w:val="single" w:sz="12" w:space="0" w:color="auto"/>
            </w:tcBorders>
            <w:shd w:val="clear" w:color="auto" w:fill="auto"/>
            <w:vAlign w:val="center"/>
          </w:tcPr>
          <w:p w14:paraId="557154A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511" w:type="dxa"/>
            <w:vMerge/>
            <w:tcBorders>
              <w:left w:val="single" w:sz="12" w:space="0" w:color="auto"/>
            </w:tcBorders>
            <w:shd w:val="clear" w:color="auto" w:fill="auto"/>
          </w:tcPr>
          <w:p w14:paraId="77CA0FF1" w14:textId="77777777" w:rsidR="00C96991" w:rsidRPr="003F5EC7" w:rsidRDefault="00C96991" w:rsidP="00FE607D">
            <w:pPr>
              <w:spacing w:before="40" w:after="40"/>
              <w:jc w:val="center"/>
              <w:rPr>
                <w:rFonts w:ascii="Arial" w:hAnsi="Arial" w:cs="Arial"/>
                <w:color w:val="000000"/>
                <w:sz w:val="14"/>
                <w:szCs w:val="16"/>
              </w:rPr>
            </w:pPr>
          </w:p>
        </w:tc>
      </w:tr>
      <w:tr w:rsidR="00C96991" w:rsidRPr="003F5EC7" w14:paraId="62B1717C" w14:textId="77777777" w:rsidTr="00FE607D">
        <w:trPr>
          <w:jc w:val="center"/>
        </w:trPr>
        <w:tc>
          <w:tcPr>
            <w:tcW w:w="4394" w:type="dxa"/>
            <w:shd w:val="clear" w:color="auto" w:fill="auto"/>
            <w:tcMar>
              <w:left w:w="142" w:type="dxa"/>
            </w:tcMar>
            <w:vAlign w:val="center"/>
          </w:tcPr>
          <w:p w14:paraId="2E78D6EF" w14:textId="77777777" w:rsidR="00C96991" w:rsidRPr="003F5EC7" w:rsidRDefault="00C96991" w:rsidP="00FE607D">
            <w:pPr>
              <w:ind w:left="34"/>
              <w:rPr>
                <w:rFonts w:ascii="Arial" w:hAnsi="Arial" w:cs="Arial"/>
                <w:b/>
                <w:color w:val="000000"/>
                <w:sz w:val="14"/>
                <w:szCs w:val="16"/>
              </w:rPr>
            </w:pPr>
          </w:p>
        </w:tc>
        <w:tc>
          <w:tcPr>
            <w:tcW w:w="443" w:type="dxa"/>
            <w:shd w:val="clear" w:color="auto" w:fill="auto"/>
            <w:vAlign w:val="center"/>
          </w:tcPr>
          <w:p w14:paraId="6CDA51CF"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0E815AE1"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138813C7"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666B68F2"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41A5F9D6"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176E4C21"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7D6B491A"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17E076B7" w14:textId="77777777" w:rsidR="00C96991" w:rsidRPr="003F5EC7" w:rsidRDefault="00C96991" w:rsidP="00FE607D">
            <w:pPr>
              <w:jc w:val="center"/>
              <w:rPr>
                <w:rFonts w:ascii="Arial" w:hAnsi="Arial" w:cs="Arial"/>
                <w:b/>
                <w:color w:val="000000"/>
                <w:sz w:val="14"/>
                <w:szCs w:val="16"/>
              </w:rPr>
            </w:pPr>
          </w:p>
        </w:tc>
        <w:tc>
          <w:tcPr>
            <w:tcW w:w="443" w:type="dxa"/>
            <w:tcBorders>
              <w:right w:val="single" w:sz="12" w:space="0" w:color="auto"/>
            </w:tcBorders>
            <w:shd w:val="clear" w:color="auto" w:fill="auto"/>
          </w:tcPr>
          <w:p w14:paraId="1936FF28" w14:textId="77777777" w:rsidR="00C96991" w:rsidRPr="003F5EC7" w:rsidRDefault="00C96991" w:rsidP="00FE607D">
            <w:pPr>
              <w:jc w:val="center"/>
              <w:rPr>
                <w:rFonts w:ascii="Arial" w:hAnsi="Arial" w:cs="Arial"/>
                <w:b/>
                <w:color w:val="000000"/>
                <w:sz w:val="14"/>
                <w:szCs w:val="16"/>
              </w:rPr>
            </w:pPr>
          </w:p>
        </w:tc>
        <w:tc>
          <w:tcPr>
            <w:tcW w:w="511" w:type="dxa"/>
            <w:tcBorders>
              <w:left w:val="single" w:sz="12" w:space="0" w:color="auto"/>
            </w:tcBorders>
            <w:shd w:val="clear" w:color="auto" w:fill="auto"/>
          </w:tcPr>
          <w:p w14:paraId="6DE76F9B" w14:textId="77777777" w:rsidR="00C96991" w:rsidRPr="003F5EC7" w:rsidRDefault="00C96991" w:rsidP="00FE607D">
            <w:pPr>
              <w:jc w:val="center"/>
              <w:rPr>
                <w:rFonts w:ascii="Arial" w:hAnsi="Arial" w:cs="Arial"/>
                <w:b/>
                <w:color w:val="000000"/>
                <w:sz w:val="14"/>
                <w:szCs w:val="16"/>
              </w:rPr>
            </w:pPr>
          </w:p>
        </w:tc>
      </w:tr>
      <w:tr w:rsidR="00C96991" w:rsidRPr="003F5EC7" w14:paraId="2C70EAEC" w14:textId="77777777" w:rsidTr="00FE607D">
        <w:trPr>
          <w:jc w:val="center"/>
        </w:trPr>
        <w:tc>
          <w:tcPr>
            <w:tcW w:w="4394" w:type="dxa"/>
            <w:shd w:val="clear" w:color="auto" w:fill="auto"/>
            <w:tcMar>
              <w:left w:w="142" w:type="dxa"/>
            </w:tcMar>
            <w:vAlign w:val="center"/>
          </w:tcPr>
          <w:p w14:paraId="4C5B9CB4"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good bed for respondent(enforced lack)</w:t>
            </w:r>
          </w:p>
        </w:tc>
        <w:tc>
          <w:tcPr>
            <w:tcW w:w="443" w:type="dxa"/>
            <w:shd w:val="clear" w:color="auto" w:fill="auto"/>
            <w:vAlign w:val="center"/>
          </w:tcPr>
          <w:p w14:paraId="71978C7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shd w:val="clear" w:color="auto" w:fill="auto"/>
            <w:vAlign w:val="center"/>
          </w:tcPr>
          <w:p w14:paraId="5DF5953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w:t>
            </w:r>
          </w:p>
        </w:tc>
        <w:tc>
          <w:tcPr>
            <w:tcW w:w="443" w:type="dxa"/>
            <w:shd w:val="clear" w:color="auto" w:fill="auto"/>
            <w:vAlign w:val="center"/>
          </w:tcPr>
          <w:p w14:paraId="316A37E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52F0238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w:t>
            </w:r>
          </w:p>
        </w:tc>
        <w:tc>
          <w:tcPr>
            <w:tcW w:w="443" w:type="dxa"/>
            <w:shd w:val="clear" w:color="auto" w:fill="auto"/>
            <w:vAlign w:val="center"/>
          </w:tcPr>
          <w:p w14:paraId="618F3D1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4F26A54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11</w:t>
            </w:r>
          </w:p>
        </w:tc>
        <w:tc>
          <w:tcPr>
            <w:tcW w:w="443" w:type="dxa"/>
            <w:shd w:val="clear" w:color="auto" w:fill="auto"/>
            <w:vAlign w:val="center"/>
          </w:tcPr>
          <w:p w14:paraId="189F17B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13</w:t>
            </w:r>
          </w:p>
        </w:tc>
        <w:tc>
          <w:tcPr>
            <w:tcW w:w="443" w:type="dxa"/>
            <w:shd w:val="clear" w:color="auto" w:fill="auto"/>
            <w:vAlign w:val="center"/>
          </w:tcPr>
          <w:p w14:paraId="2A5DA48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27</w:t>
            </w:r>
          </w:p>
        </w:tc>
        <w:tc>
          <w:tcPr>
            <w:tcW w:w="443" w:type="dxa"/>
            <w:tcBorders>
              <w:right w:val="single" w:sz="12" w:space="0" w:color="auto"/>
            </w:tcBorders>
            <w:shd w:val="clear" w:color="auto" w:fill="auto"/>
            <w:vAlign w:val="center"/>
          </w:tcPr>
          <w:p w14:paraId="657E32E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44</w:t>
            </w:r>
          </w:p>
        </w:tc>
        <w:tc>
          <w:tcPr>
            <w:tcW w:w="511" w:type="dxa"/>
            <w:tcBorders>
              <w:left w:val="single" w:sz="12" w:space="0" w:color="auto"/>
            </w:tcBorders>
            <w:shd w:val="clear" w:color="auto" w:fill="auto"/>
            <w:vAlign w:val="center"/>
          </w:tcPr>
          <w:p w14:paraId="3573898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r>
      <w:tr w:rsidR="00C96991" w:rsidRPr="003F5EC7" w14:paraId="42A6F43F" w14:textId="77777777" w:rsidTr="00FE607D">
        <w:trPr>
          <w:jc w:val="center"/>
        </w:trPr>
        <w:tc>
          <w:tcPr>
            <w:tcW w:w="4394" w:type="dxa"/>
            <w:shd w:val="clear" w:color="auto" w:fill="auto"/>
            <w:tcMar>
              <w:left w:w="142" w:type="dxa"/>
            </w:tcMar>
            <w:vAlign w:val="center"/>
          </w:tcPr>
          <w:p w14:paraId="02F12D84"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attend funeral / tangi (enforced lack)</w:t>
            </w:r>
          </w:p>
        </w:tc>
        <w:tc>
          <w:tcPr>
            <w:tcW w:w="443" w:type="dxa"/>
            <w:shd w:val="clear" w:color="auto" w:fill="auto"/>
            <w:vAlign w:val="center"/>
          </w:tcPr>
          <w:p w14:paraId="796BC2E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shd w:val="clear" w:color="auto" w:fill="auto"/>
            <w:vAlign w:val="center"/>
          </w:tcPr>
          <w:p w14:paraId="3620AFE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1F08D9E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w:t>
            </w:r>
          </w:p>
        </w:tc>
        <w:tc>
          <w:tcPr>
            <w:tcW w:w="443" w:type="dxa"/>
            <w:shd w:val="clear" w:color="auto" w:fill="auto"/>
            <w:vAlign w:val="center"/>
          </w:tcPr>
          <w:p w14:paraId="319C5A7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5647887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10</w:t>
            </w:r>
          </w:p>
        </w:tc>
        <w:tc>
          <w:tcPr>
            <w:tcW w:w="443" w:type="dxa"/>
            <w:shd w:val="clear" w:color="auto" w:fill="auto"/>
            <w:vAlign w:val="center"/>
          </w:tcPr>
          <w:p w14:paraId="114BBD3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13</w:t>
            </w:r>
          </w:p>
        </w:tc>
        <w:tc>
          <w:tcPr>
            <w:tcW w:w="443" w:type="dxa"/>
            <w:shd w:val="clear" w:color="auto" w:fill="auto"/>
            <w:vAlign w:val="center"/>
          </w:tcPr>
          <w:p w14:paraId="21A5A07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21</w:t>
            </w:r>
          </w:p>
        </w:tc>
        <w:tc>
          <w:tcPr>
            <w:tcW w:w="443" w:type="dxa"/>
            <w:shd w:val="clear" w:color="auto" w:fill="auto"/>
            <w:vAlign w:val="center"/>
          </w:tcPr>
          <w:p w14:paraId="6A0AFB9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23</w:t>
            </w:r>
          </w:p>
        </w:tc>
        <w:tc>
          <w:tcPr>
            <w:tcW w:w="443" w:type="dxa"/>
            <w:tcBorders>
              <w:right w:val="single" w:sz="12" w:space="0" w:color="auto"/>
            </w:tcBorders>
            <w:shd w:val="clear" w:color="auto" w:fill="auto"/>
            <w:vAlign w:val="center"/>
          </w:tcPr>
          <w:p w14:paraId="4263507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45</w:t>
            </w:r>
          </w:p>
        </w:tc>
        <w:tc>
          <w:tcPr>
            <w:tcW w:w="511" w:type="dxa"/>
            <w:tcBorders>
              <w:left w:val="single" w:sz="12" w:space="0" w:color="auto"/>
            </w:tcBorders>
            <w:shd w:val="clear" w:color="auto" w:fill="auto"/>
            <w:vAlign w:val="center"/>
          </w:tcPr>
          <w:p w14:paraId="7713837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21</w:t>
            </w:r>
          </w:p>
        </w:tc>
      </w:tr>
      <w:tr w:rsidR="00C96991" w:rsidRPr="003F5EC7" w14:paraId="79E0A94C" w14:textId="77777777" w:rsidTr="00FE607D">
        <w:trPr>
          <w:jc w:val="center"/>
        </w:trPr>
        <w:tc>
          <w:tcPr>
            <w:tcW w:w="4394" w:type="dxa"/>
            <w:shd w:val="clear" w:color="auto" w:fill="auto"/>
            <w:tcMar>
              <w:left w:w="142" w:type="dxa"/>
            </w:tcMar>
            <w:vAlign w:val="center"/>
          </w:tcPr>
          <w:p w14:paraId="19F4FF83"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hairdresser once every three months (enforced lack)</w:t>
            </w:r>
          </w:p>
        </w:tc>
        <w:tc>
          <w:tcPr>
            <w:tcW w:w="443" w:type="dxa"/>
            <w:shd w:val="clear" w:color="auto" w:fill="auto"/>
            <w:vAlign w:val="center"/>
          </w:tcPr>
          <w:p w14:paraId="66FB0A4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47C5F66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w:t>
            </w:r>
          </w:p>
        </w:tc>
        <w:tc>
          <w:tcPr>
            <w:tcW w:w="443" w:type="dxa"/>
            <w:shd w:val="clear" w:color="auto" w:fill="auto"/>
            <w:vAlign w:val="center"/>
          </w:tcPr>
          <w:p w14:paraId="108B62A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w:t>
            </w:r>
          </w:p>
        </w:tc>
        <w:tc>
          <w:tcPr>
            <w:tcW w:w="443" w:type="dxa"/>
            <w:shd w:val="clear" w:color="auto" w:fill="auto"/>
            <w:vAlign w:val="center"/>
          </w:tcPr>
          <w:p w14:paraId="4E547D3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14</w:t>
            </w:r>
          </w:p>
        </w:tc>
        <w:tc>
          <w:tcPr>
            <w:tcW w:w="443" w:type="dxa"/>
            <w:shd w:val="clear" w:color="auto" w:fill="auto"/>
            <w:vAlign w:val="center"/>
          </w:tcPr>
          <w:p w14:paraId="1A541A3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19</w:t>
            </w:r>
          </w:p>
        </w:tc>
        <w:tc>
          <w:tcPr>
            <w:tcW w:w="443" w:type="dxa"/>
            <w:shd w:val="clear" w:color="auto" w:fill="auto"/>
            <w:vAlign w:val="center"/>
          </w:tcPr>
          <w:p w14:paraId="277F9B0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32</w:t>
            </w:r>
          </w:p>
        </w:tc>
        <w:tc>
          <w:tcPr>
            <w:tcW w:w="443" w:type="dxa"/>
            <w:shd w:val="clear" w:color="auto" w:fill="auto"/>
            <w:vAlign w:val="center"/>
          </w:tcPr>
          <w:p w14:paraId="656A777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39</w:t>
            </w:r>
          </w:p>
        </w:tc>
        <w:tc>
          <w:tcPr>
            <w:tcW w:w="443" w:type="dxa"/>
            <w:shd w:val="clear" w:color="auto" w:fill="auto"/>
            <w:vAlign w:val="center"/>
          </w:tcPr>
          <w:p w14:paraId="4074EA1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58</w:t>
            </w:r>
          </w:p>
        </w:tc>
        <w:tc>
          <w:tcPr>
            <w:tcW w:w="443" w:type="dxa"/>
            <w:tcBorders>
              <w:right w:val="single" w:sz="12" w:space="0" w:color="auto"/>
            </w:tcBorders>
            <w:shd w:val="clear" w:color="auto" w:fill="auto"/>
            <w:vAlign w:val="center"/>
          </w:tcPr>
          <w:p w14:paraId="60463FF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61</w:t>
            </w:r>
          </w:p>
        </w:tc>
        <w:tc>
          <w:tcPr>
            <w:tcW w:w="511" w:type="dxa"/>
            <w:tcBorders>
              <w:left w:val="single" w:sz="12" w:space="0" w:color="auto"/>
            </w:tcBorders>
            <w:shd w:val="clear" w:color="auto" w:fill="auto"/>
            <w:vAlign w:val="center"/>
          </w:tcPr>
          <w:p w14:paraId="0211A48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12</w:t>
            </w:r>
          </w:p>
        </w:tc>
      </w:tr>
      <w:tr w:rsidR="00C96991" w:rsidRPr="003F5EC7" w14:paraId="12F65491" w14:textId="77777777" w:rsidTr="00FE607D">
        <w:trPr>
          <w:jc w:val="center"/>
        </w:trPr>
        <w:tc>
          <w:tcPr>
            <w:tcW w:w="4394" w:type="dxa"/>
            <w:shd w:val="clear" w:color="auto" w:fill="auto"/>
            <w:tcMar>
              <w:left w:w="142" w:type="dxa"/>
            </w:tcMar>
            <w:vAlign w:val="center"/>
          </w:tcPr>
          <w:p w14:paraId="3ACBD0E8"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a night out at least once a fortnight (enforced lack)</w:t>
            </w:r>
          </w:p>
        </w:tc>
        <w:tc>
          <w:tcPr>
            <w:tcW w:w="443" w:type="dxa"/>
            <w:shd w:val="clear" w:color="auto" w:fill="auto"/>
            <w:vAlign w:val="center"/>
          </w:tcPr>
          <w:p w14:paraId="381A2E4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w:t>
            </w:r>
          </w:p>
        </w:tc>
        <w:tc>
          <w:tcPr>
            <w:tcW w:w="443" w:type="dxa"/>
            <w:shd w:val="clear" w:color="auto" w:fill="auto"/>
            <w:vAlign w:val="center"/>
          </w:tcPr>
          <w:p w14:paraId="5F6DECA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14</w:t>
            </w:r>
          </w:p>
        </w:tc>
        <w:tc>
          <w:tcPr>
            <w:tcW w:w="443" w:type="dxa"/>
            <w:shd w:val="clear" w:color="auto" w:fill="auto"/>
            <w:vAlign w:val="center"/>
          </w:tcPr>
          <w:p w14:paraId="171D79F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23</w:t>
            </w:r>
          </w:p>
        </w:tc>
        <w:tc>
          <w:tcPr>
            <w:tcW w:w="443" w:type="dxa"/>
            <w:shd w:val="clear" w:color="auto" w:fill="auto"/>
            <w:vAlign w:val="center"/>
          </w:tcPr>
          <w:p w14:paraId="60DDFA9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25</w:t>
            </w:r>
          </w:p>
        </w:tc>
        <w:tc>
          <w:tcPr>
            <w:tcW w:w="443" w:type="dxa"/>
            <w:shd w:val="clear" w:color="auto" w:fill="auto"/>
            <w:vAlign w:val="center"/>
          </w:tcPr>
          <w:p w14:paraId="3EE41DB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32</w:t>
            </w:r>
          </w:p>
        </w:tc>
        <w:tc>
          <w:tcPr>
            <w:tcW w:w="443" w:type="dxa"/>
            <w:shd w:val="clear" w:color="auto" w:fill="auto"/>
            <w:vAlign w:val="center"/>
          </w:tcPr>
          <w:p w14:paraId="5055F18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40</w:t>
            </w:r>
          </w:p>
        </w:tc>
        <w:tc>
          <w:tcPr>
            <w:tcW w:w="443" w:type="dxa"/>
            <w:shd w:val="clear" w:color="auto" w:fill="auto"/>
            <w:vAlign w:val="center"/>
          </w:tcPr>
          <w:p w14:paraId="0C1F399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46</w:t>
            </w:r>
          </w:p>
        </w:tc>
        <w:tc>
          <w:tcPr>
            <w:tcW w:w="443" w:type="dxa"/>
            <w:shd w:val="clear" w:color="auto" w:fill="auto"/>
            <w:vAlign w:val="center"/>
          </w:tcPr>
          <w:p w14:paraId="24F0E0C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52</w:t>
            </w:r>
          </w:p>
        </w:tc>
        <w:tc>
          <w:tcPr>
            <w:tcW w:w="443" w:type="dxa"/>
            <w:tcBorders>
              <w:right w:val="single" w:sz="12" w:space="0" w:color="auto"/>
            </w:tcBorders>
            <w:shd w:val="clear" w:color="auto" w:fill="auto"/>
            <w:vAlign w:val="center"/>
          </w:tcPr>
          <w:p w14:paraId="47ECB98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67</w:t>
            </w:r>
          </w:p>
        </w:tc>
        <w:tc>
          <w:tcPr>
            <w:tcW w:w="511" w:type="dxa"/>
            <w:tcBorders>
              <w:left w:val="single" w:sz="12" w:space="0" w:color="auto"/>
            </w:tcBorders>
            <w:shd w:val="clear" w:color="auto" w:fill="auto"/>
            <w:vAlign w:val="center"/>
          </w:tcPr>
          <w:p w14:paraId="5F95DAC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18</w:t>
            </w:r>
          </w:p>
        </w:tc>
      </w:tr>
      <w:tr w:rsidR="00C96991" w:rsidRPr="003F5EC7" w14:paraId="4EA96A3F" w14:textId="77777777" w:rsidTr="00FE607D">
        <w:trPr>
          <w:jc w:val="center"/>
        </w:trPr>
        <w:tc>
          <w:tcPr>
            <w:tcW w:w="4394" w:type="dxa"/>
            <w:shd w:val="clear" w:color="auto" w:fill="auto"/>
            <w:tcMar>
              <w:left w:w="142" w:type="dxa"/>
            </w:tcMar>
            <w:vAlign w:val="center"/>
          </w:tcPr>
          <w:p w14:paraId="0F16FD78"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used food bank or other community assistance (more than once in previous 12 mnths)</w:t>
            </w:r>
          </w:p>
        </w:tc>
        <w:tc>
          <w:tcPr>
            <w:tcW w:w="443" w:type="dxa"/>
            <w:shd w:val="clear" w:color="auto" w:fill="auto"/>
            <w:vAlign w:val="center"/>
          </w:tcPr>
          <w:p w14:paraId="0006A05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shd w:val="clear" w:color="auto" w:fill="auto"/>
            <w:vAlign w:val="center"/>
          </w:tcPr>
          <w:p w14:paraId="1940EDF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6AF6BCF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16BCC7E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634E1E7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46F3BFD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11</w:t>
            </w:r>
          </w:p>
        </w:tc>
        <w:tc>
          <w:tcPr>
            <w:tcW w:w="443" w:type="dxa"/>
            <w:shd w:val="clear" w:color="auto" w:fill="auto"/>
            <w:vAlign w:val="center"/>
          </w:tcPr>
          <w:p w14:paraId="1013FB5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19</w:t>
            </w:r>
          </w:p>
        </w:tc>
        <w:tc>
          <w:tcPr>
            <w:tcW w:w="443" w:type="dxa"/>
            <w:shd w:val="clear" w:color="auto" w:fill="auto"/>
            <w:vAlign w:val="center"/>
          </w:tcPr>
          <w:p w14:paraId="699F119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23</w:t>
            </w:r>
          </w:p>
        </w:tc>
        <w:tc>
          <w:tcPr>
            <w:tcW w:w="443" w:type="dxa"/>
            <w:tcBorders>
              <w:right w:val="single" w:sz="12" w:space="0" w:color="auto"/>
            </w:tcBorders>
            <w:shd w:val="clear" w:color="auto" w:fill="auto"/>
            <w:vAlign w:val="center"/>
          </w:tcPr>
          <w:p w14:paraId="167218B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38</w:t>
            </w:r>
          </w:p>
        </w:tc>
        <w:tc>
          <w:tcPr>
            <w:tcW w:w="511" w:type="dxa"/>
            <w:tcBorders>
              <w:left w:val="single" w:sz="12" w:space="0" w:color="auto"/>
            </w:tcBorders>
            <w:shd w:val="clear" w:color="auto" w:fill="auto"/>
            <w:vAlign w:val="center"/>
          </w:tcPr>
          <w:p w14:paraId="322BA01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w:t>
            </w:r>
          </w:p>
        </w:tc>
      </w:tr>
      <w:tr w:rsidR="00C96991" w:rsidRPr="003F5EC7" w14:paraId="0A0160C7" w14:textId="77777777" w:rsidTr="00FE607D">
        <w:trPr>
          <w:jc w:val="center"/>
        </w:trPr>
        <w:tc>
          <w:tcPr>
            <w:tcW w:w="4394" w:type="dxa"/>
            <w:shd w:val="clear" w:color="auto" w:fill="auto"/>
            <w:tcMar>
              <w:left w:w="142" w:type="dxa"/>
            </w:tcMar>
            <w:vAlign w:val="center"/>
          </w:tcPr>
          <w:p w14:paraId="545DCF33"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pawned goods to get cash for necessities (more than once in previous 12 mnths)</w:t>
            </w:r>
          </w:p>
        </w:tc>
        <w:tc>
          <w:tcPr>
            <w:tcW w:w="443" w:type="dxa"/>
            <w:shd w:val="clear" w:color="auto" w:fill="auto"/>
            <w:vAlign w:val="center"/>
          </w:tcPr>
          <w:p w14:paraId="2DE2A8F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6B79434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w:t>
            </w:r>
          </w:p>
        </w:tc>
        <w:tc>
          <w:tcPr>
            <w:tcW w:w="443" w:type="dxa"/>
            <w:shd w:val="clear" w:color="auto" w:fill="auto"/>
            <w:vAlign w:val="center"/>
          </w:tcPr>
          <w:p w14:paraId="2617E1E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7D430BC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shd w:val="clear" w:color="auto" w:fill="auto"/>
            <w:vAlign w:val="center"/>
          </w:tcPr>
          <w:p w14:paraId="102894F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7FE8556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11</w:t>
            </w:r>
          </w:p>
        </w:tc>
        <w:tc>
          <w:tcPr>
            <w:tcW w:w="443" w:type="dxa"/>
            <w:shd w:val="clear" w:color="auto" w:fill="auto"/>
            <w:vAlign w:val="center"/>
          </w:tcPr>
          <w:p w14:paraId="0F20F95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22</w:t>
            </w:r>
          </w:p>
        </w:tc>
        <w:tc>
          <w:tcPr>
            <w:tcW w:w="443" w:type="dxa"/>
            <w:shd w:val="clear" w:color="auto" w:fill="auto"/>
            <w:vAlign w:val="center"/>
          </w:tcPr>
          <w:p w14:paraId="7F09EC3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32</w:t>
            </w:r>
          </w:p>
        </w:tc>
        <w:tc>
          <w:tcPr>
            <w:tcW w:w="443" w:type="dxa"/>
            <w:tcBorders>
              <w:right w:val="single" w:sz="12" w:space="0" w:color="auto"/>
            </w:tcBorders>
            <w:shd w:val="clear" w:color="auto" w:fill="auto"/>
            <w:vAlign w:val="center"/>
          </w:tcPr>
          <w:p w14:paraId="3AB919D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40</w:t>
            </w:r>
          </w:p>
        </w:tc>
        <w:tc>
          <w:tcPr>
            <w:tcW w:w="511" w:type="dxa"/>
            <w:tcBorders>
              <w:left w:val="single" w:sz="12" w:space="0" w:color="auto"/>
            </w:tcBorders>
            <w:shd w:val="clear" w:color="auto" w:fill="auto"/>
            <w:vAlign w:val="center"/>
          </w:tcPr>
          <w:p w14:paraId="6A20DE6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r>
      <w:tr w:rsidR="00C96991" w:rsidRPr="003F5EC7" w14:paraId="6268E561" w14:textId="77777777" w:rsidTr="00FE607D">
        <w:trPr>
          <w:jc w:val="center"/>
        </w:trPr>
        <w:tc>
          <w:tcPr>
            <w:tcW w:w="4394" w:type="dxa"/>
            <w:shd w:val="clear" w:color="auto" w:fill="auto"/>
            <w:tcMar>
              <w:left w:w="142" w:type="dxa"/>
            </w:tcMar>
            <w:vAlign w:val="center"/>
          </w:tcPr>
          <w:p w14:paraId="71EA64B8"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small amt of money for self each week (up to $10)? (no)</w:t>
            </w:r>
          </w:p>
        </w:tc>
        <w:tc>
          <w:tcPr>
            <w:tcW w:w="443" w:type="dxa"/>
            <w:shd w:val="clear" w:color="auto" w:fill="auto"/>
            <w:vAlign w:val="center"/>
          </w:tcPr>
          <w:p w14:paraId="4826CA0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shd w:val="clear" w:color="auto" w:fill="auto"/>
            <w:vAlign w:val="center"/>
          </w:tcPr>
          <w:p w14:paraId="13221B1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15</w:t>
            </w:r>
          </w:p>
        </w:tc>
        <w:tc>
          <w:tcPr>
            <w:tcW w:w="443" w:type="dxa"/>
            <w:shd w:val="clear" w:color="auto" w:fill="auto"/>
            <w:vAlign w:val="center"/>
          </w:tcPr>
          <w:p w14:paraId="1E75BD9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20</w:t>
            </w:r>
          </w:p>
        </w:tc>
        <w:tc>
          <w:tcPr>
            <w:tcW w:w="443" w:type="dxa"/>
            <w:shd w:val="clear" w:color="auto" w:fill="auto"/>
            <w:vAlign w:val="center"/>
          </w:tcPr>
          <w:p w14:paraId="25F7E05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22</w:t>
            </w:r>
          </w:p>
        </w:tc>
        <w:tc>
          <w:tcPr>
            <w:tcW w:w="443" w:type="dxa"/>
            <w:shd w:val="clear" w:color="auto" w:fill="auto"/>
            <w:vAlign w:val="center"/>
          </w:tcPr>
          <w:p w14:paraId="31672FB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22</w:t>
            </w:r>
          </w:p>
        </w:tc>
        <w:tc>
          <w:tcPr>
            <w:tcW w:w="443" w:type="dxa"/>
            <w:shd w:val="clear" w:color="auto" w:fill="auto"/>
            <w:vAlign w:val="center"/>
          </w:tcPr>
          <w:p w14:paraId="5E9D865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29</w:t>
            </w:r>
          </w:p>
        </w:tc>
        <w:tc>
          <w:tcPr>
            <w:tcW w:w="443" w:type="dxa"/>
            <w:shd w:val="clear" w:color="auto" w:fill="auto"/>
            <w:vAlign w:val="center"/>
          </w:tcPr>
          <w:p w14:paraId="5C36DCA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48</w:t>
            </w:r>
          </w:p>
        </w:tc>
        <w:tc>
          <w:tcPr>
            <w:tcW w:w="443" w:type="dxa"/>
            <w:shd w:val="clear" w:color="auto" w:fill="auto"/>
            <w:vAlign w:val="center"/>
          </w:tcPr>
          <w:p w14:paraId="3FBB6C2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54</w:t>
            </w:r>
          </w:p>
        </w:tc>
        <w:tc>
          <w:tcPr>
            <w:tcW w:w="443" w:type="dxa"/>
            <w:tcBorders>
              <w:right w:val="single" w:sz="12" w:space="0" w:color="auto"/>
            </w:tcBorders>
            <w:shd w:val="clear" w:color="auto" w:fill="auto"/>
            <w:vAlign w:val="center"/>
          </w:tcPr>
          <w:p w14:paraId="1430CF3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67</w:t>
            </w:r>
          </w:p>
        </w:tc>
        <w:tc>
          <w:tcPr>
            <w:tcW w:w="511" w:type="dxa"/>
            <w:tcBorders>
              <w:left w:val="single" w:sz="12" w:space="0" w:color="auto"/>
            </w:tcBorders>
            <w:shd w:val="clear" w:color="auto" w:fill="auto"/>
            <w:vAlign w:val="center"/>
          </w:tcPr>
          <w:p w14:paraId="2F8A298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17</w:t>
            </w:r>
          </w:p>
        </w:tc>
      </w:tr>
      <w:tr w:rsidR="00C96991" w:rsidRPr="003F5EC7" w14:paraId="4AA52349" w14:textId="77777777" w:rsidTr="00FE607D">
        <w:trPr>
          <w:jc w:val="center"/>
        </w:trPr>
        <w:tc>
          <w:tcPr>
            <w:tcW w:w="4394" w:type="dxa"/>
            <w:shd w:val="clear" w:color="auto" w:fill="auto"/>
            <w:tcMar>
              <w:left w:w="142" w:type="dxa"/>
            </w:tcMar>
            <w:vAlign w:val="center"/>
          </w:tcPr>
          <w:p w14:paraId="6D34AE4D"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major problem with draughts in accommodation</w:t>
            </w:r>
          </w:p>
        </w:tc>
        <w:tc>
          <w:tcPr>
            <w:tcW w:w="443" w:type="dxa"/>
            <w:shd w:val="clear" w:color="auto" w:fill="auto"/>
            <w:vAlign w:val="center"/>
          </w:tcPr>
          <w:p w14:paraId="190FA7A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08A05A5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0AB566F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10</w:t>
            </w:r>
          </w:p>
        </w:tc>
        <w:tc>
          <w:tcPr>
            <w:tcW w:w="443" w:type="dxa"/>
            <w:shd w:val="clear" w:color="auto" w:fill="auto"/>
            <w:vAlign w:val="center"/>
          </w:tcPr>
          <w:p w14:paraId="6C3BB22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13</w:t>
            </w:r>
          </w:p>
        </w:tc>
        <w:tc>
          <w:tcPr>
            <w:tcW w:w="443" w:type="dxa"/>
            <w:shd w:val="clear" w:color="auto" w:fill="auto"/>
            <w:vAlign w:val="center"/>
          </w:tcPr>
          <w:p w14:paraId="492F34C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16</w:t>
            </w:r>
          </w:p>
        </w:tc>
        <w:tc>
          <w:tcPr>
            <w:tcW w:w="443" w:type="dxa"/>
            <w:shd w:val="clear" w:color="auto" w:fill="auto"/>
            <w:vAlign w:val="center"/>
          </w:tcPr>
          <w:p w14:paraId="3308744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19</w:t>
            </w:r>
          </w:p>
        </w:tc>
        <w:tc>
          <w:tcPr>
            <w:tcW w:w="443" w:type="dxa"/>
            <w:shd w:val="clear" w:color="auto" w:fill="auto"/>
            <w:vAlign w:val="center"/>
          </w:tcPr>
          <w:p w14:paraId="6660EA2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26</w:t>
            </w:r>
          </w:p>
        </w:tc>
        <w:tc>
          <w:tcPr>
            <w:tcW w:w="443" w:type="dxa"/>
            <w:shd w:val="clear" w:color="auto" w:fill="auto"/>
            <w:vAlign w:val="center"/>
          </w:tcPr>
          <w:p w14:paraId="2F02F23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41</w:t>
            </w:r>
          </w:p>
        </w:tc>
        <w:tc>
          <w:tcPr>
            <w:tcW w:w="443" w:type="dxa"/>
            <w:tcBorders>
              <w:right w:val="single" w:sz="12" w:space="0" w:color="auto"/>
            </w:tcBorders>
            <w:shd w:val="clear" w:color="auto" w:fill="auto"/>
            <w:vAlign w:val="center"/>
          </w:tcPr>
          <w:p w14:paraId="1F1410D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48</w:t>
            </w:r>
          </w:p>
        </w:tc>
        <w:tc>
          <w:tcPr>
            <w:tcW w:w="511" w:type="dxa"/>
            <w:tcBorders>
              <w:left w:val="single" w:sz="12" w:space="0" w:color="auto"/>
            </w:tcBorders>
            <w:shd w:val="clear" w:color="auto" w:fill="auto"/>
            <w:vAlign w:val="center"/>
          </w:tcPr>
          <w:p w14:paraId="5FD6B33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11</w:t>
            </w:r>
          </w:p>
        </w:tc>
      </w:tr>
      <w:tr w:rsidR="00C96991" w:rsidRPr="003F5EC7" w14:paraId="4555572D" w14:textId="77777777" w:rsidTr="00FE607D">
        <w:trPr>
          <w:jc w:val="center"/>
        </w:trPr>
        <w:tc>
          <w:tcPr>
            <w:tcW w:w="4394" w:type="dxa"/>
            <w:shd w:val="clear" w:color="auto" w:fill="auto"/>
            <w:tcMar>
              <w:left w:w="142" w:type="dxa"/>
            </w:tcMar>
            <w:vAlign w:val="center"/>
          </w:tcPr>
          <w:p w14:paraId="3C47821C"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major problem with damp and mould in accommodation</w:t>
            </w:r>
          </w:p>
        </w:tc>
        <w:tc>
          <w:tcPr>
            <w:tcW w:w="443" w:type="dxa"/>
            <w:shd w:val="clear" w:color="auto" w:fill="auto"/>
            <w:vAlign w:val="center"/>
          </w:tcPr>
          <w:p w14:paraId="1E5736C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12DE2D0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7071C46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12</w:t>
            </w:r>
          </w:p>
        </w:tc>
        <w:tc>
          <w:tcPr>
            <w:tcW w:w="443" w:type="dxa"/>
            <w:shd w:val="clear" w:color="auto" w:fill="auto"/>
            <w:vAlign w:val="center"/>
          </w:tcPr>
          <w:p w14:paraId="5789587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16</w:t>
            </w:r>
          </w:p>
        </w:tc>
        <w:tc>
          <w:tcPr>
            <w:tcW w:w="443" w:type="dxa"/>
            <w:shd w:val="clear" w:color="auto" w:fill="auto"/>
            <w:vAlign w:val="center"/>
          </w:tcPr>
          <w:p w14:paraId="4B14E45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20</w:t>
            </w:r>
          </w:p>
        </w:tc>
        <w:tc>
          <w:tcPr>
            <w:tcW w:w="443" w:type="dxa"/>
            <w:shd w:val="clear" w:color="auto" w:fill="auto"/>
            <w:vAlign w:val="center"/>
          </w:tcPr>
          <w:p w14:paraId="7B87CBA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28</w:t>
            </w:r>
          </w:p>
        </w:tc>
        <w:tc>
          <w:tcPr>
            <w:tcW w:w="443" w:type="dxa"/>
            <w:shd w:val="clear" w:color="auto" w:fill="auto"/>
            <w:vAlign w:val="center"/>
          </w:tcPr>
          <w:p w14:paraId="239C591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41</w:t>
            </w:r>
          </w:p>
        </w:tc>
        <w:tc>
          <w:tcPr>
            <w:tcW w:w="443" w:type="dxa"/>
            <w:shd w:val="clear" w:color="auto" w:fill="auto"/>
            <w:vAlign w:val="center"/>
          </w:tcPr>
          <w:p w14:paraId="4012098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33</w:t>
            </w:r>
          </w:p>
        </w:tc>
        <w:tc>
          <w:tcPr>
            <w:tcW w:w="443" w:type="dxa"/>
            <w:tcBorders>
              <w:right w:val="single" w:sz="12" w:space="0" w:color="auto"/>
            </w:tcBorders>
            <w:shd w:val="clear" w:color="auto" w:fill="auto"/>
            <w:vAlign w:val="center"/>
          </w:tcPr>
          <w:p w14:paraId="0F04D29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54</w:t>
            </w:r>
          </w:p>
        </w:tc>
        <w:tc>
          <w:tcPr>
            <w:tcW w:w="511" w:type="dxa"/>
            <w:tcBorders>
              <w:left w:val="single" w:sz="12" w:space="0" w:color="auto"/>
            </w:tcBorders>
            <w:shd w:val="clear" w:color="auto" w:fill="auto"/>
            <w:vAlign w:val="center"/>
          </w:tcPr>
          <w:p w14:paraId="470FD46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12</w:t>
            </w:r>
          </w:p>
        </w:tc>
      </w:tr>
      <w:tr w:rsidR="00C96991" w:rsidRPr="003F5EC7" w14:paraId="2130A740" w14:textId="77777777" w:rsidTr="00FE607D">
        <w:trPr>
          <w:jc w:val="center"/>
        </w:trPr>
        <w:tc>
          <w:tcPr>
            <w:tcW w:w="4394" w:type="dxa"/>
            <w:shd w:val="clear" w:color="auto" w:fill="auto"/>
            <w:tcMar>
              <w:left w:w="142" w:type="dxa"/>
            </w:tcMar>
            <w:vAlign w:val="center"/>
          </w:tcPr>
          <w:p w14:paraId="75FE43AB"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house too small</w:t>
            </w:r>
          </w:p>
        </w:tc>
        <w:tc>
          <w:tcPr>
            <w:tcW w:w="443" w:type="dxa"/>
            <w:shd w:val="clear" w:color="auto" w:fill="auto"/>
            <w:vAlign w:val="center"/>
          </w:tcPr>
          <w:p w14:paraId="3676EDA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0B882DA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shd w:val="clear" w:color="auto" w:fill="auto"/>
            <w:vAlign w:val="center"/>
          </w:tcPr>
          <w:p w14:paraId="024C67E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483A51D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0062B84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15</w:t>
            </w:r>
          </w:p>
        </w:tc>
        <w:tc>
          <w:tcPr>
            <w:tcW w:w="443" w:type="dxa"/>
            <w:shd w:val="clear" w:color="auto" w:fill="auto"/>
            <w:vAlign w:val="center"/>
          </w:tcPr>
          <w:p w14:paraId="6643EFA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16</w:t>
            </w:r>
          </w:p>
        </w:tc>
        <w:tc>
          <w:tcPr>
            <w:tcW w:w="443" w:type="dxa"/>
            <w:shd w:val="clear" w:color="auto" w:fill="auto"/>
            <w:vAlign w:val="center"/>
          </w:tcPr>
          <w:p w14:paraId="574DC98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24</w:t>
            </w:r>
          </w:p>
        </w:tc>
        <w:tc>
          <w:tcPr>
            <w:tcW w:w="443" w:type="dxa"/>
            <w:shd w:val="clear" w:color="auto" w:fill="auto"/>
            <w:vAlign w:val="center"/>
          </w:tcPr>
          <w:p w14:paraId="5E397C4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27</w:t>
            </w:r>
          </w:p>
        </w:tc>
        <w:tc>
          <w:tcPr>
            <w:tcW w:w="443" w:type="dxa"/>
            <w:tcBorders>
              <w:right w:val="single" w:sz="12" w:space="0" w:color="auto"/>
            </w:tcBorders>
            <w:shd w:val="clear" w:color="auto" w:fill="auto"/>
            <w:vAlign w:val="center"/>
          </w:tcPr>
          <w:p w14:paraId="5E60FAF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32</w:t>
            </w:r>
          </w:p>
        </w:tc>
        <w:tc>
          <w:tcPr>
            <w:tcW w:w="511" w:type="dxa"/>
            <w:tcBorders>
              <w:left w:val="single" w:sz="12" w:space="0" w:color="auto"/>
            </w:tcBorders>
            <w:shd w:val="clear" w:color="auto" w:fill="auto"/>
            <w:vAlign w:val="center"/>
          </w:tcPr>
          <w:p w14:paraId="4988D3C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r>
      <w:tr w:rsidR="00C96991" w:rsidRPr="003F5EC7" w14:paraId="15EE9B0D" w14:textId="77777777" w:rsidTr="00FE607D">
        <w:trPr>
          <w:jc w:val="center"/>
        </w:trPr>
        <w:tc>
          <w:tcPr>
            <w:tcW w:w="4394" w:type="dxa"/>
            <w:shd w:val="clear" w:color="auto" w:fill="auto"/>
            <w:tcMar>
              <w:left w:w="142" w:type="dxa"/>
            </w:tcMar>
            <w:vAlign w:val="center"/>
          </w:tcPr>
          <w:p w14:paraId="628CF9B2"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self-rated physical quality of house – poor or very poor</w:t>
            </w:r>
          </w:p>
        </w:tc>
        <w:tc>
          <w:tcPr>
            <w:tcW w:w="443" w:type="dxa"/>
            <w:shd w:val="clear" w:color="auto" w:fill="auto"/>
            <w:vAlign w:val="center"/>
          </w:tcPr>
          <w:p w14:paraId="55540B6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1445BA1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5201F2F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2FD3581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shd w:val="clear" w:color="auto" w:fill="auto"/>
            <w:vAlign w:val="center"/>
          </w:tcPr>
          <w:p w14:paraId="59E7E43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302BEF9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2093889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20</w:t>
            </w:r>
          </w:p>
        </w:tc>
        <w:tc>
          <w:tcPr>
            <w:tcW w:w="443" w:type="dxa"/>
            <w:shd w:val="clear" w:color="auto" w:fill="auto"/>
            <w:vAlign w:val="center"/>
          </w:tcPr>
          <w:p w14:paraId="56EBD1A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20</w:t>
            </w:r>
          </w:p>
        </w:tc>
        <w:tc>
          <w:tcPr>
            <w:tcW w:w="443" w:type="dxa"/>
            <w:tcBorders>
              <w:right w:val="single" w:sz="12" w:space="0" w:color="auto"/>
            </w:tcBorders>
            <w:shd w:val="clear" w:color="auto" w:fill="auto"/>
            <w:vAlign w:val="center"/>
          </w:tcPr>
          <w:p w14:paraId="2FD815B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35</w:t>
            </w:r>
          </w:p>
        </w:tc>
        <w:tc>
          <w:tcPr>
            <w:tcW w:w="511" w:type="dxa"/>
            <w:tcBorders>
              <w:left w:val="single" w:sz="12" w:space="0" w:color="auto"/>
            </w:tcBorders>
            <w:shd w:val="clear" w:color="auto" w:fill="auto"/>
            <w:vAlign w:val="center"/>
          </w:tcPr>
          <w:p w14:paraId="0FC50F7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r>
      <w:tr w:rsidR="00C96991" w:rsidRPr="003F5EC7" w14:paraId="48DB76A9" w14:textId="77777777" w:rsidTr="00FE607D">
        <w:trPr>
          <w:jc w:val="center"/>
        </w:trPr>
        <w:tc>
          <w:tcPr>
            <w:tcW w:w="4394" w:type="dxa"/>
            <w:tcBorders>
              <w:bottom w:val="single" w:sz="4" w:space="0" w:color="auto"/>
            </w:tcBorders>
            <w:shd w:val="clear" w:color="auto" w:fill="auto"/>
            <w:tcMar>
              <w:left w:w="142" w:type="dxa"/>
            </w:tcMar>
            <w:vAlign w:val="center"/>
          </w:tcPr>
          <w:p w14:paraId="7DBF0741"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crime/vandalism in area (major problem)</w:t>
            </w:r>
          </w:p>
        </w:tc>
        <w:tc>
          <w:tcPr>
            <w:tcW w:w="443" w:type="dxa"/>
            <w:tcBorders>
              <w:bottom w:val="single" w:sz="4" w:space="0" w:color="auto"/>
            </w:tcBorders>
            <w:shd w:val="clear" w:color="auto" w:fill="auto"/>
            <w:vAlign w:val="center"/>
          </w:tcPr>
          <w:p w14:paraId="2486380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w:t>
            </w:r>
          </w:p>
        </w:tc>
        <w:tc>
          <w:tcPr>
            <w:tcW w:w="443" w:type="dxa"/>
            <w:tcBorders>
              <w:bottom w:val="single" w:sz="4" w:space="0" w:color="auto"/>
            </w:tcBorders>
            <w:shd w:val="clear" w:color="auto" w:fill="auto"/>
            <w:vAlign w:val="center"/>
          </w:tcPr>
          <w:p w14:paraId="4C2068A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tcBorders>
              <w:bottom w:val="single" w:sz="4" w:space="0" w:color="auto"/>
            </w:tcBorders>
            <w:shd w:val="clear" w:color="auto" w:fill="auto"/>
            <w:vAlign w:val="center"/>
          </w:tcPr>
          <w:p w14:paraId="125B3E5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tcBorders>
              <w:bottom w:val="single" w:sz="4" w:space="0" w:color="auto"/>
            </w:tcBorders>
            <w:shd w:val="clear" w:color="auto" w:fill="auto"/>
            <w:vAlign w:val="center"/>
          </w:tcPr>
          <w:p w14:paraId="51732C2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10</w:t>
            </w:r>
          </w:p>
        </w:tc>
        <w:tc>
          <w:tcPr>
            <w:tcW w:w="443" w:type="dxa"/>
            <w:tcBorders>
              <w:bottom w:val="single" w:sz="4" w:space="0" w:color="auto"/>
            </w:tcBorders>
            <w:shd w:val="clear" w:color="auto" w:fill="auto"/>
            <w:vAlign w:val="center"/>
          </w:tcPr>
          <w:p w14:paraId="4A71B5E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14</w:t>
            </w:r>
          </w:p>
        </w:tc>
        <w:tc>
          <w:tcPr>
            <w:tcW w:w="443" w:type="dxa"/>
            <w:tcBorders>
              <w:bottom w:val="single" w:sz="4" w:space="0" w:color="auto"/>
            </w:tcBorders>
            <w:shd w:val="clear" w:color="auto" w:fill="auto"/>
            <w:vAlign w:val="center"/>
          </w:tcPr>
          <w:p w14:paraId="075B26D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15</w:t>
            </w:r>
          </w:p>
        </w:tc>
        <w:tc>
          <w:tcPr>
            <w:tcW w:w="443" w:type="dxa"/>
            <w:tcBorders>
              <w:bottom w:val="single" w:sz="4" w:space="0" w:color="auto"/>
            </w:tcBorders>
            <w:shd w:val="clear" w:color="auto" w:fill="auto"/>
            <w:vAlign w:val="center"/>
          </w:tcPr>
          <w:p w14:paraId="4EED14F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18</w:t>
            </w:r>
          </w:p>
        </w:tc>
        <w:tc>
          <w:tcPr>
            <w:tcW w:w="443" w:type="dxa"/>
            <w:tcBorders>
              <w:bottom w:val="single" w:sz="4" w:space="0" w:color="auto"/>
            </w:tcBorders>
            <w:shd w:val="clear" w:color="auto" w:fill="auto"/>
            <w:vAlign w:val="center"/>
          </w:tcPr>
          <w:p w14:paraId="784A16E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25</w:t>
            </w:r>
          </w:p>
        </w:tc>
        <w:tc>
          <w:tcPr>
            <w:tcW w:w="443" w:type="dxa"/>
            <w:tcBorders>
              <w:bottom w:val="single" w:sz="4" w:space="0" w:color="auto"/>
              <w:right w:val="single" w:sz="12" w:space="0" w:color="auto"/>
            </w:tcBorders>
            <w:shd w:val="clear" w:color="auto" w:fill="auto"/>
            <w:vAlign w:val="center"/>
          </w:tcPr>
          <w:p w14:paraId="4D5E821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31</w:t>
            </w:r>
          </w:p>
        </w:tc>
        <w:tc>
          <w:tcPr>
            <w:tcW w:w="511" w:type="dxa"/>
            <w:tcBorders>
              <w:left w:val="single" w:sz="12" w:space="0" w:color="auto"/>
              <w:bottom w:val="single" w:sz="4" w:space="0" w:color="auto"/>
            </w:tcBorders>
            <w:shd w:val="clear" w:color="auto" w:fill="auto"/>
            <w:vAlign w:val="center"/>
          </w:tcPr>
          <w:p w14:paraId="3DB0F60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r>
      <w:tr w:rsidR="00C96991" w:rsidRPr="003F5EC7" w14:paraId="44A7A716" w14:textId="77777777" w:rsidTr="00FE607D">
        <w:trPr>
          <w:jc w:val="center"/>
        </w:trPr>
        <w:tc>
          <w:tcPr>
            <w:tcW w:w="4394" w:type="dxa"/>
            <w:shd w:val="clear" w:color="auto" w:fill="auto"/>
            <w:tcMar>
              <w:left w:w="142" w:type="dxa"/>
            </w:tcMar>
            <w:vAlign w:val="center"/>
          </w:tcPr>
          <w:p w14:paraId="2663FE7F"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self-rated material standard of living (low / very low)</w:t>
            </w:r>
          </w:p>
        </w:tc>
        <w:tc>
          <w:tcPr>
            <w:tcW w:w="443" w:type="dxa"/>
            <w:shd w:val="clear" w:color="auto" w:fill="auto"/>
            <w:vAlign w:val="center"/>
          </w:tcPr>
          <w:p w14:paraId="6527247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w:t>
            </w:r>
          </w:p>
        </w:tc>
        <w:tc>
          <w:tcPr>
            <w:tcW w:w="443" w:type="dxa"/>
            <w:shd w:val="clear" w:color="auto" w:fill="auto"/>
            <w:vAlign w:val="center"/>
          </w:tcPr>
          <w:p w14:paraId="29AE599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w:t>
            </w:r>
          </w:p>
        </w:tc>
        <w:tc>
          <w:tcPr>
            <w:tcW w:w="443" w:type="dxa"/>
            <w:shd w:val="clear" w:color="auto" w:fill="auto"/>
            <w:vAlign w:val="center"/>
          </w:tcPr>
          <w:p w14:paraId="20AF114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773799F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w:t>
            </w:r>
          </w:p>
        </w:tc>
        <w:tc>
          <w:tcPr>
            <w:tcW w:w="443" w:type="dxa"/>
            <w:shd w:val="clear" w:color="auto" w:fill="auto"/>
            <w:vAlign w:val="center"/>
          </w:tcPr>
          <w:p w14:paraId="2B19FD7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16</w:t>
            </w:r>
          </w:p>
        </w:tc>
        <w:tc>
          <w:tcPr>
            <w:tcW w:w="443" w:type="dxa"/>
            <w:shd w:val="clear" w:color="auto" w:fill="auto"/>
            <w:vAlign w:val="center"/>
          </w:tcPr>
          <w:p w14:paraId="1F1D46D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23</w:t>
            </w:r>
          </w:p>
        </w:tc>
        <w:tc>
          <w:tcPr>
            <w:tcW w:w="443" w:type="dxa"/>
            <w:shd w:val="clear" w:color="auto" w:fill="auto"/>
            <w:vAlign w:val="center"/>
          </w:tcPr>
          <w:p w14:paraId="4133C86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35</w:t>
            </w:r>
          </w:p>
        </w:tc>
        <w:tc>
          <w:tcPr>
            <w:tcW w:w="443" w:type="dxa"/>
            <w:shd w:val="clear" w:color="auto" w:fill="auto"/>
            <w:vAlign w:val="center"/>
          </w:tcPr>
          <w:p w14:paraId="7A9BDB8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47</w:t>
            </w:r>
          </w:p>
        </w:tc>
        <w:tc>
          <w:tcPr>
            <w:tcW w:w="443" w:type="dxa"/>
            <w:tcBorders>
              <w:right w:val="single" w:sz="12" w:space="0" w:color="auto"/>
            </w:tcBorders>
            <w:shd w:val="clear" w:color="auto" w:fill="auto"/>
            <w:vAlign w:val="center"/>
          </w:tcPr>
          <w:p w14:paraId="4841A82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44</w:t>
            </w:r>
          </w:p>
        </w:tc>
        <w:tc>
          <w:tcPr>
            <w:tcW w:w="511" w:type="dxa"/>
            <w:tcBorders>
              <w:left w:val="single" w:sz="12" w:space="0" w:color="auto"/>
            </w:tcBorders>
            <w:shd w:val="clear" w:color="auto" w:fill="auto"/>
            <w:vAlign w:val="center"/>
          </w:tcPr>
          <w:p w14:paraId="19DCBF6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w:t>
            </w:r>
          </w:p>
        </w:tc>
      </w:tr>
      <w:tr w:rsidR="00C96991" w:rsidRPr="003F5EC7" w14:paraId="018E4C63" w14:textId="77777777" w:rsidTr="00FE607D">
        <w:trPr>
          <w:jc w:val="center"/>
        </w:trPr>
        <w:tc>
          <w:tcPr>
            <w:tcW w:w="4394" w:type="dxa"/>
            <w:shd w:val="clear" w:color="auto" w:fill="auto"/>
            <w:tcMar>
              <w:left w:w="142" w:type="dxa"/>
            </w:tcMar>
            <w:vAlign w:val="center"/>
          </w:tcPr>
          <w:p w14:paraId="6EC1DA92"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self-rated health, poor or fair (&lt;65)</w:t>
            </w:r>
          </w:p>
        </w:tc>
        <w:tc>
          <w:tcPr>
            <w:tcW w:w="443" w:type="dxa"/>
            <w:shd w:val="clear" w:color="auto" w:fill="auto"/>
            <w:vAlign w:val="center"/>
          </w:tcPr>
          <w:p w14:paraId="1DEAFC3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w:t>
            </w:r>
          </w:p>
        </w:tc>
        <w:tc>
          <w:tcPr>
            <w:tcW w:w="443" w:type="dxa"/>
            <w:shd w:val="clear" w:color="auto" w:fill="auto"/>
            <w:vAlign w:val="center"/>
          </w:tcPr>
          <w:p w14:paraId="5ADB8AE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11</w:t>
            </w:r>
          </w:p>
        </w:tc>
        <w:tc>
          <w:tcPr>
            <w:tcW w:w="443" w:type="dxa"/>
            <w:shd w:val="clear" w:color="auto" w:fill="auto"/>
            <w:vAlign w:val="center"/>
          </w:tcPr>
          <w:p w14:paraId="336C721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15</w:t>
            </w:r>
          </w:p>
        </w:tc>
        <w:tc>
          <w:tcPr>
            <w:tcW w:w="443" w:type="dxa"/>
            <w:shd w:val="clear" w:color="auto" w:fill="auto"/>
            <w:vAlign w:val="center"/>
          </w:tcPr>
          <w:p w14:paraId="6262DD8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18</w:t>
            </w:r>
          </w:p>
        </w:tc>
        <w:tc>
          <w:tcPr>
            <w:tcW w:w="443" w:type="dxa"/>
            <w:shd w:val="clear" w:color="auto" w:fill="auto"/>
            <w:vAlign w:val="center"/>
          </w:tcPr>
          <w:p w14:paraId="05DAB00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24</w:t>
            </w:r>
          </w:p>
        </w:tc>
        <w:tc>
          <w:tcPr>
            <w:tcW w:w="443" w:type="dxa"/>
            <w:shd w:val="clear" w:color="auto" w:fill="auto"/>
            <w:vAlign w:val="center"/>
          </w:tcPr>
          <w:p w14:paraId="31A0112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30</w:t>
            </w:r>
          </w:p>
        </w:tc>
        <w:tc>
          <w:tcPr>
            <w:tcW w:w="443" w:type="dxa"/>
            <w:shd w:val="clear" w:color="auto" w:fill="auto"/>
            <w:vAlign w:val="center"/>
          </w:tcPr>
          <w:p w14:paraId="64BDD9E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43</w:t>
            </w:r>
          </w:p>
        </w:tc>
        <w:tc>
          <w:tcPr>
            <w:tcW w:w="443" w:type="dxa"/>
            <w:shd w:val="clear" w:color="auto" w:fill="auto"/>
            <w:vAlign w:val="center"/>
          </w:tcPr>
          <w:p w14:paraId="625C841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45</w:t>
            </w:r>
          </w:p>
        </w:tc>
        <w:tc>
          <w:tcPr>
            <w:tcW w:w="443" w:type="dxa"/>
            <w:tcBorders>
              <w:right w:val="single" w:sz="12" w:space="0" w:color="auto"/>
            </w:tcBorders>
            <w:shd w:val="clear" w:color="auto" w:fill="auto"/>
            <w:vAlign w:val="center"/>
          </w:tcPr>
          <w:p w14:paraId="12449A7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62</w:t>
            </w:r>
          </w:p>
        </w:tc>
        <w:tc>
          <w:tcPr>
            <w:tcW w:w="511" w:type="dxa"/>
            <w:tcBorders>
              <w:left w:val="single" w:sz="12" w:space="0" w:color="auto"/>
            </w:tcBorders>
            <w:shd w:val="clear" w:color="auto" w:fill="auto"/>
            <w:vAlign w:val="center"/>
          </w:tcPr>
          <w:p w14:paraId="6CE753F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17</w:t>
            </w:r>
          </w:p>
        </w:tc>
      </w:tr>
      <w:tr w:rsidR="00C96991" w:rsidRPr="003F5EC7" w14:paraId="695F7DAB" w14:textId="77777777" w:rsidTr="00FE607D">
        <w:trPr>
          <w:jc w:val="center"/>
        </w:trPr>
        <w:tc>
          <w:tcPr>
            <w:tcW w:w="4394" w:type="dxa"/>
            <w:shd w:val="clear" w:color="auto" w:fill="auto"/>
            <w:tcMar>
              <w:left w:w="142" w:type="dxa"/>
            </w:tcMar>
            <w:vAlign w:val="center"/>
          </w:tcPr>
          <w:p w14:paraId="4B15110F"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dissatisfied / very dissatisfied with life (from HES)</w:t>
            </w:r>
          </w:p>
        </w:tc>
        <w:tc>
          <w:tcPr>
            <w:tcW w:w="443" w:type="dxa"/>
            <w:shd w:val="clear" w:color="auto" w:fill="auto"/>
            <w:vAlign w:val="center"/>
          </w:tcPr>
          <w:p w14:paraId="023C54E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5F91E8C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7B9CD3D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shd w:val="clear" w:color="auto" w:fill="auto"/>
            <w:vAlign w:val="center"/>
          </w:tcPr>
          <w:p w14:paraId="4A78E2D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10</w:t>
            </w:r>
          </w:p>
        </w:tc>
        <w:tc>
          <w:tcPr>
            <w:tcW w:w="443" w:type="dxa"/>
            <w:shd w:val="clear" w:color="auto" w:fill="auto"/>
            <w:vAlign w:val="center"/>
          </w:tcPr>
          <w:p w14:paraId="1AA3EB77"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21</w:t>
            </w:r>
          </w:p>
        </w:tc>
        <w:tc>
          <w:tcPr>
            <w:tcW w:w="443" w:type="dxa"/>
            <w:shd w:val="clear" w:color="auto" w:fill="auto"/>
            <w:vAlign w:val="center"/>
          </w:tcPr>
          <w:p w14:paraId="1D8CEA0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13</w:t>
            </w:r>
          </w:p>
        </w:tc>
        <w:tc>
          <w:tcPr>
            <w:tcW w:w="443" w:type="dxa"/>
            <w:shd w:val="clear" w:color="auto" w:fill="auto"/>
            <w:vAlign w:val="center"/>
          </w:tcPr>
          <w:p w14:paraId="41FAF86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22</w:t>
            </w:r>
          </w:p>
        </w:tc>
        <w:tc>
          <w:tcPr>
            <w:tcW w:w="443" w:type="dxa"/>
            <w:shd w:val="clear" w:color="auto" w:fill="auto"/>
            <w:vAlign w:val="center"/>
          </w:tcPr>
          <w:p w14:paraId="5418ED9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39</w:t>
            </w:r>
          </w:p>
        </w:tc>
        <w:tc>
          <w:tcPr>
            <w:tcW w:w="443" w:type="dxa"/>
            <w:tcBorders>
              <w:right w:val="single" w:sz="12" w:space="0" w:color="auto"/>
            </w:tcBorders>
            <w:shd w:val="clear" w:color="auto" w:fill="auto"/>
            <w:vAlign w:val="center"/>
          </w:tcPr>
          <w:p w14:paraId="5B5FE06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49</w:t>
            </w:r>
          </w:p>
        </w:tc>
        <w:tc>
          <w:tcPr>
            <w:tcW w:w="511" w:type="dxa"/>
            <w:tcBorders>
              <w:left w:val="single" w:sz="12" w:space="0" w:color="auto"/>
            </w:tcBorders>
            <w:shd w:val="clear" w:color="auto" w:fill="auto"/>
            <w:vAlign w:val="center"/>
          </w:tcPr>
          <w:p w14:paraId="083160E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w:t>
            </w:r>
          </w:p>
        </w:tc>
      </w:tr>
    </w:tbl>
    <w:p w14:paraId="0F64FDB6" w14:textId="77777777" w:rsidR="00C96991" w:rsidRPr="003F5EC7" w:rsidRDefault="00C96991" w:rsidP="00C96991">
      <w:pPr>
        <w:rPr>
          <w:rFonts w:ascii="Arial" w:hAnsi="Arial" w:cs="Arial"/>
          <w:color w:val="000000"/>
          <w:sz w:val="20"/>
          <w:szCs w:val="20"/>
        </w:rPr>
      </w:pPr>
    </w:p>
    <w:p w14:paraId="3065FADF" w14:textId="77777777" w:rsidR="00C96991" w:rsidRPr="003F5EC7" w:rsidRDefault="00C96991" w:rsidP="00C96991">
      <w:pPr>
        <w:rPr>
          <w:rFonts w:ascii="Arial" w:hAnsi="Arial" w:cs="Arial"/>
          <w:color w:val="000000"/>
          <w:sz w:val="20"/>
          <w:szCs w:val="20"/>
        </w:rPr>
      </w:pPr>
    </w:p>
    <w:p w14:paraId="535608FD" w14:textId="77777777" w:rsidR="00C96991" w:rsidRPr="003F5EC7" w:rsidRDefault="00C96991" w:rsidP="00C96991">
      <w:pPr>
        <w:rPr>
          <w:rFonts w:ascii="Arial" w:hAnsi="Arial" w:cs="Arial"/>
          <w:color w:val="000000"/>
          <w:sz w:val="20"/>
          <w:szCs w:val="20"/>
          <w:u w:val="single"/>
        </w:rPr>
      </w:pPr>
      <w:r w:rsidRPr="003F5EC7">
        <w:rPr>
          <w:rFonts w:ascii="Arial" w:hAnsi="Arial" w:cs="Arial"/>
          <w:color w:val="000000"/>
          <w:sz w:val="20"/>
          <w:szCs w:val="20"/>
        </w:rPr>
        <w:t>The strong gradients in Table 2.1 raise the question – “</w:t>
      </w:r>
      <w:r w:rsidRPr="003F5EC7">
        <w:rPr>
          <w:rFonts w:ascii="Arial" w:hAnsi="Arial" w:cs="Arial"/>
          <w:i/>
          <w:color w:val="000000"/>
          <w:sz w:val="20"/>
          <w:szCs w:val="20"/>
          <w:u w:val="single"/>
        </w:rPr>
        <w:t>if these items show the gradients so clearly why are they not in DEP-17?</w:t>
      </w:r>
      <w:r w:rsidRPr="003F5EC7">
        <w:rPr>
          <w:rFonts w:ascii="Arial" w:hAnsi="Arial" w:cs="Arial"/>
          <w:color w:val="000000"/>
          <w:sz w:val="20"/>
          <w:szCs w:val="20"/>
          <w:u w:val="single"/>
        </w:rPr>
        <w:t xml:space="preserve">” </w:t>
      </w:r>
    </w:p>
    <w:p w14:paraId="26A3B2CB" w14:textId="77777777" w:rsidR="00C96991" w:rsidRPr="003F5EC7" w:rsidRDefault="00C96991" w:rsidP="00C96991">
      <w:pPr>
        <w:rPr>
          <w:rFonts w:ascii="Arial" w:hAnsi="Arial" w:cs="Arial"/>
          <w:color w:val="000000"/>
          <w:sz w:val="20"/>
          <w:szCs w:val="20"/>
        </w:rPr>
      </w:pPr>
    </w:p>
    <w:p w14:paraId="710EEA43"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 xml:space="preserve">The simplest response is that an index with a large number of items becomes unwieldy and very unattractive to use in surveys, crowding out other items given a fixed time budget for survey length. There has to be some rationing of items, so some good items are inevitably left out. </w:t>
      </w:r>
    </w:p>
    <w:p w14:paraId="643E0858" w14:textId="77777777" w:rsidR="00C96991" w:rsidRPr="003F5EC7" w:rsidRDefault="00C96991" w:rsidP="00C96991">
      <w:pPr>
        <w:rPr>
          <w:rFonts w:ascii="Arial" w:hAnsi="Arial" w:cs="Arial"/>
          <w:color w:val="000000"/>
          <w:sz w:val="20"/>
          <w:szCs w:val="20"/>
        </w:rPr>
      </w:pPr>
    </w:p>
    <w:p w14:paraId="3AD3097C"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 xml:space="preserve">The more substantial rationale has to do with maintaining the integrity and validity of the index. For example, while the items in Table 2.1 show clear gradients at the clumped level of each DEP-17 score, they may not meet the required criteria at the household level. Also, an item may not be appropriate or relevant for all sub-groups (eg hair cut for those without hair), an item may not be wanted by the vast majority (eg 32% of respondents either did not want a night out each fortnight, or had a reason other than cost for not doing so), or the item may not pass the factor analysis test </w:t>
      </w:r>
      <w:r w:rsidRPr="003F5EC7">
        <w:rPr>
          <w:rFonts w:ascii="Arial" w:hAnsi="Arial" w:cs="Arial"/>
          <w:color w:val="000000"/>
          <w:sz w:val="20"/>
          <w:szCs w:val="20"/>
        </w:rPr>
        <w:lastRenderedPageBreak/>
        <w:t>for being sufficiently correlated with the rest of the items (eg house has a major problem with draughts).</w:t>
      </w:r>
    </w:p>
    <w:p w14:paraId="4D1FBB01" w14:textId="77777777" w:rsidR="00C96991" w:rsidRPr="003F5EC7" w:rsidRDefault="00C96991" w:rsidP="00C96991">
      <w:pPr>
        <w:rPr>
          <w:rFonts w:ascii="Arial" w:hAnsi="Arial" w:cs="Arial"/>
          <w:color w:val="000000"/>
          <w:sz w:val="20"/>
          <w:szCs w:val="20"/>
        </w:rPr>
      </w:pPr>
    </w:p>
    <w:p w14:paraId="5555F0DA"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 xml:space="preserve">The concurrent validity can be examined another way too. The conceptual opposite of an enforced lack or of a forced economising (‘a lot’) is a ‘freedom to consume’.  </w:t>
      </w:r>
    </w:p>
    <w:p w14:paraId="5D05ACB7" w14:textId="77777777" w:rsidR="00C96991" w:rsidRPr="003F5EC7" w:rsidRDefault="00C96991" w:rsidP="00C96991">
      <w:pPr>
        <w:rPr>
          <w:rFonts w:ascii="Arial" w:hAnsi="Arial" w:cs="Arial"/>
          <w:color w:val="000000"/>
          <w:sz w:val="20"/>
          <w:szCs w:val="20"/>
        </w:rPr>
      </w:pPr>
    </w:p>
    <w:p w14:paraId="3DBFDA4C" w14:textId="77777777" w:rsidR="00C96991" w:rsidRPr="003F5EC7" w:rsidRDefault="00C96991" w:rsidP="00C96991">
      <w:pPr>
        <w:rPr>
          <w:rFonts w:ascii="Arial" w:hAnsi="Arial" w:cs="Arial"/>
          <w:color w:val="000000"/>
          <w:sz w:val="20"/>
          <w:szCs w:val="20"/>
        </w:rPr>
      </w:pPr>
      <w:r w:rsidRPr="003F5EC7">
        <w:rPr>
          <w:rFonts w:ascii="Arial" w:hAnsi="Arial" w:cs="Arial"/>
          <w:b/>
          <w:color w:val="000000"/>
          <w:sz w:val="20"/>
          <w:szCs w:val="20"/>
        </w:rPr>
        <w:t>Table 2.2</w:t>
      </w:r>
      <w:r w:rsidRPr="003F5EC7">
        <w:rPr>
          <w:rFonts w:ascii="Arial" w:hAnsi="Arial" w:cs="Arial"/>
          <w:color w:val="000000"/>
          <w:sz w:val="20"/>
          <w:szCs w:val="20"/>
        </w:rPr>
        <w:t xml:space="preserve"> shows the gradient for cumulative freedoms out of a list of 13:</w:t>
      </w:r>
    </w:p>
    <w:p w14:paraId="04266C15" w14:textId="77777777" w:rsidR="00C96991" w:rsidRPr="003F5EC7" w:rsidRDefault="00C96991" w:rsidP="00E609E2">
      <w:pPr>
        <w:pStyle w:val="ListParagraph"/>
        <w:numPr>
          <w:ilvl w:val="0"/>
          <w:numId w:val="38"/>
        </w:numPr>
        <w:spacing w:before="60"/>
        <w:ind w:left="567" w:hanging="210"/>
        <w:contextualSpacing w:val="0"/>
        <w:rPr>
          <w:rFonts w:ascii="Arial" w:hAnsi="Arial" w:cs="Arial"/>
          <w:color w:val="000000"/>
          <w:sz w:val="18"/>
          <w:szCs w:val="18"/>
        </w:rPr>
      </w:pPr>
      <w:r w:rsidRPr="003F5EC7">
        <w:rPr>
          <w:rFonts w:ascii="Arial" w:hAnsi="Arial" w:cs="Arial"/>
          <w:color w:val="000000"/>
          <w:sz w:val="18"/>
          <w:szCs w:val="18"/>
        </w:rPr>
        <w:t>having a holiday away from home each year for at least a week</w:t>
      </w:r>
    </w:p>
    <w:p w14:paraId="510D0645" w14:textId="77777777" w:rsidR="00C96991" w:rsidRPr="003F5EC7" w:rsidRDefault="00C96991" w:rsidP="00E609E2">
      <w:pPr>
        <w:pStyle w:val="ListParagraph"/>
        <w:numPr>
          <w:ilvl w:val="0"/>
          <w:numId w:val="38"/>
        </w:numPr>
        <w:spacing w:before="40"/>
        <w:ind w:left="567" w:hanging="210"/>
        <w:contextualSpacing w:val="0"/>
        <w:rPr>
          <w:rFonts w:ascii="Arial" w:hAnsi="Arial" w:cs="Arial"/>
          <w:color w:val="000000"/>
          <w:sz w:val="18"/>
          <w:szCs w:val="18"/>
        </w:rPr>
      </w:pPr>
      <w:r w:rsidRPr="003F5EC7">
        <w:rPr>
          <w:rFonts w:ascii="Arial" w:hAnsi="Arial" w:cs="Arial"/>
          <w:color w:val="000000"/>
          <w:sz w:val="18"/>
          <w:szCs w:val="18"/>
        </w:rPr>
        <w:t>having an overseas holiday every three years</w:t>
      </w:r>
    </w:p>
    <w:p w14:paraId="7BB65815" w14:textId="77777777" w:rsidR="00C96991" w:rsidRPr="003F5EC7" w:rsidRDefault="00C96991" w:rsidP="00E609E2">
      <w:pPr>
        <w:pStyle w:val="ListParagraph"/>
        <w:numPr>
          <w:ilvl w:val="0"/>
          <w:numId w:val="38"/>
        </w:numPr>
        <w:spacing w:before="40"/>
        <w:ind w:left="567" w:hanging="210"/>
        <w:contextualSpacing w:val="0"/>
        <w:rPr>
          <w:rFonts w:ascii="Arial" w:hAnsi="Arial" w:cs="Arial"/>
          <w:color w:val="000000"/>
          <w:sz w:val="18"/>
          <w:szCs w:val="18"/>
        </w:rPr>
      </w:pPr>
      <w:r w:rsidRPr="003F5EC7">
        <w:rPr>
          <w:rFonts w:ascii="Arial" w:hAnsi="Arial" w:cs="Arial"/>
          <w:color w:val="000000"/>
          <w:sz w:val="18"/>
          <w:szCs w:val="18"/>
        </w:rPr>
        <w:t>never having to economise or spend less than desired on meat, fresh fruit and vegetables, hobbies, repairing/replacing furniture, repairing/replacing appliances, local trips to shops etc, visiting family or friends (7 items)</w:t>
      </w:r>
    </w:p>
    <w:p w14:paraId="1D5E27B9" w14:textId="77777777" w:rsidR="00C96991" w:rsidRPr="003F5EC7" w:rsidRDefault="00C96991" w:rsidP="00E609E2">
      <w:pPr>
        <w:pStyle w:val="ListParagraph"/>
        <w:numPr>
          <w:ilvl w:val="0"/>
          <w:numId w:val="38"/>
        </w:numPr>
        <w:spacing w:before="40"/>
        <w:ind w:left="567" w:hanging="210"/>
        <w:contextualSpacing w:val="0"/>
        <w:rPr>
          <w:rFonts w:ascii="Arial" w:hAnsi="Arial" w:cs="Arial"/>
          <w:color w:val="000000"/>
          <w:sz w:val="18"/>
          <w:szCs w:val="18"/>
        </w:rPr>
      </w:pPr>
      <w:r w:rsidRPr="003F5EC7">
        <w:rPr>
          <w:rFonts w:ascii="Arial" w:hAnsi="Arial" w:cs="Arial"/>
          <w:color w:val="000000"/>
          <w:sz w:val="18"/>
          <w:szCs w:val="18"/>
        </w:rPr>
        <w:t>no restriction when considering purchase of new clothes or shoes for self</w:t>
      </w:r>
    </w:p>
    <w:p w14:paraId="4026B50E" w14:textId="77777777" w:rsidR="00C96991" w:rsidRPr="003F5EC7" w:rsidRDefault="00C96991" w:rsidP="00E609E2">
      <w:pPr>
        <w:pStyle w:val="ListParagraph"/>
        <w:numPr>
          <w:ilvl w:val="0"/>
          <w:numId w:val="38"/>
        </w:numPr>
        <w:spacing w:before="40"/>
        <w:ind w:left="567" w:hanging="210"/>
        <w:contextualSpacing w:val="0"/>
        <w:rPr>
          <w:rFonts w:ascii="Arial" w:hAnsi="Arial" w:cs="Arial"/>
          <w:color w:val="000000"/>
          <w:sz w:val="18"/>
          <w:szCs w:val="18"/>
        </w:rPr>
      </w:pPr>
      <w:r w:rsidRPr="003F5EC7">
        <w:rPr>
          <w:rFonts w:ascii="Arial" w:hAnsi="Arial" w:cs="Arial"/>
          <w:color w:val="000000"/>
          <w:sz w:val="18"/>
          <w:szCs w:val="18"/>
        </w:rPr>
        <w:t xml:space="preserve">no restriction when considering a spot purchase of a non-essential $250 item; </w:t>
      </w:r>
    </w:p>
    <w:p w14:paraId="27FCB38D" w14:textId="77777777" w:rsidR="00C96991" w:rsidRPr="003F5EC7" w:rsidRDefault="00C96991" w:rsidP="00E609E2">
      <w:pPr>
        <w:pStyle w:val="ListParagraph"/>
        <w:numPr>
          <w:ilvl w:val="0"/>
          <w:numId w:val="38"/>
        </w:numPr>
        <w:spacing w:before="40"/>
        <w:ind w:left="567" w:hanging="210"/>
        <w:contextualSpacing w:val="0"/>
        <w:rPr>
          <w:rFonts w:ascii="Arial" w:hAnsi="Arial" w:cs="Arial"/>
          <w:color w:val="000000"/>
          <w:sz w:val="18"/>
          <w:szCs w:val="18"/>
        </w:rPr>
      </w:pPr>
      <w:r w:rsidRPr="003F5EC7">
        <w:rPr>
          <w:rFonts w:ascii="Arial" w:hAnsi="Arial" w:cs="Arial"/>
          <w:color w:val="000000"/>
          <w:sz w:val="18"/>
          <w:szCs w:val="18"/>
        </w:rPr>
        <w:t>can easily find $2000 for an unexpected bill</w:t>
      </w:r>
    </w:p>
    <w:p w14:paraId="2480FD6B" w14:textId="77777777" w:rsidR="00C96991" w:rsidRPr="003F5EC7" w:rsidRDefault="00C96991" w:rsidP="00E609E2">
      <w:pPr>
        <w:pStyle w:val="ListParagraph"/>
        <w:numPr>
          <w:ilvl w:val="0"/>
          <w:numId w:val="38"/>
        </w:numPr>
        <w:spacing w:before="40"/>
        <w:ind w:left="567" w:hanging="210"/>
        <w:contextualSpacing w:val="0"/>
        <w:rPr>
          <w:rFonts w:ascii="Arial" w:hAnsi="Arial" w:cs="Arial"/>
          <w:color w:val="000000"/>
          <w:sz w:val="18"/>
          <w:szCs w:val="18"/>
        </w:rPr>
      </w:pPr>
      <w:r w:rsidRPr="003F5EC7">
        <w:rPr>
          <w:rFonts w:ascii="Arial" w:hAnsi="Arial" w:cs="Arial"/>
          <w:color w:val="000000"/>
          <w:sz w:val="18"/>
          <w:szCs w:val="18"/>
        </w:rPr>
        <w:t>self-rating of standard of living is “high” on five point scale from low to high.</w:t>
      </w:r>
    </w:p>
    <w:p w14:paraId="0386B982" w14:textId="77777777" w:rsidR="00C96991" w:rsidRPr="003F5EC7" w:rsidRDefault="00C96991" w:rsidP="00C96991">
      <w:pPr>
        <w:rPr>
          <w:rFonts w:ascii="Arial" w:hAnsi="Arial" w:cs="Arial"/>
          <w:color w:val="000000"/>
          <w:sz w:val="20"/>
          <w:szCs w:val="20"/>
        </w:rPr>
      </w:pPr>
    </w:p>
    <w:p w14:paraId="62875637"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The gradients are not only in the expected direction but are quite steep which is what is wanted for a deprivation index (ie a useful and persuasive deprivation index should show that those with moderate to high deprivation scores do not report too many “freedoms to consume”).</w:t>
      </w:r>
    </w:p>
    <w:p w14:paraId="7D035956" w14:textId="77777777" w:rsidR="00C96991" w:rsidRPr="003F5EC7" w:rsidRDefault="00C96991" w:rsidP="00C96991">
      <w:pPr>
        <w:rPr>
          <w:rFonts w:ascii="Arial" w:hAnsi="Arial" w:cs="Arial"/>
          <w:color w:val="000000"/>
          <w:sz w:val="20"/>
          <w:szCs w:val="20"/>
        </w:rPr>
      </w:pPr>
    </w:p>
    <w:p w14:paraId="048744E3" w14:textId="77777777"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Table 2.2</w:t>
      </w:r>
    </w:p>
    <w:p w14:paraId="546A69B1" w14:textId="4256BB4A"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 xml:space="preserve">Proportion of population in households whose respondent reported multiple </w:t>
      </w:r>
      <w:r w:rsidR="006F1EA5">
        <w:rPr>
          <w:rFonts w:ascii="Arial" w:hAnsi="Arial" w:cs="Arial"/>
          <w:b/>
          <w:color w:val="000000"/>
          <w:sz w:val="18"/>
          <w:szCs w:val="18"/>
        </w:rPr>
        <w:t>‘</w:t>
      </w:r>
      <w:r w:rsidRPr="003F5EC7">
        <w:rPr>
          <w:rFonts w:ascii="Arial" w:hAnsi="Arial" w:cs="Arial"/>
          <w:b/>
          <w:color w:val="000000"/>
          <w:sz w:val="18"/>
          <w:szCs w:val="18"/>
        </w:rPr>
        <w:t>freedoms to consume</w:t>
      </w:r>
      <w:r w:rsidR="006F1EA5">
        <w:rPr>
          <w:rFonts w:ascii="Arial" w:hAnsi="Arial" w:cs="Arial"/>
          <w:b/>
          <w:color w:val="000000"/>
          <w:sz w:val="18"/>
          <w:szCs w:val="18"/>
        </w:rPr>
        <w:t>’</w:t>
      </w:r>
      <w:r w:rsidRPr="003F5EC7">
        <w:rPr>
          <w:rFonts w:ascii="Arial" w:hAnsi="Arial" w:cs="Arial"/>
          <w:b/>
          <w:color w:val="000000"/>
          <w:sz w:val="18"/>
          <w:szCs w:val="18"/>
        </w:rPr>
        <w:t xml:space="preserve">, </w:t>
      </w:r>
    </w:p>
    <w:p w14:paraId="1165921B" w14:textId="77777777" w:rsidR="00C96991" w:rsidRPr="003F5EC7" w:rsidRDefault="00C96991" w:rsidP="00C96991">
      <w:pPr>
        <w:spacing w:after="120"/>
        <w:jc w:val="center"/>
        <w:rPr>
          <w:rFonts w:ascii="Arial" w:hAnsi="Arial" w:cs="Arial"/>
          <w:b/>
          <w:color w:val="000000"/>
          <w:sz w:val="18"/>
          <w:szCs w:val="18"/>
        </w:rPr>
      </w:pPr>
      <w:r w:rsidRPr="003F5EC7">
        <w:rPr>
          <w:rFonts w:ascii="Arial" w:hAnsi="Arial" w:cs="Arial"/>
          <w:b/>
          <w:color w:val="000000"/>
          <w:sz w:val="18"/>
          <w:szCs w:val="18"/>
        </w:rPr>
        <w:t>by DEP-17 score (LSS 2008)</w:t>
      </w: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4"/>
        <w:gridCol w:w="443"/>
        <w:gridCol w:w="443"/>
        <w:gridCol w:w="443"/>
        <w:gridCol w:w="443"/>
        <w:gridCol w:w="443"/>
        <w:gridCol w:w="443"/>
        <w:gridCol w:w="443"/>
        <w:gridCol w:w="443"/>
        <w:gridCol w:w="443"/>
        <w:gridCol w:w="511"/>
      </w:tblGrid>
      <w:tr w:rsidR="00C96991" w:rsidRPr="003F5EC7" w14:paraId="7526A9AE" w14:textId="77777777" w:rsidTr="00FE607D">
        <w:trPr>
          <w:jc w:val="center"/>
        </w:trPr>
        <w:tc>
          <w:tcPr>
            <w:tcW w:w="3644" w:type="dxa"/>
            <w:shd w:val="clear" w:color="auto" w:fill="auto"/>
            <w:vAlign w:val="center"/>
          </w:tcPr>
          <w:p w14:paraId="00A2D161"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 xml:space="preserve">DEP-17 score </w:t>
            </w:r>
            <w:r w:rsidRPr="003F5EC7">
              <w:rPr>
                <w:rFonts w:ascii="Arial" w:hAnsi="Arial" w:cs="Arial"/>
                <w:b/>
                <w:color w:val="000000"/>
                <w:sz w:val="14"/>
                <w:szCs w:val="18"/>
              </w:rPr>
              <w:sym w:font="Wingdings" w:char="F0E8"/>
            </w:r>
          </w:p>
        </w:tc>
        <w:tc>
          <w:tcPr>
            <w:tcW w:w="443" w:type="dxa"/>
            <w:shd w:val="clear" w:color="auto" w:fill="auto"/>
            <w:tcMar>
              <w:left w:w="28" w:type="dxa"/>
              <w:right w:w="28" w:type="dxa"/>
            </w:tcMar>
            <w:vAlign w:val="center"/>
          </w:tcPr>
          <w:p w14:paraId="0147393A"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0</w:t>
            </w:r>
          </w:p>
        </w:tc>
        <w:tc>
          <w:tcPr>
            <w:tcW w:w="443" w:type="dxa"/>
            <w:shd w:val="clear" w:color="auto" w:fill="auto"/>
            <w:tcMar>
              <w:left w:w="28" w:type="dxa"/>
              <w:right w:w="28" w:type="dxa"/>
            </w:tcMar>
            <w:vAlign w:val="center"/>
          </w:tcPr>
          <w:p w14:paraId="246B2863"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1</w:t>
            </w:r>
          </w:p>
        </w:tc>
        <w:tc>
          <w:tcPr>
            <w:tcW w:w="443" w:type="dxa"/>
            <w:shd w:val="clear" w:color="auto" w:fill="auto"/>
            <w:tcMar>
              <w:left w:w="28" w:type="dxa"/>
              <w:right w:w="28" w:type="dxa"/>
            </w:tcMar>
            <w:vAlign w:val="center"/>
          </w:tcPr>
          <w:p w14:paraId="3DF9136D"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2</w:t>
            </w:r>
          </w:p>
        </w:tc>
        <w:tc>
          <w:tcPr>
            <w:tcW w:w="443" w:type="dxa"/>
            <w:shd w:val="clear" w:color="auto" w:fill="auto"/>
            <w:tcMar>
              <w:left w:w="28" w:type="dxa"/>
              <w:right w:w="28" w:type="dxa"/>
            </w:tcMar>
            <w:vAlign w:val="center"/>
          </w:tcPr>
          <w:p w14:paraId="176B034C"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3</w:t>
            </w:r>
          </w:p>
        </w:tc>
        <w:tc>
          <w:tcPr>
            <w:tcW w:w="443" w:type="dxa"/>
            <w:shd w:val="clear" w:color="auto" w:fill="auto"/>
            <w:tcMar>
              <w:left w:w="28" w:type="dxa"/>
              <w:right w:w="28" w:type="dxa"/>
            </w:tcMar>
            <w:vAlign w:val="center"/>
          </w:tcPr>
          <w:p w14:paraId="7F6A295C"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4</w:t>
            </w:r>
          </w:p>
        </w:tc>
        <w:tc>
          <w:tcPr>
            <w:tcW w:w="443" w:type="dxa"/>
            <w:shd w:val="clear" w:color="auto" w:fill="auto"/>
            <w:tcMar>
              <w:left w:w="28" w:type="dxa"/>
              <w:right w:w="28" w:type="dxa"/>
            </w:tcMar>
            <w:vAlign w:val="center"/>
          </w:tcPr>
          <w:p w14:paraId="26C1BBD0"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5-6</w:t>
            </w:r>
          </w:p>
        </w:tc>
        <w:tc>
          <w:tcPr>
            <w:tcW w:w="443" w:type="dxa"/>
            <w:shd w:val="clear" w:color="auto" w:fill="auto"/>
            <w:tcMar>
              <w:left w:w="28" w:type="dxa"/>
              <w:right w:w="28" w:type="dxa"/>
            </w:tcMar>
            <w:vAlign w:val="center"/>
          </w:tcPr>
          <w:p w14:paraId="714EEB1C"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7-8</w:t>
            </w:r>
          </w:p>
        </w:tc>
        <w:tc>
          <w:tcPr>
            <w:tcW w:w="443" w:type="dxa"/>
            <w:shd w:val="clear" w:color="auto" w:fill="auto"/>
            <w:tcMar>
              <w:left w:w="28" w:type="dxa"/>
              <w:right w:w="28" w:type="dxa"/>
            </w:tcMar>
            <w:vAlign w:val="center"/>
          </w:tcPr>
          <w:p w14:paraId="7B9E751F"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9-10</w:t>
            </w:r>
          </w:p>
        </w:tc>
        <w:tc>
          <w:tcPr>
            <w:tcW w:w="443" w:type="dxa"/>
            <w:tcBorders>
              <w:right w:val="single" w:sz="12" w:space="0" w:color="auto"/>
            </w:tcBorders>
            <w:shd w:val="clear" w:color="auto" w:fill="auto"/>
            <w:tcMar>
              <w:left w:w="28" w:type="dxa"/>
              <w:right w:w="28" w:type="dxa"/>
            </w:tcMar>
            <w:vAlign w:val="center"/>
          </w:tcPr>
          <w:p w14:paraId="09003275"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11+</w:t>
            </w:r>
          </w:p>
        </w:tc>
        <w:tc>
          <w:tcPr>
            <w:tcW w:w="511" w:type="dxa"/>
            <w:vMerge w:val="restart"/>
            <w:tcBorders>
              <w:left w:val="single" w:sz="12" w:space="0" w:color="auto"/>
            </w:tcBorders>
            <w:shd w:val="clear" w:color="auto" w:fill="auto"/>
            <w:tcMar>
              <w:left w:w="28" w:type="dxa"/>
              <w:right w:w="28" w:type="dxa"/>
            </w:tcMar>
            <w:vAlign w:val="center"/>
          </w:tcPr>
          <w:p w14:paraId="679C6048"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ALL</w:t>
            </w:r>
          </w:p>
        </w:tc>
      </w:tr>
      <w:tr w:rsidR="00C96991" w:rsidRPr="003F5EC7" w14:paraId="79DC8516" w14:textId="77777777" w:rsidTr="00FE607D">
        <w:trPr>
          <w:jc w:val="center"/>
        </w:trPr>
        <w:tc>
          <w:tcPr>
            <w:tcW w:w="3644" w:type="dxa"/>
            <w:shd w:val="clear" w:color="auto" w:fill="auto"/>
            <w:vAlign w:val="center"/>
          </w:tcPr>
          <w:p w14:paraId="67487E41"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 xml:space="preserve">Population % with a given DEP-17 score </w:t>
            </w:r>
            <w:r w:rsidRPr="003F5EC7">
              <w:rPr>
                <w:rFonts w:ascii="Arial" w:hAnsi="Arial" w:cs="Arial"/>
                <w:b/>
                <w:color w:val="000000"/>
                <w:sz w:val="14"/>
                <w:szCs w:val="18"/>
              </w:rPr>
              <w:sym w:font="Wingdings" w:char="F0E8"/>
            </w:r>
          </w:p>
        </w:tc>
        <w:tc>
          <w:tcPr>
            <w:tcW w:w="443" w:type="dxa"/>
            <w:shd w:val="clear" w:color="auto" w:fill="auto"/>
            <w:vAlign w:val="center"/>
          </w:tcPr>
          <w:p w14:paraId="6320822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46</w:t>
            </w:r>
          </w:p>
        </w:tc>
        <w:tc>
          <w:tcPr>
            <w:tcW w:w="443" w:type="dxa"/>
            <w:shd w:val="clear" w:color="auto" w:fill="auto"/>
            <w:vAlign w:val="center"/>
          </w:tcPr>
          <w:p w14:paraId="712E7D7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15</w:t>
            </w:r>
          </w:p>
        </w:tc>
        <w:tc>
          <w:tcPr>
            <w:tcW w:w="443" w:type="dxa"/>
            <w:shd w:val="clear" w:color="auto" w:fill="auto"/>
            <w:vAlign w:val="center"/>
          </w:tcPr>
          <w:p w14:paraId="1F8F3F6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10</w:t>
            </w:r>
          </w:p>
        </w:tc>
        <w:tc>
          <w:tcPr>
            <w:tcW w:w="443" w:type="dxa"/>
            <w:shd w:val="clear" w:color="auto" w:fill="auto"/>
            <w:vAlign w:val="center"/>
          </w:tcPr>
          <w:p w14:paraId="557F324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0BB9611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61CE237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w:t>
            </w:r>
          </w:p>
        </w:tc>
        <w:tc>
          <w:tcPr>
            <w:tcW w:w="443" w:type="dxa"/>
            <w:shd w:val="clear" w:color="auto" w:fill="auto"/>
            <w:vAlign w:val="center"/>
          </w:tcPr>
          <w:p w14:paraId="3C32847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7910779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tcBorders>
              <w:right w:val="single" w:sz="12" w:space="0" w:color="auto"/>
            </w:tcBorders>
            <w:shd w:val="clear" w:color="auto" w:fill="auto"/>
            <w:vAlign w:val="center"/>
          </w:tcPr>
          <w:p w14:paraId="07C9863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511" w:type="dxa"/>
            <w:vMerge/>
            <w:tcBorders>
              <w:left w:val="single" w:sz="12" w:space="0" w:color="auto"/>
            </w:tcBorders>
            <w:shd w:val="clear" w:color="auto" w:fill="auto"/>
          </w:tcPr>
          <w:p w14:paraId="592EF792" w14:textId="77777777" w:rsidR="00C96991" w:rsidRPr="003F5EC7" w:rsidRDefault="00C96991" w:rsidP="00FE607D">
            <w:pPr>
              <w:spacing w:before="40" w:after="40"/>
              <w:jc w:val="center"/>
              <w:rPr>
                <w:rFonts w:ascii="Arial" w:hAnsi="Arial" w:cs="Arial"/>
                <w:color w:val="000000"/>
                <w:sz w:val="14"/>
                <w:szCs w:val="16"/>
              </w:rPr>
            </w:pPr>
          </w:p>
        </w:tc>
      </w:tr>
      <w:tr w:rsidR="00C96991" w:rsidRPr="003F5EC7" w14:paraId="0999B562" w14:textId="77777777" w:rsidTr="00FE607D">
        <w:trPr>
          <w:jc w:val="center"/>
        </w:trPr>
        <w:tc>
          <w:tcPr>
            <w:tcW w:w="3644" w:type="dxa"/>
            <w:shd w:val="clear" w:color="auto" w:fill="auto"/>
            <w:tcMar>
              <w:left w:w="142" w:type="dxa"/>
            </w:tcMar>
            <w:vAlign w:val="center"/>
          </w:tcPr>
          <w:p w14:paraId="1BEA9029" w14:textId="77777777" w:rsidR="00C96991" w:rsidRPr="003F5EC7" w:rsidRDefault="00C96991" w:rsidP="00FE607D">
            <w:pPr>
              <w:ind w:left="34"/>
              <w:rPr>
                <w:rFonts w:ascii="Arial" w:hAnsi="Arial" w:cs="Arial"/>
                <w:b/>
                <w:color w:val="000000"/>
                <w:sz w:val="14"/>
                <w:szCs w:val="16"/>
              </w:rPr>
            </w:pPr>
          </w:p>
        </w:tc>
        <w:tc>
          <w:tcPr>
            <w:tcW w:w="443" w:type="dxa"/>
            <w:shd w:val="clear" w:color="auto" w:fill="auto"/>
            <w:vAlign w:val="center"/>
          </w:tcPr>
          <w:p w14:paraId="10A92F6B"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458CCA07"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452F4430"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4157B084"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5C1B91F1"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28BAAA29"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1C1EB80B" w14:textId="77777777" w:rsidR="00C96991" w:rsidRPr="003F5EC7" w:rsidRDefault="00C96991" w:rsidP="00FE607D">
            <w:pPr>
              <w:jc w:val="center"/>
              <w:rPr>
                <w:rFonts w:ascii="Arial" w:hAnsi="Arial" w:cs="Arial"/>
                <w:b/>
                <w:color w:val="000000"/>
                <w:sz w:val="14"/>
                <w:szCs w:val="16"/>
              </w:rPr>
            </w:pPr>
          </w:p>
        </w:tc>
        <w:tc>
          <w:tcPr>
            <w:tcW w:w="443" w:type="dxa"/>
            <w:shd w:val="clear" w:color="auto" w:fill="auto"/>
            <w:vAlign w:val="center"/>
          </w:tcPr>
          <w:p w14:paraId="61874CF8" w14:textId="77777777" w:rsidR="00C96991" w:rsidRPr="003F5EC7" w:rsidRDefault="00C96991" w:rsidP="00FE607D">
            <w:pPr>
              <w:jc w:val="center"/>
              <w:rPr>
                <w:rFonts w:ascii="Arial" w:hAnsi="Arial" w:cs="Arial"/>
                <w:b/>
                <w:color w:val="000000"/>
                <w:sz w:val="14"/>
                <w:szCs w:val="16"/>
              </w:rPr>
            </w:pPr>
          </w:p>
        </w:tc>
        <w:tc>
          <w:tcPr>
            <w:tcW w:w="443" w:type="dxa"/>
            <w:tcBorders>
              <w:right w:val="single" w:sz="12" w:space="0" w:color="auto"/>
            </w:tcBorders>
            <w:shd w:val="clear" w:color="auto" w:fill="auto"/>
          </w:tcPr>
          <w:p w14:paraId="1EA0B12B" w14:textId="77777777" w:rsidR="00C96991" w:rsidRPr="003F5EC7" w:rsidRDefault="00C96991" w:rsidP="00FE607D">
            <w:pPr>
              <w:jc w:val="center"/>
              <w:rPr>
                <w:rFonts w:ascii="Arial" w:hAnsi="Arial" w:cs="Arial"/>
                <w:b/>
                <w:color w:val="000000"/>
                <w:sz w:val="14"/>
                <w:szCs w:val="16"/>
              </w:rPr>
            </w:pPr>
          </w:p>
        </w:tc>
        <w:tc>
          <w:tcPr>
            <w:tcW w:w="511" w:type="dxa"/>
            <w:tcBorders>
              <w:left w:val="single" w:sz="12" w:space="0" w:color="auto"/>
            </w:tcBorders>
            <w:shd w:val="clear" w:color="auto" w:fill="auto"/>
          </w:tcPr>
          <w:p w14:paraId="15B987C1" w14:textId="77777777" w:rsidR="00C96991" w:rsidRPr="003F5EC7" w:rsidRDefault="00C96991" w:rsidP="00FE607D">
            <w:pPr>
              <w:jc w:val="center"/>
              <w:rPr>
                <w:rFonts w:ascii="Arial" w:hAnsi="Arial" w:cs="Arial"/>
                <w:b/>
                <w:color w:val="000000"/>
                <w:sz w:val="14"/>
                <w:szCs w:val="16"/>
              </w:rPr>
            </w:pPr>
          </w:p>
        </w:tc>
      </w:tr>
      <w:tr w:rsidR="00C96991" w:rsidRPr="003F5EC7" w14:paraId="7B57A3F8" w14:textId="77777777" w:rsidTr="00FE607D">
        <w:trPr>
          <w:jc w:val="center"/>
        </w:trPr>
        <w:tc>
          <w:tcPr>
            <w:tcW w:w="3644" w:type="dxa"/>
            <w:shd w:val="clear" w:color="auto" w:fill="auto"/>
            <w:tcMar>
              <w:left w:w="142" w:type="dxa"/>
            </w:tcMar>
            <w:vAlign w:val="center"/>
          </w:tcPr>
          <w:p w14:paraId="68D021E7"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4+ ‘freedoms’ from a list of 13</w:t>
            </w:r>
          </w:p>
        </w:tc>
        <w:tc>
          <w:tcPr>
            <w:tcW w:w="443" w:type="dxa"/>
            <w:shd w:val="clear" w:color="auto" w:fill="auto"/>
            <w:vAlign w:val="center"/>
          </w:tcPr>
          <w:p w14:paraId="13B188B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97</w:t>
            </w:r>
          </w:p>
        </w:tc>
        <w:tc>
          <w:tcPr>
            <w:tcW w:w="443" w:type="dxa"/>
            <w:shd w:val="clear" w:color="auto" w:fill="auto"/>
            <w:vAlign w:val="center"/>
          </w:tcPr>
          <w:p w14:paraId="1CD5A5C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82</w:t>
            </w:r>
          </w:p>
        </w:tc>
        <w:tc>
          <w:tcPr>
            <w:tcW w:w="443" w:type="dxa"/>
            <w:shd w:val="clear" w:color="auto" w:fill="auto"/>
            <w:vAlign w:val="center"/>
          </w:tcPr>
          <w:p w14:paraId="4B447A1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69</w:t>
            </w:r>
          </w:p>
        </w:tc>
        <w:tc>
          <w:tcPr>
            <w:tcW w:w="443" w:type="dxa"/>
            <w:shd w:val="clear" w:color="auto" w:fill="auto"/>
            <w:vAlign w:val="center"/>
          </w:tcPr>
          <w:p w14:paraId="1D0D6954"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53</w:t>
            </w:r>
          </w:p>
        </w:tc>
        <w:tc>
          <w:tcPr>
            <w:tcW w:w="443" w:type="dxa"/>
            <w:shd w:val="clear" w:color="auto" w:fill="auto"/>
            <w:vAlign w:val="center"/>
          </w:tcPr>
          <w:p w14:paraId="268E773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46</w:t>
            </w:r>
          </w:p>
        </w:tc>
        <w:tc>
          <w:tcPr>
            <w:tcW w:w="443" w:type="dxa"/>
            <w:shd w:val="clear" w:color="auto" w:fill="auto"/>
            <w:vAlign w:val="center"/>
          </w:tcPr>
          <w:p w14:paraId="428109B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26</w:t>
            </w:r>
          </w:p>
        </w:tc>
        <w:tc>
          <w:tcPr>
            <w:tcW w:w="443" w:type="dxa"/>
            <w:shd w:val="clear" w:color="auto" w:fill="auto"/>
            <w:vAlign w:val="center"/>
          </w:tcPr>
          <w:p w14:paraId="6B5EB84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13</w:t>
            </w:r>
          </w:p>
        </w:tc>
        <w:tc>
          <w:tcPr>
            <w:tcW w:w="443" w:type="dxa"/>
            <w:shd w:val="clear" w:color="auto" w:fill="auto"/>
            <w:vAlign w:val="center"/>
          </w:tcPr>
          <w:p w14:paraId="2BD04CD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w:t>
            </w:r>
          </w:p>
        </w:tc>
        <w:tc>
          <w:tcPr>
            <w:tcW w:w="443" w:type="dxa"/>
            <w:tcBorders>
              <w:right w:val="single" w:sz="12" w:space="0" w:color="auto"/>
            </w:tcBorders>
            <w:shd w:val="clear" w:color="auto" w:fill="auto"/>
            <w:vAlign w:val="center"/>
          </w:tcPr>
          <w:p w14:paraId="7121A8C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511" w:type="dxa"/>
            <w:tcBorders>
              <w:left w:val="single" w:sz="12" w:space="0" w:color="auto"/>
            </w:tcBorders>
            <w:shd w:val="clear" w:color="auto" w:fill="auto"/>
            <w:vAlign w:val="center"/>
          </w:tcPr>
          <w:p w14:paraId="3355BD9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72</w:t>
            </w:r>
          </w:p>
        </w:tc>
      </w:tr>
      <w:tr w:rsidR="00C96991" w:rsidRPr="003F5EC7" w14:paraId="5BF9512A" w14:textId="77777777" w:rsidTr="00FE607D">
        <w:trPr>
          <w:jc w:val="center"/>
        </w:trPr>
        <w:tc>
          <w:tcPr>
            <w:tcW w:w="3644" w:type="dxa"/>
            <w:shd w:val="clear" w:color="auto" w:fill="auto"/>
            <w:tcMar>
              <w:left w:w="142" w:type="dxa"/>
            </w:tcMar>
            <w:vAlign w:val="center"/>
          </w:tcPr>
          <w:p w14:paraId="6C3A57ED"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6+ ‘freedoms’ from a list of 13</w:t>
            </w:r>
          </w:p>
        </w:tc>
        <w:tc>
          <w:tcPr>
            <w:tcW w:w="443" w:type="dxa"/>
            <w:shd w:val="clear" w:color="auto" w:fill="auto"/>
            <w:vAlign w:val="center"/>
          </w:tcPr>
          <w:p w14:paraId="154C229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87</w:t>
            </w:r>
          </w:p>
        </w:tc>
        <w:tc>
          <w:tcPr>
            <w:tcW w:w="443" w:type="dxa"/>
            <w:shd w:val="clear" w:color="auto" w:fill="auto"/>
            <w:vAlign w:val="center"/>
          </w:tcPr>
          <w:p w14:paraId="24D8190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58</w:t>
            </w:r>
          </w:p>
        </w:tc>
        <w:tc>
          <w:tcPr>
            <w:tcW w:w="443" w:type="dxa"/>
            <w:shd w:val="clear" w:color="auto" w:fill="auto"/>
            <w:vAlign w:val="center"/>
          </w:tcPr>
          <w:p w14:paraId="11450C6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35</w:t>
            </w:r>
          </w:p>
        </w:tc>
        <w:tc>
          <w:tcPr>
            <w:tcW w:w="443" w:type="dxa"/>
            <w:shd w:val="clear" w:color="auto" w:fill="auto"/>
            <w:vAlign w:val="center"/>
          </w:tcPr>
          <w:p w14:paraId="20F932E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21</w:t>
            </w:r>
          </w:p>
        </w:tc>
        <w:tc>
          <w:tcPr>
            <w:tcW w:w="443" w:type="dxa"/>
            <w:shd w:val="clear" w:color="auto" w:fill="auto"/>
            <w:vAlign w:val="center"/>
          </w:tcPr>
          <w:p w14:paraId="13232C0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12</w:t>
            </w:r>
          </w:p>
        </w:tc>
        <w:tc>
          <w:tcPr>
            <w:tcW w:w="443" w:type="dxa"/>
            <w:shd w:val="clear" w:color="auto" w:fill="auto"/>
            <w:vAlign w:val="center"/>
          </w:tcPr>
          <w:p w14:paraId="475BD28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9</w:t>
            </w:r>
          </w:p>
        </w:tc>
        <w:tc>
          <w:tcPr>
            <w:tcW w:w="443" w:type="dxa"/>
            <w:shd w:val="clear" w:color="auto" w:fill="auto"/>
            <w:vAlign w:val="center"/>
          </w:tcPr>
          <w:p w14:paraId="28A8F078"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w:t>
            </w:r>
          </w:p>
        </w:tc>
        <w:tc>
          <w:tcPr>
            <w:tcW w:w="443" w:type="dxa"/>
            <w:shd w:val="clear" w:color="auto" w:fill="auto"/>
            <w:vAlign w:val="center"/>
          </w:tcPr>
          <w:p w14:paraId="741DFA7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tcBorders>
              <w:right w:val="single" w:sz="12" w:space="0" w:color="auto"/>
            </w:tcBorders>
            <w:shd w:val="clear" w:color="auto" w:fill="auto"/>
            <w:vAlign w:val="center"/>
          </w:tcPr>
          <w:p w14:paraId="3D1F97E1"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511" w:type="dxa"/>
            <w:tcBorders>
              <w:left w:val="single" w:sz="12" w:space="0" w:color="auto"/>
            </w:tcBorders>
            <w:shd w:val="clear" w:color="auto" w:fill="auto"/>
            <w:vAlign w:val="center"/>
          </w:tcPr>
          <w:p w14:paraId="00125FF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54</w:t>
            </w:r>
          </w:p>
        </w:tc>
      </w:tr>
      <w:tr w:rsidR="00C96991" w:rsidRPr="003F5EC7" w14:paraId="548224E2" w14:textId="77777777" w:rsidTr="00FE607D">
        <w:trPr>
          <w:jc w:val="center"/>
        </w:trPr>
        <w:tc>
          <w:tcPr>
            <w:tcW w:w="3644" w:type="dxa"/>
            <w:shd w:val="clear" w:color="auto" w:fill="auto"/>
            <w:tcMar>
              <w:left w:w="142" w:type="dxa"/>
            </w:tcMar>
            <w:vAlign w:val="center"/>
          </w:tcPr>
          <w:p w14:paraId="06AB9373"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8+ ‘freedoms’ from a list of 13</w:t>
            </w:r>
          </w:p>
        </w:tc>
        <w:tc>
          <w:tcPr>
            <w:tcW w:w="443" w:type="dxa"/>
            <w:shd w:val="clear" w:color="auto" w:fill="auto"/>
            <w:vAlign w:val="center"/>
          </w:tcPr>
          <w:p w14:paraId="7F44660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68</w:t>
            </w:r>
          </w:p>
        </w:tc>
        <w:tc>
          <w:tcPr>
            <w:tcW w:w="443" w:type="dxa"/>
            <w:shd w:val="clear" w:color="auto" w:fill="auto"/>
            <w:vAlign w:val="center"/>
          </w:tcPr>
          <w:p w14:paraId="7E0C51F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27</w:t>
            </w:r>
          </w:p>
        </w:tc>
        <w:tc>
          <w:tcPr>
            <w:tcW w:w="443" w:type="dxa"/>
            <w:shd w:val="clear" w:color="auto" w:fill="auto"/>
            <w:vAlign w:val="center"/>
          </w:tcPr>
          <w:p w14:paraId="39B289E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11</w:t>
            </w:r>
          </w:p>
        </w:tc>
        <w:tc>
          <w:tcPr>
            <w:tcW w:w="443" w:type="dxa"/>
            <w:shd w:val="clear" w:color="auto" w:fill="auto"/>
            <w:vAlign w:val="center"/>
          </w:tcPr>
          <w:p w14:paraId="1161AD9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5</w:t>
            </w:r>
          </w:p>
        </w:tc>
        <w:tc>
          <w:tcPr>
            <w:tcW w:w="443" w:type="dxa"/>
            <w:shd w:val="clear" w:color="auto" w:fill="auto"/>
            <w:vAlign w:val="center"/>
          </w:tcPr>
          <w:p w14:paraId="6B4DAD6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w:t>
            </w:r>
          </w:p>
        </w:tc>
        <w:tc>
          <w:tcPr>
            <w:tcW w:w="443" w:type="dxa"/>
            <w:shd w:val="clear" w:color="auto" w:fill="auto"/>
            <w:vAlign w:val="center"/>
          </w:tcPr>
          <w:p w14:paraId="1E016A8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shd w:val="clear" w:color="auto" w:fill="auto"/>
            <w:vAlign w:val="center"/>
          </w:tcPr>
          <w:p w14:paraId="3760CCD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shd w:val="clear" w:color="auto" w:fill="auto"/>
            <w:vAlign w:val="center"/>
          </w:tcPr>
          <w:p w14:paraId="179ED0A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443" w:type="dxa"/>
            <w:tcBorders>
              <w:right w:val="single" w:sz="12" w:space="0" w:color="auto"/>
            </w:tcBorders>
            <w:shd w:val="clear" w:color="auto" w:fill="auto"/>
            <w:vAlign w:val="center"/>
          </w:tcPr>
          <w:p w14:paraId="42B7AF9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w:t>
            </w:r>
          </w:p>
        </w:tc>
        <w:tc>
          <w:tcPr>
            <w:tcW w:w="511" w:type="dxa"/>
            <w:tcBorders>
              <w:left w:val="single" w:sz="12" w:space="0" w:color="auto"/>
            </w:tcBorders>
            <w:shd w:val="clear" w:color="auto" w:fill="auto"/>
            <w:vAlign w:val="center"/>
          </w:tcPr>
          <w:p w14:paraId="1BD8500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36</w:t>
            </w:r>
          </w:p>
        </w:tc>
      </w:tr>
    </w:tbl>
    <w:p w14:paraId="1FCDC8DF" w14:textId="77777777" w:rsidR="00C96991" w:rsidRPr="003F5EC7" w:rsidRDefault="00C96991" w:rsidP="00C96991">
      <w:pPr>
        <w:rPr>
          <w:rFonts w:ascii="Arial" w:hAnsi="Arial" w:cs="Arial"/>
          <w:color w:val="000000"/>
          <w:sz w:val="20"/>
          <w:szCs w:val="20"/>
        </w:rPr>
      </w:pPr>
    </w:p>
    <w:p w14:paraId="349FD387" w14:textId="77777777" w:rsidR="00C96991" w:rsidRPr="003F5EC7" w:rsidRDefault="00C96991" w:rsidP="00C96991">
      <w:pPr>
        <w:rPr>
          <w:rFonts w:ascii="Arial" w:hAnsi="Arial" w:cs="Arial"/>
          <w:color w:val="000000"/>
          <w:sz w:val="20"/>
          <w:szCs w:val="20"/>
        </w:rPr>
      </w:pPr>
    </w:p>
    <w:p w14:paraId="7282A494"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 xml:space="preserve">As with any evidence for validity, this does not prove it for DEP-17, but it does add strong support to the case. </w:t>
      </w:r>
    </w:p>
    <w:p w14:paraId="18F0A6FF" w14:textId="77777777" w:rsidR="00C96991" w:rsidRPr="003F5EC7" w:rsidRDefault="00C96991" w:rsidP="00C96991">
      <w:pPr>
        <w:rPr>
          <w:rFonts w:ascii="Arial" w:hAnsi="Arial" w:cs="Arial"/>
          <w:color w:val="000000"/>
          <w:sz w:val="20"/>
          <w:szCs w:val="20"/>
        </w:rPr>
      </w:pPr>
    </w:p>
    <w:p w14:paraId="2716E7D4" w14:textId="145BD9E1" w:rsidR="00C96991" w:rsidRPr="003F5EC7" w:rsidRDefault="00C96991" w:rsidP="00C96991">
      <w:pPr>
        <w:rPr>
          <w:rFonts w:ascii="Arial" w:hAnsi="Arial" w:cs="Arial"/>
          <w:color w:val="000000"/>
          <w:sz w:val="20"/>
          <w:szCs w:val="20"/>
          <w:u w:val="single"/>
        </w:rPr>
      </w:pPr>
      <w:r w:rsidRPr="003F5EC7">
        <w:rPr>
          <w:rFonts w:ascii="Arial" w:hAnsi="Arial" w:cs="Arial"/>
          <w:color w:val="000000"/>
          <w:sz w:val="20"/>
          <w:szCs w:val="20"/>
          <w:u w:val="single"/>
        </w:rPr>
        <w:t>Reliability</w:t>
      </w:r>
    </w:p>
    <w:p w14:paraId="34C86657" w14:textId="77777777" w:rsidR="00C96991" w:rsidRPr="003F5EC7" w:rsidRDefault="00C96991" w:rsidP="00C96991">
      <w:pPr>
        <w:rPr>
          <w:rFonts w:ascii="Arial" w:hAnsi="Arial" w:cs="Arial"/>
          <w:color w:val="000000"/>
          <w:sz w:val="20"/>
          <w:szCs w:val="20"/>
        </w:rPr>
      </w:pPr>
    </w:p>
    <w:p w14:paraId="070AE589" w14:textId="77777777" w:rsidR="00C96991" w:rsidRPr="003F5EC7" w:rsidRDefault="00C96991" w:rsidP="00C96991">
      <w:pPr>
        <w:rPr>
          <w:rFonts w:ascii="Arial" w:hAnsi="Arial" w:cs="Arial"/>
          <w:color w:val="000000"/>
          <w:sz w:val="20"/>
          <w:szCs w:val="20"/>
        </w:rPr>
      </w:pPr>
      <w:r w:rsidRPr="003F5EC7">
        <w:rPr>
          <w:rFonts w:ascii="Arial" w:hAnsi="Arial" w:cs="Arial"/>
          <w:color w:val="000000"/>
          <w:sz w:val="20"/>
          <w:szCs w:val="20"/>
        </w:rPr>
        <w:t xml:space="preserve">DEP-17 shows a more than satisfactory level of reliability (internal consistency), using Cronbach’s alpha. For indices of this sort a Cronbach’s alpha of 0.7 to 0.8 is considered respectable, and 0.8 to 0.9 is very good.  DEP-17 has a very good alpha for the whole population for each of the three years reported in </w:t>
      </w:r>
      <w:r w:rsidRPr="003F5EC7">
        <w:rPr>
          <w:rFonts w:ascii="Arial" w:hAnsi="Arial" w:cs="Arial"/>
          <w:b/>
          <w:bCs/>
          <w:color w:val="000000"/>
          <w:sz w:val="20"/>
          <w:szCs w:val="20"/>
        </w:rPr>
        <w:t>Table 2.3</w:t>
      </w:r>
      <w:r w:rsidRPr="003F5EC7">
        <w:rPr>
          <w:rFonts w:ascii="Arial" w:hAnsi="Arial" w:cs="Arial"/>
          <w:color w:val="000000"/>
          <w:sz w:val="20"/>
          <w:szCs w:val="20"/>
        </w:rPr>
        <w:t xml:space="preserve"> below, with very good scores for sub-groups as well. The EU-13 scores are given for comparison.</w:t>
      </w:r>
      <w:r w:rsidRPr="003F5EC7">
        <w:rPr>
          <w:rStyle w:val="FootnoteReference"/>
          <w:rFonts w:ascii="Arial" w:hAnsi="Arial" w:cs="Arial"/>
          <w:color w:val="000000"/>
          <w:sz w:val="20"/>
          <w:szCs w:val="20"/>
        </w:rPr>
        <w:footnoteReference w:id="48"/>
      </w:r>
    </w:p>
    <w:p w14:paraId="481468A6" w14:textId="77777777" w:rsidR="00C96991" w:rsidRPr="003F5EC7" w:rsidRDefault="00C96991" w:rsidP="00C96991">
      <w:pPr>
        <w:rPr>
          <w:rFonts w:ascii="Arial" w:hAnsi="Arial" w:cs="Arial"/>
          <w:color w:val="000000"/>
          <w:sz w:val="20"/>
          <w:szCs w:val="20"/>
        </w:rPr>
      </w:pPr>
    </w:p>
    <w:p w14:paraId="51FF84C4" w14:textId="77777777" w:rsidR="00C96991" w:rsidRPr="003F5EC7" w:rsidRDefault="00C96991" w:rsidP="00C96991">
      <w:pPr>
        <w:jc w:val="center"/>
        <w:rPr>
          <w:rFonts w:ascii="Arial" w:hAnsi="Arial" w:cs="Arial"/>
          <w:b/>
          <w:color w:val="000000"/>
          <w:sz w:val="18"/>
          <w:szCs w:val="18"/>
        </w:rPr>
      </w:pPr>
      <w:bookmarkStart w:id="17" w:name="_Hlk85525643"/>
      <w:r w:rsidRPr="003F5EC7">
        <w:rPr>
          <w:rFonts w:ascii="Arial" w:hAnsi="Arial" w:cs="Arial"/>
          <w:b/>
          <w:color w:val="000000"/>
          <w:sz w:val="18"/>
          <w:szCs w:val="18"/>
        </w:rPr>
        <w:t>Table 2.3a</w:t>
      </w:r>
    </w:p>
    <w:p w14:paraId="52953296" w14:textId="77777777" w:rsidR="00C96991" w:rsidRPr="003F5EC7" w:rsidRDefault="00C96991" w:rsidP="00C96991">
      <w:pPr>
        <w:spacing w:after="120"/>
        <w:jc w:val="center"/>
        <w:rPr>
          <w:rFonts w:ascii="Arial" w:hAnsi="Arial" w:cs="Arial"/>
          <w:b/>
          <w:color w:val="000000"/>
          <w:sz w:val="20"/>
          <w:szCs w:val="20"/>
        </w:rPr>
      </w:pPr>
      <w:r w:rsidRPr="003F5EC7">
        <w:rPr>
          <w:rFonts w:ascii="Arial" w:hAnsi="Arial" w:cs="Arial"/>
          <w:b/>
          <w:color w:val="000000"/>
          <w:sz w:val="18"/>
          <w:szCs w:val="18"/>
        </w:rPr>
        <w:t>Cronbach’s alpha for DEP-17 and EU-13 (LSS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C96991" w:rsidRPr="003F5EC7" w14:paraId="2A9BC2FD" w14:textId="77777777" w:rsidTr="00FE607D">
        <w:trPr>
          <w:jc w:val="center"/>
        </w:trPr>
        <w:tc>
          <w:tcPr>
            <w:tcW w:w="1984" w:type="dxa"/>
            <w:shd w:val="clear" w:color="auto" w:fill="auto"/>
          </w:tcPr>
          <w:p w14:paraId="40C28719" w14:textId="77777777" w:rsidR="00C96991" w:rsidRPr="003F5EC7" w:rsidRDefault="00C96991" w:rsidP="00FE607D">
            <w:pPr>
              <w:spacing w:before="40" w:after="40"/>
              <w:rPr>
                <w:rFonts w:ascii="Arial" w:hAnsi="Arial" w:cs="Arial"/>
                <w:color w:val="000000"/>
                <w:sz w:val="14"/>
                <w:szCs w:val="16"/>
              </w:rPr>
            </w:pPr>
          </w:p>
        </w:tc>
        <w:tc>
          <w:tcPr>
            <w:tcW w:w="992" w:type="dxa"/>
            <w:shd w:val="clear" w:color="auto" w:fill="auto"/>
          </w:tcPr>
          <w:p w14:paraId="01C5A56C"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DEP-17</w:t>
            </w:r>
          </w:p>
        </w:tc>
        <w:tc>
          <w:tcPr>
            <w:tcW w:w="992" w:type="dxa"/>
            <w:shd w:val="clear" w:color="auto" w:fill="auto"/>
          </w:tcPr>
          <w:p w14:paraId="1667E3D3"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EU-13</w:t>
            </w:r>
          </w:p>
        </w:tc>
      </w:tr>
      <w:tr w:rsidR="00C96991" w:rsidRPr="003F5EC7" w14:paraId="390EFBA2" w14:textId="77777777" w:rsidTr="00FE607D">
        <w:trPr>
          <w:jc w:val="center"/>
        </w:trPr>
        <w:tc>
          <w:tcPr>
            <w:tcW w:w="1984" w:type="dxa"/>
            <w:shd w:val="clear" w:color="auto" w:fill="auto"/>
          </w:tcPr>
          <w:p w14:paraId="34942A45"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Whole population</w:t>
            </w:r>
          </w:p>
        </w:tc>
        <w:tc>
          <w:tcPr>
            <w:tcW w:w="992" w:type="dxa"/>
            <w:shd w:val="clear" w:color="auto" w:fill="auto"/>
          </w:tcPr>
          <w:p w14:paraId="3326620C"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0.87</w:t>
            </w:r>
          </w:p>
        </w:tc>
        <w:tc>
          <w:tcPr>
            <w:tcW w:w="992" w:type="dxa"/>
            <w:shd w:val="clear" w:color="auto" w:fill="auto"/>
          </w:tcPr>
          <w:p w14:paraId="628C3D0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0.78</w:t>
            </w:r>
          </w:p>
        </w:tc>
      </w:tr>
      <w:tr w:rsidR="00C96991" w:rsidRPr="003F5EC7" w14:paraId="4D3BDE26" w14:textId="77777777" w:rsidTr="00FE607D">
        <w:trPr>
          <w:jc w:val="center"/>
        </w:trPr>
        <w:tc>
          <w:tcPr>
            <w:tcW w:w="1984" w:type="dxa"/>
            <w:shd w:val="clear" w:color="auto" w:fill="auto"/>
          </w:tcPr>
          <w:p w14:paraId="0ED83C83"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0-17 yrs</w:t>
            </w:r>
          </w:p>
        </w:tc>
        <w:tc>
          <w:tcPr>
            <w:tcW w:w="992" w:type="dxa"/>
            <w:shd w:val="clear" w:color="auto" w:fill="auto"/>
          </w:tcPr>
          <w:p w14:paraId="18962C1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0.84</w:t>
            </w:r>
          </w:p>
        </w:tc>
        <w:tc>
          <w:tcPr>
            <w:tcW w:w="992" w:type="dxa"/>
            <w:shd w:val="clear" w:color="auto" w:fill="auto"/>
          </w:tcPr>
          <w:p w14:paraId="5425E7D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0.76</w:t>
            </w:r>
          </w:p>
        </w:tc>
      </w:tr>
      <w:tr w:rsidR="00C96991" w:rsidRPr="003F5EC7" w14:paraId="7419699C" w14:textId="77777777" w:rsidTr="00FE607D">
        <w:trPr>
          <w:jc w:val="center"/>
        </w:trPr>
        <w:tc>
          <w:tcPr>
            <w:tcW w:w="1984" w:type="dxa"/>
            <w:shd w:val="clear" w:color="auto" w:fill="auto"/>
          </w:tcPr>
          <w:p w14:paraId="0CC636BE"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65+ yrs</w:t>
            </w:r>
          </w:p>
        </w:tc>
        <w:tc>
          <w:tcPr>
            <w:tcW w:w="992" w:type="dxa"/>
            <w:shd w:val="clear" w:color="auto" w:fill="auto"/>
          </w:tcPr>
          <w:p w14:paraId="2B2ECFD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0.84</w:t>
            </w:r>
          </w:p>
        </w:tc>
        <w:tc>
          <w:tcPr>
            <w:tcW w:w="992" w:type="dxa"/>
            <w:shd w:val="clear" w:color="auto" w:fill="auto"/>
          </w:tcPr>
          <w:p w14:paraId="3DE778FD"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0.74</w:t>
            </w:r>
          </w:p>
        </w:tc>
      </w:tr>
      <w:tr w:rsidR="00C96991" w:rsidRPr="003F5EC7" w14:paraId="2D74839B" w14:textId="77777777" w:rsidTr="00FE607D">
        <w:trPr>
          <w:jc w:val="center"/>
        </w:trPr>
        <w:tc>
          <w:tcPr>
            <w:tcW w:w="1984" w:type="dxa"/>
            <w:shd w:val="clear" w:color="auto" w:fill="auto"/>
          </w:tcPr>
          <w:p w14:paraId="0DF56E80" w14:textId="77777777" w:rsidR="00C96991" w:rsidRPr="003F5EC7" w:rsidRDefault="00C96991" w:rsidP="00FE607D">
            <w:pPr>
              <w:spacing w:before="40" w:after="40"/>
              <w:rPr>
                <w:rFonts w:ascii="Arial" w:hAnsi="Arial" w:cs="Arial"/>
                <w:color w:val="000000"/>
                <w:sz w:val="14"/>
                <w:szCs w:val="14"/>
              </w:rPr>
            </w:pPr>
            <w:r w:rsidRPr="003F5EC7">
              <w:rPr>
                <w:rFonts w:ascii="Arial" w:hAnsi="Arial" w:cs="Arial"/>
                <w:color w:val="000000"/>
                <w:sz w:val="14"/>
                <w:szCs w:val="14"/>
              </w:rPr>
              <w:t>M</w:t>
            </w:r>
            <w:r w:rsidRPr="003F5EC7">
              <w:rPr>
                <w:rFonts w:ascii="Arial" w:hAnsi="Arial" w:cs="Arial"/>
                <w:color w:val="000000"/>
                <w:sz w:val="14"/>
                <w:szCs w:val="14"/>
                <w:shd w:val="clear" w:color="auto" w:fill="FFFFFF"/>
              </w:rPr>
              <w:t>ā</w:t>
            </w:r>
            <w:r w:rsidRPr="003F5EC7">
              <w:rPr>
                <w:rFonts w:ascii="Arial" w:hAnsi="Arial" w:cs="Arial"/>
                <w:color w:val="000000"/>
                <w:sz w:val="14"/>
                <w:szCs w:val="14"/>
              </w:rPr>
              <w:t>ori</w:t>
            </w:r>
          </w:p>
        </w:tc>
        <w:tc>
          <w:tcPr>
            <w:tcW w:w="992" w:type="dxa"/>
            <w:shd w:val="clear" w:color="auto" w:fill="auto"/>
          </w:tcPr>
          <w:p w14:paraId="1B9CDC7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0.86</w:t>
            </w:r>
          </w:p>
        </w:tc>
        <w:tc>
          <w:tcPr>
            <w:tcW w:w="992" w:type="dxa"/>
            <w:shd w:val="clear" w:color="auto" w:fill="auto"/>
          </w:tcPr>
          <w:p w14:paraId="6BC2DBB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0.76</w:t>
            </w:r>
          </w:p>
        </w:tc>
      </w:tr>
      <w:tr w:rsidR="00C96991" w:rsidRPr="003F5EC7" w14:paraId="16AA9922" w14:textId="77777777" w:rsidTr="00FE607D">
        <w:trPr>
          <w:jc w:val="center"/>
        </w:trPr>
        <w:tc>
          <w:tcPr>
            <w:tcW w:w="1984" w:type="dxa"/>
            <w:shd w:val="clear" w:color="auto" w:fill="auto"/>
          </w:tcPr>
          <w:p w14:paraId="69E98FB9"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Rural</w:t>
            </w:r>
          </w:p>
        </w:tc>
        <w:tc>
          <w:tcPr>
            <w:tcW w:w="992" w:type="dxa"/>
            <w:shd w:val="clear" w:color="auto" w:fill="auto"/>
          </w:tcPr>
          <w:p w14:paraId="403B91C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0.87</w:t>
            </w:r>
          </w:p>
        </w:tc>
        <w:tc>
          <w:tcPr>
            <w:tcW w:w="992" w:type="dxa"/>
            <w:shd w:val="clear" w:color="auto" w:fill="auto"/>
          </w:tcPr>
          <w:p w14:paraId="485597B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0.76</w:t>
            </w:r>
          </w:p>
        </w:tc>
      </w:tr>
    </w:tbl>
    <w:p w14:paraId="29C169AC" w14:textId="77777777" w:rsidR="00C96991" w:rsidRPr="003F5EC7" w:rsidRDefault="00C96991" w:rsidP="00C96991">
      <w:pPr>
        <w:rPr>
          <w:rFonts w:ascii="Arial" w:hAnsi="Arial" w:cs="Arial"/>
          <w:b/>
          <w:color w:val="000000"/>
          <w:sz w:val="18"/>
          <w:szCs w:val="18"/>
        </w:rPr>
      </w:pPr>
    </w:p>
    <w:bookmarkEnd w:id="17"/>
    <w:p w14:paraId="14B586A9" w14:textId="77777777" w:rsidR="006F1EA5" w:rsidRDefault="006F1EA5">
      <w:pPr>
        <w:rPr>
          <w:rFonts w:ascii="Arial" w:hAnsi="Arial" w:cs="Arial"/>
          <w:b/>
          <w:color w:val="000000"/>
          <w:sz w:val="18"/>
          <w:szCs w:val="18"/>
        </w:rPr>
      </w:pPr>
      <w:r>
        <w:rPr>
          <w:rFonts w:ascii="Arial" w:hAnsi="Arial" w:cs="Arial"/>
          <w:b/>
          <w:color w:val="000000"/>
          <w:sz w:val="18"/>
          <w:szCs w:val="18"/>
        </w:rPr>
        <w:br w:type="page"/>
      </w:r>
    </w:p>
    <w:p w14:paraId="7BFFA76C" w14:textId="22C257F8"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lastRenderedPageBreak/>
        <w:t>Table 2.3b</w:t>
      </w:r>
    </w:p>
    <w:p w14:paraId="19C6E66E" w14:textId="77777777" w:rsidR="00C96991" w:rsidRPr="003F5EC7" w:rsidRDefault="00C96991" w:rsidP="00C96991">
      <w:pPr>
        <w:spacing w:after="120"/>
        <w:jc w:val="center"/>
        <w:rPr>
          <w:rFonts w:ascii="Arial" w:hAnsi="Arial" w:cs="Arial"/>
          <w:b/>
          <w:color w:val="000000"/>
          <w:sz w:val="20"/>
          <w:szCs w:val="20"/>
        </w:rPr>
      </w:pPr>
      <w:r w:rsidRPr="003F5EC7">
        <w:rPr>
          <w:rFonts w:ascii="Arial" w:hAnsi="Arial" w:cs="Arial"/>
          <w:b/>
          <w:color w:val="000000"/>
          <w:sz w:val="18"/>
          <w:szCs w:val="18"/>
        </w:rPr>
        <w:t>Cronbach’s alpha for DEP-17 and EU-13 (HES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C96991" w:rsidRPr="003F5EC7" w14:paraId="5B685F31" w14:textId="77777777" w:rsidTr="00FE607D">
        <w:trPr>
          <w:jc w:val="center"/>
        </w:trPr>
        <w:tc>
          <w:tcPr>
            <w:tcW w:w="1984" w:type="dxa"/>
            <w:shd w:val="clear" w:color="auto" w:fill="auto"/>
          </w:tcPr>
          <w:p w14:paraId="7E82B7BD" w14:textId="77777777" w:rsidR="00C96991" w:rsidRPr="003F5EC7" w:rsidRDefault="00C96991" w:rsidP="00FE607D">
            <w:pPr>
              <w:spacing w:before="40" w:after="40"/>
              <w:rPr>
                <w:rFonts w:ascii="Arial" w:hAnsi="Arial" w:cs="Arial"/>
                <w:color w:val="000000"/>
                <w:sz w:val="14"/>
                <w:szCs w:val="16"/>
              </w:rPr>
            </w:pPr>
          </w:p>
        </w:tc>
        <w:tc>
          <w:tcPr>
            <w:tcW w:w="992" w:type="dxa"/>
            <w:shd w:val="clear" w:color="auto" w:fill="auto"/>
          </w:tcPr>
          <w:p w14:paraId="77CFCD2F"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DEP-17</w:t>
            </w:r>
          </w:p>
        </w:tc>
        <w:tc>
          <w:tcPr>
            <w:tcW w:w="992" w:type="dxa"/>
            <w:shd w:val="clear" w:color="auto" w:fill="auto"/>
          </w:tcPr>
          <w:p w14:paraId="79FF8A45"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EU-13</w:t>
            </w:r>
          </w:p>
        </w:tc>
      </w:tr>
      <w:tr w:rsidR="00C96991" w:rsidRPr="003F5EC7" w14:paraId="0D319ED3" w14:textId="77777777" w:rsidTr="00FE607D">
        <w:trPr>
          <w:jc w:val="center"/>
        </w:trPr>
        <w:tc>
          <w:tcPr>
            <w:tcW w:w="1984" w:type="dxa"/>
            <w:shd w:val="clear" w:color="auto" w:fill="auto"/>
          </w:tcPr>
          <w:p w14:paraId="4E18CAD1"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Whole population</w:t>
            </w:r>
          </w:p>
        </w:tc>
        <w:tc>
          <w:tcPr>
            <w:tcW w:w="992" w:type="dxa"/>
            <w:shd w:val="clear" w:color="auto" w:fill="auto"/>
          </w:tcPr>
          <w:p w14:paraId="2829A2F9"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0.88</w:t>
            </w:r>
          </w:p>
        </w:tc>
        <w:tc>
          <w:tcPr>
            <w:tcW w:w="992" w:type="dxa"/>
            <w:shd w:val="clear" w:color="auto" w:fill="auto"/>
          </w:tcPr>
          <w:p w14:paraId="605DE54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0.81</w:t>
            </w:r>
          </w:p>
        </w:tc>
      </w:tr>
      <w:tr w:rsidR="00C96991" w:rsidRPr="003F5EC7" w14:paraId="41D58C2C" w14:textId="77777777" w:rsidTr="00FE607D">
        <w:trPr>
          <w:jc w:val="center"/>
        </w:trPr>
        <w:tc>
          <w:tcPr>
            <w:tcW w:w="1984" w:type="dxa"/>
            <w:shd w:val="clear" w:color="auto" w:fill="auto"/>
          </w:tcPr>
          <w:p w14:paraId="43A6C9D0"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0-17 yrs</w:t>
            </w:r>
          </w:p>
        </w:tc>
        <w:tc>
          <w:tcPr>
            <w:tcW w:w="992" w:type="dxa"/>
            <w:shd w:val="clear" w:color="auto" w:fill="auto"/>
          </w:tcPr>
          <w:p w14:paraId="7098FD2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0.88</w:t>
            </w:r>
          </w:p>
        </w:tc>
        <w:tc>
          <w:tcPr>
            <w:tcW w:w="992" w:type="dxa"/>
            <w:shd w:val="clear" w:color="auto" w:fill="auto"/>
          </w:tcPr>
          <w:p w14:paraId="383419F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0.81</w:t>
            </w:r>
          </w:p>
        </w:tc>
      </w:tr>
      <w:tr w:rsidR="00C96991" w:rsidRPr="003F5EC7" w14:paraId="6C03B855" w14:textId="77777777" w:rsidTr="00FE607D">
        <w:trPr>
          <w:jc w:val="center"/>
        </w:trPr>
        <w:tc>
          <w:tcPr>
            <w:tcW w:w="1984" w:type="dxa"/>
            <w:shd w:val="clear" w:color="auto" w:fill="auto"/>
          </w:tcPr>
          <w:p w14:paraId="386F5398"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65+ yrs</w:t>
            </w:r>
          </w:p>
        </w:tc>
        <w:tc>
          <w:tcPr>
            <w:tcW w:w="992" w:type="dxa"/>
            <w:shd w:val="clear" w:color="auto" w:fill="auto"/>
          </w:tcPr>
          <w:p w14:paraId="21E6BF5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0.81</w:t>
            </w:r>
          </w:p>
        </w:tc>
        <w:tc>
          <w:tcPr>
            <w:tcW w:w="992" w:type="dxa"/>
            <w:shd w:val="clear" w:color="auto" w:fill="auto"/>
          </w:tcPr>
          <w:p w14:paraId="2C484820"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0.75</w:t>
            </w:r>
          </w:p>
        </w:tc>
      </w:tr>
      <w:tr w:rsidR="00C96991" w:rsidRPr="003F5EC7" w14:paraId="1C4CAFCC" w14:textId="77777777" w:rsidTr="00FE607D">
        <w:trPr>
          <w:jc w:val="center"/>
        </w:trPr>
        <w:tc>
          <w:tcPr>
            <w:tcW w:w="1984" w:type="dxa"/>
            <w:shd w:val="clear" w:color="auto" w:fill="auto"/>
          </w:tcPr>
          <w:p w14:paraId="65C3845F"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4"/>
              </w:rPr>
              <w:t>M</w:t>
            </w:r>
            <w:r w:rsidRPr="003F5EC7">
              <w:rPr>
                <w:rFonts w:ascii="Arial" w:hAnsi="Arial" w:cs="Arial"/>
                <w:color w:val="000000"/>
                <w:sz w:val="14"/>
                <w:szCs w:val="14"/>
                <w:shd w:val="clear" w:color="auto" w:fill="FFFFFF"/>
              </w:rPr>
              <w:t>ā</w:t>
            </w:r>
            <w:r w:rsidRPr="003F5EC7">
              <w:rPr>
                <w:rFonts w:ascii="Arial" w:hAnsi="Arial" w:cs="Arial"/>
                <w:color w:val="000000"/>
                <w:sz w:val="14"/>
                <w:szCs w:val="14"/>
              </w:rPr>
              <w:t>ori</w:t>
            </w:r>
          </w:p>
        </w:tc>
        <w:tc>
          <w:tcPr>
            <w:tcW w:w="992" w:type="dxa"/>
            <w:shd w:val="clear" w:color="auto" w:fill="auto"/>
          </w:tcPr>
          <w:p w14:paraId="18BA1525"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0.88</w:t>
            </w:r>
          </w:p>
        </w:tc>
        <w:tc>
          <w:tcPr>
            <w:tcW w:w="992" w:type="dxa"/>
            <w:shd w:val="clear" w:color="auto" w:fill="auto"/>
          </w:tcPr>
          <w:p w14:paraId="35C9DDBF"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0.82</w:t>
            </w:r>
          </w:p>
        </w:tc>
      </w:tr>
    </w:tbl>
    <w:p w14:paraId="4500DC8E" w14:textId="77777777" w:rsidR="00C96991" w:rsidRPr="003F5EC7" w:rsidRDefault="00C96991" w:rsidP="00C96991">
      <w:pPr>
        <w:jc w:val="center"/>
        <w:rPr>
          <w:rFonts w:ascii="Arial" w:hAnsi="Arial" w:cs="Arial"/>
          <w:b/>
          <w:color w:val="000000"/>
          <w:sz w:val="18"/>
          <w:szCs w:val="18"/>
        </w:rPr>
      </w:pPr>
    </w:p>
    <w:p w14:paraId="5CF7C4F3" w14:textId="77777777" w:rsidR="006F1EA5" w:rsidRDefault="006F1EA5" w:rsidP="00C96991">
      <w:pPr>
        <w:jc w:val="center"/>
        <w:rPr>
          <w:rFonts w:ascii="Arial" w:hAnsi="Arial" w:cs="Arial"/>
          <w:b/>
          <w:color w:val="000000"/>
          <w:sz w:val="18"/>
          <w:szCs w:val="18"/>
        </w:rPr>
      </w:pPr>
      <w:bookmarkStart w:id="18" w:name="_Hlk85705299"/>
    </w:p>
    <w:p w14:paraId="4D1A1D4F" w14:textId="12FBB267"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Table 2.3c</w:t>
      </w:r>
    </w:p>
    <w:p w14:paraId="7DE344D9" w14:textId="77777777" w:rsidR="00C96991" w:rsidRPr="003F5EC7" w:rsidRDefault="00C96991" w:rsidP="00C96991">
      <w:pPr>
        <w:spacing w:after="120"/>
        <w:jc w:val="center"/>
        <w:rPr>
          <w:rFonts w:ascii="Arial" w:hAnsi="Arial" w:cs="Arial"/>
          <w:b/>
          <w:color w:val="000000"/>
          <w:sz w:val="20"/>
          <w:szCs w:val="20"/>
        </w:rPr>
      </w:pPr>
      <w:r w:rsidRPr="003F5EC7">
        <w:rPr>
          <w:rFonts w:ascii="Arial" w:hAnsi="Arial" w:cs="Arial"/>
          <w:b/>
          <w:color w:val="000000"/>
          <w:sz w:val="18"/>
          <w:szCs w:val="18"/>
        </w:rPr>
        <w:t>Cronbach’s alpha for DEP-17 and EU-13 (HES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C96991" w:rsidRPr="003F5EC7" w14:paraId="106240F9" w14:textId="77777777" w:rsidTr="00FE607D">
        <w:trPr>
          <w:jc w:val="center"/>
        </w:trPr>
        <w:tc>
          <w:tcPr>
            <w:tcW w:w="1984" w:type="dxa"/>
            <w:shd w:val="clear" w:color="auto" w:fill="auto"/>
          </w:tcPr>
          <w:p w14:paraId="12D54148" w14:textId="77777777" w:rsidR="00C96991" w:rsidRPr="003F5EC7" w:rsidRDefault="00C96991" w:rsidP="00FE607D">
            <w:pPr>
              <w:spacing w:before="40" w:after="40"/>
              <w:rPr>
                <w:rFonts w:ascii="Arial" w:hAnsi="Arial" w:cs="Arial"/>
                <w:color w:val="000000"/>
                <w:sz w:val="14"/>
                <w:szCs w:val="16"/>
              </w:rPr>
            </w:pPr>
          </w:p>
        </w:tc>
        <w:tc>
          <w:tcPr>
            <w:tcW w:w="992" w:type="dxa"/>
            <w:shd w:val="clear" w:color="auto" w:fill="auto"/>
          </w:tcPr>
          <w:p w14:paraId="1A3611CB"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DEP-17</w:t>
            </w:r>
          </w:p>
        </w:tc>
        <w:tc>
          <w:tcPr>
            <w:tcW w:w="992" w:type="dxa"/>
            <w:shd w:val="clear" w:color="auto" w:fill="auto"/>
          </w:tcPr>
          <w:p w14:paraId="275559C9" w14:textId="77777777" w:rsidR="00C96991" w:rsidRPr="003F5EC7" w:rsidRDefault="00C96991" w:rsidP="00FE607D">
            <w:pPr>
              <w:spacing w:before="40" w:after="40"/>
              <w:jc w:val="center"/>
              <w:rPr>
                <w:rFonts w:ascii="Arial" w:hAnsi="Arial" w:cs="Arial"/>
                <w:b/>
                <w:color w:val="000000"/>
                <w:sz w:val="14"/>
                <w:szCs w:val="16"/>
              </w:rPr>
            </w:pPr>
            <w:r w:rsidRPr="003F5EC7">
              <w:rPr>
                <w:rFonts w:ascii="Arial" w:hAnsi="Arial" w:cs="Arial"/>
                <w:b/>
                <w:color w:val="000000"/>
                <w:sz w:val="14"/>
                <w:szCs w:val="16"/>
              </w:rPr>
              <w:t>EU-13</w:t>
            </w:r>
          </w:p>
        </w:tc>
      </w:tr>
      <w:tr w:rsidR="00C96991" w:rsidRPr="003F5EC7" w14:paraId="6358AFD7" w14:textId="77777777" w:rsidTr="00FE607D">
        <w:trPr>
          <w:jc w:val="center"/>
        </w:trPr>
        <w:tc>
          <w:tcPr>
            <w:tcW w:w="1984" w:type="dxa"/>
            <w:shd w:val="clear" w:color="auto" w:fill="auto"/>
          </w:tcPr>
          <w:p w14:paraId="246358D7"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Whole population</w:t>
            </w:r>
          </w:p>
        </w:tc>
        <w:tc>
          <w:tcPr>
            <w:tcW w:w="992" w:type="dxa"/>
            <w:shd w:val="clear" w:color="auto" w:fill="auto"/>
          </w:tcPr>
          <w:p w14:paraId="1253F56B"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0.86</w:t>
            </w:r>
          </w:p>
        </w:tc>
        <w:tc>
          <w:tcPr>
            <w:tcW w:w="992" w:type="dxa"/>
            <w:shd w:val="clear" w:color="auto" w:fill="auto"/>
          </w:tcPr>
          <w:p w14:paraId="39FABE06"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0.80</w:t>
            </w:r>
          </w:p>
        </w:tc>
      </w:tr>
      <w:tr w:rsidR="00C96991" w:rsidRPr="003F5EC7" w14:paraId="04A0F690" w14:textId="77777777" w:rsidTr="00FE607D">
        <w:trPr>
          <w:jc w:val="center"/>
        </w:trPr>
        <w:tc>
          <w:tcPr>
            <w:tcW w:w="1984" w:type="dxa"/>
            <w:shd w:val="clear" w:color="auto" w:fill="auto"/>
          </w:tcPr>
          <w:p w14:paraId="5C5EA5C4"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0-17 yrs</w:t>
            </w:r>
          </w:p>
        </w:tc>
        <w:tc>
          <w:tcPr>
            <w:tcW w:w="992" w:type="dxa"/>
            <w:shd w:val="clear" w:color="auto" w:fill="auto"/>
          </w:tcPr>
          <w:p w14:paraId="360A482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0.87</w:t>
            </w:r>
          </w:p>
        </w:tc>
        <w:tc>
          <w:tcPr>
            <w:tcW w:w="992" w:type="dxa"/>
            <w:shd w:val="clear" w:color="auto" w:fill="auto"/>
          </w:tcPr>
          <w:p w14:paraId="437F45AE"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0.80</w:t>
            </w:r>
          </w:p>
        </w:tc>
      </w:tr>
      <w:tr w:rsidR="00C96991" w:rsidRPr="003F5EC7" w14:paraId="1746D16A" w14:textId="77777777" w:rsidTr="00FE607D">
        <w:trPr>
          <w:jc w:val="center"/>
        </w:trPr>
        <w:tc>
          <w:tcPr>
            <w:tcW w:w="1984" w:type="dxa"/>
            <w:shd w:val="clear" w:color="auto" w:fill="auto"/>
          </w:tcPr>
          <w:p w14:paraId="2E1F9754"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6"/>
              </w:rPr>
              <w:t>65+ yrs</w:t>
            </w:r>
          </w:p>
        </w:tc>
        <w:tc>
          <w:tcPr>
            <w:tcW w:w="992" w:type="dxa"/>
            <w:shd w:val="clear" w:color="auto" w:fill="auto"/>
          </w:tcPr>
          <w:p w14:paraId="0CFD4105" w14:textId="77777777" w:rsidR="00C96991" w:rsidRPr="003F5EC7" w:rsidRDefault="00C96991" w:rsidP="00FE607D">
            <w:pPr>
              <w:spacing w:before="40" w:after="40"/>
              <w:jc w:val="center"/>
              <w:rPr>
                <w:rFonts w:ascii="Arial" w:hAnsi="Arial" w:cs="Arial"/>
                <w:strike/>
                <w:color w:val="000000"/>
                <w:sz w:val="14"/>
                <w:szCs w:val="16"/>
              </w:rPr>
            </w:pPr>
            <w:r w:rsidRPr="003F5EC7">
              <w:rPr>
                <w:rFonts w:ascii="Arial" w:hAnsi="Arial" w:cs="Arial"/>
                <w:color w:val="000000"/>
                <w:sz w:val="14"/>
                <w:szCs w:val="16"/>
              </w:rPr>
              <w:t>0.82</w:t>
            </w:r>
          </w:p>
        </w:tc>
        <w:tc>
          <w:tcPr>
            <w:tcW w:w="992" w:type="dxa"/>
            <w:shd w:val="clear" w:color="auto" w:fill="auto"/>
          </w:tcPr>
          <w:p w14:paraId="6AB40593"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0.75</w:t>
            </w:r>
          </w:p>
        </w:tc>
      </w:tr>
      <w:tr w:rsidR="00C96991" w:rsidRPr="003F5EC7" w14:paraId="0EE0BED2" w14:textId="77777777" w:rsidTr="00FE607D">
        <w:trPr>
          <w:jc w:val="center"/>
        </w:trPr>
        <w:tc>
          <w:tcPr>
            <w:tcW w:w="1984" w:type="dxa"/>
            <w:shd w:val="clear" w:color="auto" w:fill="auto"/>
          </w:tcPr>
          <w:p w14:paraId="12DC9066" w14:textId="77777777" w:rsidR="00C96991" w:rsidRPr="003F5EC7" w:rsidRDefault="00C96991" w:rsidP="00FE607D">
            <w:pPr>
              <w:spacing w:before="40" w:after="40"/>
              <w:rPr>
                <w:rFonts w:ascii="Arial" w:hAnsi="Arial" w:cs="Arial"/>
                <w:color w:val="000000"/>
                <w:sz w:val="14"/>
                <w:szCs w:val="16"/>
              </w:rPr>
            </w:pPr>
            <w:r w:rsidRPr="003F5EC7">
              <w:rPr>
                <w:rFonts w:ascii="Arial" w:hAnsi="Arial" w:cs="Arial"/>
                <w:color w:val="000000"/>
                <w:sz w:val="14"/>
                <w:szCs w:val="14"/>
              </w:rPr>
              <w:t>M</w:t>
            </w:r>
            <w:r w:rsidRPr="003F5EC7">
              <w:rPr>
                <w:rFonts w:ascii="Arial" w:hAnsi="Arial" w:cs="Arial"/>
                <w:color w:val="000000"/>
                <w:sz w:val="14"/>
                <w:szCs w:val="14"/>
                <w:shd w:val="clear" w:color="auto" w:fill="FFFFFF"/>
              </w:rPr>
              <w:t>ā</w:t>
            </w:r>
            <w:r w:rsidRPr="003F5EC7">
              <w:rPr>
                <w:rFonts w:ascii="Arial" w:hAnsi="Arial" w:cs="Arial"/>
                <w:color w:val="000000"/>
                <w:sz w:val="14"/>
                <w:szCs w:val="14"/>
              </w:rPr>
              <w:t>ori</w:t>
            </w:r>
          </w:p>
        </w:tc>
        <w:tc>
          <w:tcPr>
            <w:tcW w:w="992" w:type="dxa"/>
            <w:shd w:val="clear" w:color="auto" w:fill="auto"/>
          </w:tcPr>
          <w:p w14:paraId="329C5812"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0.87</w:t>
            </w:r>
          </w:p>
        </w:tc>
        <w:tc>
          <w:tcPr>
            <w:tcW w:w="992" w:type="dxa"/>
            <w:shd w:val="clear" w:color="auto" w:fill="auto"/>
          </w:tcPr>
          <w:p w14:paraId="32EB7B2A" w14:textId="77777777" w:rsidR="00C96991" w:rsidRPr="003F5EC7" w:rsidRDefault="00C96991" w:rsidP="00FE607D">
            <w:pPr>
              <w:spacing w:before="40" w:after="40"/>
              <w:jc w:val="center"/>
              <w:rPr>
                <w:rFonts w:ascii="Arial" w:hAnsi="Arial" w:cs="Arial"/>
                <w:color w:val="000000"/>
                <w:sz w:val="14"/>
                <w:szCs w:val="16"/>
              </w:rPr>
            </w:pPr>
            <w:r w:rsidRPr="003F5EC7">
              <w:rPr>
                <w:rFonts w:ascii="Arial" w:hAnsi="Arial" w:cs="Arial"/>
                <w:color w:val="000000"/>
                <w:sz w:val="14"/>
                <w:szCs w:val="16"/>
              </w:rPr>
              <w:t>0.80</w:t>
            </w:r>
          </w:p>
        </w:tc>
      </w:tr>
      <w:bookmarkEnd w:id="18"/>
    </w:tbl>
    <w:p w14:paraId="5F05397B" w14:textId="77777777" w:rsidR="00C96991" w:rsidRPr="003F5EC7" w:rsidRDefault="00C96991" w:rsidP="00C96991">
      <w:pPr>
        <w:rPr>
          <w:rFonts w:ascii="Arial" w:hAnsi="Arial" w:cs="Arial"/>
          <w:color w:val="000000"/>
          <w:sz w:val="18"/>
          <w:szCs w:val="18"/>
        </w:rPr>
      </w:pPr>
    </w:p>
    <w:p w14:paraId="667B108D" w14:textId="77777777" w:rsidR="00C96991" w:rsidRPr="003F5EC7" w:rsidRDefault="00C96991" w:rsidP="00C96991">
      <w:pPr>
        <w:jc w:val="both"/>
        <w:rPr>
          <w:rFonts w:ascii="Arial" w:hAnsi="Arial" w:cs="Arial"/>
          <w:b/>
          <w:bCs/>
          <w:color w:val="000000"/>
          <w:sz w:val="20"/>
          <w:szCs w:val="20"/>
        </w:rPr>
      </w:pPr>
    </w:p>
    <w:p w14:paraId="1A36EE81" w14:textId="77777777" w:rsidR="00C96991" w:rsidRPr="003F5EC7" w:rsidRDefault="00C96991" w:rsidP="00C96991">
      <w:pPr>
        <w:jc w:val="both"/>
        <w:rPr>
          <w:rFonts w:ascii="Arial" w:hAnsi="Arial" w:cs="Arial"/>
          <w:b/>
          <w:bCs/>
          <w:color w:val="000000"/>
          <w:sz w:val="20"/>
          <w:szCs w:val="20"/>
        </w:rPr>
      </w:pPr>
    </w:p>
    <w:p w14:paraId="48689950" w14:textId="77777777" w:rsidR="00C96991" w:rsidRPr="003F5EC7" w:rsidRDefault="00C96991" w:rsidP="00C96991">
      <w:pPr>
        <w:jc w:val="both"/>
        <w:rPr>
          <w:rFonts w:ascii="Arial" w:hAnsi="Arial" w:cs="Arial"/>
          <w:b/>
          <w:bCs/>
          <w:color w:val="000000"/>
          <w:sz w:val="20"/>
          <w:szCs w:val="20"/>
        </w:rPr>
      </w:pPr>
      <w:r w:rsidRPr="003F5EC7">
        <w:rPr>
          <w:rFonts w:ascii="Arial" w:hAnsi="Arial" w:cs="Arial"/>
          <w:b/>
          <w:bCs/>
          <w:color w:val="000000"/>
          <w:sz w:val="20"/>
          <w:szCs w:val="20"/>
        </w:rPr>
        <w:t>Comparison of DEP-17 findings with those using EU-13</w:t>
      </w:r>
    </w:p>
    <w:p w14:paraId="6FCE72B8" w14:textId="77777777" w:rsidR="00C96991" w:rsidRPr="003F5EC7" w:rsidRDefault="00C96991" w:rsidP="00C96991">
      <w:pPr>
        <w:jc w:val="both"/>
        <w:rPr>
          <w:rFonts w:ascii="Arial" w:hAnsi="Arial" w:cs="Arial"/>
          <w:color w:val="000000"/>
          <w:sz w:val="20"/>
          <w:szCs w:val="20"/>
          <w:highlight w:val="yellow"/>
        </w:rPr>
      </w:pPr>
    </w:p>
    <w:p w14:paraId="5E13E2D2" w14:textId="77777777" w:rsidR="00C96991" w:rsidRPr="003F5EC7" w:rsidRDefault="00C96991" w:rsidP="00C96991">
      <w:pPr>
        <w:jc w:val="both"/>
        <w:rPr>
          <w:rFonts w:ascii="Arial" w:hAnsi="Arial" w:cs="Arial"/>
          <w:color w:val="000000"/>
          <w:sz w:val="20"/>
          <w:szCs w:val="20"/>
        </w:rPr>
      </w:pPr>
      <w:r w:rsidRPr="003F5EC7">
        <w:rPr>
          <w:rFonts w:ascii="Arial" w:hAnsi="Arial" w:cs="Arial"/>
          <w:color w:val="000000"/>
          <w:sz w:val="20"/>
          <w:szCs w:val="20"/>
        </w:rPr>
        <w:t>The EU-13 index went through a very stringent development and wide peer review process before being adopted by Eurostat as their official measure of material and social deprivation.</w:t>
      </w:r>
      <w:r w:rsidRPr="003F5EC7">
        <w:rPr>
          <w:rStyle w:val="FootnoteReference"/>
          <w:rFonts w:ascii="Arial" w:hAnsi="Arial" w:cs="Arial"/>
          <w:color w:val="000000"/>
          <w:sz w:val="20"/>
          <w:szCs w:val="20"/>
        </w:rPr>
        <w:footnoteReference w:id="49"/>
      </w:r>
      <w:r w:rsidRPr="003F5EC7">
        <w:rPr>
          <w:rFonts w:ascii="Arial" w:hAnsi="Arial" w:cs="Arial"/>
          <w:color w:val="000000"/>
          <w:sz w:val="20"/>
          <w:szCs w:val="20"/>
        </w:rPr>
        <w:t xml:space="preserve"> The fact that DEP-17 is highly correlated with EU-13</w:t>
      </w:r>
      <w:r w:rsidRPr="003F5EC7">
        <w:rPr>
          <w:rStyle w:val="FootnoteReference"/>
          <w:rFonts w:ascii="Arial" w:hAnsi="Arial" w:cs="Arial"/>
          <w:color w:val="000000"/>
          <w:sz w:val="20"/>
          <w:szCs w:val="20"/>
        </w:rPr>
        <w:footnoteReference w:id="50"/>
      </w:r>
      <w:r w:rsidRPr="003F5EC7">
        <w:rPr>
          <w:rFonts w:ascii="Arial" w:hAnsi="Arial" w:cs="Arial"/>
          <w:color w:val="000000"/>
          <w:sz w:val="20"/>
          <w:szCs w:val="20"/>
        </w:rPr>
        <w:t xml:space="preserve">; that it identifies the same groups as at higher risk; and produces very similar numbers for the hardship rates for these groups (see </w:t>
      </w:r>
      <w:r w:rsidRPr="003F5EC7">
        <w:rPr>
          <w:rFonts w:ascii="Arial" w:hAnsi="Arial" w:cs="Arial"/>
          <w:b/>
          <w:bCs/>
          <w:color w:val="000000"/>
          <w:sz w:val="20"/>
          <w:szCs w:val="20"/>
        </w:rPr>
        <w:t>Tables 2.4a and 4b</w:t>
      </w:r>
      <w:r w:rsidRPr="003F5EC7">
        <w:rPr>
          <w:rFonts w:ascii="Arial" w:hAnsi="Arial" w:cs="Arial"/>
          <w:color w:val="000000"/>
          <w:sz w:val="20"/>
          <w:szCs w:val="20"/>
        </w:rPr>
        <w:t xml:space="preserve"> below) gives further confidence regarding DEP-17’s validity and reliability.</w:t>
      </w:r>
    </w:p>
    <w:p w14:paraId="3BF1745F" w14:textId="77777777" w:rsidR="00C96991" w:rsidRPr="003F5EC7" w:rsidRDefault="00C96991" w:rsidP="00C96991">
      <w:pPr>
        <w:jc w:val="center"/>
        <w:rPr>
          <w:rFonts w:ascii="Arial" w:hAnsi="Arial" w:cs="Arial"/>
          <w:b/>
          <w:color w:val="000000"/>
          <w:sz w:val="18"/>
          <w:szCs w:val="18"/>
        </w:rPr>
      </w:pPr>
      <w:r w:rsidRPr="003F5EC7">
        <w:rPr>
          <w:rFonts w:ascii="Arial" w:hAnsi="Arial" w:cs="Arial"/>
          <w:color w:val="000000"/>
          <w:sz w:val="20"/>
          <w:szCs w:val="20"/>
          <w:highlight w:val="yellow"/>
        </w:rPr>
        <w:br w:type="page"/>
      </w:r>
      <w:r w:rsidRPr="003F5EC7">
        <w:rPr>
          <w:rFonts w:ascii="Arial" w:hAnsi="Arial" w:cs="Arial"/>
          <w:b/>
          <w:color w:val="000000"/>
          <w:sz w:val="18"/>
          <w:szCs w:val="18"/>
        </w:rPr>
        <w:lastRenderedPageBreak/>
        <w:t>Table 2.4a</w:t>
      </w:r>
    </w:p>
    <w:p w14:paraId="390A316F" w14:textId="77777777"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Comparisons of hardship rates for selected population groups for three HES years,</w:t>
      </w:r>
    </w:p>
    <w:p w14:paraId="57174FC1" w14:textId="77777777" w:rsidR="00C96991" w:rsidRPr="003F5EC7" w:rsidRDefault="00C96991" w:rsidP="00C96991">
      <w:pPr>
        <w:spacing w:after="120"/>
        <w:jc w:val="center"/>
        <w:rPr>
          <w:rFonts w:ascii="Arial" w:hAnsi="Arial" w:cs="Arial"/>
          <w:b/>
          <w:color w:val="000000"/>
          <w:sz w:val="18"/>
          <w:szCs w:val="18"/>
        </w:rPr>
      </w:pPr>
      <w:r w:rsidRPr="003F5EC7">
        <w:rPr>
          <w:rFonts w:ascii="Arial" w:hAnsi="Arial" w:cs="Arial"/>
          <w:b/>
          <w:color w:val="000000"/>
          <w:sz w:val="18"/>
          <w:szCs w:val="18"/>
        </w:rPr>
        <w:t>using both DEP-17 and EU-13: all individuals or under 65s, as shown</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75"/>
        <w:gridCol w:w="875"/>
        <w:gridCol w:w="875"/>
        <w:gridCol w:w="875"/>
        <w:gridCol w:w="875"/>
        <w:gridCol w:w="875"/>
      </w:tblGrid>
      <w:tr w:rsidR="00C96991" w:rsidRPr="003F5EC7" w14:paraId="0A50F876" w14:textId="77777777" w:rsidTr="00FE607D">
        <w:trPr>
          <w:jc w:val="center"/>
        </w:trPr>
        <w:tc>
          <w:tcPr>
            <w:tcW w:w="3256" w:type="dxa"/>
            <w:tcBorders>
              <w:right w:val="single" w:sz="4" w:space="0" w:color="auto"/>
            </w:tcBorders>
            <w:shd w:val="clear" w:color="auto" w:fill="auto"/>
            <w:vAlign w:val="center"/>
          </w:tcPr>
          <w:p w14:paraId="345B968D" w14:textId="77777777" w:rsidR="00C96991" w:rsidRPr="003F5EC7" w:rsidRDefault="00C96991" w:rsidP="00FE607D">
            <w:pPr>
              <w:spacing w:before="40" w:after="40"/>
              <w:jc w:val="center"/>
              <w:rPr>
                <w:rFonts w:ascii="Arial" w:hAnsi="Arial" w:cs="Arial"/>
                <w:color w:val="000000"/>
                <w:sz w:val="14"/>
                <w:szCs w:val="16"/>
              </w:rPr>
            </w:pPr>
          </w:p>
        </w:tc>
        <w:tc>
          <w:tcPr>
            <w:tcW w:w="2625" w:type="dxa"/>
            <w:gridSpan w:val="3"/>
            <w:tcBorders>
              <w:left w:val="single" w:sz="4" w:space="0" w:color="auto"/>
              <w:bottom w:val="single" w:sz="4" w:space="0" w:color="auto"/>
              <w:right w:val="single" w:sz="8" w:space="0" w:color="auto"/>
            </w:tcBorders>
            <w:shd w:val="clear" w:color="auto" w:fill="auto"/>
            <w:tcMar>
              <w:left w:w="28" w:type="dxa"/>
              <w:right w:w="28" w:type="dxa"/>
            </w:tcMar>
            <w:vAlign w:val="center"/>
          </w:tcPr>
          <w:p w14:paraId="38AB673B"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DEP-17 (6+)</w:t>
            </w:r>
          </w:p>
        </w:tc>
        <w:tc>
          <w:tcPr>
            <w:tcW w:w="2625" w:type="dxa"/>
            <w:gridSpan w:val="3"/>
            <w:tcBorders>
              <w:left w:val="single" w:sz="4" w:space="0" w:color="auto"/>
              <w:right w:val="single" w:sz="4" w:space="0" w:color="auto"/>
            </w:tcBorders>
            <w:vAlign w:val="center"/>
          </w:tcPr>
          <w:p w14:paraId="22A40B44"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EU-13 (5+)</w:t>
            </w:r>
          </w:p>
        </w:tc>
      </w:tr>
      <w:tr w:rsidR="00C96991" w:rsidRPr="003F5EC7" w14:paraId="3EA562F0" w14:textId="77777777" w:rsidTr="00FE607D">
        <w:trPr>
          <w:jc w:val="center"/>
        </w:trPr>
        <w:tc>
          <w:tcPr>
            <w:tcW w:w="3256" w:type="dxa"/>
            <w:tcBorders>
              <w:right w:val="single" w:sz="4" w:space="0" w:color="auto"/>
            </w:tcBorders>
            <w:shd w:val="clear" w:color="auto" w:fill="auto"/>
          </w:tcPr>
          <w:p w14:paraId="5F5888A7" w14:textId="77777777" w:rsidR="00C96991" w:rsidRPr="003F5EC7" w:rsidRDefault="00C96991" w:rsidP="00FE607D">
            <w:pPr>
              <w:spacing w:before="40" w:after="40"/>
              <w:jc w:val="center"/>
              <w:rPr>
                <w:rFonts w:ascii="Arial" w:hAnsi="Arial" w:cs="Arial"/>
                <w:color w:val="000000"/>
                <w:sz w:val="14"/>
                <w:szCs w:val="16"/>
              </w:rPr>
            </w:pPr>
          </w:p>
        </w:tc>
        <w:tc>
          <w:tcPr>
            <w:tcW w:w="875" w:type="dxa"/>
            <w:tcBorders>
              <w:left w:val="single" w:sz="4" w:space="0" w:color="auto"/>
              <w:right w:val="single" w:sz="4" w:space="0" w:color="auto"/>
            </w:tcBorders>
            <w:shd w:val="clear" w:color="auto" w:fill="auto"/>
            <w:tcMar>
              <w:left w:w="28" w:type="dxa"/>
              <w:right w:w="28" w:type="dxa"/>
            </w:tcMar>
            <w:vAlign w:val="center"/>
          </w:tcPr>
          <w:p w14:paraId="627F5AF0" w14:textId="77777777" w:rsidR="00C96991" w:rsidRPr="003F5EC7" w:rsidRDefault="00C96991" w:rsidP="00FE607D">
            <w:pPr>
              <w:jc w:val="center"/>
              <w:rPr>
                <w:rFonts w:ascii="Arial" w:hAnsi="Arial" w:cs="Arial"/>
                <w:b/>
                <w:bCs/>
                <w:color w:val="000000"/>
                <w:sz w:val="14"/>
                <w:szCs w:val="14"/>
              </w:rPr>
            </w:pPr>
            <w:r w:rsidRPr="003F5EC7">
              <w:rPr>
                <w:rFonts w:ascii="Arial" w:hAnsi="Arial" w:cs="Arial"/>
                <w:b/>
                <w:bCs/>
                <w:color w:val="000000"/>
                <w:sz w:val="14"/>
                <w:szCs w:val="16"/>
              </w:rPr>
              <w:t>2017-18</w:t>
            </w:r>
          </w:p>
        </w:tc>
        <w:tc>
          <w:tcPr>
            <w:tcW w:w="875" w:type="dxa"/>
            <w:tcBorders>
              <w:left w:val="single" w:sz="4" w:space="0" w:color="auto"/>
              <w:right w:val="single" w:sz="4" w:space="0" w:color="auto"/>
            </w:tcBorders>
            <w:shd w:val="clear" w:color="auto" w:fill="auto"/>
            <w:tcMar>
              <w:left w:w="28" w:type="dxa"/>
              <w:right w:w="28" w:type="dxa"/>
            </w:tcMar>
            <w:vAlign w:val="center"/>
          </w:tcPr>
          <w:p w14:paraId="4AD09515" w14:textId="77777777" w:rsidR="00C96991" w:rsidRPr="003F5EC7" w:rsidRDefault="00C96991" w:rsidP="00FE607D">
            <w:pPr>
              <w:jc w:val="center"/>
              <w:rPr>
                <w:rFonts w:ascii="Arial" w:hAnsi="Arial" w:cs="Arial"/>
                <w:b/>
                <w:bCs/>
                <w:color w:val="000000"/>
                <w:sz w:val="14"/>
                <w:szCs w:val="14"/>
              </w:rPr>
            </w:pPr>
            <w:r w:rsidRPr="003F5EC7">
              <w:rPr>
                <w:rFonts w:ascii="Arial" w:hAnsi="Arial" w:cs="Arial"/>
                <w:b/>
                <w:bCs/>
                <w:color w:val="000000"/>
                <w:sz w:val="14"/>
                <w:szCs w:val="16"/>
              </w:rPr>
              <w:t>2018-19</w:t>
            </w:r>
          </w:p>
        </w:tc>
        <w:tc>
          <w:tcPr>
            <w:tcW w:w="875" w:type="dxa"/>
            <w:tcBorders>
              <w:left w:val="single" w:sz="4" w:space="0" w:color="auto"/>
              <w:right w:val="single" w:sz="8" w:space="0" w:color="auto"/>
            </w:tcBorders>
            <w:tcMar>
              <w:left w:w="28" w:type="dxa"/>
              <w:right w:w="28" w:type="dxa"/>
            </w:tcMar>
            <w:vAlign w:val="center"/>
          </w:tcPr>
          <w:p w14:paraId="3EF4360C"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2019-20</w:t>
            </w:r>
          </w:p>
        </w:tc>
        <w:tc>
          <w:tcPr>
            <w:tcW w:w="875" w:type="dxa"/>
            <w:tcBorders>
              <w:left w:val="single" w:sz="4" w:space="0" w:color="auto"/>
              <w:right w:val="single" w:sz="4" w:space="0" w:color="auto"/>
            </w:tcBorders>
            <w:vAlign w:val="center"/>
          </w:tcPr>
          <w:p w14:paraId="39CA4805"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2017-18</w:t>
            </w:r>
          </w:p>
        </w:tc>
        <w:tc>
          <w:tcPr>
            <w:tcW w:w="875" w:type="dxa"/>
            <w:tcBorders>
              <w:left w:val="single" w:sz="4" w:space="0" w:color="auto"/>
              <w:right w:val="single" w:sz="4" w:space="0" w:color="auto"/>
            </w:tcBorders>
            <w:vAlign w:val="center"/>
          </w:tcPr>
          <w:p w14:paraId="2039C39B"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2018-19</w:t>
            </w:r>
          </w:p>
        </w:tc>
        <w:tc>
          <w:tcPr>
            <w:tcW w:w="875" w:type="dxa"/>
            <w:tcBorders>
              <w:left w:val="single" w:sz="4" w:space="0" w:color="auto"/>
              <w:right w:val="single" w:sz="4" w:space="0" w:color="auto"/>
            </w:tcBorders>
            <w:vAlign w:val="center"/>
          </w:tcPr>
          <w:p w14:paraId="6311D857"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2019-20</w:t>
            </w:r>
          </w:p>
        </w:tc>
      </w:tr>
      <w:tr w:rsidR="00C96991" w:rsidRPr="003F5EC7" w14:paraId="761D3AE6" w14:textId="77777777" w:rsidTr="00FE607D">
        <w:trPr>
          <w:trHeight w:val="227"/>
          <w:jc w:val="center"/>
        </w:trPr>
        <w:tc>
          <w:tcPr>
            <w:tcW w:w="3256" w:type="dxa"/>
            <w:tcBorders>
              <w:right w:val="single" w:sz="4" w:space="0" w:color="auto"/>
            </w:tcBorders>
            <w:shd w:val="clear" w:color="auto" w:fill="auto"/>
            <w:vAlign w:val="center"/>
          </w:tcPr>
          <w:p w14:paraId="69D16927"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Population</w:t>
            </w:r>
          </w:p>
        </w:tc>
        <w:tc>
          <w:tcPr>
            <w:tcW w:w="875" w:type="dxa"/>
            <w:tcBorders>
              <w:left w:val="single" w:sz="4" w:space="0" w:color="auto"/>
              <w:right w:val="single" w:sz="4" w:space="0" w:color="auto"/>
            </w:tcBorders>
            <w:shd w:val="clear" w:color="auto" w:fill="auto"/>
            <w:tcMar>
              <w:left w:w="57" w:type="dxa"/>
              <w:right w:w="57" w:type="dxa"/>
            </w:tcMar>
            <w:vAlign w:val="center"/>
          </w:tcPr>
          <w:p w14:paraId="21BBE07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3F9E691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8" w:space="0" w:color="auto"/>
            </w:tcBorders>
            <w:vAlign w:val="center"/>
          </w:tcPr>
          <w:p w14:paraId="3B32F5A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2D07783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129AA5D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vAlign w:val="center"/>
          </w:tcPr>
          <w:p w14:paraId="51D8681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r>
      <w:tr w:rsidR="00C96991" w:rsidRPr="003F5EC7" w14:paraId="252FFA7A" w14:textId="77777777" w:rsidTr="00FE607D">
        <w:trPr>
          <w:trHeight w:val="227"/>
          <w:jc w:val="center"/>
        </w:trPr>
        <w:tc>
          <w:tcPr>
            <w:tcW w:w="3256" w:type="dxa"/>
            <w:tcBorders>
              <w:right w:val="single" w:sz="4" w:space="0" w:color="auto"/>
            </w:tcBorders>
            <w:shd w:val="clear" w:color="auto" w:fill="auto"/>
            <w:vAlign w:val="center"/>
          </w:tcPr>
          <w:p w14:paraId="5A698AE1"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Age Group</w:t>
            </w:r>
          </w:p>
        </w:tc>
        <w:tc>
          <w:tcPr>
            <w:tcW w:w="875" w:type="dxa"/>
            <w:tcBorders>
              <w:left w:val="single" w:sz="4" w:space="0" w:color="auto"/>
              <w:right w:val="single" w:sz="4" w:space="0" w:color="auto"/>
            </w:tcBorders>
            <w:shd w:val="clear" w:color="auto" w:fill="auto"/>
            <w:tcMar>
              <w:left w:w="57" w:type="dxa"/>
              <w:right w:w="57" w:type="dxa"/>
            </w:tcMar>
            <w:vAlign w:val="center"/>
          </w:tcPr>
          <w:p w14:paraId="1E01C7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4549E44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3EC8033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1A30130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41568FF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30DCE45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r>
      <w:tr w:rsidR="00C96991" w:rsidRPr="003F5EC7" w14:paraId="7DEB54F0" w14:textId="77777777" w:rsidTr="00FE607D">
        <w:trPr>
          <w:trHeight w:val="227"/>
          <w:jc w:val="center"/>
        </w:trPr>
        <w:tc>
          <w:tcPr>
            <w:tcW w:w="3256" w:type="dxa"/>
            <w:tcBorders>
              <w:right w:val="single" w:sz="4" w:space="0" w:color="auto"/>
            </w:tcBorders>
            <w:shd w:val="clear" w:color="auto" w:fill="auto"/>
            <w:vAlign w:val="center"/>
          </w:tcPr>
          <w:p w14:paraId="3CA8E83F"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0-17</w:t>
            </w:r>
          </w:p>
        </w:tc>
        <w:tc>
          <w:tcPr>
            <w:tcW w:w="875" w:type="dxa"/>
            <w:tcBorders>
              <w:left w:val="single" w:sz="4" w:space="0" w:color="auto"/>
              <w:right w:val="single" w:sz="4" w:space="0" w:color="auto"/>
            </w:tcBorders>
            <w:shd w:val="clear" w:color="auto" w:fill="auto"/>
            <w:tcMar>
              <w:left w:w="57" w:type="dxa"/>
              <w:right w:w="57" w:type="dxa"/>
            </w:tcMar>
            <w:vAlign w:val="center"/>
          </w:tcPr>
          <w:p w14:paraId="36E28F2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875" w:type="dxa"/>
            <w:tcBorders>
              <w:left w:val="single" w:sz="4" w:space="0" w:color="auto"/>
              <w:right w:val="single" w:sz="4" w:space="0" w:color="auto"/>
            </w:tcBorders>
            <w:shd w:val="clear" w:color="auto" w:fill="auto"/>
            <w:tcMar>
              <w:left w:w="57" w:type="dxa"/>
              <w:right w:w="57" w:type="dxa"/>
            </w:tcMar>
            <w:vAlign w:val="center"/>
          </w:tcPr>
          <w:p w14:paraId="2C99C17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875" w:type="dxa"/>
            <w:tcBorders>
              <w:left w:val="single" w:sz="4" w:space="0" w:color="auto"/>
              <w:right w:val="single" w:sz="8" w:space="0" w:color="auto"/>
            </w:tcBorders>
            <w:vAlign w:val="center"/>
          </w:tcPr>
          <w:p w14:paraId="219F382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875" w:type="dxa"/>
            <w:tcBorders>
              <w:left w:val="single" w:sz="4" w:space="0" w:color="auto"/>
              <w:right w:val="single" w:sz="4" w:space="0" w:color="auto"/>
            </w:tcBorders>
            <w:vAlign w:val="center"/>
          </w:tcPr>
          <w:p w14:paraId="743A5F7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15</w:t>
            </w:r>
          </w:p>
        </w:tc>
        <w:tc>
          <w:tcPr>
            <w:tcW w:w="875" w:type="dxa"/>
            <w:tcBorders>
              <w:left w:val="single" w:sz="4" w:space="0" w:color="auto"/>
              <w:right w:val="single" w:sz="4" w:space="0" w:color="auto"/>
            </w:tcBorders>
            <w:vAlign w:val="center"/>
          </w:tcPr>
          <w:p w14:paraId="7E6E8CD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15</w:t>
            </w:r>
          </w:p>
        </w:tc>
        <w:tc>
          <w:tcPr>
            <w:tcW w:w="875" w:type="dxa"/>
            <w:tcBorders>
              <w:left w:val="single" w:sz="4" w:space="0" w:color="auto"/>
              <w:right w:val="single" w:sz="4" w:space="0" w:color="auto"/>
            </w:tcBorders>
            <w:vAlign w:val="center"/>
          </w:tcPr>
          <w:p w14:paraId="721DD7C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r>
      <w:tr w:rsidR="00C96991" w:rsidRPr="003F5EC7" w14:paraId="254619FF" w14:textId="77777777" w:rsidTr="00FE607D">
        <w:trPr>
          <w:trHeight w:val="227"/>
          <w:jc w:val="center"/>
        </w:trPr>
        <w:tc>
          <w:tcPr>
            <w:tcW w:w="3256" w:type="dxa"/>
            <w:tcBorders>
              <w:right w:val="single" w:sz="4" w:space="0" w:color="auto"/>
            </w:tcBorders>
            <w:shd w:val="clear" w:color="auto" w:fill="auto"/>
            <w:vAlign w:val="center"/>
          </w:tcPr>
          <w:p w14:paraId="48267A31"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18-24</w:t>
            </w:r>
          </w:p>
        </w:tc>
        <w:tc>
          <w:tcPr>
            <w:tcW w:w="875" w:type="dxa"/>
            <w:tcBorders>
              <w:left w:val="single" w:sz="4" w:space="0" w:color="auto"/>
              <w:right w:val="single" w:sz="4" w:space="0" w:color="auto"/>
            </w:tcBorders>
            <w:shd w:val="clear" w:color="auto" w:fill="auto"/>
            <w:tcMar>
              <w:left w:w="57" w:type="dxa"/>
              <w:right w:w="57" w:type="dxa"/>
            </w:tcMar>
            <w:vAlign w:val="center"/>
          </w:tcPr>
          <w:p w14:paraId="072A7F2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045C840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8" w:space="0" w:color="auto"/>
            </w:tcBorders>
            <w:vAlign w:val="center"/>
          </w:tcPr>
          <w:p w14:paraId="6C412B3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1B2321A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2DCE497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vAlign w:val="center"/>
          </w:tcPr>
          <w:p w14:paraId="5DE495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r>
      <w:tr w:rsidR="00C96991" w:rsidRPr="003F5EC7" w14:paraId="64E3D74C" w14:textId="77777777" w:rsidTr="00FE607D">
        <w:trPr>
          <w:trHeight w:val="227"/>
          <w:jc w:val="center"/>
        </w:trPr>
        <w:tc>
          <w:tcPr>
            <w:tcW w:w="3256" w:type="dxa"/>
            <w:tcBorders>
              <w:right w:val="single" w:sz="4" w:space="0" w:color="auto"/>
            </w:tcBorders>
            <w:shd w:val="clear" w:color="auto" w:fill="auto"/>
            <w:vAlign w:val="center"/>
          </w:tcPr>
          <w:p w14:paraId="0D600E7A"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25-44</w:t>
            </w:r>
          </w:p>
        </w:tc>
        <w:tc>
          <w:tcPr>
            <w:tcW w:w="875" w:type="dxa"/>
            <w:tcBorders>
              <w:left w:val="single" w:sz="4" w:space="0" w:color="auto"/>
              <w:right w:val="single" w:sz="4" w:space="0" w:color="auto"/>
            </w:tcBorders>
            <w:shd w:val="clear" w:color="auto" w:fill="auto"/>
            <w:tcMar>
              <w:left w:w="57" w:type="dxa"/>
              <w:right w:w="57" w:type="dxa"/>
            </w:tcMar>
            <w:vAlign w:val="center"/>
          </w:tcPr>
          <w:p w14:paraId="391812B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6B920F3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8" w:space="0" w:color="auto"/>
            </w:tcBorders>
            <w:vAlign w:val="center"/>
          </w:tcPr>
          <w:p w14:paraId="5D5F18B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2444B71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7B30E28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vAlign w:val="center"/>
          </w:tcPr>
          <w:p w14:paraId="1D6FCBA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r>
      <w:tr w:rsidR="00C96991" w:rsidRPr="003F5EC7" w14:paraId="30FF2141" w14:textId="77777777" w:rsidTr="00FE607D">
        <w:trPr>
          <w:trHeight w:val="227"/>
          <w:jc w:val="center"/>
        </w:trPr>
        <w:tc>
          <w:tcPr>
            <w:tcW w:w="3256" w:type="dxa"/>
            <w:tcBorders>
              <w:right w:val="single" w:sz="4" w:space="0" w:color="auto"/>
            </w:tcBorders>
            <w:shd w:val="clear" w:color="auto" w:fill="auto"/>
            <w:vAlign w:val="center"/>
          </w:tcPr>
          <w:p w14:paraId="13C76976"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45-64</w:t>
            </w:r>
          </w:p>
        </w:tc>
        <w:tc>
          <w:tcPr>
            <w:tcW w:w="875" w:type="dxa"/>
            <w:tcBorders>
              <w:left w:val="single" w:sz="4" w:space="0" w:color="auto"/>
              <w:right w:val="single" w:sz="4" w:space="0" w:color="auto"/>
            </w:tcBorders>
            <w:shd w:val="clear" w:color="auto" w:fill="auto"/>
            <w:tcMar>
              <w:left w:w="57" w:type="dxa"/>
              <w:right w:w="57" w:type="dxa"/>
            </w:tcMar>
            <w:vAlign w:val="center"/>
          </w:tcPr>
          <w:p w14:paraId="6425881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shd w:val="clear" w:color="auto" w:fill="auto"/>
            <w:tcMar>
              <w:left w:w="57" w:type="dxa"/>
              <w:right w:w="57" w:type="dxa"/>
            </w:tcMar>
            <w:vAlign w:val="center"/>
          </w:tcPr>
          <w:p w14:paraId="0EE2CB5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8" w:space="0" w:color="auto"/>
            </w:tcBorders>
            <w:vAlign w:val="center"/>
          </w:tcPr>
          <w:p w14:paraId="2D9FEBE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6B28C25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15B49F3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vAlign w:val="center"/>
          </w:tcPr>
          <w:p w14:paraId="4D4D7E9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r>
      <w:tr w:rsidR="00C96991" w:rsidRPr="003F5EC7" w14:paraId="07F7E477" w14:textId="77777777" w:rsidTr="00FE607D">
        <w:trPr>
          <w:trHeight w:val="227"/>
          <w:jc w:val="center"/>
        </w:trPr>
        <w:tc>
          <w:tcPr>
            <w:tcW w:w="3256" w:type="dxa"/>
            <w:tcBorders>
              <w:right w:val="single" w:sz="4" w:space="0" w:color="auto"/>
            </w:tcBorders>
            <w:shd w:val="clear" w:color="auto" w:fill="auto"/>
            <w:vAlign w:val="center"/>
          </w:tcPr>
          <w:p w14:paraId="46AB9ABF"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65+</w:t>
            </w:r>
          </w:p>
        </w:tc>
        <w:tc>
          <w:tcPr>
            <w:tcW w:w="875" w:type="dxa"/>
            <w:tcBorders>
              <w:left w:val="single" w:sz="4" w:space="0" w:color="auto"/>
              <w:right w:val="single" w:sz="4" w:space="0" w:color="auto"/>
            </w:tcBorders>
            <w:shd w:val="clear" w:color="auto" w:fill="auto"/>
            <w:tcMar>
              <w:left w:w="57" w:type="dxa"/>
              <w:right w:w="57" w:type="dxa"/>
            </w:tcMar>
            <w:vAlign w:val="center"/>
          </w:tcPr>
          <w:p w14:paraId="405C6CF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shd w:val="clear" w:color="auto" w:fill="auto"/>
            <w:tcMar>
              <w:left w:w="57" w:type="dxa"/>
              <w:right w:w="57" w:type="dxa"/>
            </w:tcMar>
            <w:vAlign w:val="center"/>
          </w:tcPr>
          <w:p w14:paraId="34CC7EC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8" w:space="0" w:color="auto"/>
            </w:tcBorders>
            <w:vAlign w:val="center"/>
          </w:tcPr>
          <w:p w14:paraId="242812E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3069D86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679F888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6E45D48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r>
      <w:tr w:rsidR="00C96991" w:rsidRPr="003F5EC7" w14:paraId="03F50343" w14:textId="77777777" w:rsidTr="00FE607D">
        <w:trPr>
          <w:trHeight w:val="227"/>
          <w:jc w:val="center"/>
        </w:trPr>
        <w:tc>
          <w:tcPr>
            <w:tcW w:w="3256" w:type="dxa"/>
            <w:tcBorders>
              <w:right w:val="single" w:sz="4" w:space="0" w:color="auto"/>
            </w:tcBorders>
            <w:shd w:val="clear" w:color="auto" w:fill="auto"/>
            <w:vAlign w:val="center"/>
          </w:tcPr>
          <w:p w14:paraId="4C046865"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Household type</w:t>
            </w:r>
          </w:p>
        </w:tc>
        <w:tc>
          <w:tcPr>
            <w:tcW w:w="875" w:type="dxa"/>
            <w:tcBorders>
              <w:left w:val="single" w:sz="4" w:space="0" w:color="auto"/>
              <w:right w:val="single" w:sz="4" w:space="0" w:color="auto"/>
            </w:tcBorders>
            <w:shd w:val="clear" w:color="auto" w:fill="auto"/>
            <w:tcMar>
              <w:left w:w="57" w:type="dxa"/>
              <w:right w:w="57" w:type="dxa"/>
            </w:tcMar>
            <w:vAlign w:val="center"/>
          </w:tcPr>
          <w:p w14:paraId="6025C94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24A67EE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226052C5"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64540F0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07D179F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0A413E05" w14:textId="77777777" w:rsidR="00C96991" w:rsidRPr="003F5EC7" w:rsidRDefault="00C96991" w:rsidP="00FE607D">
            <w:pPr>
              <w:jc w:val="center"/>
              <w:rPr>
                <w:rFonts w:ascii="Arial" w:hAnsi="Arial" w:cs="Arial"/>
                <w:color w:val="000000"/>
                <w:sz w:val="14"/>
                <w:szCs w:val="14"/>
              </w:rPr>
            </w:pPr>
          </w:p>
        </w:tc>
      </w:tr>
      <w:tr w:rsidR="00C96991" w:rsidRPr="003F5EC7" w14:paraId="3A98A2B6" w14:textId="77777777" w:rsidTr="00FE607D">
        <w:trPr>
          <w:trHeight w:val="227"/>
          <w:jc w:val="center"/>
        </w:trPr>
        <w:tc>
          <w:tcPr>
            <w:tcW w:w="3256" w:type="dxa"/>
            <w:tcBorders>
              <w:right w:val="single" w:sz="4" w:space="0" w:color="auto"/>
            </w:tcBorders>
            <w:shd w:val="clear" w:color="auto" w:fill="auto"/>
            <w:vAlign w:val="center"/>
          </w:tcPr>
          <w:p w14:paraId="698AD2B7"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Single &lt;65</w:t>
            </w:r>
          </w:p>
        </w:tc>
        <w:tc>
          <w:tcPr>
            <w:tcW w:w="875" w:type="dxa"/>
            <w:tcBorders>
              <w:left w:val="single" w:sz="4" w:space="0" w:color="auto"/>
              <w:right w:val="single" w:sz="4" w:space="0" w:color="auto"/>
            </w:tcBorders>
            <w:shd w:val="clear" w:color="auto" w:fill="auto"/>
            <w:tcMar>
              <w:left w:w="57" w:type="dxa"/>
              <w:right w:w="57" w:type="dxa"/>
            </w:tcMar>
            <w:vAlign w:val="center"/>
          </w:tcPr>
          <w:p w14:paraId="0DC2AB3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14</w:t>
            </w:r>
          </w:p>
        </w:tc>
        <w:tc>
          <w:tcPr>
            <w:tcW w:w="875" w:type="dxa"/>
            <w:tcBorders>
              <w:left w:val="single" w:sz="4" w:space="0" w:color="auto"/>
              <w:right w:val="single" w:sz="4" w:space="0" w:color="auto"/>
            </w:tcBorders>
            <w:shd w:val="clear" w:color="auto" w:fill="auto"/>
            <w:tcMar>
              <w:left w:w="57" w:type="dxa"/>
              <w:right w:w="57" w:type="dxa"/>
            </w:tcMar>
            <w:vAlign w:val="center"/>
          </w:tcPr>
          <w:p w14:paraId="002F5D0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c>
          <w:tcPr>
            <w:tcW w:w="875" w:type="dxa"/>
            <w:tcBorders>
              <w:left w:val="single" w:sz="4" w:space="0" w:color="auto"/>
              <w:right w:val="single" w:sz="8" w:space="0" w:color="auto"/>
            </w:tcBorders>
            <w:vAlign w:val="center"/>
          </w:tcPr>
          <w:p w14:paraId="3410E60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c>
          <w:tcPr>
            <w:tcW w:w="875" w:type="dxa"/>
            <w:tcBorders>
              <w:left w:val="single" w:sz="4" w:space="0" w:color="auto"/>
              <w:right w:val="single" w:sz="4" w:space="0" w:color="auto"/>
            </w:tcBorders>
            <w:vAlign w:val="center"/>
          </w:tcPr>
          <w:p w14:paraId="0754960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15</w:t>
            </w:r>
          </w:p>
        </w:tc>
        <w:tc>
          <w:tcPr>
            <w:tcW w:w="875" w:type="dxa"/>
            <w:tcBorders>
              <w:left w:val="single" w:sz="4" w:space="0" w:color="auto"/>
              <w:right w:val="single" w:sz="4" w:space="0" w:color="auto"/>
            </w:tcBorders>
            <w:vAlign w:val="center"/>
          </w:tcPr>
          <w:p w14:paraId="530B337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22</w:t>
            </w:r>
          </w:p>
        </w:tc>
        <w:tc>
          <w:tcPr>
            <w:tcW w:w="875" w:type="dxa"/>
            <w:tcBorders>
              <w:left w:val="single" w:sz="4" w:space="0" w:color="auto"/>
              <w:right w:val="single" w:sz="4" w:space="0" w:color="auto"/>
            </w:tcBorders>
            <w:vAlign w:val="center"/>
          </w:tcPr>
          <w:p w14:paraId="6FC3837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17</w:t>
            </w:r>
          </w:p>
        </w:tc>
      </w:tr>
      <w:tr w:rsidR="00C96991" w:rsidRPr="003F5EC7" w14:paraId="4BAC9E69" w14:textId="77777777" w:rsidTr="00FE607D">
        <w:trPr>
          <w:trHeight w:val="227"/>
          <w:jc w:val="center"/>
        </w:trPr>
        <w:tc>
          <w:tcPr>
            <w:tcW w:w="3256" w:type="dxa"/>
            <w:tcBorders>
              <w:right w:val="single" w:sz="4" w:space="0" w:color="auto"/>
            </w:tcBorders>
            <w:shd w:val="clear" w:color="auto" w:fill="auto"/>
            <w:vAlign w:val="center"/>
          </w:tcPr>
          <w:p w14:paraId="0CA6F876"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Single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7C96804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shd w:val="clear" w:color="auto" w:fill="auto"/>
            <w:tcMar>
              <w:left w:w="57" w:type="dxa"/>
              <w:right w:w="57" w:type="dxa"/>
            </w:tcMar>
            <w:vAlign w:val="center"/>
          </w:tcPr>
          <w:p w14:paraId="34C3696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8" w:space="0" w:color="auto"/>
            </w:tcBorders>
            <w:vAlign w:val="center"/>
          </w:tcPr>
          <w:p w14:paraId="47B0416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4FC9FF3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4" w:space="0" w:color="auto"/>
            </w:tcBorders>
            <w:vAlign w:val="center"/>
          </w:tcPr>
          <w:p w14:paraId="1350789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112ECE4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r>
      <w:tr w:rsidR="00C96991" w:rsidRPr="003F5EC7" w14:paraId="24B79648" w14:textId="77777777" w:rsidTr="00FE607D">
        <w:trPr>
          <w:trHeight w:val="227"/>
          <w:jc w:val="center"/>
        </w:trPr>
        <w:tc>
          <w:tcPr>
            <w:tcW w:w="3256" w:type="dxa"/>
            <w:tcBorders>
              <w:right w:val="single" w:sz="4" w:space="0" w:color="auto"/>
            </w:tcBorders>
            <w:shd w:val="clear" w:color="auto" w:fill="auto"/>
            <w:vAlign w:val="center"/>
          </w:tcPr>
          <w:p w14:paraId="3845FE75"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Couple only maxage&lt;65</w:t>
            </w:r>
          </w:p>
        </w:tc>
        <w:tc>
          <w:tcPr>
            <w:tcW w:w="875" w:type="dxa"/>
            <w:tcBorders>
              <w:left w:val="single" w:sz="4" w:space="0" w:color="auto"/>
              <w:right w:val="single" w:sz="4" w:space="0" w:color="auto"/>
            </w:tcBorders>
            <w:shd w:val="clear" w:color="auto" w:fill="auto"/>
            <w:tcMar>
              <w:left w:w="57" w:type="dxa"/>
              <w:right w:w="57" w:type="dxa"/>
            </w:tcMar>
            <w:vAlign w:val="center"/>
          </w:tcPr>
          <w:p w14:paraId="703F9FF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53E8182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8" w:space="0" w:color="auto"/>
            </w:tcBorders>
            <w:vAlign w:val="center"/>
          </w:tcPr>
          <w:p w14:paraId="09F25E5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321AEE5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4E36C0F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4" w:space="0" w:color="auto"/>
            </w:tcBorders>
            <w:vAlign w:val="center"/>
          </w:tcPr>
          <w:p w14:paraId="2596C9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r>
      <w:tr w:rsidR="00C96991" w:rsidRPr="003F5EC7" w14:paraId="40B7AF15" w14:textId="77777777" w:rsidTr="00FE607D">
        <w:trPr>
          <w:trHeight w:val="227"/>
          <w:jc w:val="center"/>
        </w:trPr>
        <w:tc>
          <w:tcPr>
            <w:tcW w:w="3256" w:type="dxa"/>
            <w:tcBorders>
              <w:right w:val="single" w:sz="4" w:space="0" w:color="auto"/>
            </w:tcBorders>
            <w:shd w:val="clear" w:color="auto" w:fill="auto"/>
            <w:vAlign w:val="center"/>
          </w:tcPr>
          <w:p w14:paraId="320D030D"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Couple only maxage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383ADAB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w:t>
            </w:r>
          </w:p>
        </w:tc>
        <w:tc>
          <w:tcPr>
            <w:tcW w:w="875" w:type="dxa"/>
            <w:tcBorders>
              <w:left w:val="single" w:sz="4" w:space="0" w:color="auto"/>
              <w:right w:val="single" w:sz="4" w:space="0" w:color="auto"/>
            </w:tcBorders>
            <w:shd w:val="clear" w:color="auto" w:fill="auto"/>
            <w:tcMar>
              <w:left w:w="57" w:type="dxa"/>
              <w:right w:w="57" w:type="dxa"/>
            </w:tcMar>
            <w:vAlign w:val="center"/>
          </w:tcPr>
          <w:p w14:paraId="44E5AC3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8" w:space="0" w:color="auto"/>
            </w:tcBorders>
            <w:vAlign w:val="center"/>
          </w:tcPr>
          <w:p w14:paraId="3A0DB9D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w:t>
            </w:r>
          </w:p>
        </w:tc>
        <w:tc>
          <w:tcPr>
            <w:tcW w:w="875" w:type="dxa"/>
            <w:tcBorders>
              <w:left w:val="single" w:sz="4" w:space="0" w:color="auto"/>
              <w:right w:val="single" w:sz="4" w:space="0" w:color="auto"/>
            </w:tcBorders>
            <w:vAlign w:val="center"/>
          </w:tcPr>
          <w:p w14:paraId="3B9F357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65D3C1B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07BB8A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r>
      <w:tr w:rsidR="00C96991" w:rsidRPr="003F5EC7" w14:paraId="35EFA768" w14:textId="77777777" w:rsidTr="00FE607D">
        <w:trPr>
          <w:trHeight w:val="227"/>
          <w:jc w:val="center"/>
        </w:trPr>
        <w:tc>
          <w:tcPr>
            <w:tcW w:w="3256" w:type="dxa"/>
            <w:tcBorders>
              <w:right w:val="single" w:sz="4" w:space="0" w:color="auto"/>
            </w:tcBorders>
            <w:shd w:val="clear" w:color="auto" w:fill="auto"/>
            <w:vAlign w:val="center"/>
          </w:tcPr>
          <w:p w14:paraId="61C4934A"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2P HH with any deps</w:t>
            </w:r>
          </w:p>
        </w:tc>
        <w:tc>
          <w:tcPr>
            <w:tcW w:w="875" w:type="dxa"/>
            <w:tcBorders>
              <w:left w:val="single" w:sz="4" w:space="0" w:color="auto"/>
              <w:right w:val="single" w:sz="4" w:space="0" w:color="auto"/>
            </w:tcBorders>
            <w:shd w:val="clear" w:color="auto" w:fill="auto"/>
            <w:tcMar>
              <w:left w:w="57" w:type="dxa"/>
              <w:right w:w="57" w:type="dxa"/>
            </w:tcMar>
            <w:vAlign w:val="center"/>
          </w:tcPr>
          <w:p w14:paraId="4D5375D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15DCB1E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8" w:space="0" w:color="auto"/>
            </w:tcBorders>
            <w:vAlign w:val="center"/>
          </w:tcPr>
          <w:p w14:paraId="4EA14A2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1CA76BB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5DDC8E1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vAlign w:val="center"/>
          </w:tcPr>
          <w:p w14:paraId="714317A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r>
      <w:tr w:rsidR="00C96991" w:rsidRPr="003F5EC7" w14:paraId="77832B0D" w14:textId="77777777" w:rsidTr="00FE607D">
        <w:trPr>
          <w:trHeight w:val="227"/>
          <w:jc w:val="center"/>
        </w:trPr>
        <w:tc>
          <w:tcPr>
            <w:tcW w:w="3256" w:type="dxa"/>
            <w:tcBorders>
              <w:right w:val="single" w:sz="4" w:space="0" w:color="auto"/>
            </w:tcBorders>
            <w:shd w:val="clear" w:color="auto" w:fill="auto"/>
            <w:vAlign w:val="center"/>
          </w:tcPr>
          <w:p w14:paraId="45F601BE"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SP HH with any deps</w:t>
            </w:r>
          </w:p>
        </w:tc>
        <w:tc>
          <w:tcPr>
            <w:tcW w:w="875" w:type="dxa"/>
            <w:tcBorders>
              <w:left w:val="single" w:sz="4" w:space="0" w:color="auto"/>
              <w:right w:val="single" w:sz="4" w:space="0" w:color="auto"/>
            </w:tcBorders>
            <w:shd w:val="clear" w:color="auto" w:fill="auto"/>
            <w:tcMar>
              <w:left w:w="57" w:type="dxa"/>
              <w:right w:w="57" w:type="dxa"/>
            </w:tcMar>
            <w:vAlign w:val="center"/>
          </w:tcPr>
          <w:p w14:paraId="09ADC26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37</w:t>
            </w:r>
          </w:p>
        </w:tc>
        <w:tc>
          <w:tcPr>
            <w:tcW w:w="875" w:type="dxa"/>
            <w:tcBorders>
              <w:left w:val="single" w:sz="4" w:space="0" w:color="auto"/>
              <w:right w:val="single" w:sz="4" w:space="0" w:color="auto"/>
            </w:tcBorders>
            <w:shd w:val="clear" w:color="auto" w:fill="auto"/>
            <w:tcMar>
              <w:left w:w="57" w:type="dxa"/>
              <w:right w:w="57" w:type="dxa"/>
            </w:tcMar>
            <w:vAlign w:val="center"/>
          </w:tcPr>
          <w:p w14:paraId="6A06830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31</w:t>
            </w:r>
          </w:p>
        </w:tc>
        <w:tc>
          <w:tcPr>
            <w:tcW w:w="875" w:type="dxa"/>
            <w:tcBorders>
              <w:left w:val="single" w:sz="4" w:space="0" w:color="auto"/>
              <w:right w:val="single" w:sz="8" w:space="0" w:color="auto"/>
            </w:tcBorders>
            <w:vAlign w:val="center"/>
          </w:tcPr>
          <w:p w14:paraId="16DCF56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29</w:t>
            </w:r>
          </w:p>
        </w:tc>
        <w:tc>
          <w:tcPr>
            <w:tcW w:w="875" w:type="dxa"/>
            <w:tcBorders>
              <w:left w:val="single" w:sz="4" w:space="0" w:color="auto"/>
              <w:right w:val="single" w:sz="4" w:space="0" w:color="auto"/>
            </w:tcBorders>
            <w:vAlign w:val="center"/>
          </w:tcPr>
          <w:p w14:paraId="35BEB50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36</w:t>
            </w:r>
          </w:p>
        </w:tc>
        <w:tc>
          <w:tcPr>
            <w:tcW w:w="875" w:type="dxa"/>
            <w:tcBorders>
              <w:left w:val="single" w:sz="4" w:space="0" w:color="auto"/>
              <w:right w:val="single" w:sz="4" w:space="0" w:color="auto"/>
            </w:tcBorders>
            <w:vAlign w:val="center"/>
          </w:tcPr>
          <w:p w14:paraId="7032994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34</w:t>
            </w:r>
          </w:p>
        </w:tc>
        <w:tc>
          <w:tcPr>
            <w:tcW w:w="875" w:type="dxa"/>
            <w:tcBorders>
              <w:left w:val="single" w:sz="4" w:space="0" w:color="auto"/>
              <w:right w:val="single" w:sz="4" w:space="0" w:color="auto"/>
            </w:tcBorders>
            <w:vAlign w:val="center"/>
          </w:tcPr>
          <w:p w14:paraId="602E9E7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30</w:t>
            </w:r>
          </w:p>
        </w:tc>
      </w:tr>
      <w:tr w:rsidR="00C96991" w:rsidRPr="003F5EC7" w14:paraId="22DA277D" w14:textId="77777777" w:rsidTr="00FE607D">
        <w:trPr>
          <w:trHeight w:val="227"/>
          <w:jc w:val="center"/>
        </w:trPr>
        <w:tc>
          <w:tcPr>
            <w:tcW w:w="3256" w:type="dxa"/>
            <w:tcBorders>
              <w:right w:val="single" w:sz="4" w:space="0" w:color="auto"/>
            </w:tcBorders>
            <w:shd w:val="clear" w:color="auto" w:fill="auto"/>
            <w:vAlign w:val="center"/>
          </w:tcPr>
          <w:p w14:paraId="7E178569"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Other fam HHs with any deps</w:t>
            </w:r>
          </w:p>
        </w:tc>
        <w:tc>
          <w:tcPr>
            <w:tcW w:w="875" w:type="dxa"/>
            <w:tcBorders>
              <w:left w:val="single" w:sz="4" w:space="0" w:color="auto"/>
              <w:right w:val="single" w:sz="4" w:space="0" w:color="auto"/>
            </w:tcBorders>
            <w:shd w:val="clear" w:color="auto" w:fill="auto"/>
            <w:tcMar>
              <w:left w:w="57" w:type="dxa"/>
              <w:right w:w="57" w:type="dxa"/>
            </w:tcMar>
            <w:vAlign w:val="center"/>
          </w:tcPr>
          <w:p w14:paraId="6765F85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12</w:t>
            </w:r>
          </w:p>
        </w:tc>
        <w:tc>
          <w:tcPr>
            <w:tcW w:w="875" w:type="dxa"/>
            <w:tcBorders>
              <w:left w:val="single" w:sz="4" w:space="0" w:color="auto"/>
              <w:right w:val="single" w:sz="4" w:space="0" w:color="auto"/>
            </w:tcBorders>
            <w:shd w:val="clear" w:color="auto" w:fill="auto"/>
            <w:tcMar>
              <w:left w:w="57" w:type="dxa"/>
              <w:right w:w="57" w:type="dxa"/>
            </w:tcMar>
            <w:vAlign w:val="center"/>
          </w:tcPr>
          <w:p w14:paraId="4DF6054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15</w:t>
            </w:r>
          </w:p>
        </w:tc>
        <w:tc>
          <w:tcPr>
            <w:tcW w:w="875" w:type="dxa"/>
            <w:tcBorders>
              <w:left w:val="single" w:sz="4" w:space="0" w:color="auto"/>
              <w:right w:val="single" w:sz="8" w:space="0" w:color="auto"/>
            </w:tcBorders>
            <w:vAlign w:val="center"/>
          </w:tcPr>
          <w:p w14:paraId="7235CB3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12</w:t>
            </w:r>
          </w:p>
        </w:tc>
        <w:tc>
          <w:tcPr>
            <w:tcW w:w="875" w:type="dxa"/>
            <w:tcBorders>
              <w:left w:val="single" w:sz="4" w:space="0" w:color="auto"/>
              <w:right w:val="single" w:sz="4" w:space="0" w:color="auto"/>
            </w:tcBorders>
            <w:vAlign w:val="center"/>
          </w:tcPr>
          <w:p w14:paraId="14C2B77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875" w:type="dxa"/>
            <w:tcBorders>
              <w:left w:val="single" w:sz="4" w:space="0" w:color="auto"/>
              <w:right w:val="single" w:sz="4" w:space="0" w:color="auto"/>
            </w:tcBorders>
            <w:vAlign w:val="center"/>
          </w:tcPr>
          <w:p w14:paraId="0D04C45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c>
          <w:tcPr>
            <w:tcW w:w="875" w:type="dxa"/>
            <w:tcBorders>
              <w:left w:val="single" w:sz="4" w:space="0" w:color="auto"/>
              <w:right w:val="single" w:sz="4" w:space="0" w:color="auto"/>
            </w:tcBorders>
            <w:vAlign w:val="center"/>
          </w:tcPr>
          <w:p w14:paraId="0AEC35D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15</w:t>
            </w:r>
          </w:p>
        </w:tc>
      </w:tr>
      <w:tr w:rsidR="00C96991" w:rsidRPr="003F5EC7" w14:paraId="5D8B4FA9" w14:textId="77777777" w:rsidTr="00FE607D">
        <w:trPr>
          <w:trHeight w:val="227"/>
          <w:jc w:val="center"/>
        </w:trPr>
        <w:tc>
          <w:tcPr>
            <w:tcW w:w="3256" w:type="dxa"/>
            <w:tcBorders>
              <w:right w:val="single" w:sz="4" w:space="0" w:color="auto"/>
            </w:tcBorders>
            <w:shd w:val="clear" w:color="auto" w:fill="auto"/>
            <w:vAlign w:val="center"/>
          </w:tcPr>
          <w:p w14:paraId="2629AA99"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Fam HHs no deps maxage &lt;65</w:t>
            </w:r>
          </w:p>
        </w:tc>
        <w:tc>
          <w:tcPr>
            <w:tcW w:w="875" w:type="dxa"/>
            <w:tcBorders>
              <w:left w:val="single" w:sz="4" w:space="0" w:color="auto"/>
              <w:right w:val="single" w:sz="4" w:space="0" w:color="auto"/>
            </w:tcBorders>
            <w:shd w:val="clear" w:color="auto" w:fill="auto"/>
            <w:tcMar>
              <w:left w:w="57" w:type="dxa"/>
              <w:right w:w="57" w:type="dxa"/>
            </w:tcMar>
            <w:vAlign w:val="center"/>
          </w:tcPr>
          <w:p w14:paraId="27826E4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4" w:space="0" w:color="auto"/>
            </w:tcBorders>
            <w:shd w:val="clear" w:color="auto" w:fill="auto"/>
            <w:tcMar>
              <w:left w:w="57" w:type="dxa"/>
              <w:right w:w="57" w:type="dxa"/>
            </w:tcMar>
            <w:vAlign w:val="center"/>
          </w:tcPr>
          <w:p w14:paraId="51CE34B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8" w:space="0" w:color="auto"/>
            </w:tcBorders>
            <w:vAlign w:val="center"/>
          </w:tcPr>
          <w:p w14:paraId="6EC9724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4130E14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4" w:space="0" w:color="auto"/>
            </w:tcBorders>
            <w:vAlign w:val="center"/>
          </w:tcPr>
          <w:p w14:paraId="0B4068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40F3A19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r>
      <w:tr w:rsidR="00C96991" w:rsidRPr="003F5EC7" w14:paraId="68569205" w14:textId="77777777" w:rsidTr="00FE607D">
        <w:trPr>
          <w:trHeight w:val="227"/>
          <w:jc w:val="center"/>
        </w:trPr>
        <w:tc>
          <w:tcPr>
            <w:tcW w:w="3256" w:type="dxa"/>
            <w:tcBorders>
              <w:right w:val="single" w:sz="4" w:space="0" w:color="auto"/>
            </w:tcBorders>
            <w:shd w:val="clear" w:color="auto" w:fill="auto"/>
            <w:vAlign w:val="center"/>
          </w:tcPr>
          <w:p w14:paraId="447BE182"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Fam HHs no deps maxage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5F870D4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5B14F02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8" w:space="0" w:color="auto"/>
            </w:tcBorders>
            <w:vAlign w:val="center"/>
          </w:tcPr>
          <w:p w14:paraId="4D4CD03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16DCD0F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875" w:type="dxa"/>
            <w:tcBorders>
              <w:left w:val="single" w:sz="4" w:space="0" w:color="auto"/>
              <w:right w:val="single" w:sz="4" w:space="0" w:color="auto"/>
            </w:tcBorders>
            <w:vAlign w:val="center"/>
          </w:tcPr>
          <w:p w14:paraId="30490DF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7DA970B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r>
      <w:tr w:rsidR="00C96991" w:rsidRPr="003F5EC7" w14:paraId="3192DACF" w14:textId="77777777" w:rsidTr="00FE607D">
        <w:trPr>
          <w:trHeight w:val="227"/>
          <w:jc w:val="center"/>
        </w:trPr>
        <w:tc>
          <w:tcPr>
            <w:tcW w:w="3256" w:type="dxa"/>
            <w:tcBorders>
              <w:right w:val="single" w:sz="4" w:space="0" w:color="auto"/>
            </w:tcBorders>
            <w:shd w:val="clear" w:color="auto" w:fill="auto"/>
            <w:vAlign w:val="center"/>
          </w:tcPr>
          <w:p w14:paraId="5C2CACCC"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Non-fam HHs</w:t>
            </w:r>
          </w:p>
        </w:tc>
        <w:tc>
          <w:tcPr>
            <w:tcW w:w="875" w:type="dxa"/>
            <w:tcBorders>
              <w:left w:val="single" w:sz="4" w:space="0" w:color="auto"/>
              <w:right w:val="single" w:sz="4" w:space="0" w:color="auto"/>
            </w:tcBorders>
            <w:shd w:val="clear" w:color="auto" w:fill="auto"/>
            <w:tcMar>
              <w:left w:w="57" w:type="dxa"/>
              <w:right w:w="57" w:type="dxa"/>
            </w:tcMar>
            <w:vAlign w:val="center"/>
          </w:tcPr>
          <w:p w14:paraId="38EDE5E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shd w:val="clear" w:color="auto" w:fill="auto"/>
            <w:tcMar>
              <w:left w:w="57" w:type="dxa"/>
              <w:right w:w="57" w:type="dxa"/>
            </w:tcMar>
            <w:vAlign w:val="center"/>
          </w:tcPr>
          <w:p w14:paraId="199A8A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8" w:space="0" w:color="auto"/>
            </w:tcBorders>
            <w:vAlign w:val="center"/>
          </w:tcPr>
          <w:p w14:paraId="58BDE69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084525E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5FCABA1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7F53167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r>
      <w:tr w:rsidR="00C96991" w:rsidRPr="003F5EC7" w14:paraId="3804D1D1" w14:textId="77777777" w:rsidTr="00FE607D">
        <w:trPr>
          <w:trHeight w:val="227"/>
          <w:jc w:val="center"/>
        </w:trPr>
        <w:tc>
          <w:tcPr>
            <w:tcW w:w="3256" w:type="dxa"/>
            <w:tcBorders>
              <w:right w:val="single" w:sz="4" w:space="0" w:color="auto"/>
            </w:tcBorders>
            <w:shd w:val="clear" w:color="auto" w:fill="auto"/>
            <w:vAlign w:val="center"/>
          </w:tcPr>
          <w:p w14:paraId="69E0F490"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Household labour market status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76132F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5910214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5AD953D1"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5E716D8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40832CB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0356E7BC" w14:textId="77777777" w:rsidR="00C96991" w:rsidRPr="003F5EC7" w:rsidRDefault="00C96991" w:rsidP="00FE607D">
            <w:pPr>
              <w:jc w:val="center"/>
              <w:rPr>
                <w:rFonts w:ascii="Arial" w:hAnsi="Arial" w:cs="Arial"/>
                <w:color w:val="000000"/>
                <w:sz w:val="14"/>
                <w:szCs w:val="14"/>
              </w:rPr>
            </w:pPr>
          </w:p>
        </w:tc>
      </w:tr>
      <w:tr w:rsidR="00C96991" w:rsidRPr="003F5EC7" w14:paraId="17B3AAF8" w14:textId="77777777" w:rsidTr="00FE607D">
        <w:trPr>
          <w:trHeight w:val="227"/>
          <w:jc w:val="center"/>
        </w:trPr>
        <w:tc>
          <w:tcPr>
            <w:tcW w:w="3256" w:type="dxa"/>
            <w:tcBorders>
              <w:right w:val="single" w:sz="4" w:space="0" w:color="auto"/>
            </w:tcBorders>
            <w:shd w:val="clear" w:color="auto" w:fill="auto"/>
            <w:vAlign w:val="center"/>
          </w:tcPr>
          <w:p w14:paraId="2BF21372" w14:textId="77777777" w:rsidR="00C96991" w:rsidRPr="003F5EC7" w:rsidRDefault="00C96991" w:rsidP="00FE607D">
            <w:pPr>
              <w:spacing w:before="20" w:after="20"/>
              <w:ind w:left="253"/>
              <w:rPr>
                <w:rFonts w:ascii="Arial" w:hAnsi="Arial"/>
                <w:color w:val="000000"/>
                <w:sz w:val="14"/>
                <w:szCs w:val="16"/>
              </w:rPr>
            </w:pPr>
            <w:r w:rsidRPr="003F5EC7">
              <w:rPr>
                <w:rFonts w:ascii="Arial" w:hAnsi="Arial"/>
                <w:color w:val="000000"/>
                <w:sz w:val="14"/>
                <w:szCs w:val="16"/>
              </w:rPr>
              <w:t>Self-employed</w:t>
            </w:r>
          </w:p>
        </w:tc>
        <w:tc>
          <w:tcPr>
            <w:tcW w:w="875" w:type="dxa"/>
            <w:tcBorders>
              <w:left w:val="single" w:sz="4" w:space="0" w:color="auto"/>
              <w:right w:val="single" w:sz="4" w:space="0" w:color="auto"/>
            </w:tcBorders>
            <w:shd w:val="clear" w:color="auto" w:fill="auto"/>
            <w:tcMar>
              <w:left w:w="57" w:type="dxa"/>
              <w:right w:w="57" w:type="dxa"/>
            </w:tcMar>
            <w:vAlign w:val="center"/>
          </w:tcPr>
          <w:p w14:paraId="00E0D21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4BE7548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8" w:space="0" w:color="auto"/>
            </w:tcBorders>
            <w:vAlign w:val="center"/>
          </w:tcPr>
          <w:p w14:paraId="04A2990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6CD5B2F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5D40105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7DBEB1B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r>
      <w:tr w:rsidR="00C96991" w:rsidRPr="003F5EC7" w14:paraId="57E21103" w14:textId="77777777" w:rsidTr="00FE607D">
        <w:trPr>
          <w:trHeight w:val="227"/>
          <w:jc w:val="center"/>
        </w:trPr>
        <w:tc>
          <w:tcPr>
            <w:tcW w:w="3256" w:type="dxa"/>
            <w:tcBorders>
              <w:right w:val="single" w:sz="4" w:space="0" w:color="auto"/>
            </w:tcBorders>
            <w:shd w:val="clear" w:color="auto" w:fill="auto"/>
            <w:vAlign w:val="center"/>
          </w:tcPr>
          <w:p w14:paraId="62B2B3A6" w14:textId="77777777" w:rsidR="00C96991" w:rsidRPr="003F5EC7" w:rsidRDefault="00C96991" w:rsidP="00FE607D">
            <w:pPr>
              <w:spacing w:before="20" w:after="20"/>
              <w:ind w:left="253"/>
              <w:rPr>
                <w:rFonts w:ascii="Arial" w:hAnsi="Arial"/>
                <w:color w:val="000000"/>
                <w:sz w:val="14"/>
                <w:szCs w:val="16"/>
              </w:rPr>
            </w:pPr>
            <w:r w:rsidRPr="003F5EC7">
              <w:rPr>
                <w:rFonts w:ascii="Arial" w:hAnsi="Arial"/>
                <w:color w:val="000000"/>
                <w:sz w:val="14"/>
                <w:szCs w:val="16"/>
              </w:rPr>
              <w:t>At least one FT worker</w:t>
            </w:r>
          </w:p>
        </w:tc>
        <w:tc>
          <w:tcPr>
            <w:tcW w:w="875" w:type="dxa"/>
            <w:tcBorders>
              <w:left w:val="single" w:sz="4" w:space="0" w:color="auto"/>
              <w:right w:val="single" w:sz="4" w:space="0" w:color="auto"/>
            </w:tcBorders>
            <w:shd w:val="clear" w:color="auto" w:fill="auto"/>
            <w:tcMar>
              <w:left w:w="57" w:type="dxa"/>
              <w:right w:w="57" w:type="dxa"/>
            </w:tcMar>
            <w:vAlign w:val="center"/>
          </w:tcPr>
          <w:p w14:paraId="7CA2D30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shd w:val="clear" w:color="auto" w:fill="auto"/>
            <w:tcMar>
              <w:left w:w="57" w:type="dxa"/>
              <w:right w:w="57" w:type="dxa"/>
            </w:tcMar>
            <w:vAlign w:val="center"/>
          </w:tcPr>
          <w:p w14:paraId="0D877B3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8" w:space="0" w:color="auto"/>
            </w:tcBorders>
            <w:vAlign w:val="center"/>
          </w:tcPr>
          <w:p w14:paraId="218E5FD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6E00A9A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2A795BF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0CCAB72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r>
      <w:tr w:rsidR="00C96991" w:rsidRPr="003F5EC7" w14:paraId="252F3C80" w14:textId="77777777" w:rsidTr="00FE607D">
        <w:trPr>
          <w:trHeight w:val="227"/>
          <w:jc w:val="center"/>
        </w:trPr>
        <w:tc>
          <w:tcPr>
            <w:tcW w:w="3256" w:type="dxa"/>
            <w:tcBorders>
              <w:right w:val="single" w:sz="4" w:space="0" w:color="auto"/>
            </w:tcBorders>
            <w:shd w:val="clear" w:color="auto" w:fill="auto"/>
            <w:vAlign w:val="center"/>
          </w:tcPr>
          <w:p w14:paraId="16B38DDD" w14:textId="77777777" w:rsidR="00C96991" w:rsidRPr="003F5EC7" w:rsidRDefault="00C96991" w:rsidP="00FE607D">
            <w:pPr>
              <w:spacing w:before="20" w:after="20"/>
              <w:ind w:left="253"/>
              <w:rPr>
                <w:rFonts w:ascii="Arial" w:hAnsi="Arial"/>
                <w:color w:val="000000"/>
                <w:sz w:val="14"/>
                <w:szCs w:val="16"/>
              </w:rPr>
            </w:pPr>
            <w:r w:rsidRPr="003F5EC7">
              <w:rPr>
                <w:rFonts w:ascii="Arial" w:hAnsi="Arial"/>
                <w:color w:val="000000"/>
                <w:sz w:val="14"/>
                <w:szCs w:val="16"/>
              </w:rPr>
              <w:t>No FT worker (may have PT)</w:t>
            </w:r>
          </w:p>
        </w:tc>
        <w:tc>
          <w:tcPr>
            <w:tcW w:w="875" w:type="dxa"/>
            <w:tcBorders>
              <w:left w:val="single" w:sz="4" w:space="0" w:color="auto"/>
              <w:right w:val="single" w:sz="4" w:space="0" w:color="auto"/>
            </w:tcBorders>
            <w:shd w:val="clear" w:color="auto" w:fill="auto"/>
            <w:tcMar>
              <w:left w:w="57" w:type="dxa"/>
              <w:right w:w="57" w:type="dxa"/>
            </w:tcMar>
            <w:vAlign w:val="center"/>
          </w:tcPr>
          <w:p w14:paraId="01560EB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32</w:t>
            </w:r>
          </w:p>
        </w:tc>
        <w:tc>
          <w:tcPr>
            <w:tcW w:w="875" w:type="dxa"/>
            <w:tcBorders>
              <w:left w:val="single" w:sz="4" w:space="0" w:color="auto"/>
              <w:right w:val="single" w:sz="4" w:space="0" w:color="auto"/>
            </w:tcBorders>
            <w:shd w:val="clear" w:color="auto" w:fill="auto"/>
            <w:tcMar>
              <w:left w:w="57" w:type="dxa"/>
              <w:right w:w="57" w:type="dxa"/>
            </w:tcMar>
            <w:vAlign w:val="center"/>
          </w:tcPr>
          <w:p w14:paraId="5D8005A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31</w:t>
            </w:r>
          </w:p>
        </w:tc>
        <w:tc>
          <w:tcPr>
            <w:tcW w:w="875" w:type="dxa"/>
            <w:tcBorders>
              <w:left w:val="single" w:sz="4" w:space="0" w:color="auto"/>
              <w:right w:val="single" w:sz="8" w:space="0" w:color="auto"/>
            </w:tcBorders>
            <w:vAlign w:val="center"/>
          </w:tcPr>
          <w:p w14:paraId="1365E33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31</w:t>
            </w:r>
          </w:p>
        </w:tc>
        <w:tc>
          <w:tcPr>
            <w:tcW w:w="875" w:type="dxa"/>
            <w:tcBorders>
              <w:left w:val="single" w:sz="4" w:space="0" w:color="auto"/>
              <w:right w:val="single" w:sz="4" w:space="0" w:color="auto"/>
            </w:tcBorders>
            <w:vAlign w:val="center"/>
          </w:tcPr>
          <w:p w14:paraId="46C96F9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35</w:t>
            </w:r>
          </w:p>
        </w:tc>
        <w:tc>
          <w:tcPr>
            <w:tcW w:w="875" w:type="dxa"/>
            <w:tcBorders>
              <w:left w:val="single" w:sz="4" w:space="0" w:color="auto"/>
              <w:right w:val="single" w:sz="4" w:space="0" w:color="auto"/>
            </w:tcBorders>
            <w:vAlign w:val="center"/>
          </w:tcPr>
          <w:p w14:paraId="38CBEFA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34</w:t>
            </w:r>
          </w:p>
        </w:tc>
        <w:tc>
          <w:tcPr>
            <w:tcW w:w="875" w:type="dxa"/>
            <w:tcBorders>
              <w:left w:val="single" w:sz="4" w:space="0" w:color="auto"/>
              <w:right w:val="single" w:sz="4" w:space="0" w:color="auto"/>
            </w:tcBorders>
            <w:vAlign w:val="center"/>
          </w:tcPr>
          <w:p w14:paraId="02B642D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30</w:t>
            </w:r>
          </w:p>
        </w:tc>
      </w:tr>
      <w:tr w:rsidR="00C96991" w:rsidRPr="003F5EC7" w14:paraId="3CDF9408" w14:textId="77777777" w:rsidTr="00FE607D">
        <w:trPr>
          <w:trHeight w:val="227"/>
          <w:jc w:val="center"/>
        </w:trPr>
        <w:tc>
          <w:tcPr>
            <w:tcW w:w="3256" w:type="dxa"/>
            <w:tcBorders>
              <w:right w:val="single" w:sz="4" w:space="0" w:color="auto"/>
            </w:tcBorders>
            <w:shd w:val="clear" w:color="auto" w:fill="auto"/>
            <w:vAlign w:val="center"/>
          </w:tcPr>
          <w:p w14:paraId="2030C0CA" w14:textId="77777777" w:rsidR="00C96991" w:rsidRPr="003F5EC7" w:rsidRDefault="00C96991" w:rsidP="00FE607D">
            <w:pPr>
              <w:spacing w:before="20" w:after="20"/>
              <w:ind w:left="253"/>
              <w:rPr>
                <w:rFonts w:ascii="Arial" w:hAnsi="Arial"/>
                <w:color w:val="000000"/>
                <w:sz w:val="14"/>
                <w:szCs w:val="16"/>
              </w:rPr>
            </w:pPr>
            <w:r w:rsidRPr="003F5EC7">
              <w:rPr>
                <w:rFonts w:ascii="Arial" w:hAnsi="Arial"/>
                <w:color w:val="000000"/>
                <w:sz w:val="14"/>
                <w:szCs w:val="16"/>
              </w:rPr>
              <w:t>PT work only</w:t>
            </w:r>
          </w:p>
        </w:tc>
        <w:tc>
          <w:tcPr>
            <w:tcW w:w="875" w:type="dxa"/>
            <w:tcBorders>
              <w:left w:val="single" w:sz="4" w:space="0" w:color="auto"/>
              <w:right w:val="single" w:sz="4" w:space="0" w:color="auto"/>
            </w:tcBorders>
            <w:shd w:val="clear" w:color="auto" w:fill="auto"/>
            <w:tcMar>
              <w:left w:w="57" w:type="dxa"/>
              <w:right w:w="57" w:type="dxa"/>
            </w:tcMar>
            <w:vAlign w:val="center"/>
          </w:tcPr>
          <w:p w14:paraId="0960B80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24</w:t>
            </w:r>
          </w:p>
        </w:tc>
        <w:tc>
          <w:tcPr>
            <w:tcW w:w="875" w:type="dxa"/>
            <w:tcBorders>
              <w:left w:val="single" w:sz="4" w:space="0" w:color="auto"/>
              <w:right w:val="single" w:sz="4" w:space="0" w:color="auto"/>
            </w:tcBorders>
            <w:shd w:val="clear" w:color="auto" w:fill="auto"/>
            <w:tcMar>
              <w:left w:w="57" w:type="dxa"/>
              <w:right w:w="57" w:type="dxa"/>
            </w:tcMar>
            <w:vAlign w:val="center"/>
          </w:tcPr>
          <w:p w14:paraId="5E81030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875" w:type="dxa"/>
            <w:tcBorders>
              <w:left w:val="single" w:sz="4" w:space="0" w:color="auto"/>
              <w:right w:val="single" w:sz="8" w:space="0" w:color="auto"/>
            </w:tcBorders>
            <w:vAlign w:val="center"/>
          </w:tcPr>
          <w:p w14:paraId="165D90D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875" w:type="dxa"/>
            <w:tcBorders>
              <w:left w:val="single" w:sz="4" w:space="0" w:color="auto"/>
              <w:right w:val="single" w:sz="4" w:space="0" w:color="auto"/>
            </w:tcBorders>
            <w:vAlign w:val="center"/>
          </w:tcPr>
          <w:p w14:paraId="1E8945A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24</w:t>
            </w:r>
          </w:p>
        </w:tc>
        <w:tc>
          <w:tcPr>
            <w:tcW w:w="875" w:type="dxa"/>
            <w:tcBorders>
              <w:left w:val="single" w:sz="4" w:space="0" w:color="auto"/>
              <w:right w:val="single" w:sz="4" w:space="0" w:color="auto"/>
            </w:tcBorders>
            <w:vAlign w:val="center"/>
          </w:tcPr>
          <w:p w14:paraId="13427D4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23</w:t>
            </w:r>
          </w:p>
        </w:tc>
        <w:tc>
          <w:tcPr>
            <w:tcW w:w="875" w:type="dxa"/>
            <w:tcBorders>
              <w:left w:val="single" w:sz="4" w:space="0" w:color="auto"/>
              <w:right w:val="single" w:sz="4" w:space="0" w:color="auto"/>
            </w:tcBorders>
            <w:vAlign w:val="center"/>
          </w:tcPr>
          <w:p w14:paraId="78CBC8B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22</w:t>
            </w:r>
          </w:p>
        </w:tc>
      </w:tr>
      <w:tr w:rsidR="00C96991" w:rsidRPr="003F5EC7" w14:paraId="59508588" w14:textId="77777777" w:rsidTr="00FE607D">
        <w:trPr>
          <w:trHeight w:val="227"/>
          <w:jc w:val="center"/>
        </w:trPr>
        <w:tc>
          <w:tcPr>
            <w:tcW w:w="3256" w:type="dxa"/>
            <w:tcBorders>
              <w:right w:val="single" w:sz="4" w:space="0" w:color="auto"/>
            </w:tcBorders>
            <w:shd w:val="clear" w:color="auto" w:fill="auto"/>
            <w:vAlign w:val="center"/>
          </w:tcPr>
          <w:p w14:paraId="683ECD72" w14:textId="77777777" w:rsidR="00C96991" w:rsidRPr="003F5EC7" w:rsidRDefault="00C96991" w:rsidP="00FE607D">
            <w:pPr>
              <w:spacing w:before="20" w:after="20"/>
              <w:ind w:left="253"/>
              <w:rPr>
                <w:rFonts w:ascii="Arial" w:hAnsi="Arial"/>
                <w:color w:val="000000"/>
                <w:sz w:val="14"/>
                <w:szCs w:val="16"/>
              </w:rPr>
            </w:pPr>
            <w:r w:rsidRPr="003F5EC7">
              <w:rPr>
                <w:rFonts w:ascii="Arial" w:hAnsi="Arial"/>
                <w:color w:val="000000"/>
                <w:sz w:val="14"/>
                <w:szCs w:val="16"/>
              </w:rPr>
              <w:t>Some work (excl SE)</w:t>
            </w:r>
          </w:p>
        </w:tc>
        <w:tc>
          <w:tcPr>
            <w:tcW w:w="875" w:type="dxa"/>
            <w:tcBorders>
              <w:left w:val="single" w:sz="4" w:space="0" w:color="auto"/>
              <w:right w:val="single" w:sz="4" w:space="0" w:color="auto"/>
            </w:tcBorders>
            <w:shd w:val="clear" w:color="auto" w:fill="auto"/>
            <w:tcMar>
              <w:left w:w="57" w:type="dxa"/>
              <w:right w:w="57" w:type="dxa"/>
            </w:tcMar>
            <w:vAlign w:val="center"/>
          </w:tcPr>
          <w:p w14:paraId="4C5C86C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14AA42A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8" w:space="0" w:color="auto"/>
            </w:tcBorders>
            <w:vAlign w:val="center"/>
          </w:tcPr>
          <w:p w14:paraId="62CBBE6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3D548F6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700DF9F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633A941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r>
      <w:tr w:rsidR="00C96991" w:rsidRPr="003F5EC7" w14:paraId="1D1A76B7" w14:textId="77777777" w:rsidTr="00FE607D">
        <w:trPr>
          <w:trHeight w:val="227"/>
          <w:jc w:val="center"/>
        </w:trPr>
        <w:tc>
          <w:tcPr>
            <w:tcW w:w="3256" w:type="dxa"/>
            <w:tcBorders>
              <w:right w:val="single" w:sz="4" w:space="0" w:color="auto"/>
            </w:tcBorders>
            <w:shd w:val="clear" w:color="auto" w:fill="auto"/>
            <w:vAlign w:val="center"/>
          </w:tcPr>
          <w:p w14:paraId="011F9551" w14:textId="77777777" w:rsidR="00C96991" w:rsidRPr="003F5EC7" w:rsidRDefault="00C96991" w:rsidP="00FE607D">
            <w:pPr>
              <w:spacing w:before="20" w:after="20"/>
              <w:ind w:left="253"/>
              <w:rPr>
                <w:rFonts w:ascii="Arial" w:hAnsi="Arial"/>
                <w:color w:val="000000"/>
                <w:sz w:val="14"/>
                <w:szCs w:val="16"/>
              </w:rPr>
            </w:pPr>
            <w:r w:rsidRPr="003F5EC7">
              <w:rPr>
                <w:rFonts w:ascii="Arial" w:hAnsi="Arial"/>
                <w:color w:val="000000"/>
                <w:sz w:val="14"/>
                <w:szCs w:val="16"/>
              </w:rPr>
              <w:t>Workless</w:t>
            </w:r>
          </w:p>
        </w:tc>
        <w:tc>
          <w:tcPr>
            <w:tcW w:w="875" w:type="dxa"/>
            <w:tcBorders>
              <w:left w:val="single" w:sz="4" w:space="0" w:color="auto"/>
              <w:right w:val="single" w:sz="4" w:space="0" w:color="auto"/>
            </w:tcBorders>
            <w:shd w:val="clear" w:color="auto" w:fill="auto"/>
            <w:tcMar>
              <w:left w:w="57" w:type="dxa"/>
              <w:right w:w="57" w:type="dxa"/>
            </w:tcMar>
            <w:vAlign w:val="center"/>
          </w:tcPr>
          <w:p w14:paraId="33AFEEE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36</w:t>
            </w:r>
          </w:p>
        </w:tc>
        <w:tc>
          <w:tcPr>
            <w:tcW w:w="875" w:type="dxa"/>
            <w:tcBorders>
              <w:left w:val="single" w:sz="4" w:space="0" w:color="auto"/>
              <w:right w:val="single" w:sz="4" w:space="0" w:color="auto"/>
            </w:tcBorders>
            <w:shd w:val="clear" w:color="auto" w:fill="auto"/>
            <w:tcMar>
              <w:left w:w="57" w:type="dxa"/>
              <w:right w:w="57" w:type="dxa"/>
            </w:tcMar>
            <w:vAlign w:val="center"/>
          </w:tcPr>
          <w:p w14:paraId="7F6D3A1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37</w:t>
            </w:r>
          </w:p>
        </w:tc>
        <w:tc>
          <w:tcPr>
            <w:tcW w:w="875" w:type="dxa"/>
            <w:tcBorders>
              <w:left w:val="single" w:sz="4" w:space="0" w:color="auto"/>
              <w:right w:val="single" w:sz="8" w:space="0" w:color="auto"/>
            </w:tcBorders>
            <w:vAlign w:val="center"/>
          </w:tcPr>
          <w:p w14:paraId="1C5B24D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37</w:t>
            </w:r>
          </w:p>
        </w:tc>
        <w:tc>
          <w:tcPr>
            <w:tcW w:w="875" w:type="dxa"/>
            <w:tcBorders>
              <w:left w:val="single" w:sz="4" w:space="0" w:color="auto"/>
              <w:right w:val="single" w:sz="4" w:space="0" w:color="auto"/>
            </w:tcBorders>
            <w:vAlign w:val="center"/>
          </w:tcPr>
          <w:p w14:paraId="6FA22F0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41</w:t>
            </w:r>
          </w:p>
        </w:tc>
        <w:tc>
          <w:tcPr>
            <w:tcW w:w="875" w:type="dxa"/>
            <w:tcBorders>
              <w:left w:val="single" w:sz="4" w:space="0" w:color="auto"/>
              <w:right w:val="single" w:sz="4" w:space="0" w:color="auto"/>
            </w:tcBorders>
            <w:vAlign w:val="center"/>
          </w:tcPr>
          <w:p w14:paraId="3BF37D0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40</w:t>
            </w:r>
          </w:p>
        </w:tc>
        <w:tc>
          <w:tcPr>
            <w:tcW w:w="875" w:type="dxa"/>
            <w:tcBorders>
              <w:left w:val="single" w:sz="4" w:space="0" w:color="auto"/>
              <w:right w:val="single" w:sz="4" w:space="0" w:color="auto"/>
            </w:tcBorders>
            <w:vAlign w:val="center"/>
          </w:tcPr>
          <w:p w14:paraId="0710730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35</w:t>
            </w:r>
          </w:p>
        </w:tc>
      </w:tr>
      <w:tr w:rsidR="00C96991" w:rsidRPr="003F5EC7" w14:paraId="419D79E6" w14:textId="77777777" w:rsidTr="00FE607D">
        <w:trPr>
          <w:trHeight w:val="227"/>
          <w:jc w:val="center"/>
        </w:trPr>
        <w:tc>
          <w:tcPr>
            <w:tcW w:w="3256" w:type="dxa"/>
            <w:tcBorders>
              <w:right w:val="single" w:sz="4" w:space="0" w:color="auto"/>
            </w:tcBorders>
            <w:shd w:val="clear" w:color="auto" w:fill="auto"/>
            <w:vAlign w:val="center"/>
          </w:tcPr>
          <w:p w14:paraId="1B491EC7"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Source of HH income in the 12 months prior to interview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5F2E790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14E5FF5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5681D232"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4D69B25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6AEB75D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6614A8D2" w14:textId="77777777" w:rsidR="00C96991" w:rsidRPr="003F5EC7" w:rsidRDefault="00C96991" w:rsidP="00FE607D">
            <w:pPr>
              <w:jc w:val="center"/>
              <w:rPr>
                <w:rFonts w:ascii="Arial" w:hAnsi="Arial" w:cs="Arial"/>
                <w:color w:val="000000"/>
                <w:sz w:val="14"/>
                <w:szCs w:val="14"/>
              </w:rPr>
            </w:pPr>
          </w:p>
        </w:tc>
      </w:tr>
      <w:tr w:rsidR="00C96991" w:rsidRPr="003F5EC7" w14:paraId="2461E576" w14:textId="77777777" w:rsidTr="00FE607D">
        <w:trPr>
          <w:trHeight w:val="227"/>
          <w:jc w:val="center"/>
        </w:trPr>
        <w:tc>
          <w:tcPr>
            <w:tcW w:w="3256" w:type="dxa"/>
            <w:tcBorders>
              <w:right w:val="single" w:sz="4" w:space="0" w:color="auto"/>
            </w:tcBorders>
            <w:shd w:val="clear" w:color="auto" w:fill="auto"/>
            <w:vAlign w:val="center"/>
          </w:tcPr>
          <w:p w14:paraId="515A3ED3" w14:textId="77777777" w:rsidR="00C96991" w:rsidRPr="003F5EC7" w:rsidRDefault="00C96991" w:rsidP="00FE607D">
            <w:pPr>
              <w:ind w:left="173"/>
              <w:rPr>
                <w:rFonts w:ascii="Arial" w:hAnsi="Arial" w:cs="Arial"/>
                <w:color w:val="000000"/>
                <w:sz w:val="14"/>
                <w:szCs w:val="14"/>
              </w:rPr>
            </w:pPr>
            <w:r w:rsidRPr="003F5EC7">
              <w:rPr>
                <w:rFonts w:ascii="Arial" w:hAnsi="Arial" w:cs="Arial"/>
                <w:color w:val="000000"/>
                <w:sz w:val="14"/>
                <w:szCs w:val="14"/>
              </w:rPr>
              <w:t>Main source market</w:t>
            </w:r>
          </w:p>
        </w:tc>
        <w:tc>
          <w:tcPr>
            <w:tcW w:w="875" w:type="dxa"/>
            <w:tcBorders>
              <w:left w:val="single" w:sz="4" w:space="0" w:color="auto"/>
              <w:right w:val="single" w:sz="4" w:space="0" w:color="auto"/>
            </w:tcBorders>
            <w:shd w:val="clear" w:color="auto" w:fill="auto"/>
            <w:tcMar>
              <w:left w:w="57" w:type="dxa"/>
              <w:right w:w="57" w:type="dxa"/>
            </w:tcMar>
            <w:vAlign w:val="center"/>
          </w:tcPr>
          <w:p w14:paraId="0E290F6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shd w:val="clear" w:color="auto" w:fill="auto"/>
            <w:tcMar>
              <w:left w:w="57" w:type="dxa"/>
              <w:right w:w="57" w:type="dxa"/>
            </w:tcMar>
            <w:vAlign w:val="center"/>
          </w:tcPr>
          <w:p w14:paraId="58419C3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8" w:space="0" w:color="auto"/>
            </w:tcBorders>
            <w:vAlign w:val="center"/>
          </w:tcPr>
          <w:p w14:paraId="6812DF1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370571E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66EEE6F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761F288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r>
      <w:tr w:rsidR="00C96991" w:rsidRPr="003F5EC7" w14:paraId="3FBA5A65" w14:textId="77777777" w:rsidTr="00FE607D">
        <w:trPr>
          <w:trHeight w:val="227"/>
          <w:jc w:val="center"/>
        </w:trPr>
        <w:tc>
          <w:tcPr>
            <w:tcW w:w="3256" w:type="dxa"/>
            <w:tcBorders>
              <w:right w:val="single" w:sz="4" w:space="0" w:color="auto"/>
            </w:tcBorders>
            <w:shd w:val="clear" w:color="auto" w:fill="auto"/>
            <w:vAlign w:val="center"/>
          </w:tcPr>
          <w:p w14:paraId="5AAC9870" w14:textId="77777777" w:rsidR="00C96991" w:rsidRPr="003F5EC7" w:rsidRDefault="00C96991" w:rsidP="00FE607D">
            <w:pPr>
              <w:ind w:left="173"/>
              <w:rPr>
                <w:rFonts w:ascii="Arial" w:hAnsi="Arial" w:cs="Arial"/>
                <w:color w:val="000000"/>
                <w:sz w:val="14"/>
                <w:szCs w:val="14"/>
              </w:rPr>
            </w:pPr>
            <w:r w:rsidRPr="003F5EC7">
              <w:rPr>
                <w:rFonts w:ascii="Arial" w:hAnsi="Arial" w:cs="Arial"/>
                <w:color w:val="000000"/>
                <w:sz w:val="14"/>
                <w:szCs w:val="14"/>
              </w:rPr>
              <w:t>Main source government</w:t>
            </w:r>
          </w:p>
        </w:tc>
        <w:tc>
          <w:tcPr>
            <w:tcW w:w="875" w:type="dxa"/>
            <w:tcBorders>
              <w:left w:val="single" w:sz="4" w:space="0" w:color="auto"/>
              <w:right w:val="single" w:sz="4" w:space="0" w:color="auto"/>
            </w:tcBorders>
            <w:shd w:val="clear" w:color="auto" w:fill="auto"/>
            <w:tcMar>
              <w:left w:w="57" w:type="dxa"/>
              <w:right w:w="57" w:type="dxa"/>
            </w:tcMar>
            <w:vAlign w:val="center"/>
          </w:tcPr>
          <w:p w14:paraId="2A60DFD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38</w:t>
            </w:r>
          </w:p>
        </w:tc>
        <w:tc>
          <w:tcPr>
            <w:tcW w:w="875" w:type="dxa"/>
            <w:tcBorders>
              <w:left w:val="single" w:sz="4" w:space="0" w:color="auto"/>
              <w:right w:val="single" w:sz="4" w:space="0" w:color="auto"/>
            </w:tcBorders>
            <w:shd w:val="clear" w:color="auto" w:fill="auto"/>
            <w:tcMar>
              <w:left w:w="57" w:type="dxa"/>
              <w:right w:w="57" w:type="dxa"/>
            </w:tcMar>
            <w:vAlign w:val="center"/>
          </w:tcPr>
          <w:p w14:paraId="6178558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38</w:t>
            </w:r>
          </w:p>
        </w:tc>
        <w:tc>
          <w:tcPr>
            <w:tcW w:w="875" w:type="dxa"/>
            <w:tcBorders>
              <w:left w:val="single" w:sz="4" w:space="0" w:color="auto"/>
              <w:right w:val="single" w:sz="8" w:space="0" w:color="auto"/>
            </w:tcBorders>
            <w:vAlign w:val="center"/>
          </w:tcPr>
          <w:p w14:paraId="60762A1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38</w:t>
            </w:r>
          </w:p>
        </w:tc>
        <w:tc>
          <w:tcPr>
            <w:tcW w:w="875" w:type="dxa"/>
            <w:tcBorders>
              <w:left w:val="single" w:sz="4" w:space="0" w:color="auto"/>
              <w:right w:val="single" w:sz="4" w:space="0" w:color="auto"/>
            </w:tcBorders>
            <w:vAlign w:val="center"/>
          </w:tcPr>
          <w:p w14:paraId="303A36A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43</w:t>
            </w:r>
          </w:p>
        </w:tc>
        <w:tc>
          <w:tcPr>
            <w:tcW w:w="875" w:type="dxa"/>
            <w:tcBorders>
              <w:left w:val="single" w:sz="4" w:space="0" w:color="auto"/>
              <w:right w:val="single" w:sz="4" w:space="0" w:color="auto"/>
            </w:tcBorders>
            <w:vAlign w:val="center"/>
          </w:tcPr>
          <w:p w14:paraId="444EC31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40</w:t>
            </w:r>
          </w:p>
        </w:tc>
        <w:tc>
          <w:tcPr>
            <w:tcW w:w="875" w:type="dxa"/>
            <w:tcBorders>
              <w:left w:val="single" w:sz="4" w:space="0" w:color="auto"/>
              <w:right w:val="single" w:sz="4" w:space="0" w:color="auto"/>
            </w:tcBorders>
            <w:vAlign w:val="center"/>
          </w:tcPr>
          <w:p w14:paraId="1C9FF65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37</w:t>
            </w:r>
          </w:p>
        </w:tc>
      </w:tr>
      <w:tr w:rsidR="00C96991" w:rsidRPr="003F5EC7" w14:paraId="79AB8D9B" w14:textId="77777777" w:rsidTr="00FE607D">
        <w:trPr>
          <w:trHeight w:val="227"/>
          <w:jc w:val="center"/>
        </w:trPr>
        <w:tc>
          <w:tcPr>
            <w:tcW w:w="3256" w:type="dxa"/>
            <w:tcBorders>
              <w:right w:val="single" w:sz="4" w:space="0" w:color="auto"/>
            </w:tcBorders>
            <w:shd w:val="clear" w:color="auto" w:fill="auto"/>
            <w:vAlign w:val="center"/>
          </w:tcPr>
          <w:p w14:paraId="6B2AB905"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Tenure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6108D6F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2B2BE68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4E36806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1BE81F2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3300A03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3A0F57E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r>
      <w:tr w:rsidR="00C96991" w:rsidRPr="003F5EC7" w14:paraId="04C5E1D9" w14:textId="77777777" w:rsidTr="00FE607D">
        <w:trPr>
          <w:trHeight w:val="227"/>
          <w:jc w:val="center"/>
        </w:trPr>
        <w:tc>
          <w:tcPr>
            <w:tcW w:w="3256" w:type="dxa"/>
            <w:tcBorders>
              <w:right w:val="single" w:sz="4" w:space="0" w:color="auto"/>
            </w:tcBorders>
            <w:shd w:val="clear" w:color="auto" w:fill="auto"/>
            <w:vAlign w:val="center"/>
          </w:tcPr>
          <w:p w14:paraId="456473F6"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Owned with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39C1799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shd w:val="clear" w:color="auto" w:fill="auto"/>
            <w:tcMar>
              <w:left w:w="57" w:type="dxa"/>
              <w:right w:w="57" w:type="dxa"/>
            </w:tcMar>
            <w:vAlign w:val="center"/>
          </w:tcPr>
          <w:p w14:paraId="4E6150F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8" w:space="0" w:color="auto"/>
            </w:tcBorders>
            <w:vAlign w:val="center"/>
          </w:tcPr>
          <w:p w14:paraId="066B204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56C1AE1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5F3F821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226E83E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r>
      <w:tr w:rsidR="00C96991" w:rsidRPr="003F5EC7" w14:paraId="551DD84C" w14:textId="77777777" w:rsidTr="00FE607D">
        <w:trPr>
          <w:trHeight w:val="227"/>
          <w:jc w:val="center"/>
        </w:trPr>
        <w:tc>
          <w:tcPr>
            <w:tcW w:w="3256" w:type="dxa"/>
            <w:tcBorders>
              <w:right w:val="single" w:sz="4" w:space="0" w:color="auto"/>
            </w:tcBorders>
            <w:shd w:val="clear" w:color="auto" w:fill="auto"/>
            <w:vAlign w:val="center"/>
          </w:tcPr>
          <w:p w14:paraId="36760186"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Owned no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6825344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7653E71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8" w:space="0" w:color="auto"/>
            </w:tcBorders>
            <w:vAlign w:val="center"/>
          </w:tcPr>
          <w:p w14:paraId="0BD4CF3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7E1D7E6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4C878CC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072FF02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r>
      <w:tr w:rsidR="00C96991" w:rsidRPr="003F5EC7" w14:paraId="75632924" w14:textId="77777777" w:rsidTr="00FE607D">
        <w:trPr>
          <w:trHeight w:val="227"/>
          <w:jc w:val="center"/>
        </w:trPr>
        <w:tc>
          <w:tcPr>
            <w:tcW w:w="3256" w:type="dxa"/>
            <w:tcBorders>
              <w:right w:val="single" w:sz="4" w:space="0" w:color="auto"/>
            </w:tcBorders>
            <w:shd w:val="clear" w:color="auto" w:fill="auto"/>
            <w:vAlign w:val="center"/>
          </w:tcPr>
          <w:p w14:paraId="74FFAF4D"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Private rental</w:t>
            </w:r>
          </w:p>
        </w:tc>
        <w:tc>
          <w:tcPr>
            <w:tcW w:w="875" w:type="dxa"/>
            <w:tcBorders>
              <w:left w:val="single" w:sz="4" w:space="0" w:color="auto"/>
              <w:right w:val="single" w:sz="4" w:space="0" w:color="auto"/>
            </w:tcBorders>
            <w:shd w:val="clear" w:color="auto" w:fill="auto"/>
            <w:tcMar>
              <w:left w:w="57" w:type="dxa"/>
              <w:right w:w="57" w:type="dxa"/>
            </w:tcMar>
            <w:vAlign w:val="center"/>
          </w:tcPr>
          <w:p w14:paraId="0FF5190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c>
          <w:tcPr>
            <w:tcW w:w="875" w:type="dxa"/>
            <w:tcBorders>
              <w:left w:val="single" w:sz="4" w:space="0" w:color="auto"/>
              <w:right w:val="single" w:sz="4" w:space="0" w:color="auto"/>
            </w:tcBorders>
            <w:shd w:val="clear" w:color="auto" w:fill="auto"/>
            <w:tcMar>
              <w:left w:w="57" w:type="dxa"/>
              <w:right w:w="57" w:type="dxa"/>
            </w:tcMar>
            <w:vAlign w:val="center"/>
          </w:tcPr>
          <w:p w14:paraId="48CF002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17</w:t>
            </w:r>
          </w:p>
        </w:tc>
        <w:tc>
          <w:tcPr>
            <w:tcW w:w="875" w:type="dxa"/>
            <w:tcBorders>
              <w:left w:val="single" w:sz="4" w:space="0" w:color="auto"/>
              <w:right w:val="single" w:sz="8" w:space="0" w:color="auto"/>
            </w:tcBorders>
            <w:vAlign w:val="center"/>
          </w:tcPr>
          <w:p w14:paraId="4844EE3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14</w:t>
            </w:r>
          </w:p>
        </w:tc>
        <w:tc>
          <w:tcPr>
            <w:tcW w:w="875" w:type="dxa"/>
            <w:tcBorders>
              <w:left w:val="single" w:sz="4" w:space="0" w:color="auto"/>
              <w:right w:val="single" w:sz="4" w:space="0" w:color="auto"/>
            </w:tcBorders>
            <w:vAlign w:val="center"/>
          </w:tcPr>
          <w:p w14:paraId="1773BA5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c>
          <w:tcPr>
            <w:tcW w:w="875" w:type="dxa"/>
            <w:tcBorders>
              <w:left w:val="single" w:sz="4" w:space="0" w:color="auto"/>
              <w:right w:val="single" w:sz="4" w:space="0" w:color="auto"/>
            </w:tcBorders>
            <w:vAlign w:val="center"/>
          </w:tcPr>
          <w:p w14:paraId="4DBFF62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18</w:t>
            </w:r>
          </w:p>
        </w:tc>
        <w:tc>
          <w:tcPr>
            <w:tcW w:w="875" w:type="dxa"/>
            <w:tcBorders>
              <w:left w:val="single" w:sz="4" w:space="0" w:color="auto"/>
              <w:right w:val="single" w:sz="4" w:space="0" w:color="auto"/>
            </w:tcBorders>
            <w:vAlign w:val="center"/>
          </w:tcPr>
          <w:p w14:paraId="5852A3C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r>
      <w:tr w:rsidR="00C96991" w:rsidRPr="003F5EC7" w14:paraId="4371FA38" w14:textId="77777777" w:rsidTr="00FE607D">
        <w:trPr>
          <w:trHeight w:val="227"/>
          <w:jc w:val="center"/>
        </w:trPr>
        <w:tc>
          <w:tcPr>
            <w:tcW w:w="3256" w:type="dxa"/>
            <w:tcBorders>
              <w:top w:val="single" w:sz="4" w:space="0" w:color="auto"/>
              <w:left w:val="single" w:sz="4" w:space="0" w:color="auto"/>
              <w:bottom w:val="single" w:sz="4" w:space="0" w:color="auto"/>
              <w:right w:val="single" w:sz="8" w:space="0" w:color="auto"/>
            </w:tcBorders>
            <w:vAlign w:val="center"/>
          </w:tcPr>
          <w:p w14:paraId="782E4E53"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Social rental (HNZ &amp; LA)</w:t>
            </w:r>
          </w:p>
        </w:tc>
        <w:tc>
          <w:tcPr>
            <w:tcW w:w="875"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237FB6E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43</w:t>
            </w:r>
          </w:p>
        </w:tc>
        <w:tc>
          <w:tcPr>
            <w:tcW w:w="8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993D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42</w:t>
            </w:r>
          </w:p>
        </w:tc>
        <w:tc>
          <w:tcPr>
            <w:tcW w:w="875" w:type="dxa"/>
            <w:tcBorders>
              <w:top w:val="single" w:sz="4" w:space="0" w:color="auto"/>
              <w:left w:val="single" w:sz="4" w:space="0" w:color="auto"/>
              <w:bottom w:val="single" w:sz="4" w:space="0" w:color="auto"/>
              <w:right w:val="single" w:sz="8" w:space="0" w:color="auto"/>
            </w:tcBorders>
            <w:vAlign w:val="center"/>
          </w:tcPr>
          <w:p w14:paraId="12D723B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37</w:t>
            </w:r>
          </w:p>
        </w:tc>
        <w:tc>
          <w:tcPr>
            <w:tcW w:w="875" w:type="dxa"/>
            <w:tcBorders>
              <w:top w:val="single" w:sz="4" w:space="0" w:color="auto"/>
              <w:left w:val="single" w:sz="8" w:space="0" w:color="auto"/>
              <w:bottom w:val="single" w:sz="4" w:space="0" w:color="auto"/>
              <w:right w:val="single" w:sz="4" w:space="0" w:color="auto"/>
            </w:tcBorders>
            <w:vAlign w:val="center"/>
          </w:tcPr>
          <w:p w14:paraId="6282137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49</w:t>
            </w:r>
          </w:p>
        </w:tc>
        <w:tc>
          <w:tcPr>
            <w:tcW w:w="875" w:type="dxa"/>
            <w:tcBorders>
              <w:top w:val="single" w:sz="4" w:space="0" w:color="auto"/>
              <w:left w:val="single" w:sz="4" w:space="0" w:color="auto"/>
              <w:bottom w:val="single" w:sz="4" w:space="0" w:color="auto"/>
              <w:right w:val="single" w:sz="4" w:space="0" w:color="auto"/>
            </w:tcBorders>
            <w:vAlign w:val="center"/>
          </w:tcPr>
          <w:p w14:paraId="3332DE2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48</w:t>
            </w:r>
          </w:p>
        </w:tc>
        <w:tc>
          <w:tcPr>
            <w:tcW w:w="875" w:type="dxa"/>
            <w:tcBorders>
              <w:top w:val="single" w:sz="4" w:space="0" w:color="auto"/>
              <w:left w:val="single" w:sz="4" w:space="0" w:color="auto"/>
              <w:bottom w:val="single" w:sz="4" w:space="0" w:color="auto"/>
              <w:right w:val="single" w:sz="8" w:space="0" w:color="auto"/>
            </w:tcBorders>
            <w:vAlign w:val="center"/>
          </w:tcPr>
          <w:p w14:paraId="41826BE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44</w:t>
            </w:r>
          </w:p>
        </w:tc>
      </w:tr>
      <w:tr w:rsidR="00C96991" w:rsidRPr="003F5EC7" w14:paraId="71706C1C" w14:textId="77777777" w:rsidTr="00FE607D">
        <w:trPr>
          <w:trHeight w:val="227"/>
          <w:jc w:val="center"/>
        </w:trPr>
        <w:tc>
          <w:tcPr>
            <w:tcW w:w="3256" w:type="dxa"/>
            <w:tcBorders>
              <w:right w:val="single" w:sz="4" w:space="0" w:color="auto"/>
            </w:tcBorders>
            <w:shd w:val="clear" w:color="auto" w:fill="auto"/>
            <w:vAlign w:val="center"/>
          </w:tcPr>
          <w:p w14:paraId="069921DF" w14:textId="77777777" w:rsidR="00C96991" w:rsidRPr="003F5EC7" w:rsidRDefault="00C96991" w:rsidP="00FE607D">
            <w:pPr>
              <w:ind w:firstLine="32"/>
              <w:rPr>
                <w:rFonts w:ascii="Arial" w:hAnsi="Arial" w:cs="Arial"/>
                <w:b/>
                <w:color w:val="000000"/>
                <w:sz w:val="14"/>
                <w:szCs w:val="14"/>
              </w:rPr>
            </w:pPr>
            <w:r w:rsidRPr="003F5EC7">
              <w:rPr>
                <w:rFonts w:ascii="Arial" w:hAnsi="Arial" w:cs="Arial"/>
                <w:b/>
                <w:color w:val="000000"/>
                <w:sz w:val="14"/>
                <w:szCs w:val="14"/>
              </w:rPr>
              <w:t>Private rental by AS receipt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3BB50E3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2BEF92F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20E6346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3A73F92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0E2A227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0177F14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r>
      <w:tr w:rsidR="00C96991" w:rsidRPr="003F5EC7" w14:paraId="2F927E56" w14:textId="77777777" w:rsidTr="00FE607D">
        <w:trPr>
          <w:trHeight w:val="227"/>
          <w:jc w:val="center"/>
        </w:trPr>
        <w:tc>
          <w:tcPr>
            <w:tcW w:w="3256" w:type="dxa"/>
            <w:tcBorders>
              <w:right w:val="single" w:sz="4" w:space="0" w:color="auto"/>
            </w:tcBorders>
            <w:shd w:val="clear" w:color="auto" w:fill="auto"/>
            <w:vAlign w:val="center"/>
          </w:tcPr>
          <w:p w14:paraId="00F07247"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Private rental (no AS)</w:t>
            </w:r>
          </w:p>
        </w:tc>
        <w:tc>
          <w:tcPr>
            <w:tcW w:w="875" w:type="dxa"/>
            <w:tcBorders>
              <w:left w:val="single" w:sz="4" w:space="0" w:color="auto"/>
              <w:right w:val="single" w:sz="4" w:space="0" w:color="auto"/>
            </w:tcBorders>
            <w:shd w:val="clear" w:color="auto" w:fill="auto"/>
            <w:tcMar>
              <w:left w:w="57" w:type="dxa"/>
              <w:right w:w="57" w:type="dxa"/>
            </w:tcMar>
            <w:vAlign w:val="center"/>
          </w:tcPr>
          <w:p w14:paraId="235CAF7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shd w:val="clear" w:color="auto" w:fill="auto"/>
            <w:tcMar>
              <w:left w:w="57" w:type="dxa"/>
              <w:right w:w="57" w:type="dxa"/>
            </w:tcMar>
            <w:vAlign w:val="center"/>
          </w:tcPr>
          <w:p w14:paraId="35C3248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8" w:space="0" w:color="auto"/>
            </w:tcBorders>
            <w:vAlign w:val="center"/>
          </w:tcPr>
          <w:p w14:paraId="1A5CD69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4" w:space="0" w:color="auto"/>
            </w:tcBorders>
            <w:vAlign w:val="center"/>
          </w:tcPr>
          <w:p w14:paraId="76A095D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09A28F5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3C62A64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r>
      <w:tr w:rsidR="00C96991" w:rsidRPr="003F5EC7" w14:paraId="3F576921" w14:textId="77777777" w:rsidTr="00FE607D">
        <w:trPr>
          <w:trHeight w:val="227"/>
          <w:jc w:val="center"/>
        </w:trPr>
        <w:tc>
          <w:tcPr>
            <w:tcW w:w="3256" w:type="dxa"/>
            <w:tcBorders>
              <w:right w:val="single" w:sz="4" w:space="0" w:color="auto"/>
            </w:tcBorders>
            <w:shd w:val="clear" w:color="auto" w:fill="auto"/>
            <w:vAlign w:val="center"/>
          </w:tcPr>
          <w:p w14:paraId="22058315"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Private rental (with AS)</w:t>
            </w:r>
          </w:p>
        </w:tc>
        <w:tc>
          <w:tcPr>
            <w:tcW w:w="875" w:type="dxa"/>
            <w:tcBorders>
              <w:left w:val="single" w:sz="4" w:space="0" w:color="auto"/>
              <w:right w:val="single" w:sz="4" w:space="0" w:color="auto"/>
            </w:tcBorders>
            <w:shd w:val="clear" w:color="auto" w:fill="auto"/>
            <w:tcMar>
              <w:left w:w="57" w:type="dxa"/>
              <w:right w:w="57" w:type="dxa"/>
            </w:tcMar>
            <w:vAlign w:val="center"/>
          </w:tcPr>
          <w:p w14:paraId="48828E4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23</w:t>
            </w:r>
          </w:p>
        </w:tc>
        <w:tc>
          <w:tcPr>
            <w:tcW w:w="875" w:type="dxa"/>
            <w:tcBorders>
              <w:left w:val="single" w:sz="4" w:space="0" w:color="auto"/>
              <w:right w:val="single" w:sz="4" w:space="0" w:color="auto"/>
            </w:tcBorders>
            <w:shd w:val="clear" w:color="auto" w:fill="auto"/>
            <w:tcMar>
              <w:left w:w="57" w:type="dxa"/>
              <w:right w:w="57" w:type="dxa"/>
            </w:tcMar>
            <w:vAlign w:val="center"/>
          </w:tcPr>
          <w:p w14:paraId="5399F9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32</w:t>
            </w:r>
          </w:p>
        </w:tc>
        <w:tc>
          <w:tcPr>
            <w:tcW w:w="875" w:type="dxa"/>
            <w:tcBorders>
              <w:left w:val="single" w:sz="4" w:space="0" w:color="auto"/>
              <w:right w:val="single" w:sz="8" w:space="0" w:color="auto"/>
            </w:tcBorders>
            <w:vAlign w:val="center"/>
          </w:tcPr>
          <w:p w14:paraId="5500330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27</w:t>
            </w:r>
          </w:p>
        </w:tc>
        <w:tc>
          <w:tcPr>
            <w:tcW w:w="875" w:type="dxa"/>
            <w:tcBorders>
              <w:left w:val="single" w:sz="4" w:space="0" w:color="auto"/>
              <w:right w:val="single" w:sz="4" w:space="0" w:color="auto"/>
            </w:tcBorders>
            <w:vAlign w:val="center"/>
          </w:tcPr>
          <w:p w14:paraId="03B1C5D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23</w:t>
            </w:r>
          </w:p>
        </w:tc>
        <w:tc>
          <w:tcPr>
            <w:tcW w:w="875" w:type="dxa"/>
            <w:tcBorders>
              <w:left w:val="single" w:sz="4" w:space="0" w:color="auto"/>
              <w:right w:val="single" w:sz="4" w:space="0" w:color="auto"/>
            </w:tcBorders>
            <w:vAlign w:val="center"/>
          </w:tcPr>
          <w:p w14:paraId="55FFBB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33</w:t>
            </w:r>
          </w:p>
        </w:tc>
        <w:tc>
          <w:tcPr>
            <w:tcW w:w="875" w:type="dxa"/>
            <w:tcBorders>
              <w:left w:val="single" w:sz="4" w:space="0" w:color="auto"/>
              <w:right w:val="single" w:sz="4" w:space="0" w:color="auto"/>
            </w:tcBorders>
            <w:vAlign w:val="center"/>
          </w:tcPr>
          <w:p w14:paraId="4EC6E54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29</w:t>
            </w:r>
          </w:p>
        </w:tc>
      </w:tr>
      <w:tr w:rsidR="00C96991" w:rsidRPr="003F5EC7" w14:paraId="08B5F0FF" w14:textId="77777777" w:rsidTr="00FE607D">
        <w:trPr>
          <w:trHeight w:val="227"/>
          <w:jc w:val="center"/>
        </w:trPr>
        <w:tc>
          <w:tcPr>
            <w:tcW w:w="3256" w:type="dxa"/>
            <w:tcBorders>
              <w:right w:val="single" w:sz="4" w:space="0" w:color="auto"/>
            </w:tcBorders>
            <w:shd w:val="clear" w:color="auto" w:fill="auto"/>
            <w:vAlign w:val="center"/>
          </w:tcPr>
          <w:p w14:paraId="1768ECA2"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Tenure (65+)</w:t>
            </w:r>
          </w:p>
        </w:tc>
        <w:tc>
          <w:tcPr>
            <w:tcW w:w="875" w:type="dxa"/>
            <w:tcBorders>
              <w:left w:val="single" w:sz="4" w:space="0" w:color="auto"/>
              <w:right w:val="single" w:sz="4" w:space="0" w:color="auto"/>
            </w:tcBorders>
            <w:shd w:val="clear" w:color="auto" w:fill="auto"/>
            <w:tcMar>
              <w:left w:w="57" w:type="dxa"/>
              <w:right w:w="57" w:type="dxa"/>
            </w:tcMar>
            <w:vAlign w:val="center"/>
          </w:tcPr>
          <w:p w14:paraId="2F4ACDE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63CAFD7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7D6A0462"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67371B1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4817F69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5A5BA42B" w14:textId="77777777" w:rsidR="00C96991" w:rsidRPr="003F5EC7" w:rsidRDefault="00C96991" w:rsidP="00FE607D">
            <w:pPr>
              <w:jc w:val="center"/>
              <w:rPr>
                <w:rFonts w:ascii="Arial" w:hAnsi="Arial" w:cs="Arial"/>
                <w:color w:val="000000"/>
                <w:sz w:val="14"/>
                <w:szCs w:val="14"/>
              </w:rPr>
            </w:pPr>
          </w:p>
        </w:tc>
      </w:tr>
      <w:tr w:rsidR="00C96991" w:rsidRPr="003F5EC7" w14:paraId="1BE7EA7B" w14:textId="77777777" w:rsidTr="00FE607D">
        <w:trPr>
          <w:trHeight w:val="227"/>
          <w:jc w:val="center"/>
        </w:trPr>
        <w:tc>
          <w:tcPr>
            <w:tcW w:w="3256" w:type="dxa"/>
            <w:tcBorders>
              <w:right w:val="single" w:sz="4" w:space="0" w:color="auto"/>
            </w:tcBorders>
            <w:shd w:val="clear" w:color="auto" w:fill="auto"/>
            <w:vAlign w:val="center"/>
          </w:tcPr>
          <w:p w14:paraId="46EB2547"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Owned with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4601E8F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shd w:val="clear" w:color="auto" w:fill="auto"/>
            <w:tcMar>
              <w:left w:w="57" w:type="dxa"/>
              <w:right w:w="57" w:type="dxa"/>
            </w:tcMar>
            <w:vAlign w:val="center"/>
          </w:tcPr>
          <w:p w14:paraId="5252185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8" w:space="0" w:color="auto"/>
            </w:tcBorders>
            <w:vAlign w:val="center"/>
          </w:tcPr>
          <w:p w14:paraId="327D146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0383A5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6C6B5EE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6E24FC1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r>
      <w:tr w:rsidR="00C96991" w:rsidRPr="003F5EC7" w14:paraId="54409F76" w14:textId="77777777" w:rsidTr="00FE607D">
        <w:trPr>
          <w:trHeight w:val="227"/>
          <w:jc w:val="center"/>
        </w:trPr>
        <w:tc>
          <w:tcPr>
            <w:tcW w:w="3256" w:type="dxa"/>
            <w:tcBorders>
              <w:right w:val="single" w:sz="4" w:space="0" w:color="auto"/>
            </w:tcBorders>
            <w:shd w:val="clear" w:color="auto" w:fill="auto"/>
            <w:vAlign w:val="center"/>
          </w:tcPr>
          <w:p w14:paraId="2B1B285B"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Owned no mortgage (incl FT)</w:t>
            </w:r>
          </w:p>
        </w:tc>
        <w:tc>
          <w:tcPr>
            <w:tcW w:w="875" w:type="dxa"/>
            <w:tcBorders>
              <w:left w:val="single" w:sz="4" w:space="0" w:color="auto"/>
              <w:right w:val="single" w:sz="4" w:space="0" w:color="auto"/>
            </w:tcBorders>
            <w:shd w:val="clear" w:color="auto" w:fill="auto"/>
            <w:tcMar>
              <w:left w:w="57" w:type="dxa"/>
              <w:right w:w="57" w:type="dxa"/>
            </w:tcMar>
            <w:vAlign w:val="center"/>
          </w:tcPr>
          <w:p w14:paraId="4BE8035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w:t>
            </w:r>
          </w:p>
        </w:tc>
        <w:tc>
          <w:tcPr>
            <w:tcW w:w="875" w:type="dxa"/>
            <w:tcBorders>
              <w:left w:val="single" w:sz="4" w:space="0" w:color="auto"/>
              <w:right w:val="single" w:sz="4" w:space="0" w:color="auto"/>
            </w:tcBorders>
            <w:shd w:val="clear" w:color="auto" w:fill="auto"/>
            <w:tcMar>
              <w:left w:w="57" w:type="dxa"/>
              <w:right w:w="57" w:type="dxa"/>
            </w:tcMar>
            <w:vAlign w:val="center"/>
          </w:tcPr>
          <w:p w14:paraId="1ED45FF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w:t>
            </w:r>
          </w:p>
        </w:tc>
        <w:tc>
          <w:tcPr>
            <w:tcW w:w="875" w:type="dxa"/>
            <w:tcBorders>
              <w:left w:val="single" w:sz="4" w:space="0" w:color="auto"/>
              <w:right w:val="single" w:sz="8" w:space="0" w:color="auto"/>
            </w:tcBorders>
            <w:vAlign w:val="center"/>
          </w:tcPr>
          <w:p w14:paraId="547183C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w:t>
            </w:r>
          </w:p>
        </w:tc>
        <w:tc>
          <w:tcPr>
            <w:tcW w:w="875" w:type="dxa"/>
            <w:tcBorders>
              <w:left w:val="single" w:sz="4" w:space="0" w:color="auto"/>
              <w:right w:val="single" w:sz="4" w:space="0" w:color="auto"/>
            </w:tcBorders>
            <w:vAlign w:val="center"/>
          </w:tcPr>
          <w:p w14:paraId="21D86FD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w:t>
            </w:r>
          </w:p>
        </w:tc>
        <w:tc>
          <w:tcPr>
            <w:tcW w:w="875" w:type="dxa"/>
            <w:tcBorders>
              <w:left w:val="single" w:sz="4" w:space="0" w:color="auto"/>
              <w:right w:val="single" w:sz="4" w:space="0" w:color="auto"/>
            </w:tcBorders>
            <w:vAlign w:val="center"/>
          </w:tcPr>
          <w:p w14:paraId="07472DB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50B1E8E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r>
      <w:tr w:rsidR="00C96991" w:rsidRPr="003F5EC7" w14:paraId="373B0216" w14:textId="77777777" w:rsidTr="00FE607D">
        <w:trPr>
          <w:trHeight w:val="227"/>
          <w:jc w:val="center"/>
        </w:trPr>
        <w:tc>
          <w:tcPr>
            <w:tcW w:w="3256" w:type="dxa"/>
            <w:tcBorders>
              <w:right w:val="single" w:sz="4" w:space="0" w:color="auto"/>
            </w:tcBorders>
            <w:shd w:val="clear" w:color="auto" w:fill="auto"/>
            <w:vAlign w:val="center"/>
          </w:tcPr>
          <w:p w14:paraId="4E325EE3"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Private rental</w:t>
            </w:r>
          </w:p>
        </w:tc>
        <w:tc>
          <w:tcPr>
            <w:tcW w:w="875" w:type="dxa"/>
            <w:tcBorders>
              <w:left w:val="single" w:sz="4" w:space="0" w:color="auto"/>
              <w:right w:val="single" w:sz="4" w:space="0" w:color="auto"/>
            </w:tcBorders>
            <w:shd w:val="clear" w:color="auto" w:fill="auto"/>
            <w:tcMar>
              <w:left w:w="57" w:type="dxa"/>
              <w:right w:w="57" w:type="dxa"/>
            </w:tcMar>
            <w:vAlign w:val="center"/>
          </w:tcPr>
          <w:p w14:paraId="7D6F0F5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shd w:val="clear" w:color="auto" w:fill="auto"/>
            <w:tcMar>
              <w:left w:w="57" w:type="dxa"/>
              <w:right w:w="57" w:type="dxa"/>
            </w:tcMar>
            <w:vAlign w:val="center"/>
          </w:tcPr>
          <w:p w14:paraId="28AB830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12</w:t>
            </w:r>
          </w:p>
        </w:tc>
        <w:tc>
          <w:tcPr>
            <w:tcW w:w="875" w:type="dxa"/>
            <w:tcBorders>
              <w:left w:val="single" w:sz="4" w:space="0" w:color="auto"/>
              <w:right w:val="single" w:sz="8" w:space="0" w:color="auto"/>
            </w:tcBorders>
            <w:vAlign w:val="center"/>
          </w:tcPr>
          <w:p w14:paraId="56CD521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1DD42EC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14</w:t>
            </w:r>
          </w:p>
        </w:tc>
        <w:tc>
          <w:tcPr>
            <w:tcW w:w="875" w:type="dxa"/>
            <w:tcBorders>
              <w:left w:val="single" w:sz="4" w:space="0" w:color="auto"/>
              <w:right w:val="single" w:sz="4" w:space="0" w:color="auto"/>
            </w:tcBorders>
            <w:vAlign w:val="center"/>
          </w:tcPr>
          <w:p w14:paraId="7014498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875" w:type="dxa"/>
            <w:tcBorders>
              <w:left w:val="single" w:sz="4" w:space="0" w:color="auto"/>
              <w:right w:val="single" w:sz="4" w:space="0" w:color="auto"/>
            </w:tcBorders>
            <w:vAlign w:val="center"/>
          </w:tcPr>
          <w:p w14:paraId="5554F4A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12</w:t>
            </w:r>
          </w:p>
        </w:tc>
      </w:tr>
      <w:tr w:rsidR="00C96991" w:rsidRPr="003F5EC7" w14:paraId="217441FE" w14:textId="77777777" w:rsidTr="00FE607D">
        <w:trPr>
          <w:trHeight w:val="227"/>
          <w:jc w:val="center"/>
        </w:trPr>
        <w:tc>
          <w:tcPr>
            <w:tcW w:w="3256" w:type="dxa"/>
            <w:tcBorders>
              <w:right w:val="single" w:sz="4" w:space="0" w:color="auto"/>
            </w:tcBorders>
            <w:shd w:val="clear" w:color="auto" w:fill="auto"/>
            <w:vAlign w:val="center"/>
          </w:tcPr>
          <w:p w14:paraId="6DCBE825"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Social rental</w:t>
            </w:r>
          </w:p>
        </w:tc>
        <w:tc>
          <w:tcPr>
            <w:tcW w:w="875" w:type="dxa"/>
            <w:tcBorders>
              <w:left w:val="single" w:sz="4" w:space="0" w:color="auto"/>
              <w:right w:val="single" w:sz="4" w:space="0" w:color="auto"/>
            </w:tcBorders>
            <w:shd w:val="clear" w:color="auto" w:fill="auto"/>
            <w:tcMar>
              <w:left w:w="57" w:type="dxa"/>
              <w:right w:w="57" w:type="dxa"/>
            </w:tcMar>
            <w:vAlign w:val="center"/>
          </w:tcPr>
          <w:p w14:paraId="4295D1B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18</w:t>
            </w:r>
          </w:p>
        </w:tc>
        <w:tc>
          <w:tcPr>
            <w:tcW w:w="875" w:type="dxa"/>
            <w:tcBorders>
              <w:left w:val="single" w:sz="4" w:space="0" w:color="auto"/>
              <w:right w:val="single" w:sz="4" w:space="0" w:color="auto"/>
            </w:tcBorders>
            <w:shd w:val="clear" w:color="auto" w:fill="auto"/>
            <w:tcMar>
              <w:left w:w="57" w:type="dxa"/>
              <w:right w:w="57" w:type="dxa"/>
            </w:tcMar>
            <w:vAlign w:val="center"/>
          </w:tcPr>
          <w:p w14:paraId="089A760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c>
          <w:tcPr>
            <w:tcW w:w="875" w:type="dxa"/>
            <w:tcBorders>
              <w:left w:val="single" w:sz="4" w:space="0" w:color="auto"/>
              <w:right w:val="single" w:sz="8" w:space="0" w:color="auto"/>
            </w:tcBorders>
            <w:vAlign w:val="center"/>
          </w:tcPr>
          <w:p w14:paraId="28AFA92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875" w:type="dxa"/>
            <w:tcBorders>
              <w:left w:val="single" w:sz="4" w:space="0" w:color="auto"/>
              <w:right w:val="single" w:sz="4" w:space="0" w:color="auto"/>
            </w:tcBorders>
            <w:vAlign w:val="center"/>
          </w:tcPr>
          <w:p w14:paraId="75F88A7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c>
          <w:tcPr>
            <w:tcW w:w="875" w:type="dxa"/>
            <w:tcBorders>
              <w:left w:val="single" w:sz="4" w:space="0" w:color="auto"/>
              <w:right w:val="single" w:sz="4" w:space="0" w:color="auto"/>
            </w:tcBorders>
            <w:vAlign w:val="center"/>
          </w:tcPr>
          <w:p w14:paraId="5AE3EC0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c>
          <w:tcPr>
            <w:tcW w:w="875" w:type="dxa"/>
            <w:tcBorders>
              <w:left w:val="single" w:sz="4" w:space="0" w:color="auto"/>
              <w:right w:val="single" w:sz="4" w:space="0" w:color="auto"/>
            </w:tcBorders>
            <w:vAlign w:val="center"/>
          </w:tcPr>
          <w:p w14:paraId="74E21CB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24</w:t>
            </w:r>
          </w:p>
        </w:tc>
      </w:tr>
      <w:tr w:rsidR="00C96991" w:rsidRPr="003F5EC7" w14:paraId="194E383E" w14:textId="77777777" w:rsidTr="00FE607D">
        <w:trPr>
          <w:trHeight w:val="227"/>
          <w:jc w:val="center"/>
        </w:trPr>
        <w:tc>
          <w:tcPr>
            <w:tcW w:w="3256" w:type="dxa"/>
            <w:tcBorders>
              <w:right w:val="single" w:sz="4" w:space="0" w:color="auto"/>
            </w:tcBorders>
            <w:shd w:val="clear" w:color="auto" w:fill="auto"/>
            <w:vAlign w:val="center"/>
          </w:tcPr>
          <w:p w14:paraId="04147908" w14:textId="77777777" w:rsidR="00C96991" w:rsidRPr="003F5EC7" w:rsidRDefault="00C96991" w:rsidP="00FE607D">
            <w:pPr>
              <w:ind w:left="32"/>
              <w:rPr>
                <w:rFonts w:ascii="Arial" w:hAnsi="Arial" w:cs="Arial"/>
                <w:b/>
                <w:color w:val="000000"/>
                <w:sz w:val="14"/>
                <w:szCs w:val="14"/>
              </w:rPr>
            </w:pPr>
            <w:r w:rsidRPr="003F5EC7">
              <w:rPr>
                <w:rFonts w:ascii="Arial" w:hAnsi="Arial" w:cs="Arial"/>
                <w:b/>
                <w:color w:val="000000"/>
                <w:sz w:val="14"/>
                <w:szCs w:val="14"/>
              </w:rPr>
              <w:t>Education (highest qual in HH, 0-64s)</w:t>
            </w:r>
          </w:p>
        </w:tc>
        <w:tc>
          <w:tcPr>
            <w:tcW w:w="875" w:type="dxa"/>
            <w:tcBorders>
              <w:left w:val="single" w:sz="4" w:space="0" w:color="auto"/>
              <w:right w:val="single" w:sz="4" w:space="0" w:color="auto"/>
            </w:tcBorders>
            <w:shd w:val="clear" w:color="auto" w:fill="auto"/>
            <w:tcMar>
              <w:left w:w="57" w:type="dxa"/>
              <w:right w:w="57" w:type="dxa"/>
            </w:tcMar>
            <w:vAlign w:val="center"/>
          </w:tcPr>
          <w:p w14:paraId="2073CD8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shd w:val="clear" w:color="auto" w:fill="auto"/>
            <w:tcMar>
              <w:left w:w="57" w:type="dxa"/>
              <w:right w:w="57" w:type="dxa"/>
            </w:tcMar>
            <w:vAlign w:val="center"/>
          </w:tcPr>
          <w:p w14:paraId="15A0483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8" w:space="0" w:color="auto"/>
            </w:tcBorders>
            <w:vAlign w:val="center"/>
          </w:tcPr>
          <w:p w14:paraId="40FEA10C"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03751F0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3F33347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875" w:type="dxa"/>
            <w:tcBorders>
              <w:left w:val="single" w:sz="4" w:space="0" w:color="auto"/>
              <w:right w:val="single" w:sz="4" w:space="0" w:color="auto"/>
            </w:tcBorders>
            <w:vAlign w:val="center"/>
          </w:tcPr>
          <w:p w14:paraId="2A6FAD0B" w14:textId="77777777" w:rsidR="00C96991" w:rsidRPr="003F5EC7" w:rsidRDefault="00C96991" w:rsidP="00FE607D">
            <w:pPr>
              <w:jc w:val="center"/>
              <w:rPr>
                <w:rFonts w:ascii="Arial" w:hAnsi="Arial" w:cs="Arial"/>
                <w:color w:val="000000"/>
                <w:sz w:val="14"/>
                <w:szCs w:val="14"/>
              </w:rPr>
            </w:pPr>
          </w:p>
        </w:tc>
      </w:tr>
      <w:tr w:rsidR="00C96991" w:rsidRPr="003F5EC7" w14:paraId="59D0B8F4" w14:textId="77777777" w:rsidTr="00FE607D">
        <w:trPr>
          <w:trHeight w:val="227"/>
          <w:jc w:val="center"/>
        </w:trPr>
        <w:tc>
          <w:tcPr>
            <w:tcW w:w="3256" w:type="dxa"/>
            <w:tcBorders>
              <w:right w:val="single" w:sz="4" w:space="0" w:color="auto"/>
            </w:tcBorders>
            <w:shd w:val="clear" w:color="auto" w:fill="auto"/>
            <w:vAlign w:val="center"/>
          </w:tcPr>
          <w:p w14:paraId="68D073AB" w14:textId="77777777" w:rsidR="00C96991" w:rsidRPr="003F5EC7" w:rsidRDefault="00C96991" w:rsidP="00FE607D">
            <w:pPr>
              <w:ind w:left="174"/>
              <w:rPr>
                <w:rFonts w:ascii="Arial" w:hAnsi="Arial" w:cs="Arial"/>
                <w:color w:val="000000"/>
                <w:sz w:val="14"/>
                <w:szCs w:val="14"/>
              </w:rPr>
            </w:pPr>
            <w:r w:rsidRPr="003F5EC7">
              <w:rPr>
                <w:rFonts w:ascii="Arial Mäori" w:hAnsi="Arial Mäori"/>
                <w:color w:val="000000"/>
                <w:sz w:val="14"/>
                <w:szCs w:val="14"/>
              </w:rPr>
              <w:t>no formal qual</w:t>
            </w:r>
          </w:p>
        </w:tc>
        <w:tc>
          <w:tcPr>
            <w:tcW w:w="875" w:type="dxa"/>
            <w:tcBorders>
              <w:left w:val="single" w:sz="4" w:space="0" w:color="auto"/>
              <w:right w:val="single" w:sz="4" w:space="0" w:color="auto"/>
            </w:tcBorders>
            <w:shd w:val="clear" w:color="auto" w:fill="auto"/>
            <w:tcMar>
              <w:left w:w="57" w:type="dxa"/>
              <w:right w:w="57" w:type="dxa"/>
            </w:tcMar>
            <w:vAlign w:val="center"/>
          </w:tcPr>
          <w:p w14:paraId="1FF25C7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2FD1DF9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8" w:space="0" w:color="auto"/>
            </w:tcBorders>
            <w:vAlign w:val="center"/>
          </w:tcPr>
          <w:p w14:paraId="217AF9E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05D1AAD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579311F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4024AB6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r>
      <w:tr w:rsidR="00C96991" w:rsidRPr="003F5EC7" w14:paraId="7DD8CA31" w14:textId="77777777" w:rsidTr="00FE607D">
        <w:trPr>
          <w:trHeight w:val="227"/>
          <w:jc w:val="center"/>
        </w:trPr>
        <w:tc>
          <w:tcPr>
            <w:tcW w:w="3256" w:type="dxa"/>
            <w:tcBorders>
              <w:right w:val="single" w:sz="4" w:space="0" w:color="auto"/>
            </w:tcBorders>
            <w:shd w:val="clear" w:color="auto" w:fill="auto"/>
            <w:vAlign w:val="center"/>
          </w:tcPr>
          <w:p w14:paraId="3754525E" w14:textId="77777777" w:rsidR="00C96991" w:rsidRPr="003F5EC7" w:rsidRDefault="00C96991" w:rsidP="00FE607D">
            <w:pPr>
              <w:ind w:left="174"/>
              <w:rPr>
                <w:rFonts w:ascii="Arial" w:hAnsi="Arial" w:cs="Arial"/>
                <w:color w:val="000000"/>
                <w:sz w:val="14"/>
                <w:szCs w:val="14"/>
              </w:rPr>
            </w:pPr>
            <w:r w:rsidRPr="003F5EC7">
              <w:rPr>
                <w:rFonts w:ascii="Arial Mäori" w:hAnsi="Arial Mäori"/>
                <w:color w:val="000000"/>
                <w:sz w:val="14"/>
                <w:szCs w:val="14"/>
              </w:rPr>
              <w:t>school qual</w:t>
            </w:r>
          </w:p>
        </w:tc>
        <w:tc>
          <w:tcPr>
            <w:tcW w:w="875" w:type="dxa"/>
            <w:tcBorders>
              <w:left w:val="single" w:sz="4" w:space="0" w:color="auto"/>
              <w:right w:val="single" w:sz="4" w:space="0" w:color="auto"/>
            </w:tcBorders>
            <w:shd w:val="clear" w:color="auto" w:fill="auto"/>
            <w:tcMar>
              <w:left w:w="57" w:type="dxa"/>
              <w:right w:w="57" w:type="dxa"/>
            </w:tcMar>
            <w:vAlign w:val="center"/>
          </w:tcPr>
          <w:p w14:paraId="38E89EF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shd w:val="clear" w:color="auto" w:fill="auto"/>
            <w:tcMar>
              <w:left w:w="57" w:type="dxa"/>
              <w:right w:w="57" w:type="dxa"/>
            </w:tcMar>
            <w:vAlign w:val="center"/>
          </w:tcPr>
          <w:p w14:paraId="4F263F4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8" w:space="0" w:color="auto"/>
            </w:tcBorders>
            <w:vAlign w:val="center"/>
          </w:tcPr>
          <w:p w14:paraId="09560AF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44F06C5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56793D0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0427970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r>
      <w:tr w:rsidR="00C96991" w:rsidRPr="003F5EC7" w14:paraId="40386AEB" w14:textId="77777777" w:rsidTr="00FE607D">
        <w:trPr>
          <w:trHeight w:val="227"/>
          <w:jc w:val="center"/>
        </w:trPr>
        <w:tc>
          <w:tcPr>
            <w:tcW w:w="3256" w:type="dxa"/>
            <w:tcBorders>
              <w:right w:val="single" w:sz="4" w:space="0" w:color="auto"/>
            </w:tcBorders>
            <w:shd w:val="clear" w:color="auto" w:fill="auto"/>
            <w:vAlign w:val="center"/>
          </w:tcPr>
          <w:p w14:paraId="00D1A8EC" w14:textId="77777777" w:rsidR="00C96991" w:rsidRPr="003F5EC7" w:rsidRDefault="00C96991" w:rsidP="00FE607D">
            <w:pPr>
              <w:ind w:left="174"/>
              <w:rPr>
                <w:rFonts w:ascii="Arial Mäori" w:hAnsi="Arial Mäori"/>
                <w:color w:val="000000"/>
                <w:sz w:val="14"/>
                <w:szCs w:val="14"/>
              </w:rPr>
            </w:pPr>
            <w:r w:rsidRPr="003F5EC7">
              <w:rPr>
                <w:rFonts w:ascii="Arial Mäori" w:hAnsi="Arial Mäori"/>
                <w:color w:val="000000"/>
                <w:sz w:val="14"/>
                <w:szCs w:val="14"/>
              </w:rPr>
              <w:t>post-school non-degree qual</w:t>
            </w:r>
          </w:p>
        </w:tc>
        <w:tc>
          <w:tcPr>
            <w:tcW w:w="875" w:type="dxa"/>
            <w:tcBorders>
              <w:left w:val="single" w:sz="4" w:space="0" w:color="auto"/>
              <w:right w:val="single" w:sz="4" w:space="0" w:color="auto"/>
            </w:tcBorders>
            <w:shd w:val="clear" w:color="auto" w:fill="auto"/>
            <w:tcMar>
              <w:left w:w="57" w:type="dxa"/>
              <w:right w:w="57" w:type="dxa"/>
            </w:tcMar>
            <w:vAlign w:val="center"/>
          </w:tcPr>
          <w:p w14:paraId="064A279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shd w:val="clear" w:color="auto" w:fill="auto"/>
            <w:tcMar>
              <w:left w:w="57" w:type="dxa"/>
              <w:right w:w="57" w:type="dxa"/>
            </w:tcMar>
            <w:vAlign w:val="center"/>
          </w:tcPr>
          <w:p w14:paraId="65DDE57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875" w:type="dxa"/>
            <w:tcBorders>
              <w:left w:val="single" w:sz="4" w:space="0" w:color="auto"/>
              <w:right w:val="single" w:sz="8" w:space="0" w:color="auto"/>
            </w:tcBorders>
            <w:vAlign w:val="center"/>
          </w:tcPr>
          <w:p w14:paraId="0CB8ACC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23C91EC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875" w:type="dxa"/>
            <w:tcBorders>
              <w:left w:val="single" w:sz="4" w:space="0" w:color="auto"/>
              <w:right w:val="single" w:sz="4" w:space="0" w:color="auto"/>
            </w:tcBorders>
            <w:vAlign w:val="center"/>
          </w:tcPr>
          <w:p w14:paraId="75AE223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12</w:t>
            </w:r>
          </w:p>
        </w:tc>
        <w:tc>
          <w:tcPr>
            <w:tcW w:w="875" w:type="dxa"/>
            <w:tcBorders>
              <w:left w:val="single" w:sz="4" w:space="0" w:color="auto"/>
              <w:right w:val="single" w:sz="4" w:space="0" w:color="auto"/>
            </w:tcBorders>
            <w:vAlign w:val="center"/>
          </w:tcPr>
          <w:p w14:paraId="3462753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r>
      <w:tr w:rsidR="00C96991" w:rsidRPr="003F5EC7" w14:paraId="25C661E3" w14:textId="77777777" w:rsidTr="00FE607D">
        <w:trPr>
          <w:trHeight w:val="227"/>
          <w:jc w:val="center"/>
        </w:trPr>
        <w:tc>
          <w:tcPr>
            <w:tcW w:w="3256" w:type="dxa"/>
            <w:tcBorders>
              <w:right w:val="single" w:sz="4" w:space="0" w:color="auto"/>
            </w:tcBorders>
            <w:shd w:val="clear" w:color="auto" w:fill="auto"/>
            <w:vAlign w:val="center"/>
          </w:tcPr>
          <w:p w14:paraId="4F6A9755" w14:textId="77777777" w:rsidR="00C96991" w:rsidRPr="003F5EC7" w:rsidRDefault="00C96991" w:rsidP="00FE607D">
            <w:pPr>
              <w:ind w:left="174"/>
              <w:rPr>
                <w:rFonts w:ascii="Arial" w:hAnsi="Arial" w:cs="Arial"/>
                <w:color w:val="000000"/>
                <w:sz w:val="14"/>
                <w:szCs w:val="14"/>
              </w:rPr>
            </w:pPr>
            <w:r w:rsidRPr="003F5EC7">
              <w:rPr>
                <w:rFonts w:ascii="Arial Mäori" w:hAnsi="Arial Mäori"/>
                <w:color w:val="000000"/>
                <w:sz w:val="14"/>
                <w:szCs w:val="14"/>
              </w:rPr>
              <w:t xml:space="preserve">bachelors or similar </w:t>
            </w:r>
          </w:p>
        </w:tc>
        <w:tc>
          <w:tcPr>
            <w:tcW w:w="875" w:type="dxa"/>
            <w:tcBorders>
              <w:left w:val="single" w:sz="4" w:space="0" w:color="auto"/>
              <w:right w:val="single" w:sz="4" w:space="0" w:color="auto"/>
            </w:tcBorders>
            <w:shd w:val="clear" w:color="auto" w:fill="auto"/>
            <w:tcMar>
              <w:left w:w="57" w:type="dxa"/>
              <w:right w:w="57" w:type="dxa"/>
            </w:tcMar>
            <w:vAlign w:val="center"/>
          </w:tcPr>
          <w:p w14:paraId="473C692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875" w:type="dxa"/>
            <w:tcBorders>
              <w:left w:val="single" w:sz="4" w:space="0" w:color="auto"/>
              <w:right w:val="single" w:sz="4" w:space="0" w:color="auto"/>
            </w:tcBorders>
            <w:shd w:val="clear" w:color="auto" w:fill="auto"/>
            <w:tcMar>
              <w:left w:w="57" w:type="dxa"/>
              <w:right w:w="57" w:type="dxa"/>
            </w:tcMar>
            <w:vAlign w:val="center"/>
          </w:tcPr>
          <w:p w14:paraId="739BC04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17</w:t>
            </w:r>
          </w:p>
        </w:tc>
        <w:tc>
          <w:tcPr>
            <w:tcW w:w="875" w:type="dxa"/>
            <w:tcBorders>
              <w:left w:val="single" w:sz="4" w:space="0" w:color="auto"/>
              <w:right w:val="single" w:sz="8" w:space="0" w:color="auto"/>
            </w:tcBorders>
            <w:vAlign w:val="center"/>
          </w:tcPr>
          <w:p w14:paraId="392B86C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875" w:type="dxa"/>
            <w:tcBorders>
              <w:left w:val="single" w:sz="4" w:space="0" w:color="auto"/>
              <w:right w:val="single" w:sz="4" w:space="0" w:color="auto"/>
            </w:tcBorders>
            <w:vAlign w:val="center"/>
          </w:tcPr>
          <w:p w14:paraId="55DF7D2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22</w:t>
            </w:r>
          </w:p>
        </w:tc>
        <w:tc>
          <w:tcPr>
            <w:tcW w:w="875" w:type="dxa"/>
            <w:tcBorders>
              <w:left w:val="single" w:sz="4" w:space="0" w:color="auto"/>
              <w:right w:val="single" w:sz="4" w:space="0" w:color="auto"/>
            </w:tcBorders>
            <w:vAlign w:val="center"/>
          </w:tcPr>
          <w:p w14:paraId="79D125B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20</w:t>
            </w:r>
          </w:p>
        </w:tc>
        <w:tc>
          <w:tcPr>
            <w:tcW w:w="875" w:type="dxa"/>
            <w:tcBorders>
              <w:left w:val="single" w:sz="4" w:space="0" w:color="auto"/>
              <w:right w:val="single" w:sz="4" w:space="0" w:color="auto"/>
            </w:tcBorders>
            <w:vAlign w:val="center"/>
          </w:tcPr>
          <w:p w14:paraId="67A0FAE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r>
      <w:tr w:rsidR="00C96991" w:rsidRPr="003F5EC7" w14:paraId="4545E255" w14:textId="77777777" w:rsidTr="00FE607D">
        <w:trPr>
          <w:trHeight w:val="227"/>
          <w:jc w:val="center"/>
        </w:trPr>
        <w:tc>
          <w:tcPr>
            <w:tcW w:w="3256" w:type="dxa"/>
            <w:tcBorders>
              <w:right w:val="single" w:sz="4" w:space="0" w:color="auto"/>
            </w:tcBorders>
            <w:shd w:val="clear" w:color="auto" w:fill="auto"/>
            <w:vAlign w:val="center"/>
          </w:tcPr>
          <w:p w14:paraId="46A5FF81" w14:textId="77777777" w:rsidR="00C96991" w:rsidRPr="003F5EC7" w:rsidRDefault="00C96991" w:rsidP="00FE607D">
            <w:pPr>
              <w:ind w:left="174"/>
              <w:rPr>
                <w:rFonts w:ascii="Arial" w:hAnsi="Arial" w:cs="Arial"/>
                <w:color w:val="000000"/>
                <w:sz w:val="14"/>
                <w:szCs w:val="14"/>
              </w:rPr>
            </w:pPr>
            <w:r w:rsidRPr="003F5EC7">
              <w:rPr>
                <w:rFonts w:ascii="Arial Mäori" w:hAnsi="Arial Mäori"/>
                <w:color w:val="000000"/>
                <w:sz w:val="14"/>
                <w:szCs w:val="14"/>
              </w:rPr>
              <w:t>higher degree</w:t>
            </w:r>
          </w:p>
        </w:tc>
        <w:tc>
          <w:tcPr>
            <w:tcW w:w="875" w:type="dxa"/>
            <w:tcBorders>
              <w:left w:val="single" w:sz="4" w:space="0" w:color="auto"/>
              <w:right w:val="single" w:sz="4" w:space="0" w:color="auto"/>
            </w:tcBorders>
            <w:shd w:val="clear" w:color="auto" w:fill="auto"/>
            <w:tcMar>
              <w:left w:w="57" w:type="dxa"/>
              <w:right w:w="57" w:type="dxa"/>
            </w:tcMar>
            <w:vAlign w:val="center"/>
          </w:tcPr>
          <w:p w14:paraId="6947E0F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28</w:t>
            </w:r>
          </w:p>
        </w:tc>
        <w:tc>
          <w:tcPr>
            <w:tcW w:w="875" w:type="dxa"/>
            <w:tcBorders>
              <w:left w:val="single" w:sz="4" w:space="0" w:color="auto"/>
              <w:right w:val="single" w:sz="4" w:space="0" w:color="auto"/>
            </w:tcBorders>
            <w:shd w:val="clear" w:color="auto" w:fill="auto"/>
            <w:tcMar>
              <w:left w:w="57" w:type="dxa"/>
              <w:right w:w="57" w:type="dxa"/>
            </w:tcMar>
            <w:vAlign w:val="center"/>
          </w:tcPr>
          <w:p w14:paraId="058F1DA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28</w:t>
            </w:r>
          </w:p>
        </w:tc>
        <w:tc>
          <w:tcPr>
            <w:tcW w:w="875" w:type="dxa"/>
            <w:tcBorders>
              <w:left w:val="single" w:sz="4" w:space="0" w:color="auto"/>
              <w:right w:val="single" w:sz="8" w:space="0" w:color="auto"/>
            </w:tcBorders>
            <w:vAlign w:val="center"/>
          </w:tcPr>
          <w:p w14:paraId="5E7278E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25</w:t>
            </w:r>
          </w:p>
        </w:tc>
        <w:tc>
          <w:tcPr>
            <w:tcW w:w="875" w:type="dxa"/>
            <w:tcBorders>
              <w:left w:val="single" w:sz="4" w:space="0" w:color="auto"/>
              <w:right w:val="single" w:sz="4" w:space="0" w:color="auto"/>
            </w:tcBorders>
            <w:vAlign w:val="center"/>
          </w:tcPr>
          <w:p w14:paraId="6894DD7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29</w:t>
            </w:r>
          </w:p>
        </w:tc>
        <w:tc>
          <w:tcPr>
            <w:tcW w:w="875" w:type="dxa"/>
            <w:tcBorders>
              <w:left w:val="single" w:sz="4" w:space="0" w:color="auto"/>
              <w:right w:val="single" w:sz="4" w:space="0" w:color="auto"/>
            </w:tcBorders>
            <w:vAlign w:val="center"/>
          </w:tcPr>
          <w:p w14:paraId="32018DE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33</w:t>
            </w:r>
          </w:p>
        </w:tc>
        <w:tc>
          <w:tcPr>
            <w:tcW w:w="875" w:type="dxa"/>
            <w:tcBorders>
              <w:left w:val="single" w:sz="4" w:space="0" w:color="auto"/>
              <w:right w:val="single" w:sz="4" w:space="0" w:color="auto"/>
            </w:tcBorders>
            <w:vAlign w:val="center"/>
          </w:tcPr>
          <w:p w14:paraId="00AE999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28</w:t>
            </w:r>
          </w:p>
        </w:tc>
      </w:tr>
      <w:tr w:rsidR="00C96991" w:rsidRPr="003F5EC7" w14:paraId="43C05422" w14:textId="77777777" w:rsidTr="00FE607D">
        <w:trPr>
          <w:trHeight w:val="227"/>
          <w:jc w:val="center"/>
        </w:trPr>
        <w:tc>
          <w:tcPr>
            <w:tcW w:w="3256" w:type="dxa"/>
            <w:tcBorders>
              <w:right w:val="single" w:sz="4" w:space="0" w:color="auto"/>
            </w:tcBorders>
            <w:shd w:val="clear" w:color="auto" w:fill="auto"/>
            <w:vAlign w:val="center"/>
          </w:tcPr>
          <w:p w14:paraId="2508B97D" w14:textId="77777777" w:rsidR="00C96991" w:rsidRPr="003F5EC7" w:rsidRDefault="00C96991" w:rsidP="00FE607D">
            <w:pPr>
              <w:rPr>
                <w:rFonts w:ascii="Arial Mäori" w:hAnsi="Arial Mäori"/>
                <w:b/>
                <w:bCs/>
                <w:color w:val="000000"/>
                <w:sz w:val="14"/>
                <w:szCs w:val="14"/>
              </w:rPr>
            </w:pPr>
            <w:r w:rsidRPr="003F5EC7">
              <w:rPr>
                <w:rFonts w:ascii="Arial Mäori" w:hAnsi="Arial Mäori"/>
                <w:b/>
                <w:bCs/>
                <w:color w:val="000000"/>
                <w:sz w:val="14"/>
                <w:szCs w:val="14"/>
              </w:rPr>
              <w:t>NZDep quintile</w:t>
            </w:r>
          </w:p>
        </w:tc>
        <w:tc>
          <w:tcPr>
            <w:tcW w:w="875" w:type="dxa"/>
            <w:tcBorders>
              <w:left w:val="single" w:sz="4" w:space="0" w:color="auto"/>
              <w:right w:val="single" w:sz="4" w:space="0" w:color="auto"/>
            </w:tcBorders>
            <w:shd w:val="clear" w:color="auto" w:fill="auto"/>
            <w:tcMar>
              <w:left w:w="57" w:type="dxa"/>
              <w:right w:w="57" w:type="dxa"/>
            </w:tcMar>
            <w:vAlign w:val="center"/>
          </w:tcPr>
          <w:p w14:paraId="5AC0B0D9"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shd w:val="clear" w:color="auto" w:fill="auto"/>
            <w:tcMar>
              <w:left w:w="57" w:type="dxa"/>
              <w:right w:w="57" w:type="dxa"/>
            </w:tcMar>
            <w:vAlign w:val="center"/>
          </w:tcPr>
          <w:p w14:paraId="2D4D56C4"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8" w:space="0" w:color="auto"/>
            </w:tcBorders>
            <w:vAlign w:val="center"/>
          </w:tcPr>
          <w:p w14:paraId="0B066031"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0EA4FA1E"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6A1BFADB" w14:textId="77777777" w:rsidR="00C96991" w:rsidRPr="003F5EC7" w:rsidRDefault="00C96991" w:rsidP="00FE607D">
            <w:pPr>
              <w:jc w:val="center"/>
              <w:rPr>
                <w:rFonts w:ascii="Arial" w:hAnsi="Arial" w:cs="Arial"/>
                <w:color w:val="000000"/>
                <w:sz w:val="14"/>
                <w:szCs w:val="14"/>
              </w:rPr>
            </w:pPr>
          </w:p>
        </w:tc>
        <w:tc>
          <w:tcPr>
            <w:tcW w:w="875" w:type="dxa"/>
            <w:tcBorders>
              <w:left w:val="single" w:sz="4" w:space="0" w:color="auto"/>
              <w:right w:val="single" w:sz="4" w:space="0" w:color="auto"/>
            </w:tcBorders>
            <w:vAlign w:val="center"/>
          </w:tcPr>
          <w:p w14:paraId="4E7398F8" w14:textId="77777777" w:rsidR="00C96991" w:rsidRPr="003F5EC7" w:rsidRDefault="00C96991" w:rsidP="00FE607D">
            <w:pPr>
              <w:jc w:val="center"/>
              <w:rPr>
                <w:rFonts w:ascii="Arial" w:hAnsi="Arial" w:cs="Arial"/>
                <w:color w:val="000000"/>
                <w:sz w:val="14"/>
                <w:szCs w:val="14"/>
              </w:rPr>
            </w:pPr>
          </w:p>
        </w:tc>
      </w:tr>
      <w:tr w:rsidR="00C96991" w:rsidRPr="003F5EC7" w14:paraId="4AE20216" w14:textId="77777777" w:rsidTr="00FE607D">
        <w:trPr>
          <w:trHeight w:val="227"/>
          <w:jc w:val="center"/>
        </w:trPr>
        <w:tc>
          <w:tcPr>
            <w:tcW w:w="3256" w:type="dxa"/>
            <w:tcBorders>
              <w:right w:val="single" w:sz="4" w:space="0" w:color="auto"/>
            </w:tcBorders>
            <w:shd w:val="clear" w:color="auto" w:fill="auto"/>
            <w:vAlign w:val="center"/>
          </w:tcPr>
          <w:p w14:paraId="446887B9" w14:textId="77777777" w:rsidR="00C96991" w:rsidRPr="003F5EC7" w:rsidRDefault="00C96991" w:rsidP="00FE607D">
            <w:pPr>
              <w:ind w:left="174"/>
              <w:rPr>
                <w:rFonts w:ascii="Arial Mäori" w:hAnsi="Arial Mäori"/>
                <w:color w:val="000000"/>
                <w:sz w:val="14"/>
                <w:szCs w:val="14"/>
              </w:rPr>
            </w:pPr>
            <w:r w:rsidRPr="003F5EC7">
              <w:rPr>
                <w:rFonts w:ascii="Arial Mäori" w:hAnsi="Arial Mäori"/>
                <w:color w:val="000000"/>
                <w:sz w:val="14"/>
                <w:szCs w:val="14"/>
              </w:rPr>
              <w:t>Q1 (least deprived 20%)</w:t>
            </w:r>
          </w:p>
        </w:tc>
        <w:tc>
          <w:tcPr>
            <w:tcW w:w="875" w:type="dxa"/>
            <w:tcBorders>
              <w:left w:val="single" w:sz="4" w:space="0" w:color="auto"/>
              <w:right w:val="single" w:sz="4" w:space="0" w:color="auto"/>
            </w:tcBorders>
            <w:shd w:val="clear" w:color="auto" w:fill="auto"/>
            <w:tcMar>
              <w:left w:w="57" w:type="dxa"/>
              <w:right w:w="57" w:type="dxa"/>
            </w:tcMar>
            <w:vAlign w:val="center"/>
          </w:tcPr>
          <w:p w14:paraId="792BA93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shd w:val="clear" w:color="auto" w:fill="auto"/>
            <w:tcMar>
              <w:left w:w="57" w:type="dxa"/>
              <w:right w:w="57" w:type="dxa"/>
            </w:tcMar>
            <w:vAlign w:val="center"/>
          </w:tcPr>
          <w:p w14:paraId="1B0750C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8" w:space="0" w:color="auto"/>
            </w:tcBorders>
            <w:vAlign w:val="center"/>
          </w:tcPr>
          <w:p w14:paraId="02B2221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06D23FE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w:t>
            </w:r>
          </w:p>
        </w:tc>
        <w:tc>
          <w:tcPr>
            <w:tcW w:w="875" w:type="dxa"/>
            <w:tcBorders>
              <w:left w:val="single" w:sz="4" w:space="0" w:color="auto"/>
              <w:right w:val="single" w:sz="4" w:space="0" w:color="auto"/>
            </w:tcBorders>
            <w:vAlign w:val="center"/>
          </w:tcPr>
          <w:p w14:paraId="4AEAEE5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c>
          <w:tcPr>
            <w:tcW w:w="875" w:type="dxa"/>
            <w:tcBorders>
              <w:left w:val="single" w:sz="4" w:space="0" w:color="auto"/>
              <w:right w:val="single" w:sz="4" w:space="0" w:color="auto"/>
            </w:tcBorders>
            <w:vAlign w:val="center"/>
          </w:tcPr>
          <w:p w14:paraId="31C76E5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w:t>
            </w:r>
          </w:p>
        </w:tc>
      </w:tr>
      <w:tr w:rsidR="00C96991" w:rsidRPr="003F5EC7" w14:paraId="6ED45617" w14:textId="77777777" w:rsidTr="00FE607D">
        <w:trPr>
          <w:trHeight w:val="227"/>
          <w:jc w:val="center"/>
        </w:trPr>
        <w:tc>
          <w:tcPr>
            <w:tcW w:w="3256" w:type="dxa"/>
            <w:tcBorders>
              <w:right w:val="single" w:sz="4" w:space="0" w:color="auto"/>
            </w:tcBorders>
            <w:shd w:val="clear" w:color="auto" w:fill="auto"/>
            <w:vAlign w:val="center"/>
          </w:tcPr>
          <w:p w14:paraId="5B76DC15" w14:textId="77777777" w:rsidR="00C96991" w:rsidRPr="003F5EC7" w:rsidRDefault="00C96991" w:rsidP="00FE607D">
            <w:pPr>
              <w:ind w:left="174"/>
              <w:rPr>
                <w:rFonts w:ascii="Arial Mäori" w:hAnsi="Arial Mäori"/>
                <w:color w:val="000000"/>
                <w:sz w:val="14"/>
                <w:szCs w:val="14"/>
              </w:rPr>
            </w:pPr>
            <w:r w:rsidRPr="003F5EC7">
              <w:rPr>
                <w:rFonts w:ascii="Arial Mäori" w:hAnsi="Arial Mäori"/>
                <w:color w:val="000000"/>
                <w:sz w:val="14"/>
                <w:szCs w:val="14"/>
              </w:rPr>
              <w:t>Q2</w:t>
            </w:r>
          </w:p>
        </w:tc>
        <w:tc>
          <w:tcPr>
            <w:tcW w:w="875" w:type="dxa"/>
            <w:tcBorders>
              <w:left w:val="single" w:sz="4" w:space="0" w:color="auto"/>
              <w:right w:val="single" w:sz="4" w:space="0" w:color="auto"/>
            </w:tcBorders>
            <w:shd w:val="clear" w:color="auto" w:fill="auto"/>
            <w:tcMar>
              <w:left w:w="57" w:type="dxa"/>
              <w:right w:w="57" w:type="dxa"/>
            </w:tcMar>
            <w:vAlign w:val="center"/>
          </w:tcPr>
          <w:p w14:paraId="79E6068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shd w:val="clear" w:color="auto" w:fill="auto"/>
            <w:tcMar>
              <w:left w:w="57" w:type="dxa"/>
              <w:right w:w="57" w:type="dxa"/>
            </w:tcMar>
            <w:vAlign w:val="center"/>
          </w:tcPr>
          <w:p w14:paraId="0894DD9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8" w:space="0" w:color="auto"/>
            </w:tcBorders>
            <w:vAlign w:val="center"/>
          </w:tcPr>
          <w:p w14:paraId="520558B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32288E0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875" w:type="dxa"/>
            <w:tcBorders>
              <w:left w:val="single" w:sz="4" w:space="0" w:color="auto"/>
              <w:right w:val="single" w:sz="4" w:space="0" w:color="auto"/>
            </w:tcBorders>
            <w:vAlign w:val="center"/>
          </w:tcPr>
          <w:p w14:paraId="58DCF1C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875" w:type="dxa"/>
            <w:tcBorders>
              <w:left w:val="single" w:sz="4" w:space="0" w:color="auto"/>
              <w:right w:val="single" w:sz="4" w:space="0" w:color="auto"/>
            </w:tcBorders>
            <w:vAlign w:val="center"/>
          </w:tcPr>
          <w:p w14:paraId="2F33BC8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r>
      <w:tr w:rsidR="00C96991" w:rsidRPr="003F5EC7" w14:paraId="21D77FDA" w14:textId="77777777" w:rsidTr="00FE607D">
        <w:trPr>
          <w:trHeight w:val="227"/>
          <w:jc w:val="center"/>
        </w:trPr>
        <w:tc>
          <w:tcPr>
            <w:tcW w:w="3256" w:type="dxa"/>
            <w:tcBorders>
              <w:right w:val="single" w:sz="4" w:space="0" w:color="auto"/>
            </w:tcBorders>
            <w:shd w:val="clear" w:color="auto" w:fill="auto"/>
            <w:vAlign w:val="center"/>
          </w:tcPr>
          <w:p w14:paraId="62F7A265" w14:textId="77777777" w:rsidR="00C96991" w:rsidRPr="003F5EC7" w:rsidRDefault="00C96991" w:rsidP="00FE607D">
            <w:pPr>
              <w:ind w:left="174"/>
              <w:rPr>
                <w:rFonts w:ascii="Arial Mäori" w:hAnsi="Arial Mäori"/>
                <w:color w:val="000000"/>
                <w:sz w:val="14"/>
                <w:szCs w:val="14"/>
              </w:rPr>
            </w:pPr>
            <w:r w:rsidRPr="003F5EC7">
              <w:rPr>
                <w:rFonts w:ascii="Arial Mäori" w:hAnsi="Arial Mäori"/>
                <w:color w:val="000000"/>
                <w:sz w:val="14"/>
                <w:szCs w:val="14"/>
              </w:rPr>
              <w:t>Q3</w:t>
            </w:r>
          </w:p>
        </w:tc>
        <w:tc>
          <w:tcPr>
            <w:tcW w:w="875" w:type="dxa"/>
            <w:tcBorders>
              <w:left w:val="single" w:sz="4" w:space="0" w:color="auto"/>
              <w:right w:val="single" w:sz="4" w:space="0" w:color="auto"/>
            </w:tcBorders>
            <w:shd w:val="clear" w:color="auto" w:fill="auto"/>
            <w:tcMar>
              <w:left w:w="57" w:type="dxa"/>
              <w:right w:w="57" w:type="dxa"/>
            </w:tcMar>
            <w:vAlign w:val="center"/>
          </w:tcPr>
          <w:p w14:paraId="511DE83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shd w:val="clear" w:color="auto" w:fill="auto"/>
            <w:tcMar>
              <w:left w:w="57" w:type="dxa"/>
              <w:right w:w="57" w:type="dxa"/>
            </w:tcMar>
            <w:vAlign w:val="center"/>
          </w:tcPr>
          <w:p w14:paraId="0362529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8" w:space="0" w:color="auto"/>
            </w:tcBorders>
            <w:vAlign w:val="center"/>
          </w:tcPr>
          <w:p w14:paraId="6E0603D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875" w:type="dxa"/>
            <w:tcBorders>
              <w:left w:val="single" w:sz="4" w:space="0" w:color="auto"/>
              <w:right w:val="single" w:sz="4" w:space="0" w:color="auto"/>
            </w:tcBorders>
            <w:vAlign w:val="center"/>
          </w:tcPr>
          <w:p w14:paraId="77CE9C1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875" w:type="dxa"/>
            <w:tcBorders>
              <w:left w:val="single" w:sz="4" w:space="0" w:color="auto"/>
              <w:right w:val="single" w:sz="4" w:space="0" w:color="auto"/>
            </w:tcBorders>
            <w:vAlign w:val="center"/>
          </w:tcPr>
          <w:p w14:paraId="4C47B6D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875" w:type="dxa"/>
            <w:tcBorders>
              <w:left w:val="single" w:sz="4" w:space="0" w:color="auto"/>
              <w:right w:val="single" w:sz="4" w:space="0" w:color="auto"/>
            </w:tcBorders>
            <w:vAlign w:val="center"/>
          </w:tcPr>
          <w:p w14:paraId="763D1EE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r>
      <w:tr w:rsidR="00C96991" w:rsidRPr="003F5EC7" w14:paraId="558C9D2E" w14:textId="77777777" w:rsidTr="00FE607D">
        <w:trPr>
          <w:trHeight w:val="227"/>
          <w:jc w:val="center"/>
        </w:trPr>
        <w:tc>
          <w:tcPr>
            <w:tcW w:w="3256" w:type="dxa"/>
            <w:tcBorders>
              <w:right w:val="single" w:sz="4" w:space="0" w:color="auto"/>
            </w:tcBorders>
            <w:shd w:val="clear" w:color="auto" w:fill="auto"/>
            <w:vAlign w:val="center"/>
          </w:tcPr>
          <w:p w14:paraId="63509274" w14:textId="77777777" w:rsidR="00C96991" w:rsidRPr="003F5EC7" w:rsidRDefault="00C96991" w:rsidP="00FE607D">
            <w:pPr>
              <w:ind w:left="174"/>
              <w:rPr>
                <w:rFonts w:ascii="Arial Mäori" w:hAnsi="Arial Mäori"/>
                <w:color w:val="000000"/>
                <w:sz w:val="14"/>
                <w:szCs w:val="14"/>
              </w:rPr>
            </w:pPr>
            <w:r w:rsidRPr="003F5EC7">
              <w:rPr>
                <w:rFonts w:ascii="Arial Mäori" w:hAnsi="Arial Mäori"/>
                <w:color w:val="000000"/>
                <w:sz w:val="14"/>
                <w:szCs w:val="14"/>
              </w:rPr>
              <w:t>Q4</w:t>
            </w:r>
          </w:p>
        </w:tc>
        <w:tc>
          <w:tcPr>
            <w:tcW w:w="875" w:type="dxa"/>
            <w:tcBorders>
              <w:left w:val="single" w:sz="4" w:space="0" w:color="auto"/>
              <w:right w:val="single" w:sz="4" w:space="0" w:color="auto"/>
            </w:tcBorders>
            <w:shd w:val="clear" w:color="auto" w:fill="auto"/>
            <w:tcMar>
              <w:left w:w="57" w:type="dxa"/>
              <w:right w:w="57" w:type="dxa"/>
            </w:tcMar>
            <w:vAlign w:val="center"/>
          </w:tcPr>
          <w:p w14:paraId="250F583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shd w:val="clear" w:color="auto" w:fill="auto"/>
            <w:tcMar>
              <w:left w:w="57" w:type="dxa"/>
              <w:right w:w="57" w:type="dxa"/>
            </w:tcMar>
            <w:vAlign w:val="center"/>
          </w:tcPr>
          <w:p w14:paraId="58B7006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8" w:space="0" w:color="auto"/>
            </w:tcBorders>
            <w:vAlign w:val="center"/>
          </w:tcPr>
          <w:p w14:paraId="7F98516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875" w:type="dxa"/>
            <w:tcBorders>
              <w:left w:val="single" w:sz="4" w:space="0" w:color="auto"/>
              <w:right w:val="single" w:sz="4" w:space="0" w:color="auto"/>
            </w:tcBorders>
            <w:vAlign w:val="center"/>
          </w:tcPr>
          <w:p w14:paraId="1176D2C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875" w:type="dxa"/>
            <w:tcBorders>
              <w:left w:val="single" w:sz="4" w:space="0" w:color="auto"/>
              <w:right w:val="single" w:sz="4" w:space="0" w:color="auto"/>
            </w:tcBorders>
            <w:vAlign w:val="center"/>
          </w:tcPr>
          <w:p w14:paraId="1680DC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875" w:type="dxa"/>
            <w:tcBorders>
              <w:left w:val="single" w:sz="4" w:space="0" w:color="auto"/>
              <w:right w:val="single" w:sz="4" w:space="0" w:color="auto"/>
            </w:tcBorders>
            <w:vAlign w:val="center"/>
          </w:tcPr>
          <w:p w14:paraId="6892748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r>
      <w:tr w:rsidR="00C96991" w:rsidRPr="003F5EC7" w14:paraId="539C9968" w14:textId="77777777" w:rsidTr="00FE607D">
        <w:trPr>
          <w:trHeight w:val="227"/>
          <w:jc w:val="center"/>
        </w:trPr>
        <w:tc>
          <w:tcPr>
            <w:tcW w:w="3256" w:type="dxa"/>
            <w:tcBorders>
              <w:right w:val="single" w:sz="4" w:space="0" w:color="auto"/>
            </w:tcBorders>
            <w:shd w:val="clear" w:color="auto" w:fill="auto"/>
            <w:vAlign w:val="center"/>
          </w:tcPr>
          <w:p w14:paraId="0E76D484" w14:textId="77777777" w:rsidR="00C96991" w:rsidRPr="003F5EC7" w:rsidRDefault="00C96991" w:rsidP="00FE607D">
            <w:pPr>
              <w:ind w:left="174"/>
              <w:rPr>
                <w:rFonts w:ascii="Arial Mäori" w:hAnsi="Arial Mäori"/>
                <w:color w:val="000000"/>
                <w:sz w:val="14"/>
                <w:szCs w:val="14"/>
              </w:rPr>
            </w:pPr>
            <w:r w:rsidRPr="003F5EC7">
              <w:rPr>
                <w:rFonts w:ascii="Arial Mäori" w:hAnsi="Arial Mäori"/>
                <w:color w:val="000000"/>
                <w:sz w:val="14"/>
                <w:szCs w:val="14"/>
              </w:rPr>
              <w:t>Q5 (most deprived 20%)</w:t>
            </w:r>
          </w:p>
        </w:tc>
        <w:tc>
          <w:tcPr>
            <w:tcW w:w="875" w:type="dxa"/>
            <w:tcBorders>
              <w:left w:val="single" w:sz="4" w:space="0" w:color="auto"/>
              <w:right w:val="single" w:sz="4" w:space="0" w:color="auto"/>
            </w:tcBorders>
            <w:shd w:val="clear" w:color="auto" w:fill="auto"/>
            <w:tcMar>
              <w:left w:w="57" w:type="dxa"/>
              <w:right w:w="57" w:type="dxa"/>
            </w:tcMar>
            <w:vAlign w:val="center"/>
          </w:tcPr>
          <w:p w14:paraId="7FC3878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875" w:type="dxa"/>
            <w:tcBorders>
              <w:left w:val="single" w:sz="4" w:space="0" w:color="auto"/>
              <w:right w:val="single" w:sz="4" w:space="0" w:color="auto"/>
            </w:tcBorders>
            <w:shd w:val="clear" w:color="auto" w:fill="auto"/>
            <w:tcMar>
              <w:left w:w="57" w:type="dxa"/>
              <w:right w:w="57" w:type="dxa"/>
            </w:tcMar>
            <w:vAlign w:val="center"/>
          </w:tcPr>
          <w:p w14:paraId="0B32E2A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23</w:t>
            </w:r>
          </w:p>
        </w:tc>
        <w:tc>
          <w:tcPr>
            <w:tcW w:w="875" w:type="dxa"/>
            <w:tcBorders>
              <w:left w:val="single" w:sz="4" w:space="0" w:color="auto"/>
              <w:right w:val="single" w:sz="8" w:space="0" w:color="auto"/>
            </w:tcBorders>
            <w:vAlign w:val="center"/>
          </w:tcPr>
          <w:p w14:paraId="3A2E7C9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875" w:type="dxa"/>
            <w:tcBorders>
              <w:left w:val="single" w:sz="4" w:space="0" w:color="auto"/>
              <w:right w:val="single" w:sz="4" w:space="0" w:color="auto"/>
            </w:tcBorders>
            <w:vAlign w:val="center"/>
          </w:tcPr>
          <w:p w14:paraId="246E3E6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22</w:t>
            </w:r>
          </w:p>
        </w:tc>
        <w:tc>
          <w:tcPr>
            <w:tcW w:w="875" w:type="dxa"/>
            <w:tcBorders>
              <w:left w:val="single" w:sz="4" w:space="0" w:color="auto"/>
              <w:right w:val="single" w:sz="4" w:space="0" w:color="auto"/>
            </w:tcBorders>
            <w:vAlign w:val="center"/>
          </w:tcPr>
          <w:p w14:paraId="345C492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25</w:t>
            </w:r>
          </w:p>
        </w:tc>
        <w:tc>
          <w:tcPr>
            <w:tcW w:w="875" w:type="dxa"/>
            <w:tcBorders>
              <w:left w:val="single" w:sz="4" w:space="0" w:color="auto"/>
              <w:right w:val="single" w:sz="4" w:space="0" w:color="auto"/>
            </w:tcBorders>
            <w:vAlign w:val="center"/>
          </w:tcPr>
          <w:p w14:paraId="536E902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r>
    </w:tbl>
    <w:p w14:paraId="39B60CF0" w14:textId="77777777" w:rsidR="00C96991" w:rsidRPr="003F5EC7" w:rsidRDefault="00C96991" w:rsidP="00C96991">
      <w:pPr>
        <w:rPr>
          <w:rFonts w:ascii="Arial" w:hAnsi="Arial" w:cs="Arial"/>
          <w:color w:val="000000"/>
          <w:sz w:val="16"/>
          <w:szCs w:val="16"/>
        </w:rPr>
      </w:pPr>
    </w:p>
    <w:p w14:paraId="181B2B15" w14:textId="77777777" w:rsidR="00C96991" w:rsidRPr="009622B1" w:rsidRDefault="00C96991" w:rsidP="00C96991">
      <w:pPr>
        <w:rPr>
          <w:rFonts w:ascii="Arial" w:hAnsi="Arial" w:cs="Arial"/>
          <w:sz w:val="16"/>
          <w:szCs w:val="16"/>
        </w:rPr>
      </w:pPr>
    </w:p>
    <w:p w14:paraId="65507A93" w14:textId="77777777"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Table 2.4b</w:t>
      </w:r>
    </w:p>
    <w:p w14:paraId="5B7B5136" w14:textId="77777777" w:rsidR="00C96991" w:rsidRPr="003F5EC7" w:rsidRDefault="00C96991" w:rsidP="00C96991">
      <w:pPr>
        <w:jc w:val="center"/>
        <w:rPr>
          <w:rFonts w:ascii="Arial" w:hAnsi="Arial" w:cs="Arial"/>
          <w:b/>
          <w:color w:val="000000"/>
          <w:sz w:val="18"/>
          <w:szCs w:val="18"/>
        </w:rPr>
      </w:pPr>
      <w:r w:rsidRPr="003F5EC7">
        <w:rPr>
          <w:rFonts w:ascii="Arial" w:hAnsi="Arial" w:cs="Arial"/>
          <w:b/>
          <w:color w:val="000000"/>
          <w:sz w:val="18"/>
          <w:szCs w:val="18"/>
        </w:rPr>
        <w:t>Comparisons of hardship rates for those in selected ethnic groups (under 65s) for three HES years,</w:t>
      </w:r>
    </w:p>
    <w:p w14:paraId="24E76F78" w14:textId="77777777" w:rsidR="00C96991" w:rsidRPr="003F5EC7" w:rsidRDefault="00C96991" w:rsidP="00C96991">
      <w:pPr>
        <w:spacing w:after="120"/>
        <w:jc w:val="center"/>
        <w:rPr>
          <w:rFonts w:ascii="Arial" w:hAnsi="Arial" w:cs="Arial"/>
          <w:b/>
          <w:color w:val="000000"/>
          <w:sz w:val="18"/>
          <w:szCs w:val="18"/>
        </w:rPr>
      </w:pPr>
      <w:r w:rsidRPr="003F5EC7">
        <w:rPr>
          <w:rFonts w:ascii="Arial" w:hAnsi="Arial" w:cs="Arial"/>
          <w:b/>
          <w:color w:val="000000"/>
          <w:sz w:val="18"/>
          <w:szCs w:val="18"/>
        </w:rPr>
        <w:t>using both DEP-17 and EU-13</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954"/>
        <w:gridCol w:w="955"/>
        <w:gridCol w:w="954"/>
        <w:gridCol w:w="955"/>
        <w:gridCol w:w="954"/>
        <w:gridCol w:w="955"/>
      </w:tblGrid>
      <w:tr w:rsidR="00C96991" w:rsidRPr="003F5EC7" w14:paraId="39F877FB" w14:textId="77777777" w:rsidTr="00FE607D">
        <w:tc>
          <w:tcPr>
            <w:tcW w:w="2518" w:type="dxa"/>
            <w:tcBorders>
              <w:top w:val="single" w:sz="4" w:space="0" w:color="auto"/>
              <w:left w:val="single" w:sz="4" w:space="0" w:color="auto"/>
              <w:bottom w:val="single" w:sz="4" w:space="0" w:color="auto"/>
              <w:right w:val="single" w:sz="8" w:space="0" w:color="auto"/>
            </w:tcBorders>
            <w:vAlign w:val="center"/>
          </w:tcPr>
          <w:p w14:paraId="5DAC02D1" w14:textId="77777777" w:rsidR="00C96991" w:rsidRPr="003F5EC7" w:rsidRDefault="00C96991" w:rsidP="00FE607D">
            <w:pPr>
              <w:spacing w:before="40" w:after="40"/>
              <w:jc w:val="center"/>
              <w:rPr>
                <w:rFonts w:ascii="Arial" w:hAnsi="Arial" w:cs="Arial"/>
                <w:color w:val="000000"/>
                <w:sz w:val="14"/>
                <w:szCs w:val="16"/>
              </w:rPr>
            </w:pPr>
          </w:p>
        </w:tc>
        <w:tc>
          <w:tcPr>
            <w:tcW w:w="2863" w:type="dxa"/>
            <w:gridSpan w:val="3"/>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2AF4FCEB" w14:textId="77777777" w:rsidR="00C96991" w:rsidRPr="003F5EC7" w:rsidRDefault="00C96991" w:rsidP="00FE607D">
            <w:pPr>
              <w:jc w:val="center"/>
              <w:rPr>
                <w:rFonts w:ascii="Arial" w:hAnsi="Arial" w:cs="Arial"/>
                <w:b/>
                <w:bCs/>
                <w:color w:val="000000"/>
                <w:sz w:val="14"/>
                <w:szCs w:val="14"/>
              </w:rPr>
            </w:pPr>
            <w:r w:rsidRPr="003F5EC7">
              <w:rPr>
                <w:rFonts w:ascii="Arial" w:hAnsi="Arial" w:cs="Arial"/>
                <w:b/>
                <w:bCs/>
                <w:color w:val="000000"/>
                <w:sz w:val="14"/>
                <w:szCs w:val="16"/>
              </w:rPr>
              <w:t>DEP-17 (6+)</w:t>
            </w:r>
          </w:p>
        </w:tc>
        <w:tc>
          <w:tcPr>
            <w:tcW w:w="2864" w:type="dxa"/>
            <w:gridSpan w:val="3"/>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139799EB"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EU-13 (5+)</w:t>
            </w:r>
          </w:p>
        </w:tc>
      </w:tr>
      <w:tr w:rsidR="00C96991" w:rsidRPr="003F5EC7" w14:paraId="38CF6D04" w14:textId="77777777" w:rsidTr="00FE607D">
        <w:tc>
          <w:tcPr>
            <w:tcW w:w="2518" w:type="dxa"/>
            <w:tcBorders>
              <w:top w:val="single" w:sz="4" w:space="0" w:color="auto"/>
              <w:left w:val="single" w:sz="4" w:space="0" w:color="auto"/>
              <w:bottom w:val="single" w:sz="4" w:space="0" w:color="auto"/>
              <w:right w:val="single" w:sz="8" w:space="0" w:color="auto"/>
            </w:tcBorders>
            <w:vAlign w:val="center"/>
          </w:tcPr>
          <w:p w14:paraId="0C1FA716" w14:textId="77777777" w:rsidR="00C96991" w:rsidRPr="003F5EC7" w:rsidRDefault="00C96991" w:rsidP="00FE607D">
            <w:pPr>
              <w:spacing w:before="40" w:after="40"/>
              <w:jc w:val="center"/>
              <w:rPr>
                <w:rFonts w:ascii="Arial" w:hAnsi="Arial" w:cs="Arial"/>
                <w:color w:val="000000"/>
                <w:sz w:val="14"/>
                <w:szCs w:val="16"/>
              </w:rPr>
            </w:pP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559B4BC"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2017-18</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775D8C"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2018-19</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74CA81C"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2017-18</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2DA3BB9"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2018-19</w:t>
            </w:r>
          </w:p>
        </w:tc>
        <w:tc>
          <w:tcPr>
            <w:tcW w:w="9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32044C"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2017-18</w:t>
            </w:r>
          </w:p>
        </w:tc>
        <w:tc>
          <w:tcPr>
            <w:tcW w:w="955"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EDB9427" w14:textId="77777777" w:rsidR="00C96991" w:rsidRPr="003F5EC7" w:rsidRDefault="00C96991" w:rsidP="00FE607D">
            <w:pPr>
              <w:jc w:val="center"/>
              <w:rPr>
                <w:rFonts w:ascii="Arial" w:hAnsi="Arial" w:cs="Arial"/>
                <w:b/>
                <w:bCs/>
                <w:color w:val="000000"/>
                <w:sz w:val="14"/>
                <w:szCs w:val="16"/>
              </w:rPr>
            </w:pPr>
            <w:r w:rsidRPr="003F5EC7">
              <w:rPr>
                <w:rFonts w:ascii="Arial" w:hAnsi="Arial" w:cs="Arial"/>
                <w:b/>
                <w:bCs/>
                <w:color w:val="000000"/>
                <w:sz w:val="14"/>
                <w:szCs w:val="16"/>
              </w:rPr>
              <w:t>2018-19</w:t>
            </w:r>
          </w:p>
        </w:tc>
      </w:tr>
      <w:tr w:rsidR="00C96991" w:rsidRPr="003F5EC7" w14:paraId="0D3BF3F2"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08960BEC"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Population</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7F540B9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4C814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009800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1782501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954" w:type="dxa"/>
            <w:tcBorders>
              <w:top w:val="single" w:sz="4" w:space="0" w:color="auto"/>
              <w:left w:val="single" w:sz="4" w:space="0" w:color="auto"/>
              <w:bottom w:val="single" w:sz="4" w:space="0" w:color="auto"/>
              <w:right w:val="single" w:sz="4" w:space="0" w:color="auto"/>
            </w:tcBorders>
            <w:vAlign w:val="center"/>
          </w:tcPr>
          <w:p w14:paraId="7D471BE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955" w:type="dxa"/>
            <w:tcBorders>
              <w:top w:val="single" w:sz="4" w:space="0" w:color="auto"/>
              <w:left w:val="single" w:sz="4" w:space="0" w:color="auto"/>
              <w:bottom w:val="single" w:sz="4" w:space="0" w:color="auto"/>
              <w:right w:val="single" w:sz="8" w:space="0" w:color="auto"/>
            </w:tcBorders>
            <w:vAlign w:val="center"/>
          </w:tcPr>
          <w:p w14:paraId="2C066AC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r>
      <w:tr w:rsidR="00C96991" w:rsidRPr="003F5EC7" w14:paraId="184F9248"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500A4A9A"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Under 65s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5DCDEE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60C99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D21A49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2EB49B9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c>
          <w:tcPr>
            <w:tcW w:w="954" w:type="dxa"/>
            <w:tcBorders>
              <w:top w:val="single" w:sz="4" w:space="0" w:color="auto"/>
              <w:left w:val="single" w:sz="4" w:space="0" w:color="auto"/>
              <w:bottom w:val="single" w:sz="4" w:space="0" w:color="auto"/>
              <w:right w:val="single" w:sz="4" w:space="0" w:color="auto"/>
            </w:tcBorders>
            <w:vAlign w:val="center"/>
          </w:tcPr>
          <w:p w14:paraId="61C0A13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955" w:type="dxa"/>
            <w:tcBorders>
              <w:top w:val="single" w:sz="4" w:space="0" w:color="auto"/>
              <w:left w:val="single" w:sz="4" w:space="0" w:color="auto"/>
              <w:bottom w:val="single" w:sz="4" w:space="0" w:color="auto"/>
              <w:right w:val="single" w:sz="8" w:space="0" w:color="auto"/>
            </w:tcBorders>
            <w:vAlign w:val="center"/>
          </w:tcPr>
          <w:p w14:paraId="35F5231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r>
      <w:tr w:rsidR="00C96991" w:rsidRPr="003F5EC7" w14:paraId="7A94358A"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3FAB89BB" w14:textId="77777777" w:rsidR="00C96991" w:rsidRPr="003F5EC7" w:rsidRDefault="00C96991" w:rsidP="00FE607D">
            <w:pPr>
              <w:rPr>
                <w:rFonts w:ascii="Arial" w:hAnsi="Arial" w:cs="Arial"/>
                <w:b/>
                <w:color w:val="000000"/>
                <w:sz w:val="14"/>
                <w:szCs w:val="14"/>
              </w:rPr>
            </w:pPr>
            <w:r w:rsidRPr="003F5EC7">
              <w:rPr>
                <w:rFonts w:ascii="Arial" w:hAnsi="Arial" w:cs="Arial"/>
                <w:b/>
                <w:color w:val="000000"/>
                <w:sz w:val="14"/>
                <w:szCs w:val="14"/>
              </w:rPr>
              <w:t>Ethnicity (total, 0-64s)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32CF9FE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363A0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555C377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4DC7C649"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4" w:type="dxa"/>
            <w:tcBorders>
              <w:top w:val="single" w:sz="4" w:space="0" w:color="auto"/>
              <w:left w:val="single" w:sz="4" w:space="0" w:color="auto"/>
              <w:bottom w:val="single" w:sz="4" w:space="0" w:color="auto"/>
              <w:right w:val="single" w:sz="4" w:space="0" w:color="auto"/>
            </w:tcBorders>
            <w:vAlign w:val="center"/>
          </w:tcPr>
          <w:p w14:paraId="040ECF5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5" w:type="dxa"/>
            <w:tcBorders>
              <w:top w:val="single" w:sz="4" w:space="0" w:color="auto"/>
              <w:left w:val="single" w:sz="4" w:space="0" w:color="auto"/>
              <w:bottom w:val="single" w:sz="4" w:space="0" w:color="auto"/>
              <w:right w:val="single" w:sz="8" w:space="0" w:color="auto"/>
            </w:tcBorders>
            <w:vAlign w:val="center"/>
          </w:tcPr>
          <w:p w14:paraId="4735EB6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r>
      <w:tr w:rsidR="00C96991" w:rsidRPr="003F5EC7" w14:paraId="3B4109D0"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22D6E3A6"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European</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28E81C2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8D4E5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2702A28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2B2260A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954" w:type="dxa"/>
            <w:tcBorders>
              <w:top w:val="single" w:sz="4" w:space="0" w:color="auto"/>
              <w:left w:val="single" w:sz="4" w:space="0" w:color="auto"/>
              <w:bottom w:val="single" w:sz="4" w:space="0" w:color="auto"/>
              <w:right w:val="single" w:sz="4" w:space="0" w:color="auto"/>
            </w:tcBorders>
            <w:vAlign w:val="center"/>
          </w:tcPr>
          <w:p w14:paraId="60E1A17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9</w:t>
            </w:r>
          </w:p>
        </w:tc>
        <w:tc>
          <w:tcPr>
            <w:tcW w:w="955" w:type="dxa"/>
            <w:tcBorders>
              <w:top w:val="single" w:sz="4" w:space="0" w:color="auto"/>
              <w:left w:val="single" w:sz="4" w:space="0" w:color="auto"/>
              <w:bottom w:val="single" w:sz="4" w:space="0" w:color="auto"/>
              <w:right w:val="single" w:sz="8" w:space="0" w:color="auto"/>
            </w:tcBorders>
            <w:vAlign w:val="center"/>
          </w:tcPr>
          <w:p w14:paraId="4AFBDC5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r>
      <w:tr w:rsidR="00C96991" w:rsidRPr="003F5EC7" w14:paraId="76BF5008"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49225557"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NZ Maori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4530D03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B066C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20</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1663E53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115D51D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c>
          <w:tcPr>
            <w:tcW w:w="954" w:type="dxa"/>
            <w:tcBorders>
              <w:top w:val="single" w:sz="4" w:space="0" w:color="auto"/>
              <w:left w:val="single" w:sz="4" w:space="0" w:color="auto"/>
              <w:bottom w:val="single" w:sz="4" w:space="0" w:color="auto"/>
              <w:right w:val="single" w:sz="4" w:space="0" w:color="auto"/>
            </w:tcBorders>
            <w:vAlign w:val="center"/>
          </w:tcPr>
          <w:p w14:paraId="4418627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20</w:t>
            </w:r>
          </w:p>
        </w:tc>
        <w:tc>
          <w:tcPr>
            <w:tcW w:w="955" w:type="dxa"/>
            <w:tcBorders>
              <w:top w:val="single" w:sz="4" w:space="0" w:color="auto"/>
              <w:left w:val="single" w:sz="4" w:space="0" w:color="auto"/>
              <w:bottom w:val="single" w:sz="4" w:space="0" w:color="auto"/>
              <w:right w:val="single" w:sz="8" w:space="0" w:color="auto"/>
            </w:tcBorders>
            <w:vAlign w:val="center"/>
          </w:tcPr>
          <w:p w14:paraId="768566A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18</w:t>
            </w:r>
          </w:p>
        </w:tc>
      </w:tr>
      <w:tr w:rsidR="00C96991" w:rsidRPr="003F5EC7" w14:paraId="6AC5ADED"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246E346D"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Pacific Island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32DDF44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F0B72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38AF6D4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23</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3D00C870"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25</w:t>
            </w:r>
          </w:p>
        </w:tc>
        <w:tc>
          <w:tcPr>
            <w:tcW w:w="954" w:type="dxa"/>
            <w:tcBorders>
              <w:top w:val="single" w:sz="4" w:space="0" w:color="auto"/>
              <w:left w:val="single" w:sz="4" w:space="0" w:color="auto"/>
              <w:bottom w:val="single" w:sz="4" w:space="0" w:color="auto"/>
              <w:right w:val="single" w:sz="4" w:space="0" w:color="auto"/>
            </w:tcBorders>
            <w:vAlign w:val="center"/>
          </w:tcPr>
          <w:p w14:paraId="621643A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30</w:t>
            </w:r>
          </w:p>
        </w:tc>
        <w:tc>
          <w:tcPr>
            <w:tcW w:w="955" w:type="dxa"/>
            <w:tcBorders>
              <w:top w:val="single" w:sz="4" w:space="0" w:color="auto"/>
              <w:left w:val="single" w:sz="4" w:space="0" w:color="auto"/>
              <w:bottom w:val="single" w:sz="4" w:space="0" w:color="auto"/>
              <w:right w:val="single" w:sz="8" w:space="0" w:color="auto"/>
            </w:tcBorders>
            <w:vAlign w:val="center"/>
          </w:tcPr>
          <w:p w14:paraId="0B2D7A9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26</w:t>
            </w:r>
          </w:p>
        </w:tc>
      </w:tr>
      <w:tr w:rsidR="00C96991" w:rsidRPr="003F5EC7" w14:paraId="5CCCBEBC"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3CAE5595"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Asian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071611F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BC0C9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D3BF13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2FA1CEA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4" w:type="dxa"/>
            <w:tcBorders>
              <w:top w:val="single" w:sz="4" w:space="0" w:color="auto"/>
              <w:left w:val="single" w:sz="4" w:space="0" w:color="auto"/>
              <w:bottom w:val="single" w:sz="4" w:space="0" w:color="auto"/>
              <w:right w:val="single" w:sz="4" w:space="0" w:color="auto"/>
            </w:tcBorders>
            <w:vAlign w:val="center"/>
          </w:tcPr>
          <w:p w14:paraId="6D80D5D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8</w:t>
            </w:r>
          </w:p>
        </w:tc>
        <w:tc>
          <w:tcPr>
            <w:tcW w:w="955" w:type="dxa"/>
            <w:tcBorders>
              <w:top w:val="single" w:sz="4" w:space="0" w:color="auto"/>
              <w:left w:val="single" w:sz="4" w:space="0" w:color="auto"/>
              <w:bottom w:val="single" w:sz="4" w:space="0" w:color="auto"/>
              <w:right w:val="single" w:sz="8" w:space="0" w:color="auto"/>
            </w:tcBorders>
            <w:vAlign w:val="center"/>
          </w:tcPr>
          <w:p w14:paraId="0299AE9F"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r>
      <w:tr w:rsidR="00C96991" w:rsidRPr="003F5EC7" w14:paraId="38D2A32A"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35BE1C40"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Other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94E879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B4522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04C0285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5AD75AD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12</w:t>
            </w:r>
          </w:p>
        </w:tc>
        <w:tc>
          <w:tcPr>
            <w:tcW w:w="954" w:type="dxa"/>
            <w:tcBorders>
              <w:top w:val="single" w:sz="4" w:space="0" w:color="auto"/>
              <w:left w:val="single" w:sz="4" w:space="0" w:color="auto"/>
              <w:bottom w:val="single" w:sz="4" w:space="0" w:color="auto"/>
              <w:right w:val="single" w:sz="4" w:space="0" w:color="auto"/>
            </w:tcBorders>
            <w:vAlign w:val="center"/>
          </w:tcPr>
          <w:p w14:paraId="12C55C9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16</w:t>
            </w:r>
          </w:p>
        </w:tc>
        <w:tc>
          <w:tcPr>
            <w:tcW w:w="955" w:type="dxa"/>
            <w:tcBorders>
              <w:top w:val="single" w:sz="4" w:space="0" w:color="auto"/>
              <w:left w:val="single" w:sz="4" w:space="0" w:color="auto"/>
              <w:bottom w:val="single" w:sz="4" w:space="0" w:color="auto"/>
              <w:right w:val="single" w:sz="8" w:space="0" w:color="auto"/>
            </w:tcBorders>
            <w:vAlign w:val="center"/>
          </w:tcPr>
          <w:p w14:paraId="387D452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11</w:t>
            </w:r>
          </w:p>
        </w:tc>
      </w:tr>
      <w:tr w:rsidR="00C96991" w:rsidRPr="003F5EC7" w14:paraId="0E6A170F"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03CA4C5E" w14:textId="77777777" w:rsidR="00C96991" w:rsidRPr="003F5EC7" w:rsidRDefault="00C96991" w:rsidP="00FE607D">
            <w:pPr>
              <w:rPr>
                <w:rFonts w:ascii="Arial" w:hAnsi="Arial" w:cs="Arial"/>
                <w:color w:val="000000"/>
                <w:sz w:val="14"/>
                <w:szCs w:val="14"/>
              </w:rPr>
            </w:pPr>
            <w:r w:rsidRPr="003F5EC7">
              <w:rPr>
                <w:rFonts w:ascii="Arial" w:hAnsi="Arial" w:cs="Arial"/>
                <w:b/>
                <w:color w:val="000000"/>
                <w:sz w:val="14"/>
                <w:szCs w:val="14"/>
              </w:rPr>
              <w:t>Ethnicity (prioritised, 0-64s)</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02E057E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99747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hideMark/>
          </w:tcPr>
          <w:p w14:paraId="6115C58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hideMark/>
          </w:tcPr>
          <w:p w14:paraId="1B46F9B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4" w:type="dxa"/>
            <w:tcBorders>
              <w:top w:val="single" w:sz="4" w:space="0" w:color="auto"/>
              <w:left w:val="single" w:sz="4" w:space="0" w:color="auto"/>
              <w:bottom w:val="single" w:sz="4" w:space="0" w:color="auto"/>
              <w:right w:val="single" w:sz="4" w:space="0" w:color="auto"/>
            </w:tcBorders>
            <w:vAlign w:val="center"/>
          </w:tcPr>
          <w:p w14:paraId="0CE609F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c>
          <w:tcPr>
            <w:tcW w:w="955" w:type="dxa"/>
            <w:tcBorders>
              <w:top w:val="single" w:sz="4" w:space="0" w:color="auto"/>
              <w:left w:val="single" w:sz="4" w:space="0" w:color="auto"/>
              <w:bottom w:val="single" w:sz="4" w:space="0" w:color="auto"/>
              <w:right w:val="single" w:sz="8" w:space="0" w:color="auto"/>
            </w:tcBorders>
            <w:vAlign w:val="center"/>
          </w:tcPr>
          <w:p w14:paraId="70191C9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 </w:t>
            </w:r>
          </w:p>
        </w:tc>
      </w:tr>
      <w:tr w:rsidR="00C96991" w:rsidRPr="003F5EC7" w14:paraId="2AC41106"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17036468"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European</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82FA7F8"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4BCC2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1E3E62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6F008AC1"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954" w:type="dxa"/>
            <w:tcBorders>
              <w:top w:val="single" w:sz="4" w:space="0" w:color="auto"/>
              <w:left w:val="single" w:sz="4" w:space="0" w:color="auto"/>
              <w:bottom w:val="single" w:sz="4" w:space="0" w:color="auto"/>
              <w:right w:val="single" w:sz="4" w:space="0" w:color="auto"/>
            </w:tcBorders>
            <w:vAlign w:val="center"/>
          </w:tcPr>
          <w:p w14:paraId="02D7F73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955" w:type="dxa"/>
            <w:tcBorders>
              <w:top w:val="single" w:sz="4" w:space="0" w:color="auto"/>
              <w:left w:val="single" w:sz="4" w:space="0" w:color="auto"/>
              <w:bottom w:val="single" w:sz="4" w:space="0" w:color="auto"/>
              <w:right w:val="single" w:sz="8" w:space="0" w:color="auto"/>
            </w:tcBorders>
            <w:vAlign w:val="center"/>
          </w:tcPr>
          <w:p w14:paraId="3234B30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r>
      <w:tr w:rsidR="00C96991" w:rsidRPr="003F5EC7" w14:paraId="0F12E8DB"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3ECDCDA0"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NZ Maori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85640A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19</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FC069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20</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2967FE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17</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2B512EB"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21</w:t>
            </w:r>
          </w:p>
        </w:tc>
        <w:tc>
          <w:tcPr>
            <w:tcW w:w="954" w:type="dxa"/>
            <w:tcBorders>
              <w:top w:val="single" w:sz="4" w:space="0" w:color="auto"/>
              <w:left w:val="single" w:sz="4" w:space="0" w:color="auto"/>
              <w:bottom w:val="single" w:sz="4" w:space="0" w:color="auto"/>
              <w:right w:val="single" w:sz="4" w:space="0" w:color="auto"/>
            </w:tcBorders>
            <w:vAlign w:val="center"/>
          </w:tcPr>
          <w:p w14:paraId="77A3609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20</w:t>
            </w:r>
          </w:p>
        </w:tc>
        <w:tc>
          <w:tcPr>
            <w:tcW w:w="955" w:type="dxa"/>
            <w:tcBorders>
              <w:top w:val="single" w:sz="4" w:space="0" w:color="auto"/>
              <w:left w:val="single" w:sz="4" w:space="0" w:color="auto"/>
              <w:bottom w:val="single" w:sz="4" w:space="0" w:color="auto"/>
              <w:right w:val="single" w:sz="8" w:space="0" w:color="auto"/>
            </w:tcBorders>
            <w:vAlign w:val="center"/>
          </w:tcPr>
          <w:p w14:paraId="51BE5D6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18</w:t>
            </w:r>
          </w:p>
        </w:tc>
      </w:tr>
      <w:tr w:rsidR="00C96991" w:rsidRPr="003F5EC7" w14:paraId="6A99A0B1"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637BCD42"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Pacific Island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1F7E438E"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22</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F26B9D"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417356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23</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967D82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25</w:t>
            </w:r>
          </w:p>
        </w:tc>
        <w:tc>
          <w:tcPr>
            <w:tcW w:w="954" w:type="dxa"/>
            <w:tcBorders>
              <w:top w:val="single" w:sz="4" w:space="0" w:color="auto"/>
              <w:left w:val="single" w:sz="4" w:space="0" w:color="auto"/>
              <w:bottom w:val="single" w:sz="4" w:space="0" w:color="auto"/>
              <w:right w:val="single" w:sz="4" w:space="0" w:color="auto"/>
            </w:tcBorders>
            <w:vAlign w:val="center"/>
          </w:tcPr>
          <w:p w14:paraId="5FDC2B3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31</w:t>
            </w:r>
          </w:p>
        </w:tc>
        <w:tc>
          <w:tcPr>
            <w:tcW w:w="955" w:type="dxa"/>
            <w:tcBorders>
              <w:top w:val="single" w:sz="4" w:space="0" w:color="auto"/>
              <w:left w:val="single" w:sz="4" w:space="0" w:color="auto"/>
              <w:bottom w:val="single" w:sz="4" w:space="0" w:color="auto"/>
              <w:right w:val="single" w:sz="8" w:space="0" w:color="auto"/>
            </w:tcBorders>
            <w:vAlign w:val="center"/>
          </w:tcPr>
          <w:p w14:paraId="1C725E55"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28</w:t>
            </w:r>
          </w:p>
        </w:tc>
      </w:tr>
      <w:tr w:rsidR="00C96991" w:rsidRPr="003F5EC7" w14:paraId="7C35FBC0"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22B6A0E3"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Asian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346DE3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C87F5C"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6CAC4E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4</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2BF10C57"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5</w:t>
            </w:r>
          </w:p>
        </w:tc>
        <w:tc>
          <w:tcPr>
            <w:tcW w:w="954" w:type="dxa"/>
            <w:tcBorders>
              <w:top w:val="single" w:sz="4" w:space="0" w:color="auto"/>
              <w:left w:val="single" w:sz="4" w:space="0" w:color="auto"/>
              <w:bottom w:val="single" w:sz="4" w:space="0" w:color="auto"/>
              <w:right w:val="single" w:sz="4" w:space="0" w:color="auto"/>
            </w:tcBorders>
            <w:vAlign w:val="center"/>
          </w:tcPr>
          <w:p w14:paraId="59733C7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7</w:t>
            </w:r>
          </w:p>
        </w:tc>
        <w:tc>
          <w:tcPr>
            <w:tcW w:w="955" w:type="dxa"/>
            <w:tcBorders>
              <w:top w:val="single" w:sz="4" w:space="0" w:color="auto"/>
              <w:left w:val="single" w:sz="4" w:space="0" w:color="auto"/>
              <w:bottom w:val="single" w:sz="4" w:space="0" w:color="auto"/>
              <w:right w:val="single" w:sz="8" w:space="0" w:color="auto"/>
            </w:tcBorders>
            <w:vAlign w:val="center"/>
          </w:tcPr>
          <w:p w14:paraId="34E2CF4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r>
      <w:tr w:rsidR="00C96991" w:rsidRPr="003F5EC7" w14:paraId="7BCBA9E2" w14:textId="77777777" w:rsidTr="00FE607D">
        <w:trPr>
          <w:trHeight w:val="227"/>
        </w:trPr>
        <w:tc>
          <w:tcPr>
            <w:tcW w:w="2518" w:type="dxa"/>
            <w:tcBorders>
              <w:top w:val="single" w:sz="4" w:space="0" w:color="auto"/>
              <w:left w:val="single" w:sz="4" w:space="0" w:color="auto"/>
              <w:bottom w:val="single" w:sz="4" w:space="0" w:color="auto"/>
              <w:right w:val="single" w:sz="8" w:space="0" w:color="auto"/>
            </w:tcBorders>
            <w:vAlign w:val="center"/>
            <w:hideMark/>
          </w:tcPr>
          <w:p w14:paraId="3E0800B7" w14:textId="77777777" w:rsidR="00C96991" w:rsidRPr="003F5EC7" w:rsidRDefault="00C96991" w:rsidP="00FE607D">
            <w:pPr>
              <w:ind w:left="174"/>
              <w:rPr>
                <w:rFonts w:ascii="Arial" w:hAnsi="Arial" w:cs="Arial"/>
                <w:color w:val="000000"/>
                <w:sz w:val="14"/>
                <w:szCs w:val="14"/>
              </w:rPr>
            </w:pPr>
            <w:r w:rsidRPr="003F5EC7">
              <w:rPr>
                <w:rFonts w:ascii="Arial" w:hAnsi="Arial" w:cs="Arial"/>
                <w:color w:val="000000"/>
                <w:sz w:val="14"/>
                <w:szCs w:val="14"/>
              </w:rPr>
              <w:t xml:space="preserve">Other </w:t>
            </w:r>
          </w:p>
        </w:tc>
        <w:tc>
          <w:tcPr>
            <w:tcW w:w="954"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4105202"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9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26F54A"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13</w:t>
            </w:r>
          </w:p>
        </w:tc>
        <w:tc>
          <w:tcPr>
            <w:tcW w:w="954"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E9CD43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6</w:t>
            </w:r>
          </w:p>
        </w:tc>
        <w:tc>
          <w:tcPr>
            <w:tcW w:w="955"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01858AD6"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15</w:t>
            </w:r>
          </w:p>
        </w:tc>
        <w:tc>
          <w:tcPr>
            <w:tcW w:w="954" w:type="dxa"/>
            <w:tcBorders>
              <w:top w:val="single" w:sz="4" w:space="0" w:color="auto"/>
              <w:left w:val="single" w:sz="4" w:space="0" w:color="auto"/>
              <w:bottom w:val="single" w:sz="4" w:space="0" w:color="auto"/>
              <w:right w:val="single" w:sz="4" w:space="0" w:color="auto"/>
            </w:tcBorders>
            <w:vAlign w:val="center"/>
          </w:tcPr>
          <w:p w14:paraId="7B2BF334"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14</w:t>
            </w:r>
          </w:p>
        </w:tc>
        <w:tc>
          <w:tcPr>
            <w:tcW w:w="955" w:type="dxa"/>
            <w:tcBorders>
              <w:top w:val="single" w:sz="4" w:space="0" w:color="auto"/>
              <w:left w:val="single" w:sz="4" w:space="0" w:color="auto"/>
              <w:bottom w:val="single" w:sz="4" w:space="0" w:color="auto"/>
              <w:right w:val="single" w:sz="8" w:space="0" w:color="auto"/>
            </w:tcBorders>
            <w:vAlign w:val="center"/>
          </w:tcPr>
          <w:p w14:paraId="601E0C53" w14:textId="77777777" w:rsidR="00C96991" w:rsidRPr="003F5EC7" w:rsidRDefault="00C96991" w:rsidP="00FE607D">
            <w:pPr>
              <w:jc w:val="center"/>
              <w:rPr>
                <w:rFonts w:ascii="Arial" w:hAnsi="Arial" w:cs="Arial"/>
                <w:color w:val="000000"/>
                <w:sz w:val="14"/>
                <w:szCs w:val="14"/>
              </w:rPr>
            </w:pPr>
            <w:r w:rsidRPr="003F5EC7">
              <w:rPr>
                <w:rFonts w:ascii="Arial" w:hAnsi="Arial" w:cs="Arial"/>
                <w:color w:val="000000"/>
                <w:sz w:val="14"/>
                <w:szCs w:val="14"/>
              </w:rPr>
              <w:t>10</w:t>
            </w:r>
          </w:p>
        </w:tc>
      </w:tr>
    </w:tbl>
    <w:p w14:paraId="4F414C38" w14:textId="77777777" w:rsidR="00C96991" w:rsidRPr="003F5EC7" w:rsidRDefault="00C96991" w:rsidP="00C96991">
      <w:pPr>
        <w:rPr>
          <w:rFonts w:ascii="Arial" w:hAnsi="Arial" w:cs="Arial"/>
          <w:color w:val="000000"/>
          <w:sz w:val="16"/>
          <w:szCs w:val="16"/>
        </w:rPr>
      </w:pPr>
    </w:p>
    <w:p w14:paraId="1715E9C5" w14:textId="77777777" w:rsidR="00C96991" w:rsidRPr="003F5EC7" w:rsidRDefault="00C96991" w:rsidP="00C96991">
      <w:pPr>
        <w:rPr>
          <w:rFonts w:ascii="Arial" w:hAnsi="Arial" w:cs="Arial"/>
          <w:color w:val="000000"/>
          <w:sz w:val="16"/>
          <w:szCs w:val="16"/>
        </w:rPr>
      </w:pPr>
    </w:p>
    <w:p w14:paraId="3EB5F3D9" w14:textId="77777777" w:rsidR="00C96991" w:rsidRPr="003F5EC7" w:rsidRDefault="00C96991" w:rsidP="00C96991">
      <w:pPr>
        <w:rPr>
          <w:rFonts w:ascii="Arial" w:hAnsi="Arial" w:cs="Arial"/>
          <w:color w:val="000000"/>
          <w:sz w:val="16"/>
          <w:szCs w:val="16"/>
        </w:rPr>
      </w:pPr>
    </w:p>
    <w:p w14:paraId="65589808" w14:textId="77777777" w:rsidR="00C96991" w:rsidRPr="009622B1" w:rsidRDefault="00C96991" w:rsidP="00C96991">
      <w:pPr>
        <w:rPr>
          <w:rFonts w:ascii="Arial" w:hAnsi="Arial" w:cs="Arial"/>
          <w:sz w:val="16"/>
          <w:szCs w:val="16"/>
        </w:rPr>
      </w:pPr>
    </w:p>
    <w:p w14:paraId="12CD60B2" w14:textId="77777777" w:rsidR="00C96991" w:rsidRPr="009622B1" w:rsidRDefault="00C96991" w:rsidP="00C96991">
      <w:pPr>
        <w:rPr>
          <w:rFonts w:ascii="Arial" w:hAnsi="Arial" w:cs="Arial"/>
          <w:sz w:val="16"/>
          <w:szCs w:val="16"/>
        </w:rPr>
      </w:pPr>
    </w:p>
    <w:p w14:paraId="6C0354D1" w14:textId="77777777" w:rsidR="00C96991" w:rsidRDefault="00C96991" w:rsidP="00C96991">
      <w:pPr>
        <w:rPr>
          <w:rFonts w:ascii="Arial" w:hAnsi="Arial" w:cs="Arial"/>
          <w:b/>
          <w:color w:val="3333FF"/>
          <w:sz w:val="18"/>
          <w:szCs w:val="18"/>
        </w:rPr>
      </w:pPr>
    </w:p>
    <w:p w14:paraId="56D9D30E" w14:textId="77777777" w:rsidR="00C96991" w:rsidRPr="00D14E3A" w:rsidRDefault="00C96991" w:rsidP="00C96991">
      <w:pPr>
        <w:rPr>
          <w:rFonts w:ascii="Arial" w:hAnsi="Arial" w:cs="Arial"/>
          <w:color w:val="000000"/>
          <w:sz w:val="20"/>
          <w:szCs w:val="20"/>
          <w:highlight w:val="yellow"/>
        </w:rPr>
        <w:sectPr w:rsidR="00C96991" w:rsidRPr="00D14E3A" w:rsidSect="00FE607D">
          <w:type w:val="oddPage"/>
          <w:pgSz w:w="11909" w:h="16834" w:code="9"/>
          <w:pgMar w:top="1440" w:right="1582" w:bottom="1440" w:left="1582" w:header="720" w:footer="720" w:gutter="0"/>
          <w:cols w:space="720"/>
          <w:docGrid w:linePitch="360"/>
        </w:sectPr>
      </w:pPr>
    </w:p>
    <w:p w14:paraId="12E15481" w14:textId="7CFAF15F" w:rsidR="003B24B3" w:rsidRPr="00A765DD" w:rsidRDefault="003B24B3" w:rsidP="003B24B3">
      <w:pPr>
        <w:rPr>
          <w:rFonts w:ascii="Arial" w:hAnsi="Arial" w:cs="Arial"/>
          <w:b/>
          <w:sz w:val="18"/>
          <w:szCs w:val="18"/>
          <w:lang w:val="en-GB"/>
        </w:rPr>
      </w:pPr>
      <w:r w:rsidRPr="007D0282">
        <w:rPr>
          <w:rFonts w:ascii="Arial" w:hAnsi="Arial" w:cs="Arial"/>
          <w:b/>
          <w:sz w:val="32"/>
          <w:szCs w:val="32"/>
          <w:lang w:val="en-GB"/>
        </w:rPr>
        <w:lastRenderedPageBreak/>
        <w:t>Appendix</w:t>
      </w:r>
      <w:r>
        <w:rPr>
          <w:rFonts w:ascii="Arial" w:hAnsi="Arial" w:cs="Arial"/>
          <w:b/>
          <w:sz w:val="32"/>
          <w:szCs w:val="32"/>
          <w:lang w:val="en-GB"/>
        </w:rPr>
        <w:t xml:space="preserve"> 3</w:t>
      </w:r>
    </w:p>
    <w:p w14:paraId="334FF5CD" w14:textId="77777777" w:rsidR="00746774" w:rsidRDefault="00746774" w:rsidP="00746774">
      <w:pPr>
        <w:rPr>
          <w:rFonts w:ascii="Arial" w:hAnsi="Arial" w:cs="Arial"/>
          <w:b/>
          <w:szCs w:val="20"/>
        </w:rPr>
      </w:pPr>
    </w:p>
    <w:p w14:paraId="2C03261F" w14:textId="04FC8638" w:rsidR="00746774" w:rsidRPr="00FD6AFE" w:rsidRDefault="00746774" w:rsidP="00746774">
      <w:pPr>
        <w:rPr>
          <w:rFonts w:ascii="Arial" w:hAnsi="Arial" w:cs="Arial"/>
          <w:b/>
          <w:szCs w:val="20"/>
        </w:rPr>
      </w:pPr>
      <w:r>
        <w:rPr>
          <w:rFonts w:ascii="Arial" w:hAnsi="Arial" w:cs="Arial"/>
          <w:b/>
          <w:szCs w:val="20"/>
        </w:rPr>
        <w:t>The limitations of using low household income measures of ‘poverty’ for international comparisons</w:t>
      </w:r>
    </w:p>
    <w:p w14:paraId="0FDA4E61" w14:textId="77777777" w:rsidR="00746774" w:rsidRDefault="00746774" w:rsidP="00746774">
      <w:pPr>
        <w:rPr>
          <w:rFonts w:ascii="Arial" w:hAnsi="Arial" w:cs="Arial"/>
          <w:b/>
          <w:sz w:val="18"/>
          <w:szCs w:val="18"/>
        </w:rPr>
      </w:pPr>
    </w:p>
    <w:p w14:paraId="44FD8DEB" w14:textId="77777777" w:rsidR="00746774" w:rsidRDefault="00746774" w:rsidP="00746774">
      <w:pPr>
        <w:rPr>
          <w:rFonts w:ascii="Arial" w:hAnsi="Arial" w:cs="Arial"/>
          <w:b/>
          <w:sz w:val="18"/>
          <w:szCs w:val="18"/>
        </w:rPr>
      </w:pPr>
    </w:p>
    <w:p w14:paraId="4E3A506E" w14:textId="77777777" w:rsidR="00746774" w:rsidRPr="00746774" w:rsidRDefault="00746774" w:rsidP="00746774">
      <w:pPr>
        <w:jc w:val="both"/>
        <w:rPr>
          <w:rFonts w:ascii="Arial" w:hAnsi="Arial"/>
          <w:color w:val="000000"/>
          <w:sz w:val="20"/>
          <w:szCs w:val="20"/>
        </w:rPr>
      </w:pPr>
      <w:bookmarkStart w:id="19" w:name="_Hlk56517789"/>
      <w:r w:rsidRPr="00746774">
        <w:rPr>
          <w:rFonts w:ascii="Arial" w:hAnsi="Arial"/>
          <w:color w:val="000000"/>
          <w:sz w:val="20"/>
          <w:szCs w:val="20"/>
        </w:rPr>
        <w:t xml:space="preserve">International league tables which rank countries on their income poverty (low-income) rates are now commonly created and published. This report takes the view that such tables are highly misleading when they are promoted as ranking countries by their poverty rates, with poverty understood as ‘being excluded from a minimum acceptable standard of living in one’s own country because of inadequate resources’. At best they are rankings of countries by their income inequality in the lower half of the household income distribution. This is a useful international comparison, but that is not how the league tables are generally described or promoted. </w:t>
      </w:r>
    </w:p>
    <w:p w14:paraId="2E2C608E" w14:textId="77777777" w:rsidR="00746774" w:rsidRPr="00746774" w:rsidRDefault="00746774" w:rsidP="00746774">
      <w:pPr>
        <w:jc w:val="both"/>
        <w:rPr>
          <w:rFonts w:ascii="Arial" w:hAnsi="Arial"/>
          <w:color w:val="000000"/>
          <w:sz w:val="20"/>
          <w:szCs w:val="20"/>
        </w:rPr>
      </w:pPr>
    </w:p>
    <w:p w14:paraId="77810432" w14:textId="77777777" w:rsidR="00746774" w:rsidRPr="00746774" w:rsidRDefault="00746774" w:rsidP="00746774">
      <w:pPr>
        <w:jc w:val="both"/>
        <w:rPr>
          <w:rFonts w:ascii="Arial" w:hAnsi="Arial"/>
          <w:color w:val="000000"/>
          <w:sz w:val="20"/>
          <w:szCs w:val="20"/>
        </w:rPr>
      </w:pPr>
      <w:r w:rsidRPr="00746774">
        <w:rPr>
          <w:rFonts w:ascii="Arial" w:hAnsi="Arial"/>
          <w:color w:val="000000"/>
          <w:sz w:val="20"/>
          <w:szCs w:val="20"/>
        </w:rPr>
        <w:t>The following theoretical-conceptual and empirical considerations support the view taken in the report:</w:t>
      </w:r>
    </w:p>
    <w:p w14:paraId="2B8ADF7C" w14:textId="77777777" w:rsidR="00746774" w:rsidRPr="00746774" w:rsidRDefault="00746774" w:rsidP="00026694">
      <w:pPr>
        <w:numPr>
          <w:ilvl w:val="0"/>
          <w:numId w:val="14"/>
        </w:numPr>
        <w:spacing w:before="240"/>
        <w:ind w:left="714" w:hanging="357"/>
        <w:jc w:val="both"/>
        <w:rPr>
          <w:rFonts w:ascii="Arial" w:hAnsi="Arial"/>
          <w:color w:val="000000"/>
          <w:sz w:val="20"/>
          <w:szCs w:val="20"/>
        </w:rPr>
      </w:pPr>
      <w:r w:rsidRPr="00746774">
        <w:rPr>
          <w:rFonts w:ascii="Arial" w:hAnsi="Arial"/>
          <w:color w:val="000000"/>
          <w:sz w:val="20"/>
          <w:szCs w:val="20"/>
        </w:rPr>
        <w:t xml:space="preserve">The income-wealth-material wellbeing framework used in this report (see Figure A.1 above) draws attention to the fact that there are several key factors other than income that determine a household’s material wellbeing or living standards. For example, income does not cover all the relevant ‘resources’ available to households to generate consumption, and there are non-standard extra ‘needs’ such as those relating to high health costs and debt servicing. Low income on its own does not do a very good job of identifying those in poverty (when using the common high-level definition noted above). It is not surprising therefore that there is a significant mismatch between those identified as ‘poor’ using low income and those identified as ‘poor’ using a material deprivation index which is based on information about the actual day-to-day living conditions. </w:t>
      </w:r>
    </w:p>
    <w:p w14:paraId="09AC727D" w14:textId="0DBF4823" w:rsidR="00746774" w:rsidRPr="00746774" w:rsidRDefault="00746774" w:rsidP="00026694">
      <w:pPr>
        <w:numPr>
          <w:ilvl w:val="0"/>
          <w:numId w:val="14"/>
        </w:numPr>
        <w:spacing w:before="240"/>
        <w:ind w:left="714" w:hanging="357"/>
        <w:jc w:val="both"/>
        <w:rPr>
          <w:rFonts w:ascii="Arial" w:hAnsi="Arial"/>
          <w:color w:val="000000"/>
          <w:sz w:val="20"/>
          <w:szCs w:val="20"/>
        </w:rPr>
      </w:pPr>
      <w:r w:rsidRPr="00746774">
        <w:rPr>
          <w:rFonts w:ascii="Arial" w:hAnsi="Arial"/>
          <w:color w:val="000000"/>
          <w:sz w:val="20"/>
          <w:szCs w:val="20"/>
        </w:rPr>
        <w:t>Household income can therefore at best only be a rough proxy for material wellbeing. This is one of the reasons why the EU’s official descriptor for their BHC 60 low-income headline measure is the ‘at-risk-of-poverty’ indicator.</w:t>
      </w:r>
      <w:r w:rsidRPr="00746774">
        <w:rPr>
          <w:rStyle w:val="FootnoteReference"/>
          <w:rFonts w:ascii="Arial" w:hAnsi="Arial"/>
          <w:color w:val="000000"/>
          <w:sz w:val="20"/>
          <w:szCs w:val="20"/>
        </w:rPr>
        <w:footnoteReference w:id="51"/>
      </w:r>
      <w:r w:rsidRPr="00746774">
        <w:rPr>
          <w:rFonts w:ascii="Arial" w:hAnsi="Arial"/>
          <w:color w:val="000000"/>
          <w:sz w:val="20"/>
          <w:szCs w:val="20"/>
        </w:rPr>
        <w:t xml:space="preserve"> This is, in the first instance, an issue for within-country conceptualisation and measurement of poverty using low household incomes. There are additional issues when it comes to using low incomes for international comparisons.</w:t>
      </w:r>
    </w:p>
    <w:p w14:paraId="37B0E21A" w14:textId="77777777" w:rsidR="00746774" w:rsidRPr="00746774" w:rsidRDefault="00746774" w:rsidP="00026694">
      <w:pPr>
        <w:numPr>
          <w:ilvl w:val="0"/>
          <w:numId w:val="14"/>
        </w:numPr>
        <w:spacing w:before="240"/>
        <w:ind w:left="714" w:hanging="357"/>
        <w:jc w:val="both"/>
        <w:rPr>
          <w:rFonts w:ascii="Arial" w:hAnsi="Arial"/>
          <w:color w:val="000000"/>
          <w:sz w:val="20"/>
          <w:szCs w:val="20"/>
        </w:rPr>
      </w:pPr>
      <w:r w:rsidRPr="00746774">
        <w:rPr>
          <w:rFonts w:ascii="Arial" w:hAnsi="Arial"/>
          <w:color w:val="000000"/>
          <w:sz w:val="20"/>
          <w:szCs w:val="20"/>
        </w:rPr>
        <w:t xml:space="preserve">When relative low-income measures are used in international comparisons they are best understood as measures of inequality in the lower half of the distribution rather than as measures of relative poverty. They </w:t>
      </w:r>
      <w:r w:rsidRPr="00746774">
        <w:rPr>
          <w:rFonts w:ascii="Arial" w:hAnsi="Arial"/>
          <w:sz w:val="20"/>
          <w:szCs w:val="20"/>
        </w:rPr>
        <w:t xml:space="preserve">provide a useful way of comparing how dispersed or compressed the income distribution is below the median on a country-by-country basis. </w:t>
      </w:r>
    </w:p>
    <w:p w14:paraId="17DEDE3B" w14:textId="77777777" w:rsidR="00746774" w:rsidRPr="00746774" w:rsidRDefault="00746774" w:rsidP="00746774">
      <w:pPr>
        <w:spacing w:before="120"/>
        <w:ind w:left="714"/>
        <w:jc w:val="both"/>
        <w:rPr>
          <w:rFonts w:ascii="Arial" w:hAnsi="Arial"/>
          <w:color w:val="000000"/>
          <w:sz w:val="20"/>
          <w:szCs w:val="20"/>
        </w:rPr>
      </w:pPr>
      <w:r w:rsidRPr="00746774">
        <w:rPr>
          <w:rFonts w:ascii="Arial" w:hAnsi="Arial"/>
          <w:sz w:val="20"/>
          <w:szCs w:val="20"/>
        </w:rPr>
        <w:t xml:space="preserve">When they are used as ‘poverty’ measures for international league tables they are giving a comparison of the proportion of people from households that have incomes more than a defined distance from middle incomes for each country. This is consistent with a relative disadvantage notion of poverty and can be useful when looking at trends and relativities </w:t>
      </w:r>
      <w:r w:rsidRPr="00746774">
        <w:rPr>
          <w:rFonts w:ascii="Arial" w:hAnsi="Arial"/>
          <w:sz w:val="20"/>
          <w:szCs w:val="20"/>
          <w:u w:val="single"/>
        </w:rPr>
        <w:t>within a country</w:t>
      </w:r>
      <w:r w:rsidRPr="00746774">
        <w:rPr>
          <w:rFonts w:ascii="Arial" w:hAnsi="Arial"/>
          <w:sz w:val="20"/>
          <w:szCs w:val="20"/>
        </w:rPr>
        <w:t xml:space="preserve">. They are, however, misleading for international league tables purporting to measure ‘poverty’. </w:t>
      </w:r>
    </w:p>
    <w:p w14:paraId="5C004EA8" w14:textId="77777777" w:rsidR="00746774" w:rsidRPr="00746774" w:rsidRDefault="00746774" w:rsidP="00026694">
      <w:pPr>
        <w:numPr>
          <w:ilvl w:val="0"/>
          <w:numId w:val="14"/>
        </w:numPr>
        <w:spacing w:before="240"/>
        <w:ind w:left="714" w:hanging="357"/>
        <w:jc w:val="both"/>
        <w:rPr>
          <w:rFonts w:ascii="Arial" w:hAnsi="Arial"/>
          <w:color w:val="000000"/>
          <w:sz w:val="20"/>
          <w:szCs w:val="20"/>
        </w:rPr>
      </w:pPr>
      <w:r w:rsidRPr="00746774">
        <w:rPr>
          <w:rFonts w:ascii="Arial" w:hAnsi="Arial"/>
          <w:sz w:val="20"/>
          <w:szCs w:val="20"/>
        </w:rPr>
        <w:t>The difficulty arises because people often (understandably) take the low-income league tables to be about ‘poverty’ understood as experiencing poor material living conditions assessed against some common international standard. This is still a relative perspective, but the reference is no longer the middle incomes of a particular country, but some notion of minimum acceptable living conditions that is the same for all the (richer) countries being compared. There is good evidence that for those living in the richer nations there is a reasonably common and coherent view as to what are ‘necessities’ and what constitutes a minimum acceptable material standard of living (eg Dickes et al (2010) for the EU as a whole). This is hardly surprising given the inter-connectedness of the 21</w:t>
      </w:r>
      <w:r w:rsidRPr="00746774">
        <w:rPr>
          <w:rFonts w:ascii="Arial" w:hAnsi="Arial"/>
          <w:sz w:val="20"/>
          <w:szCs w:val="20"/>
          <w:vertAlign w:val="superscript"/>
        </w:rPr>
        <w:t>st</w:t>
      </w:r>
      <w:r w:rsidRPr="00746774">
        <w:rPr>
          <w:rFonts w:ascii="Arial" w:hAnsi="Arial"/>
          <w:sz w:val="20"/>
          <w:szCs w:val="20"/>
        </w:rPr>
        <w:t xml:space="preserve"> century world and the awareness of how other countries live through readily available international communications and widespread inter-country travel (pre-COVID).</w:t>
      </w:r>
    </w:p>
    <w:p w14:paraId="12D658FA" w14:textId="4B05266A" w:rsidR="00746774" w:rsidRPr="00746774" w:rsidRDefault="00746774" w:rsidP="00026694">
      <w:pPr>
        <w:numPr>
          <w:ilvl w:val="0"/>
          <w:numId w:val="14"/>
        </w:numPr>
        <w:spacing w:before="240"/>
        <w:ind w:left="714" w:hanging="357"/>
        <w:jc w:val="both"/>
        <w:rPr>
          <w:rFonts w:ascii="Arial" w:hAnsi="Arial"/>
          <w:color w:val="000000"/>
          <w:sz w:val="20"/>
          <w:szCs w:val="20"/>
        </w:rPr>
      </w:pPr>
      <w:r w:rsidRPr="00746774">
        <w:rPr>
          <w:rFonts w:ascii="Arial" w:hAnsi="Arial"/>
          <w:color w:val="000000"/>
          <w:sz w:val="20"/>
          <w:szCs w:val="20"/>
        </w:rPr>
        <w:lastRenderedPageBreak/>
        <w:t xml:space="preserve">The issue described above is well illustrated in </w:t>
      </w:r>
      <w:r w:rsidRPr="00746774">
        <w:rPr>
          <w:rFonts w:ascii="Arial" w:hAnsi="Arial"/>
          <w:b/>
          <w:color w:val="000000"/>
          <w:sz w:val="20"/>
          <w:szCs w:val="20"/>
        </w:rPr>
        <w:t xml:space="preserve">Figure </w:t>
      </w:r>
      <w:r w:rsidR="002944BC">
        <w:rPr>
          <w:rFonts w:ascii="Arial" w:hAnsi="Arial"/>
          <w:b/>
          <w:color w:val="000000"/>
          <w:sz w:val="20"/>
          <w:szCs w:val="20"/>
        </w:rPr>
        <w:t>3</w:t>
      </w:r>
      <w:r w:rsidRPr="00746774">
        <w:rPr>
          <w:rFonts w:ascii="Arial" w:hAnsi="Arial"/>
          <w:b/>
          <w:color w:val="000000"/>
          <w:sz w:val="20"/>
          <w:szCs w:val="20"/>
        </w:rPr>
        <w:t>.</w:t>
      </w:r>
      <w:r w:rsidR="002944BC">
        <w:rPr>
          <w:rFonts w:ascii="Arial" w:hAnsi="Arial"/>
          <w:b/>
          <w:color w:val="000000"/>
          <w:sz w:val="20"/>
          <w:szCs w:val="20"/>
        </w:rPr>
        <w:t>1</w:t>
      </w:r>
      <w:r w:rsidRPr="00746774">
        <w:rPr>
          <w:rFonts w:ascii="Arial" w:hAnsi="Arial"/>
          <w:color w:val="000000"/>
          <w:sz w:val="20"/>
          <w:szCs w:val="20"/>
        </w:rPr>
        <w:t xml:space="preserve"> which shows for OECD countries the very low correlation (around 0.4) between 50% BHC low-income (‘poverty’) rates and how households assess their ability to live on their current income. The self-assessment information comes from a 2010 Gallup survey and was reported in the OECD’s 2011 </w:t>
      </w:r>
      <w:r w:rsidRPr="00746774">
        <w:rPr>
          <w:rFonts w:ascii="Arial" w:hAnsi="Arial"/>
          <w:i/>
          <w:color w:val="000000"/>
          <w:sz w:val="20"/>
          <w:szCs w:val="20"/>
        </w:rPr>
        <w:t>Society at a Glance</w:t>
      </w:r>
      <w:r w:rsidRPr="00746774">
        <w:rPr>
          <w:rFonts w:ascii="Arial" w:hAnsi="Arial"/>
          <w:color w:val="000000"/>
          <w:sz w:val="20"/>
          <w:szCs w:val="20"/>
        </w:rPr>
        <w:t>.</w:t>
      </w:r>
    </w:p>
    <w:p w14:paraId="44202F69" w14:textId="77777777" w:rsidR="00746774" w:rsidRDefault="00746774" w:rsidP="00746774">
      <w:pPr>
        <w:rPr>
          <w:rFonts w:ascii="Arial" w:hAnsi="Arial"/>
          <w:b/>
          <w:sz w:val="18"/>
          <w:szCs w:val="20"/>
          <w:lang w:val="en-GB"/>
        </w:rPr>
      </w:pPr>
    </w:p>
    <w:p w14:paraId="21C798A7" w14:textId="00ABB340" w:rsidR="00746774" w:rsidRPr="00E25DC5" w:rsidRDefault="00746774" w:rsidP="00746774">
      <w:pPr>
        <w:jc w:val="center"/>
        <w:rPr>
          <w:rFonts w:ascii="Arial" w:hAnsi="Arial"/>
          <w:b/>
          <w:sz w:val="18"/>
          <w:szCs w:val="20"/>
          <w:lang w:val="en-GB"/>
        </w:rPr>
      </w:pPr>
      <w:r w:rsidRPr="00E25DC5">
        <w:rPr>
          <w:rFonts w:ascii="Arial" w:hAnsi="Arial"/>
          <w:b/>
          <w:sz w:val="18"/>
          <w:szCs w:val="20"/>
          <w:lang w:val="en-GB"/>
        </w:rPr>
        <w:t xml:space="preserve">Figure </w:t>
      </w:r>
      <w:r w:rsidR="002944BC">
        <w:rPr>
          <w:rFonts w:ascii="Arial" w:hAnsi="Arial"/>
          <w:b/>
          <w:sz w:val="18"/>
          <w:szCs w:val="20"/>
          <w:lang w:val="en-GB"/>
        </w:rPr>
        <w:t>3.1</w:t>
      </w:r>
    </w:p>
    <w:p w14:paraId="0137F96A" w14:textId="77777777" w:rsidR="00746774" w:rsidRDefault="00746774" w:rsidP="00746774">
      <w:pPr>
        <w:jc w:val="center"/>
        <w:rPr>
          <w:rFonts w:ascii="Arial" w:hAnsi="Arial"/>
          <w:b/>
          <w:sz w:val="18"/>
          <w:szCs w:val="20"/>
          <w:lang w:val="en-GB"/>
        </w:rPr>
      </w:pPr>
      <w:r w:rsidRPr="00E25DC5">
        <w:rPr>
          <w:rFonts w:ascii="Arial" w:hAnsi="Arial"/>
          <w:b/>
          <w:sz w:val="18"/>
          <w:szCs w:val="20"/>
          <w:lang w:val="en-GB"/>
        </w:rPr>
        <w:t xml:space="preserve">Very weak relationship between </w:t>
      </w:r>
      <w:r>
        <w:rPr>
          <w:rFonts w:ascii="Arial" w:hAnsi="Arial"/>
          <w:b/>
          <w:sz w:val="18"/>
          <w:szCs w:val="20"/>
          <w:lang w:val="en-GB"/>
        </w:rPr>
        <w:t>‘</w:t>
      </w:r>
      <w:r w:rsidRPr="00E25DC5">
        <w:rPr>
          <w:rFonts w:ascii="Arial" w:hAnsi="Arial"/>
          <w:b/>
          <w:sz w:val="18"/>
          <w:szCs w:val="20"/>
          <w:lang w:val="en-GB"/>
        </w:rPr>
        <w:t>income poverty</w:t>
      </w:r>
      <w:r>
        <w:rPr>
          <w:rFonts w:ascii="Arial" w:hAnsi="Arial"/>
          <w:b/>
          <w:sz w:val="18"/>
          <w:szCs w:val="20"/>
          <w:lang w:val="en-GB"/>
        </w:rPr>
        <w:t>’ (BHC 50)</w:t>
      </w:r>
      <w:r w:rsidRPr="00E25DC5">
        <w:rPr>
          <w:rFonts w:ascii="Arial" w:hAnsi="Arial"/>
          <w:b/>
          <w:sz w:val="18"/>
          <w:szCs w:val="20"/>
          <w:lang w:val="en-GB"/>
        </w:rPr>
        <w:t xml:space="preserve"> and reported income difficulties</w:t>
      </w:r>
      <w:r>
        <w:rPr>
          <w:rFonts w:ascii="Arial" w:hAnsi="Arial"/>
          <w:b/>
          <w:sz w:val="18"/>
          <w:szCs w:val="20"/>
          <w:lang w:val="en-GB"/>
        </w:rPr>
        <w:t>:</w:t>
      </w:r>
    </w:p>
    <w:p w14:paraId="5B681A91" w14:textId="77777777" w:rsidR="00746774" w:rsidRDefault="00746774" w:rsidP="00746774">
      <w:pPr>
        <w:jc w:val="center"/>
        <w:rPr>
          <w:rFonts w:ascii="Arial" w:hAnsi="Arial"/>
          <w:b/>
          <w:sz w:val="18"/>
          <w:szCs w:val="20"/>
          <w:lang w:val="en-GB"/>
        </w:rPr>
      </w:pPr>
      <w:r w:rsidRPr="000A5D8D">
        <w:rPr>
          <w:noProof/>
        </w:rPr>
        <w:drawing>
          <wp:anchor distT="0" distB="0" distL="114300" distR="114300" simplePos="0" relativeHeight="251821568" behindDoc="0" locked="0" layoutInCell="1" allowOverlap="1" wp14:anchorId="1D779B01" wp14:editId="108230C9">
            <wp:simplePos x="0" y="0"/>
            <wp:positionH relativeFrom="column">
              <wp:posOffset>1466850</wp:posOffset>
            </wp:positionH>
            <wp:positionV relativeFrom="paragraph">
              <wp:posOffset>172720</wp:posOffset>
            </wp:positionV>
            <wp:extent cx="2781300" cy="1715135"/>
            <wp:effectExtent l="0" t="0" r="0" b="0"/>
            <wp:wrapTopAndBottom/>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81300" cy="17151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sz w:val="18"/>
          <w:szCs w:val="20"/>
          <w:lang w:val="en-GB"/>
        </w:rPr>
        <w:t>34 OECD countries c 2010</w:t>
      </w:r>
    </w:p>
    <w:p w14:paraId="43D01C52" w14:textId="6C098D9B" w:rsidR="00746774" w:rsidRPr="00260103" w:rsidRDefault="00746774" w:rsidP="00026694">
      <w:pPr>
        <w:numPr>
          <w:ilvl w:val="0"/>
          <w:numId w:val="14"/>
        </w:numPr>
        <w:spacing w:before="120"/>
        <w:ind w:left="714" w:hanging="357"/>
        <w:jc w:val="both"/>
        <w:rPr>
          <w:rFonts w:ascii="Arial" w:hAnsi="Arial"/>
          <w:color w:val="000000"/>
          <w:szCs w:val="20"/>
        </w:rPr>
      </w:pPr>
      <w:r w:rsidRPr="00746774">
        <w:rPr>
          <w:rFonts w:ascii="Arial" w:hAnsi="Arial"/>
          <w:color w:val="000000"/>
          <w:sz w:val="20"/>
          <w:szCs w:val="16"/>
        </w:rPr>
        <w:t xml:space="preserve">Finally, the income approach can produce incongruous results for the comparison of ‘poverty’ rates in richer countries. </w:t>
      </w:r>
      <w:r w:rsidRPr="00746774">
        <w:rPr>
          <w:rFonts w:ascii="Arial" w:hAnsi="Arial"/>
          <w:b/>
          <w:color w:val="000000"/>
          <w:sz w:val="20"/>
          <w:szCs w:val="16"/>
        </w:rPr>
        <w:t xml:space="preserve">Figure </w:t>
      </w:r>
      <w:r w:rsidR="002944BC">
        <w:rPr>
          <w:rFonts w:ascii="Arial" w:hAnsi="Arial"/>
          <w:b/>
          <w:color w:val="000000"/>
          <w:sz w:val="20"/>
          <w:szCs w:val="16"/>
        </w:rPr>
        <w:t>3.2</w:t>
      </w:r>
      <w:r w:rsidRPr="00746774">
        <w:rPr>
          <w:rFonts w:ascii="Arial" w:hAnsi="Arial"/>
          <w:b/>
          <w:color w:val="000000"/>
          <w:sz w:val="20"/>
          <w:szCs w:val="16"/>
        </w:rPr>
        <w:t xml:space="preserve"> </w:t>
      </w:r>
      <w:r w:rsidRPr="00746774">
        <w:rPr>
          <w:rFonts w:ascii="Arial" w:hAnsi="Arial"/>
          <w:color w:val="000000"/>
          <w:sz w:val="20"/>
          <w:szCs w:val="16"/>
        </w:rPr>
        <w:t xml:space="preserve">below uses 2018 Eurostat data and shows that countries with very similar ‘poverty’ (low-income) rates can have quite different material deprivation or hardship rates. For example, Netherlands and Hungary both have 13% low-income (poverty) rates, but very different deprivation rates (5% and 20% respectively). </w:t>
      </w:r>
    </w:p>
    <w:p w14:paraId="21DB4D75" w14:textId="77777777" w:rsidR="00746774" w:rsidRDefault="00746774" w:rsidP="00746774">
      <w:pPr>
        <w:jc w:val="center"/>
        <w:rPr>
          <w:rFonts w:ascii="Arial" w:hAnsi="Arial"/>
          <w:color w:val="000000"/>
          <w:szCs w:val="20"/>
        </w:rPr>
      </w:pPr>
    </w:p>
    <w:p w14:paraId="753748E8" w14:textId="27A6A335" w:rsidR="00746774" w:rsidRPr="00260103" w:rsidRDefault="00746774" w:rsidP="00746774">
      <w:pPr>
        <w:jc w:val="center"/>
        <w:rPr>
          <w:rFonts w:ascii="Arial" w:hAnsi="Arial"/>
          <w:b/>
          <w:color w:val="000000"/>
          <w:sz w:val="18"/>
          <w:szCs w:val="18"/>
        </w:rPr>
      </w:pPr>
      <w:r w:rsidRPr="00260103">
        <w:rPr>
          <w:rFonts w:ascii="Arial" w:hAnsi="Arial"/>
          <w:b/>
          <w:color w:val="000000"/>
          <w:sz w:val="18"/>
          <w:szCs w:val="18"/>
        </w:rPr>
        <w:t xml:space="preserve">Figure </w:t>
      </w:r>
      <w:r w:rsidR="002944BC">
        <w:rPr>
          <w:rFonts w:ascii="Arial" w:hAnsi="Arial"/>
          <w:b/>
          <w:color w:val="000000"/>
          <w:sz w:val="18"/>
          <w:szCs w:val="18"/>
        </w:rPr>
        <w:t>3.2</w:t>
      </w:r>
    </w:p>
    <w:p w14:paraId="64F4F074" w14:textId="77777777" w:rsidR="00746774" w:rsidRPr="00260103" w:rsidRDefault="00746774" w:rsidP="00746774">
      <w:pPr>
        <w:jc w:val="center"/>
        <w:rPr>
          <w:rFonts w:ascii="Arial" w:hAnsi="Arial"/>
          <w:b/>
          <w:sz w:val="18"/>
          <w:szCs w:val="18"/>
        </w:rPr>
      </w:pPr>
      <w:r w:rsidRPr="00260103">
        <w:rPr>
          <w:rFonts w:ascii="Arial" w:hAnsi="Arial"/>
          <w:b/>
          <w:sz w:val="18"/>
          <w:szCs w:val="18"/>
        </w:rPr>
        <w:t xml:space="preserve">Correlation between low-income rates (BHC 60%) and material hardship rates (EU-13, 5+) </w:t>
      </w:r>
    </w:p>
    <w:p w14:paraId="23B97BDE" w14:textId="77777777" w:rsidR="00746774" w:rsidRDefault="00746774" w:rsidP="00746774">
      <w:pPr>
        <w:jc w:val="center"/>
        <w:rPr>
          <w:rFonts w:ascii="Arial" w:hAnsi="Arial"/>
          <w:b/>
          <w:sz w:val="18"/>
          <w:szCs w:val="18"/>
        </w:rPr>
      </w:pPr>
      <w:r w:rsidRPr="00D056AF">
        <w:rPr>
          <w:noProof/>
        </w:rPr>
        <w:drawing>
          <wp:anchor distT="0" distB="0" distL="114300" distR="114300" simplePos="0" relativeHeight="251822592" behindDoc="0" locked="0" layoutInCell="1" allowOverlap="1" wp14:anchorId="6D964411" wp14:editId="3A7EE09F">
            <wp:simplePos x="0" y="0"/>
            <wp:positionH relativeFrom="column">
              <wp:posOffset>1211043</wp:posOffset>
            </wp:positionH>
            <wp:positionV relativeFrom="paragraph">
              <wp:posOffset>156210</wp:posOffset>
            </wp:positionV>
            <wp:extent cx="3072765" cy="1870710"/>
            <wp:effectExtent l="0" t="0" r="0" b="0"/>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72765" cy="1870710"/>
                    </a:xfrm>
                    <a:prstGeom prst="rect">
                      <a:avLst/>
                    </a:prstGeom>
                  </pic:spPr>
                </pic:pic>
              </a:graphicData>
            </a:graphic>
            <wp14:sizeRelH relativeFrom="margin">
              <wp14:pctWidth>0</wp14:pctWidth>
            </wp14:sizeRelH>
            <wp14:sizeRelV relativeFrom="margin">
              <wp14:pctHeight>0</wp14:pctHeight>
            </wp14:sizeRelV>
          </wp:anchor>
        </w:drawing>
      </w:r>
      <w:r w:rsidRPr="00260103">
        <w:rPr>
          <w:rFonts w:ascii="Arial" w:hAnsi="Arial"/>
          <w:b/>
          <w:sz w:val="18"/>
          <w:szCs w:val="18"/>
        </w:rPr>
        <w:t>for 25 European countries (EU-SILC 2018)</w:t>
      </w:r>
    </w:p>
    <w:p w14:paraId="1DD1B271" w14:textId="77777777" w:rsidR="00746774" w:rsidRPr="00260103" w:rsidRDefault="00746774" w:rsidP="00746774">
      <w:pPr>
        <w:jc w:val="center"/>
        <w:rPr>
          <w:rFonts w:ascii="Arial" w:hAnsi="Arial"/>
          <w:b/>
          <w:sz w:val="18"/>
          <w:szCs w:val="18"/>
        </w:rPr>
      </w:pPr>
    </w:p>
    <w:p w14:paraId="3AD269BB" w14:textId="77777777" w:rsidR="002944BC" w:rsidRDefault="00746774" w:rsidP="002944BC">
      <w:pPr>
        <w:pStyle w:val="FootnoteText"/>
        <w:rPr>
          <w:rFonts w:ascii="Arial" w:hAnsi="Arial"/>
          <w:color w:val="000000"/>
        </w:rPr>
      </w:pPr>
      <w:r w:rsidRPr="009F3192">
        <w:rPr>
          <w:rFonts w:ascii="Arial" w:hAnsi="Arial"/>
        </w:rPr>
        <w:t xml:space="preserve">The concerns raised in this report about the use of low-income for international comparisons of poverty are </w:t>
      </w:r>
      <w:r>
        <w:rPr>
          <w:rFonts w:ascii="Arial" w:hAnsi="Arial"/>
        </w:rPr>
        <w:t>not new.</w:t>
      </w:r>
      <w:r>
        <w:rPr>
          <w:rStyle w:val="FootnoteReference"/>
          <w:rFonts w:ascii="Arial" w:hAnsi="Arial"/>
          <w:color w:val="000000"/>
        </w:rPr>
        <w:footnoteReference w:id="52"/>
      </w:r>
      <w:r>
        <w:rPr>
          <w:rFonts w:ascii="Arial" w:hAnsi="Arial"/>
        </w:rPr>
        <w:t xml:space="preserve"> A recent example is </w:t>
      </w:r>
      <w:r w:rsidRPr="00C2206C">
        <w:rPr>
          <w:rFonts w:ascii="Arial" w:hAnsi="Arial"/>
          <w:color w:val="000000"/>
        </w:rPr>
        <w:t>Goedemé et a</w:t>
      </w:r>
      <w:r>
        <w:rPr>
          <w:rFonts w:ascii="Arial" w:hAnsi="Arial"/>
          <w:color w:val="000000"/>
        </w:rPr>
        <w:t>l</w:t>
      </w:r>
      <w:r w:rsidRPr="00C2206C">
        <w:rPr>
          <w:rFonts w:ascii="Arial" w:hAnsi="Arial"/>
          <w:color w:val="000000"/>
        </w:rPr>
        <w:t xml:space="preserve"> (2019)</w:t>
      </w:r>
      <w:r>
        <w:rPr>
          <w:rFonts w:ascii="Arial" w:hAnsi="Arial"/>
          <w:color w:val="000000"/>
        </w:rPr>
        <w:t>, who use reference budgets for selected European countries to show how the 60% BHC thresholds bear little relation to what is actually needed in many poorer European countries to reach even survival level.</w:t>
      </w:r>
      <w:r w:rsidR="002944BC">
        <w:rPr>
          <w:rFonts w:ascii="Arial" w:hAnsi="Arial"/>
          <w:color w:val="000000"/>
        </w:rPr>
        <w:t xml:space="preserve"> </w:t>
      </w:r>
    </w:p>
    <w:p w14:paraId="654A6EF5" w14:textId="77777777" w:rsidR="002944BC" w:rsidRDefault="002944BC" w:rsidP="002944BC">
      <w:pPr>
        <w:pStyle w:val="FootnoteText"/>
        <w:rPr>
          <w:rFonts w:ascii="Arial" w:hAnsi="Arial"/>
          <w:color w:val="000000"/>
        </w:rPr>
      </w:pPr>
    </w:p>
    <w:p w14:paraId="2AD91DB2" w14:textId="4B476A21" w:rsidR="002944BC" w:rsidRPr="002944BC" w:rsidRDefault="002944BC" w:rsidP="002944BC">
      <w:pPr>
        <w:pStyle w:val="FootnoteText"/>
        <w:rPr>
          <w:rFonts w:ascii="Arial" w:hAnsi="Arial"/>
          <w:color w:val="000000"/>
        </w:rPr>
      </w:pPr>
      <w:r w:rsidRPr="002944BC">
        <w:rPr>
          <w:rFonts w:ascii="Arial" w:hAnsi="Arial"/>
        </w:rPr>
        <w:t>The development of the EU-13 material and social deprivation measure was motivated in part by the limitations of household income measures of poverty</w:t>
      </w:r>
      <w:r>
        <w:rPr>
          <w:rFonts w:ascii="Arial" w:hAnsi="Arial"/>
        </w:rPr>
        <w:t>, especially for international comparisons.</w:t>
      </w:r>
      <w:r w:rsidRPr="002944BC">
        <w:rPr>
          <w:rFonts w:ascii="Arial" w:hAnsi="Arial"/>
        </w:rPr>
        <w:t xml:space="preserve"> Notten et al (2017) have recently developed a deprivation index using Canadian data, with similar motivation.</w:t>
      </w:r>
    </w:p>
    <w:bookmarkEnd w:id="19"/>
    <w:p w14:paraId="4D63C8A4" w14:textId="77777777" w:rsidR="00A24707" w:rsidRDefault="00A24707">
      <w:pPr>
        <w:rPr>
          <w:rFonts w:ascii="Arial" w:hAnsi="Arial" w:cs="Arial"/>
          <w:b/>
          <w:sz w:val="32"/>
          <w:szCs w:val="32"/>
          <w:lang w:val="en-GB"/>
        </w:rPr>
      </w:pPr>
      <w:r>
        <w:rPr>
          <w:rFonts w:ascii="Arial" w:hAnsi="Arial" w:cs="Arial"/>
          <w:b/>
          <w:sz w:val="32"/>
          <w:szCs w:val="32"/>
          <w:lang w:val="en-GB"/>
        </w:rPr>
        <w:br w:type="page"/>
      </w:r>
    </w:p>
    <w:p w14:paraId="7D82A71C" w14:textId="2A34F9E6" w:rsidR="00C96991" w:rsidRPr="00A765DD" w:rsidRDefault="00C96991" w:rsidP="00C96991">
      <w:pPr>
        <w:rPr>
          <w:rFonts w:ascii="Arial" w:hAnsi="Arial" w:cs="Arial"/>
          <w:b/>
          <w:sz w:val="18"/>
          <w:szCs w:val="18"/>
          <w:lang w:val="en-GB"/>
        </w:rPr>
      </w:pPr>
      <w:r w:rsidRPr="007D0282">
        <w:rPr>
          <w:rFonts w:ascii="Arial" w:hAnsi="Arial" w:cs="Arial"/>
          <w:b/>
          <w:sz w:val="32"/>
          <w:szCs w:val="32"/>
          <w:lang w:val="en-GB"/>
        </w:rPr>
        <w:lastRenderedPageBreak/>
        <w:t>Appendix</w:t>
      </w:r>
      <w:r w:rsidR="003B24B3">
        <w:rPr>
          <w:rFonts w:ascii="Arial" w:hAnsi="Arial" w:cs="Arial"/>
          <w:b/>
          <w:sz w:val="32"/>
          <w:szCs w:val="32"/>
          <w:lang w:val="en-GB"/>
        </w:rPr>
        <w:t xml:space="preserve"> 4</w:t>
      </w:r>
    </w:p>
    <w:p w14:paraId="1851D403" w14:textId="77777777" w:rsidR="00C96991" w:rsidRPr="00CF3017" w:rsidRDefault="00C96991" w:rsidP="00C96991">
      <w:pPr>
        <w:rPr>
          <w:rFonts w:ascii="Arial" w:hAnsi="Arial" w:cs="Arial"/>
          <w:b/>
          <w:sz w:val="20"/>
          <w:szCs w:val="20"/>
          <w:lang w:val="en-GB"/>
        </w:rPr>
      </w:pPr>
    </w:p>
    <w:p w14:paraId="163F2DDE" w14:textId="77777777" w:rsidR="00C96991" w:rsidRPr="00CA0968" w:rsidRDefault="00C96991" w:rsidP="00C96991">
      <w:pPr>
        <w:jc w:val="both"/>
        <w:rPr>
          <w:rFonts w:ascii="Arial" w:hAnsi="Arial" w:cs="Arial"/>
          <w:b/>
          <w:color w:val="000000"/>
          <w:szCs w:val="20"/>
        </w:rPr>
      </w:pPr>
      <w:r w:rsidRPr="00CA0968">
        <w:rPr>
          <w:rFonts w:ascii="Arial" w:hAnsi="Arial" w:cs="Arial"/>
          <w:b/>
          <w:color w:val="000000"/>
          <w:szCs w:val="20"/>
        </w:rPr>
        <w:t>Is a HES time series feasible given the change in the item set between the 2011-12 and 2012-13 surveys?</w:t>
      </w:r>
    </w:p>
    <w:p w14:paraId="10CF48A9" w14:textId="77777777" w:rsidR="00C96991" w:rsidRPr="00CA0968" w:rsidRDefault="00C96991" w:rsidP="00C96991">
      <w:pPr>
        <w:jc w:val="both"/>
        <w:rPr>
          <w:rFonts w:ascii="Arial" w:hAnsi="Arial" w:cs="Arial"/>
          <w:color w:val="000000"/>
          <w:sz w:val="20"/>
          <w:szCs w:val="20"/>
        </w:rPr>
      </w:pPr>
    </w:p>
    <w:p w14:paraId="7B2338E8" w14:textId="77777777" w:rsidR="00C96991" w:rsidRPr="00CA0968" w:rsidRDefault="00C96991" w:rsidP="00C96991">
      <w:pPr>
        <w:jc w:val="both"/>
        <w:rPr>
          <w:rFonts w:ascii="Arial" w:hAnsi="Arial" w:cs="Arial"/>
          <w:color w:val="000000"/>
          <w:sz w:val="20"/>
          <w:szCs w:val="20"/>
        </w:rPr>
      </w:pPr>
      <w:r w:rsidRPr="00CA0968">
        <w:rPr>
          <w:rFonts w:ascii="Arial" w:hAnsi="Arial" w:cs="Arial"/>
          <w:color w:val="000000"/>
          <w:sz w:val="20"/>
          <w:szCs w:val="20"/>
        </w:rPr>
        <w:t>This Appendix shows that such a time series is feasible. It uses the fact that 9 of the</w:t>
      </w:r>
      <w:r>
        <w:rPr>
          <w:rFonts w:ascii="Arial" w:hAnsi="Arial" w:cs="Arial"/>
          <w:color w:val="000000"/>
          <w:sz w:val="20"/>
          <w:szCs w:val="20"/>
        </w:rPr>
        <w:t xml:space="preserve"> </w:t>
      </w:r>
      <w:r w:rsidRPr="00CA0968">
        <w:rPr>
          <w:rFonts w:ascii="Arial" w:hAnsi="Arial" w:cs="Arial"/>
          <w:color w:val="000000"/>
          <w:sz w:val="20"/>
          <w:szCs w:val="20"/>
        </w:rPr>
        <w:t>12 items that are common to both the earlier and later datasets are suitable to be used to create a good-enough index (DEP-COMMON) that shows the shape of the trend lines across the full period, 2007 to 201</w:t>
      </w:r>
      <w:r>
        <w:rPr>
          <w:rFonts w:ascii="Arial" w:hAnsi="Arial" w:cs="Arial"/>
          <w:color w:val="000000"/>
          <w:sz w:val="20"/>
          <w:szCs w:val="20"/>
        </w:rPr>
        <w:t>8,</w:t>
      </w:r>
      <w:r w:rsidRPr="00CA0968">
        <w:rPr>
          <w:rFonts w:ascii="Arial" w:hAnsi="Arial" w:cs="Arial"/>
          <w:color w:val="000000"/>
          <w:sz w:val="20"/>
          <w:szCs w:val="20"/>
        </w:rPr>
        <w:t xml:space="preserve"> for three thresholds. This information provides a solid guide for how to splice the ELSI and MWI time series between HES 201</w:t>
      </w:r>
      <w:r>
        <w:rPr>
          <w:rFonts w:ascii="Arial" w:hAnsi="Arial" w:cs="Arial"/>
          <w:color w:val="000000"/>
          <w:sz w:val="20"/>
          <w:szCs w:val="20"/>
        </w:rPr>
        <w:t>2</w:t>
      </w:r>
      <w:r w:rsidRPr="00CA0968">
        <w:rPr>
          <w:rFonts w:ascii="Arial" w:hAnsi="Arial" w:cs="Arial"/>
          <w:color w:val="000000"/>
          <w:sz w:val="20"/>
          <w:szCs w:val="20"/>
        </w:rPr>
        <w:t xml:space="preserve"> and HES 201</w:t>
      </w:r>
      <w:r>
        <w:rPr>
          <w:rFonts w:ascii="Arial" w:hAnsi="Arial" w:cs="Arial"/>
          <w:color w:val="000000"/>
          <w:sz w:val="20"/>
          <w:szCs w:val="20"/>
        </w:rPr>
        <w:t>3</w:t>
      </w:r>
      <w:r w:rsidRPr="00CA0968">
        <w:rPr>
          <w:rFonts w:ascii="Arial" w:hAnsi="Arial" w:cs="Arial"/>
          <w:color w:val="000000"/>
          <w:sz w:val="20"/>
          <w:szCs w:val="20"/>
        </w:rPr>
        <w:t xml:space="preserve">, the period in which the item sets changed. </w:t>
      </w:r>
    </w:p>
    <w:p w14:paraId="114B215B" w14:textId="77777777" w:rsidR="00C96991" w:rsidRPr="00CA0968" w:rsidRDefault="00C96991" w:rsidP="00C96991">
      <w:pPr>
        <w:rPr>
          <w:rFonts w:ascii="Arial" w:hAnsi="Arial" w:cs="Arial"/>
          <w:color w:val="000000"/>
          <w:sz w:val="20"/>
          <w:szCs w:val="20"/>
        </w:rPr>
      </w:pPr>
    </w:p>
    <w:p w14:paraId="0A4B6A51" w14:textId="77777777" w:rsidR="00C96991" w:rsidRPr="00CA0968" w:rsidRDefault="00C96991" w:rsidP="00C96991">
      <w:pPr>
        <w:jc w:val="both"/>
        <w:rPr>
          <w:rFonts w:ascii="Arial" w:hAnsi="Arial" w:cs="Arial"/>
          <w:b/>
          <w:color w:val="000000"/>
          <w:sz w:val="20"/>
          <w:szCs w:val="20"/>
        </w:rPr>
      </w:pPr>
      <w:r w:rsidRPr="00CA0968">
        <w:rPr>
          <w:rFonts w:ascii="Arial" w:hAnsi="Arial" w:cs="Arial"/>
          <w:color w:val="000000"/>
          <w:sz w:val="20"/>
          <w:szCs w:val="20"/>
        </w:rPr>
        <w:t>The 9 common items are listed below. They are of two types:</w:t>
      </w:r>
    </w:p>
    <w:p w14:paraId="0A3A5921" w14:textId="77777777" w:rsidR="00C96991" w:rsidRPr="00CA0968" w:rsidRDefault="00C96991" w:rsidP="00C96991">
      <w:pPr>
        <w:spacing w:before="120"/>
        <w:ind w:left="425"/>
        <w:jc w:val="both"/>
        <w:rPr>
          <w:rFonts w:ascii="Arial" w:hAnsi="Arial" w:cs="Arial"/>
          <w:b/>
          <w:color w:val="000000"/>
          <w:sz w:val="18"/>
          <w:szCs w:val="20"/>
        </w:rPr>
      </w:pPr>
      <w:r w:rsidRPr="00CA0968">
        <w:rPr>
          <w:rFonts w:ascii="Arial" w:hAnsi="Arial" w:cs="Arial"/>
          <w:b/>
          <w:color w:val="000000"/>
          <w:sz w:val="18"/>
          <w:szCs w:val="20"/>
        </w:rPr>
        <w:t xml:space="preserve">Enforced lacks </w:t>
      </w:r>
    </w:p>
    <w:p w14:paraId="7B7A0733" w14:textId="77777777" w:rsidR="00C96991" w:rsidRPr="00CA0968" w:rsidRDefault="00C96991" w:rsidP="00026694">
      <w:pPr>
        <w:numPr>
          <w:ilvl w:val="0"/>
          <w:numId w:val="34"/>
        </w:numPr>
        <w:ind w:left="851" w:hanging="284"/>
        <w:jc w:val="both"/>
        <w:rPr>
          <w:rFonts w:ascii="Arial" w:hAnsi="Arial" w:cs="Arial"/>
          <w:color w:val="000000"/>
          <w:sz w:val="18"/>
          <w:szCs w:val="20"/>
        </w:rPr>
      </w:pPr>
      <w:r w:rsidRPr="00CA0968">
        <w:rPr>
          <w:rFonts w:ascii="Arial" w:hAnsi="Arial" w:cs="Arial"/>
          <w:color w:val="000000"/>
          <w:sz w:val="18"/>
          <w:szCs w:val="20"/>
        </w:rPr>
        <w:t>two pair shoes for daily activities (R)</w:t>
      </w:r>
    </w:p>
    <w:p w14:paraId="137322EC" w14:textId="77777777" w:rsidR="00C96991" w:rsidRPr="00CA0968" w:rsidRDefault="00C96991" w:rsidP="00026694">
      <w:pPr>
        <w:numPr>
          <w:ilvl w:val="0"/>
          <w:numId w:val="34"/>
        </w:numPr>
        <w:ind w:left="851" w:hanging="284"/>
        <w:jc w:val="both"/>
        <w:rPr>
          <w:rFonts w:ascii="Arial" w:hAnsi="Arial" w:cs="Arial"/>
          <w:color w:val="000000"/>
          <w:sz w:val="18"/>
          <w:szCs w:val="20"/>
        </w:rPr>
      </w:pPr>
      <w:r w:rsidRPr="00CA0968">
        <w:rPr>
          <w:rFonts w:ascii="Arial" w:hAnsi="Arial" w:cs="Arial"/>
          <w:color w:val="000000"/>
          <w:sz w:val="18"/>
          <w:szCs w:val="20"/>
        </w:rPr>
        <w:t>suitable clothes for special occasions (R)</w:t>
      </w:r>
    </w:p>
    <w:p w14:paraId="430F60B8" w14:textId="77777777" w:rsidR="00C96991" w:rsidRPr="00CA0968" w:rsidRDefault="00C96991" w:rsidP="00026694">
      <w:pPr>
        <w:numPr>
          <w:ilvl w:val="0"/>
          <w:numId w:val="34"/>
        </w:numPr>
        <w:ind w:left="851" w:hanging="284"/>
        <w:jc w:val="both"/>
        <w:rPr>
          <w:rFonts w:ascii="Arial" w:hAnsi="Arial" w:cs="Arial"/>
          <w:color w:val="000000"/>
          <w:sz w:val="18"/>
          <w:szCs w:val="20"/>
        </w:rPr>
      </w:pPr>
      <w:r w:rsidRPr="00CA0968">
        <w:rPr>
          <w:rFonts w:ascii="Arial" w:hAnsi="Arial" w:cs="Arial"/>
          <w:color w:val="000000"/>
          <w:sz w:val="18"/>
          <w:szCs w:val="20"/>
        </w:rPr>
        <w:t>presents for families/friends (R)</w:t>
      </w:r>
    </w:p>
    <w:p w14:paraId="3FFE5A65" w14:textId="77777777" w:rsidR="00C96991" w:rsidRPr="00CA0968" w:rsidRDefault="00C96991" w:rsidP="00026694">
      <w:pPr>
        <w:numPr>
          <w:ilvl w:val="0"/>
          <w:numId w:val="34"/>
        </w:numPr>
        <w:ind w:left="851" w:hanging="284"/>
        <w:jc w:val="both"/>
        <w:rPr>
          <w:rFonts w:ascii="Arial" w:hAnsi="Arial" w:cs="Arial"/>
          <w:color w:val="000000"/>
          <w:sz w:val="18"/>
          <w:szCs w:val="20"/>
        </w:rPr>
      </w:pPr>
      <w:r w:rsidRPr="00CA0968">
        <w:rPr>
          <w:rFonts w:ascii="Arial" w:hAnsi="Arial" w:cs="Arial"/>
          <w:color w:val="000000"/>
          <w:sz w:val="18"/>
          <w:szCs w:val="20"/>
        </w:rPr>
        <w:t>home contents insurance (H)</w:t>
      </w:r>
    </w:p>
    <w:p w14:paraId="1BDEAF95" w14:textId="77777777" w:rsidR="00C96991" w:rsidRPr="00CA0968" w:rsidRDefault="00C96991" w:rsidP="00026694">
      <w:pPr>
        <w:numPr>
          <w:ilvl w:val="0"/>
          <w:numId w:val="34"/>
        </w:numPr>
        <w:ind w:left="851" w:hanging="284"/>
        <w:jc w:val="both"/>
        <w:rPr>
          <w:rFonts w:ascii="Arial" w:hAnsi="Arial" w:cs="Arial"/>
          <w:color w:val="000000"/>
          <w:sz w:val="18"/>
          <w:szCs w:val="20"/>
        </w:rPr>
      </w:pPr>
      <w:r w:rsidRPr="00CA0968">
        <w:rPr>
          <w:rFonts w:ascii="Arial" w:hAnsi="Arial" w:cs="Arial"/>
          <w:color w:val="000000"/>
          <w:sz w:val="18"/>
          <w:szCs w:val="20"/>
        </w:rPr>
        <w:t>holiday away from home for at least a week each year (R)</w:t>
      </w:r>
    </w:p>
    <w:p w14:paraId="4902A744" w14:textId="77777777" w:rsidR="00C96991" w:rsidRPr="00CA0968" w:rsidRDefault="00C96991" w:rsidP="00C96991">
      <w:pPr>
        <w:spacing w:before="120"/>
        <w:ind w:left="425"/>
        <w:jc w:val="both"/>
        <w:rPr>
          <w:rFonts w:ascii="Arial" w:hAnsi="Arial" w:cs="Arial"/>
          <w:b/>
          <w:color w:val="000000"/>
          <w:sz w:val="18"/>
          <w:szCs w:val="20"/>
        </w:rPr>
      </w:pPr>
      <w:r w:rsidRPr="00CA0968">
        <w:rPr>
          <w:rFonts w:ascii="Arial" w:hAnsi="Arial" w:cs="Arial"/>
          <w:b/>
          <w:color w:val="000000"/>
          <w:sz w:val="18"/>
          <w:szCs w:val="20"/>
        </w:rPr>
        <w:t xml:space="preserve">Economising </w:t>
      </w:r>
      <w:r>
        <w:rPr>
          <w:rFonts w:ascii="Arial" w:hAnsi="Arial" w:cs="Arial"/>
          <w:b/>
          <w:color w:val="000000"/>
          <w:sz w:val="18"/>
          <w:szCs w:val="20"/>
        </w:rPr>
        <w:t>‘</w:t>
      </w:r>
      <w:r w:rsidRPr="00CA0968">
        <w:rPr>
          <w:rFonts w:ascii="Arial" w:hAnsi="Arial" w:cs="Arial"/>
          <w:b/>
          <w:color w:val="000000"/>
          <w:sz w:val="18"/>
          <w:szCs w:val="20"/>
        </w:rPr>
        <w:t>a lot</w:t>
      </w:r>
      <w:r>
        <w:rPr>
          <w:rFonts w:ascii="Arial" w:hAnsi="Arial" w:cs="Arial"/>
          <w:b/>
          <w:color w:val="000000"/>
          <w:sz w:val="18"/>
          <w:szCs w:val="20"/>
        </w:rPr>
        <w:t>’</w:t>
      </w:r>
      <w:r w:rsidRPr="00CA0968">
        <w:rPr>
          <w:rFonts w:ascii="Arial" w:hAnsi="Arial" w:cs="Arial"/>
          <w:b/>
          <w:color w:val="000000"/>
          <w:sz w:val="18"/>
          <w:szCs w:val="20"/>
        </w:rPr>
        <w:t xml:space="preserve"> to keep costs down so as able to afford other basic items</w:t>
      </w:r>
    </w:p>
    <w:p w14:paraId="05D7C821" w14:textId="77777777" w:rsidR="00C96991" w:rsidRPr="00CA0968" w:rsidRDefault="00C96991" w:rsidP="00026694">
      <w:pPr>
        <w:numPr>
          <w:ilvl w:val="0"/>
          <w:numId w:val="35"/>
        </w:numPr>
        <w:ind w:left="851" w:hanging="284"/>
        <w:jc w:val="both"/>
        <w:rPr>
          <w:rFonts w:ascii="Arial" w:hAnsi="Arial" w:cs="Arial"/>
          <w:color w:val="000000"/>
          <w:sz w:val="18"/>
          <w:szCs w:val="20"/>
        </w:rPr>
      </w:pPr>
      <w:r w:rsidRPr="00CA0968">
        <w:rPr>
          <w:rFonts w:ascii="Arial" w:hAnsi="Arial" w:cs="Arial"/>
          <w:color w:val="000000"/>
          <w:sz w:val="18"/>
          <w:szCs w:val="20"/>
        </w:rPr>
        <w:t>go without fresh fruit and vegetables (H)</w:t>
      </w:r>
    </w:p>
    <w:p w14:paraId="42254718" w14:textId="77777777" w:rsidR="00C96991" w:rsidRPr="00CA0968" w:rsidRDefault="00C96991" w:rsidP="00026694">
      <w:pPr>
        <w:numPr>
          <w:ilvl w:val="0"/>
          <w:numId w:val="35"/>
        </w:numPr>
        <w:ind w:left="851" w:hanging="284"/>
        <w:jc w:val="both"/>
        <w:rPr>
          <w:rFonts w:ascii="Arial" w:hAnsi="Arial" w:cs="Arial"/>
          <w:color w:val="000000"/>
          <w:sz w:val="18"/>
          <w:szCs w:val="20"/>
        </w:rPr>
      </w:pPr>
      <w:r w:rsidRPr="00CA0968">
        <w:rPr>
          <w:rFonts w:ascii="Arial" w:hAnsi="Arial" w:cs="Arial"/>
          <w:color w:val="000000"/>
          <w:sz w:val="18"/>
          <w:szCs w:val="20"/>
        </w:rPr>
        <w:t>continue wearing worn out clothing (R)</w:t>
      </w:r>
    </w:p>
    <w:p w14:paraId="2B254AE6" w14:textId="77777777" w:rsidR="00C96991" w:rsidRPr="00CA0968" w:rsidRDefault="00C96991" w:rsidP="00026694">
      <w:pPr>
        <w:numPr>
          <w:ilvl w:val="0"/>
          <w:numId w:val="35"/>
        </w:numPr>
        <w:ind w:left="851" w:hanging="284"/>
        <w:jc w:val="both"/>
        <w:rPr>
          <w:rFonts w:ascii="Arial" w:hAnsi="Arial" w:cs="Arial"/>
          <w:color w:val="000000"/>
          <w:sz w:val="18"/>
          <w:szCs w:val="20"/>
        </w:rPr>
      </w:pPr>
      <w:r w:rsidRPr="00CA0968">
        <w:rPr>
          <w:rFonts w:ascii="Arial" w:hAnsi="Arial" w:cs="Arial"/>
          <w:color w:val="000000"/>
          <w:sz w:val="18"/>
          <w:szCs w:val="20"/>
        </w:rPr>
        <w:t>postpone or put off visits to the doctor (R)</w:t>
      </w:r>
    </w:p>
    <w:p w14:paraId="50B7119A" w14:textId="77777777" w:rsidR="00C96991" w:rsidRPr="00CA0968" w:rsidRDefault="00C96991" w:rsidP="00026694">
      <w:pPr>
        <w:numPr>
          <w:ilvl w:val="0"/>
          <w:numId w:val="35"/>
        </w:numPr>
        <w:ind w:left="851" w:hanging="284"/>
        <w:jc w:val="both"/>
        <w:rPr>
          <w:rFonts w:ascii="Arial" w:hAnsi="Arial" w:cs="Arial"/>
          <w:color w:val="000000"/>
          <w:sz w:val="18"/>
          <w:szCs w:val="20"/>
        </w:rPr>
      </w:pPr>
      <w:r w:rsidRPr="00CA0968">
        <w:rPr>
          <w:rFonts w:ascii="Arial" w:hAnsi="Arial" w:cs="Arial"/>
          <w:color w:val="000000"/>
          <w:sz w:val="18"/>
          <w:szCs w:val="20"/>
        </w:rPr>
        <w:t>do without or cut back on trips to the shops or other local places (H)</w:t>
      </w:r>
    </w:p>
    <w:p w14:paraId="1A2B15B1" w14:textId="77777777" w:rsidR="00C96991" w:rsidRPr="00CA0968" w:rsidRDefault="00C96991" w:rsidP="00C96991">
      <w:pPr>
        <w:pStyle w:val="ListParagraph"/>
        <w:spacing w:before="120"/>
        <w:ind w:left="426"/>
        <w:jc w:val="both"/>
        <w:rPr>
          <w:rFonts w:ascii="Arial" w:hAnsi="Arial" w:cs="Arial"/>
          <w:color w:val="000000"/>
          <w:sz w:val="18"/>
          <w:szCs w:val="20"/>
        </w:rPr>
      </w:pPr>
      <w:r w:rsidRPr="00CA0968">
        <w:rPr>
          <w:rFonts w:ascii="Arial" w:hAnsi="Arial" w:cs="Arial"/>
          <w:color w:val="000000"/>
          <w:sz w:val="18"/>
          <w:szCs w:val="20"/>
        </w:rPr>
        <w:t>Note: R= for respondent, and H = for household as a whole.</w:t>
      </w:r>
    </w:p>
    <w:p w14:paraId="01EBEB7D" w14:textId="77777777" w:rsidR="00C96991" w:rsidRPr="00CA0968" w:rsidRDefault="00C96991" w:rsidP="00C96991">
      <w:pPr>
        <w:rPr>
          <w:rFonts w:ascii="Arial" w:hAnsi="Arial" w:cs="Arial"/>
          <w:color w:val="000000"/>
          <w:sz w:val="20"/>
          <w:szCs w:val="20"/>
        </w:rPr>
      </w:pPr>
    </w:p>
    <w:p w14:paraId="52B5D920" w14:textId="77777777" w:rsidR="00C96991" w:rsidRPr="00CA0968" w:rsidRDefault="00C96991" w:rsidP="00C96991">
      <w:pPr>
        <w:rPr>
          <w:rFonts w:ascii="Arial" w:hAnsi="Arial" w:cs="Arial"/>
          <w:b/>
          <w:color w:val="000000"/>
          <w:sz w:val="20"/>
          <w:szCs w:val="20"/>
        </w:rPr>
      </w:pPr>
      <w:r w:rsidRPr="00CA0968">
        <w:rPr>
          <w:rFonts w:ascii="Arial" w:hAnsi="Arial" w:cs="Arial"/>
          <w:color w:val="000000"/>
          <w:sz w:val="20"/>
          <w:szCs w:val="20"/>
        </w:rPr>
        <w:t xml:space="preserve">The 3 items that are in both datasets but which are not used in DEP-COMMON are about hobbies and overseas holidays (not suitable for tracking hardship) and income adequacy. The index score is created simply by adding the number of items that indicate hardship (either an enforced lack or economising </w:t>
      </w:r>
      <w:r>
        <w:rPr>
          <w:rFonts w:ascii="Arial" w:hAnsi="Arial" w:cs="Arial"/>
          <w:color w:val="000000"/>
          <w:sz w:val="20"/>
          <w:szCs w:val="20"/>
        </w:rPr>
        <w:t>‘</w:t>
      </w:r>
      <w:r w:rsidRPr="00CA0968">
        <w:rPr>
          <w:rFonts w:ascii="Arial" w:hAnsi="Arial" w:cs="Arial"/>
          <w:color w:val="000000"/>
          <w:sz w:val="20"/>
          <w:szCs w:val="20"/>
        </w:rPr>
        <w:t>a lot</w:t>
      </w:r>
      <w:r>
        <w:rPr>
          <w:rFonts w:ascii="Arial" w:hAnsi="Arial" w:cs="Arial"/>
          <w:color w:val="000000"/>
          <w:sz w:val="20"/>
          <w:szCs w:val="20"/>
        </w:rPr>
        <w:t>’</w:t>
      </w:r>
      <w:r w:rsidRPr="00CA0968">
        <w:rPr>
          <w:rFonts w:ascii="Arial" w:hAnsi="Arial" w:cs="Arial"/>
          <w:color w:val="000000"/>
          <w:sz w:val="20"/>
          <w:szCs w:val="20"/>
        </w:rPr>
        <w:t>).</w:t>
      </w:r>
    </w:p>
    <w:p w14:paraId="25577BBE" w14:textId="77777777" w:rsidR="00C96991" w:rsidRPr="00CA0968" w:rsidRDefault="00C96991" w:rsidP="00C96991">
      <w:pPr>
        <w:jc w:val="both"/>
        <w:rPr>
          <w:rFonts w:ascii="Arial" w:hAnsi="Arial" w:cs="Arial"/>
          <w:b/>
          <w:color w:val="000000"/>
          <w:sz w:val="20"/>
          <w:szCs w:val="20"/>
        </w:rPr>
      </w:pPr>
    </w:p>
    <w:p w14:paraId="2832EDB5" w14:textId="5294975D" w:rsidR="00C96991" w:rsidRPr="00CA0968" w:rsidRDefault="00C96991" w:rsidP="00C96991">
      <w:pPr>
        <w:jc w:val="both"/>
        <w:rPr>
          <w:rFonts w:ascii="Arial" w:hAnsi="Arial" w:cs="Arial"/>
          <w:color w:val="000000"/>
          <w:sz w:val="20"/>
          <w:szCs w:val="20"/>
        </w:rPr>
      </w:pPr>
      <w:r w:rsidRPr="00CA0968">
        <w:rPr>
          <w:rFonts w:ascii="Arial" w:hAnsi="Arial" w:cs="Arial"/>
          <w:color w:val="000000"/>
          <w:sz w:val="20"/>
          <w:szCs w:val="20"/>
        </w:rPr>
        <w:t>DEP-COMMON has a very good reliability score, with a Cronbach’s alpha of 0.76</w:t>
      </w:r>
      <w:r w:rsidR="00166D21">
        <w:rPr>
          <w:rFonts w:ascii="Arial" w:hAnsi="Arial" w:cs="Arial"/>
          <w:color w:val="000000"/>
          <w:sz w:val="20"/>
          <w:szCs w:val="20"/>
        </w:rPr>
        <w:t xml:space="preserve">. </w:t>
      </w:r>
      <w:r w:rsidRPr="00CA0968">
        <w:rPr>
          <w:rFonts w:ascii="Arial" w:hAnsi="Arial" w:cs="Arial"/>
          <w:color w:val="000000"/>
          <w:sz w:val="20"/>
          <w:szCs w:val="20"/>
        </w:rPr>
        <w:t>The items cover a reasonable range of domains. When it is used to identify the groups with the highest and lowest deprivation rates it gives results similar to DEP-17 and EU-13 (see</w:t>
      </w:r>
      <w:r w:rsidR="00166D21">
        <w:rPr>
          <w:rFonts w:ascii="Arial" w:hAnsi="Arial" w:cs="Arial"/>
          <w:color w:val="000000"/>
          <w:sz w:val="20"/>
          <w:szCs w:val="20"/>
        </w:rPr>
        <w:t xml:space="preserve"> </w:t>
      </w:r>
      <w:r w:rsidRPr="00CA0968">
        <w:rPr>
          <w:rFonts w:ascii="Arial" w:hAnsi="Arial" w:cs="Arial"/>
          <w:b/>
          <w:color w:val="000000"/>
          <w:sz w:val="20"/>
          <w:szCs w:val="20"/>
        </w:rPr>
        <w:t xml:space="preserve">Table </w:t>
      </w:r>
      <w:r w:rsidR="002F5B07">
        <w:rPr>
          <w:rFonts w:ascii="Arial" w:hAnsi="Arial" w:cs="Arial"/>
          <w:b/>
          <w:color w:val="000000"/>
          <w:sz w:val="20"/>
          <w:szCs w:val="20"/>
        </w:rPr>
        <w:t>4</w:t>
      </w:r>
      <w:r w:rsidRPr="00CA0968">
        <w:rPr>
          <w:rFonts w:ascii="Arial" w:hAnsi="Arial" w:cs="Arial"/>
          <w:b/>
          <w:color w:val="000000"/>
          <w:sz w:val="20"/>
          <w:szCs w:val="20"/>
        </w:rPr>
        <w:t>.1</w:t>
      </w:r>
      <w:r>
        <w:rPr>
          <w:rFonts w:ascii="Arial" w:hAnsi="Arial" w:cs="Arial"/>
          <w:b/>
          <w:color w:val="000000"/>
          <w:sz w:val="20"/>
          <w:szCs w:val="20"/>
        </w:rPr>
        <w:t xml:space="preserve"> </w:t>
      </w:r>
      <w:r w:rsidRPr="00CA0968">
        <w:rPr>
          <w:rFonts w:ascii="Arial" w:hAnsi="Arial" w:cs="Arial"/>
          <w:color w:val="000000"/>
          <w:sz w:val="20"/>
          <w:szCs w:val="20"/>
        </w:rPr>
        <w:t xml:space="preserve">below). Its main limitation is that with only 9 items there are relatively large gaps between rates for different thresholds in the typical hardship zones. In other words, DEP-COMMON has a clunky cumulative distribution curve. There are only three thresholds of any great use (3+, 4+, and 5+), and for the whole population the rates </w:t>
      </w:r>
      <w:r w:rsidR="00166D21">
        <w:rPr>
          <w:rFonts w:ascii="Arial" w:hAnsi="Arial" w:cs="Arial"/>
          <w:color w:val="000000"/>
          <w:sz w:val="20"/>
          <w:szCs w:val="20"/>
        </w:rPr>
        <w:t>in 2017-18 are 9%, 7% and 3% respectively.</w:t>
      </w:r>
    </w:p>
    <w:p w14:paraId="6326E7CE" w14:textId="77777777" w:rsidR="00C96991" w:rsidRDefault="00C96991" w:rsidP="00166D21">
      <w:pPr>
        <w:rPr>
          <w:rFonts w:ascii="Arial" w:hAnsi="Arial" w:cs="Arial"/>
          <w:b/>
          <w:sz w:val="18"/>
          <w:szCs w:val="18"/>
        </w:rPr>
      </w:pPr>
    </w:p>
    <w:p w14:paraId="61BE20DC" w14:textId="77777777" w:rsidR="00DC499F" w:rsidRDefault="00DC499F" w:rsidP="00DC499F">
      <w:pPr>
        <w:jc w:val="center"/>
        <w:rPr>
          <w:rFonts w:ascii="Arial" w:hAnsi="Arial" w:cs="Arial"/>
          <w:b/>
          <w:sz w:val="18"/>
          <w:szCs w:val="18"/>
        </w:rPr>
      </w:pPr>
      <w:r>
        <w:rPr>
          <w:rFonts w:ascii="Arial" w:hAnsi="Arial" w:cs="Arial"/>
          <w:b/>
          <w:sz w:val="18"/>
          <w:szCs w:val="18"/>
        </w:rPr>
        <w:t>Table 4.1</w:t>
      </w:r>
    </w:p>
    <w:p w14:paraId="55FF8564" w14:textId="77777777" w:rsidR="00DC499F" w:rsidRDefault="00DC499F" w:rsidP="00DC499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14:paraId="46AD35A1" w14:textId="77777777" w:rsidR="00DC499F" w:rsidRDefault="00DC499F" w:rsidP="00DC499F">
      <w:pPr>
        <w:spacing w:after="120"/>
        <w:jc w:val="center"/>
      </w:pPr>
      <w:r>
        <w:rPr>
          <w:rFonts w:ascii="Arial" w:hAnsi="Arial" w:cs="Arial"/>
          <w:b/>
          <w:sz w:val="18"/>
          <w:szCs w:val="18"/>
        </w:rPr>
        <w:t>using different indices (EU-13, DEP-17 and DEP-COMMON), HES 2017-18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948"/>
        <w:gridCol w:w="1134"/>
        <w:gridCol w:w="1559"/>
      </w:tblGrid>
      <w:tr w:rsidR="00DC499F" w14:paraId="704C1089" w14:textId="77777777" w:rsidTr="00DC499F">
        <w:trPr>
          <w:jc w:val="center"/>
        </w:trPr>
        <w:tc>
          <w:tcPr>
            <w:tcW w:w="2238" w:type="dxa"/>
            <w:tcBorders>
              <w:right w:val="single" w:sz="4" w:space="0" w:color="auto"/>
            </w:tcBorders>
            <w:shd w:val="clear" w:color="auto" w:fill="auto"/>
          </w:tcPr>
          <w:p w14:paraId="7DEF3554" w14:textId="77777777" w:rsidR="00DC499F" w:rsidRPr="00CA0968" w:rsidRDefault="00DC499F" w:rsidP="000F4482">
            <w:pPr>
              <w:spacing w:before="40" w:after="40"/>
              <w:jc w:val="center"/>
              <w:rPr>
                <w:rFonts w:ascii="Arial" w:hAnsi="Arial" w:cs="Arial"/>
                <w:sz w:val="14"/>
                <w:szCs w:val="16"/>
              </w:rPr>
            </w:pPr>
            <w:r>
              <w:rPr>
                <w:rFonts w:ascii="Arial" w:hAnsi="Arial" w:cs="Arial"/>
                <w:sz w:val="14"/>
                <w:szCs w:val="16"/>
              </w:rPr>
              <w:t>HES 2017-18</w:t>
            </w:r>
          </w:p>
        </w:tc>
        <w:tc>
          <w:tcPr>
            <w:tcW w:w="948" w:type="dxa"/>
            <w:tcBorders>
              <w:left w:val="single" w:sz="4" w:space="0" w:color="auto"/>
            </w:tcBorders>
            <w:shd w:val="clear" w:color="auto" w:fill="auto"/>
            <w:tcMar>
              <w:left w:w="57" w:type="dxa"/>
              <w:right w:w="57" w:type="dxa"/>
            </w:tcMar>
          </w:tcPr>
          <w:p w14:paraId="5CDDE188" w14:textId="77777777" w:rsidR="00DC499F" w:rsidRPr="00CA0968" w:rsidRDefault="00DC499F" w:rsidP="000F4482">
            <w:pPr>
              <w:spacing w:before="40" w:after="40"/>
              <w:jc w:val="center"/>
              <w:rPr>
                <w:rFonts w:ascii="Arial" w:hAnsi="Arial" w:cs="Arial"/>
                <w:b/>
                <w:sz w:val="14"/>
                <w:szCs w:val="16"/>
              </w:rPr>
            </w:pPr>
            <w:r w:rsidRPr="00CA0968">
              <w:rPr>
                <w:rFonts w:ascii="Arial" w:hAnsi="Arial" w:cs="Arial"/>
                <w:b/>
                <w:sz w:val="14"/>
                <w:szCs w:val="16"/>
              </w:rPr>
              <w:t>EU-13 (5+)</w:t>
            </w:r>
          </w:p>
        </w:tc>
        <w:tc>
          <w:tcPr>
            <w:tcW w:w="1134" w:type="dxa"/>
            <w:tcBorders>
              <w:right w:val="single" w:sz="4" w:space="0" w:color="auto"/>
            </w:tcBorders>
            <w:shd w:val="clear" w:color="auto" w:fill="auto"/>
            <w:tcMar>
              <w:left w:w="57" w:type="dxa"/>
              <w:right w:w="57" w:type="dxa"/>
            </w:tcMar>
          </w:tcPr>
          <w:p w14:paraId="47220EB9" w14:textId="77777777" w:rsidR="00DC499F" w:rsidRPr="00CA0968" w:rsidRDefault="00DC499F" w:rsidP="000F4482">
            <w:pPr>
              <w:spacing w:before="40" w:after="40"/>
              <w:jc w:val="center"/>
              <w:rPr>
                <w:rFonts w:ascii="Arial" w:hAnsi="Arial" w:cs="Arial"/>
                <w:b/>
                <w:sz w:val="14"/>
                <w:szCs w:val="16"/>
              </w:rPr>
            </w:pPr>
            <w:r w:rsidRPr="00CA0968">
              <w:rPr>
                <w:rFonts w:ascii="Arial" w:hAnsi="Arial" w:cs="Arial"/>
                <w:b/>
                <w:sz w:val="14"/>
                <w:szCs w:val="16"/>
              </w:rPr>
              <w:t>DEP-17 (</w:t>
            </w:r>
            <w:r>
              <w:rPr>
                <w:rFonts w:ascii="Arial" w:hAnsi="Arial" w:cs="Arial"/>
                <w:b/>
                <w:sz w:val="14"/>
                <w:szCs w:val="16"/>
              </w:rPr>
              <w:t>6</w:t>
            </w:r>
            <w:r w:rsidRPr="00CA0968">
              <w:rPr>
                <w:rFonts w:ascii="Arial" w:hAnsi="Arial" w:cs="Arial"/>
                <w:b/>
                <w:sz w:val="14"/>
                <w:szCs w:val="16"/>
              </w:rPr>
              <w:t>+)</w:t>
            </w:r>
          </w:p>
        </w:tc>
        <w:tc>
          <w:tcPr>
            <w:tcW w:w="1559" w:type="dxa"/>
            <w:tcBorders>
              <w:left w:val="single" w:sz="4" w:space="0" w:color="auto"/>
            </w:tcBorders>
            <w:shd w:val="clear" w:color="auto" w:fill="auto"/>
          </w:tcPr>
          <w:p w14:paraId="009BB3C4" w14:textId="77777777" w:rsidR="00DC499F" w:rsidRPr="00CA0968" w:rsidRDefault="00DC499F" w:rsidP="000F4482">
            <w:pPr>
              <w:spacing w:before="40" w:after="40"/>
              <w:jc w:val="center"/>
              <w:rPr>
                <w:rFonts w:ascii="Arial" w:hAnsi="Arial" w:cs="Arial"/>
                <w:b/>
                <w:sz w:val="14"/>
                <w:szCs w:val="16"/>
              </w:rPr>
            </w:pPr>
            <w:r w:rsidRPr="00CA0968">
              <w:rPr>
                <w:rFonts w:ascii="Arial" w:hAnsi="Arial" w:cs="Arial"/>
                <w:b/>
                <w:sz w:val="14"/>
                <w:szCs w:val="16"/>
              </w:rPr>
              <w:t>DEP-COMMON</w:t>
            </w:r>
            <w:r>
              <w:rPr>
                <w:rFonts w:ascii="Arial" w:hAnsi="Arial" w:cs="Arial"/>
                <w:b/>
                <w:sz w:val="14"/>
                <w:szCs w:val="16"/>
              </w:rPr>
              <w:t xml:space="preserve"> (3+)</w:t>
            </w:r>
            <w:r w:rsidRPr="00CA0968">
              <w:rPr>
                <w:rFonts w:ascii="Arial" w:hAnsi="Arial" w:cs="Arial"/>
                <w:b/>
                <w:sz w:val="14"/>
                <w:szCs w:val="16"/>
              </w:rPr>
              <w:t xml:space="preserve"> </w:t>
            </w:r>
          </w:p>
        </w:tc>
      </w:tr>
      <w:tr w:rsidR="00DC499F" w14:paraId="541BDFBB" w14:textId="77777777" w:rsidTr="00DC499F">
        <w:trPr>
          <w:jc w:val="center"/>
        </w:trPr>
        <w:tc>
          <w:tcPr>
            <w:tcW w:w="2238" w:type="dxa"/>
            <w:tcBorders>
              <w:right w:val="single" w:sz="4" w:space="0" w:color="auto"/>
            </w:tcBorders>
            <w:shd w:val="clear" w:color="auto" w:fill="auto"/>
          </w:tcPr>
          <w:p w14:paraId="312349AA"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ALL</w:t>
            </w:r>
          </w:p>
        </w:tc>
        <w:tc>
          <w:tcPr>
            <w:tcW w:w="948" w:type="dxa"/>
            <w:tcBorders>
              <w:left w:val="single" w:sz="4" w:space="0" w:color="auto"/>
            </w:tcBorders>
            <w:shd w:val="clear" w:color="auto" w:fill="auto"/>
            <w:tcMar>
              <w:left w:w="57" w:type="dxa"/>
              <w:right w:w="57" w:type="dxa"/>
            </w:tcMar>
            <w:vAlign w:val="center"/>
          </w:tcPr>
          <w:p w14:paraId="31CDC15F"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9</w:t>
            </w:r>
          </w:p>
        </w:tc>
        <w:tc>
          <w:tcPr>
            <w:tcW w:w="1134" w:type="dxa"/>
            <w:tcBorders>
              <w:right w:val="single" w:sz="4" w:space="0" w:color="auto"/>
            </w:tcBorders>
            <w:shd w:val="clear" w:color="auto" w:fill="auto"/>
            <w:tcMar>
              <w:left w:w="57" w:type="dxa"/>
              <w:right w:w="57" w:type="dxa"/>
            </w:tcMar>
            <w:vAlign w:val="center"/>
          </w:tcPr>
          <w:p w14:paraId="3D801F58"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8</w:t>
            </w:r>
          </w:p>
        </w:tc>
        <w:tc>
          <w:tcPr>
            <w:tcW w:w="1559" w:type="dxa"/>
            <w:tcBorders>
              <w:left w:val="single" w:sz="4" w:space="0" w:color="auto"/>
            </w:tcBorders>
            <w:shd w:val="clear" w:color="auto" w:fill="auto"/>
            <w:vAlign w:val="center"/>
          </w:tcPr>
          <w:p w14:paraId="773F57E5"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9</w:t>
            </w:r>
          </w:p>
        </w:tc>
      </w:tr>
      <w:tr w:rsidR="00DC499F" w14:paraId="50357E0F" w14:textId="77777777" w:rsidTr="00DC499F">
        <w:trPr>
          <w:jc w:val="center"/>
        </w:trPr>
        <w:tc>
          <w:tcPr>
            <w:tcW w:w="2238" w:type="dxa"/>
            <w:tcBorders>
              <w:right w:val="single" w:sz="4" w:space="0" w:color="auto"/>
            </w:tcBorders>
            <w:shd w:val="clear" w:color="auto" w:fill="auto"/>
          </w:tcPr>
          <w:p w14:paraId="4C62E65E"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0-17</w:t>
            </w:r>
          </w:p>
        </w:tc>
        <w:tc>
          <w:tcPr>
            <w:tcW w:w="948" w:type="dxa"/>
            <w:tcBorders>
              <w:left w:val="single" w:sz="4" w:space="0" w:color="auto"/>
            </w:tcBorders>
            <w:shd w:val="clear" w:color="auto" w:fill="auto"/>
            <w:tcMar>
              <w:left w:w="57" w:type="dxa"/>
              <w:right w:w="57" w:type="dxa"/>
            </w:tcMar>
            <w:vAlign w:val="center"/>
          </w:tcPr>
          <w:p w14:paraId="092C9166"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15</w:t>
            </w:r>
          </w:p>
        </w:tc>
        <w:tc>
          <w:tcPr>
            <w:tcW w:w="1134" w:type="dxa"/>
            <w:tcBorders>
              <w:right w:val="single" w:sz="4" w:space="0" w:color="auto"/>
            </w:tcBorders>
            <w:shd w:val="clear" w:color="auto" w:fill="auto"/>
            <w:tcMar>
              <w:left w:w="57" w:type="dxa"/>
              <w:right w:w="57" w:type="dxa"/>
            </w:tcMar>
            <w:vAlign w:val="center"/>
          </w:tcPr>
          <w:p w14:paraId="0DD2A317"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13</w:t>
            </w:r>
          </w:p>
        </w:tc>
        <w:tc>
          <w:tcPr>
            <w:tcW w:w="1559" w:type="dxa"/>
            <w:tcBorders>
              <w:left w:val="single" w:sz="4" w:space="0" w:color="auto"/>
            </w:tcBorders>
            <w:shd w:val="clear" w:color="auto" w:fill="auto"/>
            <w:vAlign w:val="center"/>
          </w:tcPr>
          <w:p w14:paraId="64C76333"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15</w:t>
            </w:r>
          </w:p>
        </w:tc>
      </w:tr>
      <w:tr w:rsidR="00DC499F" w14:paraId="5344F62D" w14:textId="77777777" w:rsidTr="00DC499F">
        <w:trPr>
          <w:jc w:val="center"/>
        </w:trPr>
        <w:tc>
          <w:tcPr>
            <w:tcW w:w="2238" w:type="dxa"/>
            <w:tcBorders>
              <w:right w:val="single" w:sz="4" w:space="0" w:color="auto"/>
            </w:tcBorders>
            <w:shd w:val="clear" w:color="auto" w:fill="auto"/>
          </w:tcPr>
          <w:p w14:paraId="2F31D9D2"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65+</w:t>
            </w:r>
          </w:p>
        </w:tc>
        <w:tc>
          <w:tcPr>
            <w:tcW w:w="948" w:type="dxa"/>
            <w:tcBorders>
              <w:left w:val="single" w:sz="4" w:space="0" w:color="auto"/>
            </w:tcBorders>
            <w:shd w:val="clear" w:color="auto" w:fill="auto"/>
            <w:tcMar>
              <w:left w:w="57" w:type="dxa"/>
              <w:right w:w="57" w:type="dxa"/>
            </w:tcMar>
            <w:vAlign w:val="center"/>
          </w:tcPr>
          <w:p w14:paraId="267E14FF"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4</w:t>
            </w:r>
          </w:p>
        </w:tc>
        <w:tc>
          <w:tcPr>
            <w:tcW w:w="1134" w:type="dxa"/>
            <w:tcBorders>
              <w:right w:val="single" w:sz="4" w:space="0" w:color="auto"/>
            </w:tcBorders>
            <w:shd w:val="clear" w:color="auto" w:fill="auto"/>
            <w:tcMar>
              <w:left w:w="57" w:type="dxa"/>
              <w:right w:w="57" w:type="dxa"/>
            </w:tcMar>
            <w:vAlign w:val="center"/>
          </w:tcPr>
          <w:p w14:paraId="4DF84DF5"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3</w:t>
            </w:r>
          </w:p>
        </w:tc>
        <w:tc>
          <w:tcPr>
            <w:tcW w:w="1559" w:type="dxa"/>
            <w:tcBorders>
              <w:left w:val="single" w:sz="4" w:space="0" w:color="auto"/>
            </w:tcBorders>
            <w:shd w:val="clear" w:color="auto" w:fill="auto"/>
            <w:vAlign w:val="center"/>
          </w:tcPr>
          <w:p w14:paraId="49D3893E"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4</w:t>
            </w:r>
          </w:p>
        </w:tc>
      </w:tr>
      <w:tr w:rsidR="00DC499F" w14:paraId="260CFD1B" w14:textId="77777777" w:rsidTr="00DC499F">
        <w:trPr>
          <w:jc w:val="center"/>
        </w:trPr>
        <w:tc>
          <w:tcPr>
            <w:tcW w:w="2238" w:type="dxa"/>
            <w:tcBorders>
              <w:right w:val="single" w:sz="4" w:space="0" w:color="auto"/>
            </w:tcBorders>
            <w:shd w:val="clear" w:color="auto" w:fill="auto"/>
          </w:tcPr>
          <w:p w14:paraId="17A4F058"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2P &lt;65</w:t>
            </w:r>
          </w:p>
        </w:tc>
        <w:tc>
          <w:tcPr>
            <w:tcW w:w="948" w:type="dxa"/>
            <w:tcBorders>
              <w:left w:val="single" w:sz="4" w:space="0" w:color="auto"/>
            </w:tcBorders>
            <w:shd w:val="clear" w:color="auto" w:fill="auto"/>
            <w:tcMar>
              <w:left w:w="57" w:type="dxa"/>
              <w:right w:w="57" w:type="dxa"/>
            </w:tcMar>
            <w:vAlign w:val="center"/>
          </w:tcPr>
          <w:p w14:paraId="2DA52B33"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9</w:t>
            </w:r>
          </w:p>
        </w:tc>
        <w:tc>
          <w:tcPr>
            <w:tcW w:w="1134" w:type="dxa"/>
            <w:tcBorders>
              <w:right w:val="single" w:sz="4" w:space="0" w:color="auto"/>
            </w:tcBorders>
            <w:shd w:val="clear" w:color="auto" w:fill="auto"/>
            <w:tcMar>
              <w:left w:w="57" w:type="dxa"/>
              <w:right w:w="57" w:type="dxa"/>
            </w:tcMar>
            <w:vAlign w:val="center"/>
          </w:tcPr>
          <w:p w14:paraId="34770517"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7</w:t>
            </w:r>
          </w:p>
        </w:tc>
        <w:tc>
          <w:tcPr>
            <w:tcW w:w="1559" w:type="dxa"/>
            <w:tcBorders>
              <w:left w:val="single" w:sz="4" w:space="0" w:color="auto"/>
            </w:tcBorders>
            <w:shd w:val="clear" w:color="auto" w:fill="auto"/>
            <w:vAlign w:val="center"/>
          </w:tcPr>
          <w:p w14:paraId="550B1AB9"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9</w:t>
            </w:r>
          </w:p>
        </w:tc>
      </w:tr>
      <w:tr w:rsidR="00DC499F" w14:paraId="26EEBD08" w14:textId="77777777" w:rsidTr="00DC499F">
        <w:trPr>
          <w:jc w:val="center"/>
        </w:trPr>
        <w:tc>
          <w:tcPr>
            <w:tcW w:w="2238" w:type="dxa"/>
            <w:tcBorders>
              <w:right w:val="single" w:sz="4" w:space="0" w:color="auto"/>
            </w:tcBorders>
            <w:shd w:val="clear" w:color="auto" w:fill="auto"/>
          </w:tcPr>
          <w:p w14:paraId="5B56BCBD"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SP &lt;65</w:t>
            </w:r>
          </w:p>
        </w:tc>
        <w:tc>
          <w:tcPr>
            <w:tcW w:w="948" w:type="dxa"/>
            <w:tcBorders>
              <w:left w:val="single" w:sz="4" w:space="0" w:color="auto"/>
            </w:tcBorders>
            <w:shd w:val="clear" w:color="auto" w:fill="auto"/>
            <w:tcMar>
              <w:left w:w="57" w:type="dxa"/>
              <w:right w:w="57" w:type="dxa"/>
            </w:tcMar>
            <w:vAlign w:val="center"/>
          </w:tcPr>
          <w:p w14:paraId="299386E3"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36</w:t>
            </w:r>
          </w:p>
        </w:tc>
        <w:tc>
          <w:tcPr>
            <w:tcW w:w="1134" w:type="dxa"/>
            <w:tcBorders>
              <w:right w:val="single" w:sz="4" w:space="0" w:color="auto"/>
            </w:tcBorders>
            <w:shd w:val="clear" w:color="auto" w:fill="auto"/>
            <w:tcMar>
              <w:left w:w="57" w:type="dxa"/>
              <w:right w:w="57" w:type="dxa"/>
            </w:tcMar>
            <w:vAlign w:val="center"/>
          </w:tcPr>
          <w:p w14:paraId="1BAA7F58"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37</w:t>
            </w:r>
          </w:p>
        </w:tc>
        <w:tc>
          <w:tcPr>
            <w:tcW w:w="1559" w:type="dxa"/>
            <w:tcBorders>
              <w:left w:val="single" w:sz="4" w:space="0" w:color="auto"/>
            </w:tcBorders>
            <w:shd w:val="clear" w:color="auto" w:fill="auto"/>
            <w:vAlign w:val="center"/>
          </w:tcPr>
          <w:p w14:paraId="76E41461"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36</w:t>
            </w:r>
          </w:p>
        </w:tc>
      </w:tr>
      <w:tr w:rsidR="00DC499F" w14:paraId="2BA1E61C" w14:textId="77777777" w:rsidTr="00DC499F">
        <w:trPr>
          <w:jc w:val="center"/>
        </w:trPr>
        <w:tc>
          <w:tcPr>
            <w:tcW w:w="2238" w:type="dxa"/>
            <w:tcBorders>
              <w:right w:val="single" w:sz="4" w:space="0" w:color="auto"/>
            </w:tcBorders>
            <w:shd w:val="clear" w:color="auto" w:fill="auto"/>
          </w:tcPr>
          <w:p w14:paraId="2FD6B60C"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Couple &lt;65</w:t>
            </w:r>
          </w:p>
        </w:tc>
        <w:tc>
          <w:tcPr>
            <w:tcW w:w="948" w:type="dxa"/>
            <w:tcBorders>
              <w:left w:val="single" w:sz="4" w:space="0" w:color="auto"/>
            </w:tcBorders>
            <w:shd w:val="clear" w:color="auto" w:fill="auto"/>
            <w:tcMar>
              <w:left w:w="57" w:type="dxa"/>
              <w:right w:w="57" w:type="dxa"/>
            </w:tcMar>
            <w:vAlign w:val="center"/>
          </w:tcPr>
          <w:p w14:paraId="5B12B18A"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4</w:t>
            </w:r>
          </w:p>
        </w:tc>
        <w:tc>
          <w:tcPr>
            <w:tcW w:w="1134" w:type="dxa"/>
            <w:tcBorders>
              <w:right w:val="single" w:sz="4" w:space="0" w:color="auto"/>
            </w:tcBorders>
            <w:shd w:val="clear" w:color="auto" w:fill="auto"/>
            <w:tcMar>
              <w:left w:w="57" w:type="dxa"/>
              <w:right w:w="57" w:type="dxa"/>
            </w:tcMar>
            <w:vAlign w:val="center"/>
          </w:tcPr>
          <w:p w14:paraId="7731EA66"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2</w:t>
            </w:r>
          </w:p>
        </w:tc>
        <w:tc>
          <w:tcPr>
            <w:tcW w:w="1559" w:type="dxa"/>
            <w:tcBorders>
              <w:left w:val="single" w:sz="4" w:space="0" w:color="auto"/>
            </w:tcBorders>
            <w:shd w:val="clear" w:color="auto" w:fill="auto"/>
            <w:vAlign w:val="center"/>
          </w:tcPr>
          <w:p w14:paraId="50FA4124"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5</w:t>
            </w:r>
          </w:p>
        </w:tc>
      </w:tr>
      <w:tr w:rsidR="00DC499F" w14:paraId="290916BB" w14:textId="77777777" w:rsidTr="00DC499F">
        <w:trPr>
          <w:jc w:val="center"/>
        </w:trPr>
        <w:tc>
          <w:tcPr>
            <w:tcW w:w="2238" w:type="dxa"/>
            <w:tcBorders>
              <w:right w:val="single" w:sz="4" w:space="0" w:color="auto"/>
            </w:tcBorders>
            <w:shd w:val="clear" w:color="auto" w:fill="auto"/>
          </w:tcPr>
          <w:p w14:paraId="7D058674"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European (total)</w:t>
            </w:r>
          </w:p>
        </w:tc>
        <w:tc>
          <w:tcPr>
            <w:tcW w:w="948" w:type="dxa"/>
            <w:tcBorders>
              <w:left w:val="single" w:sz="4" w:space="0" w:color="auto"/>
            </w:tcBorders>
            <w:shd w:val="clear" w:color="auto" w:fill="auto"/>
            <w:tcMar>
              <w:left w:w="57" w:type="dxa"/>
              <w:right w:w="57" w:type="dxa"/>
            </w:tcMar>
            <w:vAlign w:val="center"/>
          </w:tcPr>
          <w:p w14:paraId="5803F884"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6</w:t>
            </w:r>
          </w:p>
        </w:tc>
        <w:tc>
          <w:tcPr>
            <w:tcW w:w="1134" w:type="dxa"/>
            <w:tcBorders>
              <w:right w:val="single" w:sz="4" w:space="0" w:color="auto"/>
            </w:tcBorders>
            <w:shd w:val="clear" w:color="auto" w:fill="auto"/>
            <w:tcMar>
              <w:left w:w="57" w:type="dxa"/>
              <w:right w:w="57" w:type="dxa"/>
            </w:tcMar>
            <w:vAlign w:val="center"/>
          </w:tcPr>
          <w:p w14:paraId="2B61BAD8"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6</w:t>
            </w:r>
          </w:p>
        </w:tc>
        <w:tc>
          <w:tcPr>
            <w:tcW w:w="1559" w:type="dxa"/>
            <w:tcBorders>
              <w:left w:val="single" w:sz="4" w:space="0" w:color="auto"/>
            </w:tcBorders>
            <w:shd w:val="clear" w:color="auto" w:fill="auto"/>
            <w:vAlign w:val="center"/>
          </w:tcPr>
          <w:p w14:paraId="5F49B09B"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7</w:t>
            </w:r>
          </w:p>
        </w:tc>
      </w:tr>
      <w:tr w:rsidR="00DC499F" w14:paraId="14A584FC" w14:textId="77777777" w:rsidTr="00DC499F">
        <w:trPr>
          <w:jc w:val="center"/>
        </w:trPr>
        <w:tc>
          <w:tcPr>
            <w:tcW w:w="2238" w:type="dxa"/>
            <w:tcBorders>
              <w:right w:val="single" w:sz="4" w:space="0" w:color="auto"/>
            </w:tcBorders>
            <w:shd w:val="clear" w:color="auto" w:fill="auto"/>
          </w:tcPr>
          <w:p w14:paraId="5CB9D767" w14:textId="77777777"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Maori (total)</w:t>
            </w:r>
          </w:p>
        </w:tc>
        <w:tc>
          <w:tcPr>
            <w:tcW w:w="948" w:type="dxa"/>
            <w:tcBorders>
              <w:left w:val="single" w:sz="4" w:space="0" w:color="auto"/>
            </w:tcBorders>
            <w:shd w:val="clear" w:color="auto" w:fill="auto"/>
            <w:tcMar>
              <w:left w:w="57" w:type="dxa"/>
              <w:right w:w="57" w:type="dxa"/>
            </w:tcMar>
            <w:vAlign w:val="center"/>
          </w:tcPr>
          <w:p w14:paraId="60897198"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20</w:t>
            </w:r>
          </w:p>
        </w:tc>
        <w:tc>
          <w:tcPr>
            <w:tcW w:w="1134" w:type="dxa"/>
            <w:tcBorders>
              <w:right w:val="single" w:sz="4" w:space="0" w:color="auto"/>
            </w:tcBorders>
            <w:shd w:val="clear" w:color="auto" w:fill="auto"/>
            <w:tcMar>
              <w:left w:w="57" w:type="dxa"/>
              <w:right w:w="57" w:type="dxa"/>
            </w:tcMar>
            <w:vAlign w:val="center"/>
          </w:tcPr>
          <w:p w14:paraId="13D7B2A2"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18</w:t>
            </w:r>
          </w:p>
        </w:tc>
        <w:tc>
          <w:tcPr>
            <w:tcW w:w="1559" w:type="dxa"/>
            <w:tcBorders>
              <w:left w:val="single" w:sz="4" w:space="0" w:color="auto"/>
            </w:tcBorders>
            <w:shd w:val="clear" w:color="auto" w:fill="auto"/>
            <w:vAlign w:val="center"/>
          </w:tcPr>
          <w:p w14:paraId="54EC9F3B"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21</w:t>
            </w:r>
          </w:p>
        </w:tc>
      </w:tr>
      <w:tr w:rsidR="00DC499F" w14:paraId="5A944A18" w14:textId="77777777" w:rsidTr="00DC499F">
        <w:trPr>
          <w:jc w:val="center"/>
        </w:trPr>
        <w:tc>
          <w:tcPr>
            <w:tcW w:w="2238" w:type="dxa"/>
            <w:tcBorders>
              <w:right w:val="single" w:sz="4" w:space="0" w:color="auto"/>
            </w:tcBorders>
            <w:shd w:val="clear" w:color="auto" w:fill="auto"/>
          </w:tcPr>
          <w:p w14:paraId="2CEB7643" w14:textId="03E1E9BE"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Children (</w:t>
            </w:r>
            <w:r>
              <w:rPr>
                <w:rFonts w:ascii="Arial" w:hAnsi="Arial" w:cs="Arial"/>
                <w:sz w:val="14"/>
                <w:szCs w:val="16"/>
              </w:rPr>
              <w:t xml:space="preserve">main source = </w:t>
            </w:r>
            <w:r w:rsidRPr="00CA0968">
              <w:rPr>
                <w:rFonts w:ascii="Arial" w:hAnsi="Arial" w:cs="Arial"/>
                <w:sz w:val="14"/>
                <w:szCs w:val="16"/>
              </w:rPr>
              <w:t>market)</w:t>
            </w:r>
          </w:p>
        </w:tc>
        <w:tc>
          <w:tcPr>
            <w:tcW w:w="948" w:type="dxa"/>
            <w:tcBorders>
              <w:left w:val="single" w:sz="4" w:space="0" w:color="auto"/>
            </w:tcBorders>
            <w:shd w:val="clear" w:color="auto" w:fill="auto"/>
            <w:tcMar>
              <w:left w:w="57" w:type="dxa"/>
              <w:right w:w="57" w:type="dxa"/>
            </w:tcMar>
            <w:vAlign w:val="center"/>
          </w:tcPr>
          <w:p w14:paraId="6024C373"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9</w:t>
            </w:r>
          </w:p>
        </w:tc>
        <w:tc>
          <w:tcPr>
            <w:tcW w:w="1134" w:type="dxa"/>
            <w:tcBorders>
              <w:right w:val="single" w:sz="4" w:space="0" w:color="auto"/>
            </w:tcBorders>
            <w:shd w:val="clear" w:color="auto" w:fill="auto"/>
            <w:tcMar>
              <w:left w:w="57" w:type="dxa"/>
              <w:right w:w="57" w:type="dxa"/>
            </w:tcMar>
            <w:vAlign w:val="center"/>
          </w:tcPr>
          <w:p w14:paraId="7D6B0E2E"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8</w:t>
            </w:r>
          </w:p>
        </w:tc>
        <w:tc>
          <w:tcPr>
            <w:tcW w:w="1559" w:type="dxa"/>
            <w:tcBorders>
              <w:left w:val="single" w:sz="4" w:space="0" w:color="auto"/>
            </w:tcBorders>
            <w:shd w:val="clear" w:color="auto" w:fill="auto"/>
            <w:vAlign w:val="center"/>
          </w:tcPr>
          <w:p w14:paraId="0F0C0123"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9</w:t>
            </w:r>
          </w:p>
        </w:tc>
      </w:tr>
      <w:tr w:rsidR="00DC499F" w14:paraId="2BF57BBB" w14:textId="77777777" w:rsidTr="00DC499F">
        <w:trPr>
          <w:jc w:val="center"/>
        </w:trPr>
        <w:tc>
          <w:tcPr>
            <w:tcW w:w="2238" w:type="dxa"/>
            <w:tcBorders>
              <w:right w:val="single" w:sz="4" w:space="0" w:color="auto"/>
            </w:tcBorders>
            <w:shd w:val="clear" w:color="auto" w:fill="auto"/>
          </w:tcPr>
          <w:p w14:paraId="05EB6545" w14:textId="57FEA7C2" w:rsidR="00DC499F" w:rsidRPr="00CA0968" w:rsidRDefault="00DC499F" w:rsidP="000F4482">
            <w:pPr>
              <w:spacing w:before="40" w:after="40"/>
              <w:jc w:val="center"/>
              <w:rPr>
                <w:rFonts w:ascii="Arial" w:hAnsi="Arial" w:cs="Arial"/>
                <w:sz w:val="14"/>
                <w:szCs w:val="16"/>
              </w:rPr>
            </w:pPr>
            <w:r w:rsidRPr="00CA0968">
              <w:rPr>
                <w:rFonts w:ascii="Arial" w:hAnsi="Arial" w:cs="Arial"/>
                <w:sz w:val="14"/>
                <w:szCs w:val="16"/>
              </w:rPr>
              <w:t>Children (</w:t>
            </w:r>
            <w:r>
              <w:rPr>
                <w:rFonts w:ascii="Arial" w:hAnsi="Arial" w:cs="Arial"/>
                <w:sz w:val="14"/>
                <w:szCs w:val="16"/>
              </w:rPr>
              <w:t>main source = govt</w:t>
            </w:r>
            <w:r w:rsidRPr="00CA0968">
              <w:rPr>
                <w:rFonts w:ascii="Arial" w:hAnsi="Arial" w:cs="Arial"/>
                <w:sz w:val="14"/>
                <w:szCs w:val="16"/>
              </w:rPr>
              <w:t>)</w:t>
            </w:r>
          </w:p>
        </w:tc>
        <w:tc>
          <w:tcPr>
            <w:tcW w:w="948" w:type="dxa"/>
            <w:tcBorders>
              <w:left w:val="single" w:sz="4" w:space="0" w:color="auto"/>
            </w:tcBorders>
            <w:shd w:val="clear" w:color="auto" w:fill="auto"/>
            <w:tcMar>
              <w:left w:w="57" w:type="dxa"/>
              <w:right w:w="57" w:type="dxa"/>
            </w:tcMar>
            <w:vAlign w:val="center"/>
          </w:tcPr>
          <w:p w14:paraId="3298C6C8"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47</w:t>
            </w:r>
          </w:p>
        </w:tc>
        <w:tc>
          <w:tcPr>
            <w:tcW w:w="1134" w:type="dxa"/>
            <w:tcBorders>
              <w:right w:val="single" w:sz="4" w:space="0" w:color="auto"/>
            </w:tcBorders>
            <w:shd w:val="clear" w:color="auto" w:fill="auto"/>
            <w:tcMar>
              <w:left w:w="57" w:type="dxa"/>
              <w:right w:w="57" w:type="dxa"/>
            </w:tcMar>
            <w:vAlign w:val="center"/>
          </w:tcPr>
          <w:p w14:paraId="2A0EC1C5"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43</w:t>
            </w:r>
          </w:p>
        </w:tc>
        <w:tc>
          <w:tcPr>
            <w:tcW w:w="1559" w:type="dxa"/>
            <w:tcBorders>
              <w:left w:val="single" w:sz="4" w:space="0" w:color="auto"/>
            </w:tcBorders>
            <w:shd w:val="clear" w:color="auto" w:fill="auto"/>
            <w:vAlign w:val="center"/>
          </w:tcPr>
          <w:p w14:paraId="132C779D" w14:textId="77777777" w:rsidR="00DC499F" w:rsidRPr="00CA0968" w:rsidRDefault="00DC499F" w:rsidP="000F4482">
            <w:pPr>
              <w:spacing w:before="40" w:after="40"/>
              <w:jc w:val="center"/>
              <w:rPr>
                <w:rFonts w:ascii="Arial" w:hAnsi="Arial" w:cs="Arial"/>
                <w:sz w:val="14"/>
                <w:szCs w:val="16"/>
              </w:rPr>
            </w:pPr>
            <w:r>
              <w:rPr>
                <w:rFonts w:ascii="Arial" w:hAnsi="Arial" w:cs="Arial"/>
                <w:color w:val="000000"/>
                <w:sz w:val="14"/>
                <w:szCs w:val="16"/>
              </w:rPr>
              <w:t>45</w:t>
            </w:r>
          </w:p>
        </w:tc>
      </w:tr>
    </w:tbl>
    <w:p w14:paraId="03988988" w14:textId="6CCF57AF" w:rsidR="00DC499F" w:rsidRDefault="00DC499F" w:rsidP="00DC499F">
      <w:pPr>
        <w:spacing w:before="120"/>
        <w:ind w:left="1276" w:right="1089"/>
        <w:rPr>
          <w:rFonts w:ascii="Arial" w:hAnsi="Arial" w:cs="Arial"/>
          <w:sz w:val="16"/>
          <w:szCs w:val="16"/>
        </w:rPr>
      </w:pPr>
      <w:r w:rsidRPr="00166D21">
        <w:rPr>
          <w:rFonts w:ascii="Arial" w:hAnsi="Arial" w:cs="Arial"/>
          <w:sz w:val="16"/>
          <w:szCs w:val="16"/>
          <w:u w:val="single"/>
        </w:rPr>
        <w:t>Reading note</w:t>
      </w:r>
      <w:r w:rsidRPr="00166D21">
        <w:rPr>
          <w:rFonts w:ascii="Arial" w:hAnsi="Arial" w:cs="Arial"/>
          <w:sz w:val="16"/>
          <w:szCs w:val="16"/>
        </w:rPr>
        <w:t>:  The thresholds used for the indices produce hardship rates which are close enough (8-</w:t>
      </w:r>
      <w:r w:rsidR="00166D21" w:rsidRPr="00166D21">
        <w:rPr>
          <w:rFonts w:ascii="Arial" w:hAnsi="Arial" w:cs="Arial"/>
          <w:sz w:val="16"/>
          <w:szCs w:val="16"/>
        </w:rPr>
        <w:t>9</w:t>
      </w:r>
      <w:r w:rsidRPr="00166D21">
        <w:rPr>
          <w:rFonts w:ascii="Arial" w:hAnsi="Arial" w:cs="Arial"/>
          <w:sz w:val="16"/>
          <w:szCs w:val="16"/>
        </w:rPr>
        <w:t>%) for the purposes of the comparisons in this table.</w:t>
      </w:r>
    </w:p>
    <w:p w14:paraId="468AE77D" w14:textId="661DA374" w:rsidR="00C96991" w:rsidRPr="00CA0968" w:rsidRDefault="00C96991" w:rsidP="00C96991">
      <w:pPr>
        <w:jc w:val="both"/>
        <w:rPr>
          <w:rFonts w:ascii="Arial" w:hAnsi="Arial" w:cs="Arial"/>
          <w:color w:val="000000"/>
          <w:sz w:val="20"/>
          <w:szCs w:val="20"/>
        </w:rPr>
      </w:pPr>
      <w:r>
        <w:rPr>
          <w:rFonts w:ascii="Arial" w:hAnsi="Arial" w:cs="Arial"/>
          <w:b/>
          <w:color w:val="000000"/>
          <w:sz w:val="20"/>
          <w:szCs w:val="20"/>
        </w:rPr>
        <w:br w:type="page"/>
      </w:r>
      <w:r w:rsidRPr="00CA0968">
        <w:rPr>
          <w:rFonts w:ascii="Arial" w:hAnsi="Arial" w:cs="Arial"/>
          <w:b/>
          <w:color w:val="000000"/>
          <w:sz w:val="20"/>
          <w:szCs w:val="20"/>
        </w:rPr>
        <w:lastRenderedPageBreak/>
        <w:t xml:space="preserve">Figure </w:t>
      </w:r>
      <w:r w:rsidR="002F5B07">
        <w:rPr>
          <w:rFonts w:ascii="Arial" w:hAnsi="Arial" w:cs="Arial"/>
          <w:b/>
          <w:color w:val="000000"/>
          <w:sz w:val="20"/>
          <w:szCs w:val="20"/>
        </w:rPr>
        <w:t>4</w:t>
      </w:r>
      <w:r w:rsidRPr="00CA0968">
        <w:rPr>
          <w:rFonts w:ascii="Arial" w:hAnsi="Arial" w:cs="Arial"/>
          <w:b/>
          <w:color w:val="000000"/>
          <w:sz w:val="20"/>
          <w:szCs w:val="20"/>
        </w:rPr>
        <w:t>.1</w:t>
      </w:r>
      <w:r w:rsidRPr="00CA0968">
        <w:rPr>
          <w:rFonts w:ascii="Arial" w:hAnsi="Arial" w:cs="Arial"/>
          <w:color w:val="000000"/>
          <w:sz w:val="20"/>
          <w:szCs w:val="20"/>
        </w:rPr>
        <w:t xml:space="preserve"> below use</w:t>
      </w:r>
      <w:r>
        <w:rPr>
          <w:rFonts w:ascii="Arial" w:hAnsi="Arial" w:cs="Arial"/>
          <w:color w:val="000000"/>
          <w:sz w:val="20"/>
          <w:szCs w:val="20"/>
        </w:rPr>
        <w:t>s</w:t>
      </w:r>
      <w:r w:rsidRPr="00CA0968">
        <w:rPr>
          <w:rFonts w:ascii="Arial" w:hAnsi="Arial" w:cs="Arial"/>
          <w:color w:val="000000"/>
          <w:sz w:val="20"/>
          <w:szCs w:val="20"/>
        </w:rPr>
        <w:t xml:space="preserve"> the 9-item DEP-COMMON to create a time series from 2008 to 201</w:t>
      </w:r>
      <w:r>
        <w:rPr>
          <w:rFonts w:ascii="Arial" w:hAnsi="Arial" w:cs="Arial"/>
          <w:color w:val="000000"/>
          <w:sz w:val="20"/>
          <w:szCs w:val="20"/>
        </w:rPr>
        <w:t>8</w:t>
      </w:r>
      <w:r w:rsidRPr="00CA0968">
        <w:rPr>
          <w:rFonts w:ascii="Arial" w:hAnsi="Arial" w:cs="Arial"/>
          <w:color w:val="000000"/>
          <w:sz w:val="20"/>
          <w:szCs w:val="20"/>
        </w:rPr>
        <w:t>. DEP-COMMON has good enough credentials to</w:t>
      </w:r>
      <w:r>
        <w:rPr>
          <w:rFonts w:ascii="Arial" w:hAnsi="Arial" w:cs="Arial"/>
          <w:color w:val="000000"/>
          <w:sz w:val="20"/>
          <w:szCs w:val="20"/>
        </w:rPr>
        <w:t xml:space="preserve"> be used to</w:t>
      </w:r>
      <w:r w:rsidRPr="00CA0968">
        <w:rPr>
          <w:rFonts w:ascii="Arial" w:hAnsi="Arial" w:cs="Arial"/>
          <w:color w:val="000000"/>
          <w:sz w:val="20"/>
          <w:szCs w:val="20"/>
        </w:rPr>
        <w:t xml:space="preserve"> show the shape of the trend lines for three thresholds across the full period, HES 2007 to HES 201</w:t>
      </w:r>
      <w:r>
        <w:rPr>
          <w:rFonts w:ascii="Arial" w:hAnsi="Arial" w:cs="Arial"/>
          <w:color w:val="000000"/>
          <w:sz w:val="20"/>
          <w:szCs w:val="20"/>
        </w:rPr>
        <w:t>8</w:t>
      </w:r>
      <w:r w:rsidRPr="00CA0968">
        <w:rPr>
          <w:rFonts w:ascii="Arial" w:hAnsi="Arial" w:cs="Arial"/>
          <w:color w:val="000000"/>
          <w:sz w:val="20"/>
          <w:szCs w:val="20"/>
        </w:rPr>
        <w:t>.</w:t>
      </w:r>
      <w:r>
        <w:rPr>
          <w:rStyle w:val="FootnoteReference"/>
          <w:rFonts w:ascii="Arial" w:hAnsi="Arial" w:cs="Arial"/>
          <w:color w:val="000000"/>
          <w:sz w:val="20"/>
          <w:szCs w:val="20"/>
        </w:rPr>
        <w:footnoteReference w:id="53"/>
      </w:r>
      <w:r w:rsidRPr="00CA0968">
        <w:rPr>
          <w:rFonts w:ascii="Arial" w:hAnsi="Arial" w:cs="Arial"/>
          <w:color w:val="000000"/>
          <w:sz w:val="20"/>
          <w:szCs w:val="20"/>
        </w:rPr>
        <w:t xml:space="preserve"> This provides a solid guide for how to splice the ELSI </w:t>
      </w:r>
      <w:r>
        <w:rPr>
          <w:rFonts w:ascii="Arial" w:hAnsi="Arial" w:cs="Arial"/>
          <w:color w:val="000000"/>
          <w:sz w:val="20"/>
          <w:szCs w:val="20"/>
        </w:rPr>
        <w:t>-</w:t>
      </w:r>
      <w:r w:rsidRPr="00CA0968">
        <w:rPr>
          <w:rFonts w:ascii="Arial" w:hAnsi="Arial" w:cs="Arial"/>
          <w:color w:val="000000"/>
          <w:sz w:val="20"/>
          <w:szCs w:val="20"/>
        </w:rPr>
        <w:t xml:space="preserve"> MWI time series between</w:t>
      </w:r>
      <w:r>
        <w:rPr>
          <w:rFonts w:ascii="Arial" w:hAnsi="Arial" w:cs="Arial"/>
          <w:color w:val="000000"/>
          <w:sz w:val="20"/>
          <w:szCs w:val="20"/>
        </w:rPr>
        <w:t xml:space="preserve"> HES </w:t>
      </w:r>
      <w:r w:rsidRPr="00CA0968">
        <w:rPr>
          <w:rFonts w:ascii="Arial" w:hAnsi="Arial" w:cs="Arial"/>
          <w:color w:val="000000"/>
          <w:sz w:val="20"/>
          <w:szCs w:val="20"/>
        </w:rPr>
        <w:t xml:space="preserve">2012 and 2013, when the item sets changed. </w:t>
      </w:r>
    </w:p>
    <w:p w14:paraId="59DF8678" w14:textId="77777777" w:rsidR="00C96991" w:rsidRPr="00CA0968" w:rsidRDefault="00C96991" w:rsidP="00C96991">
      <w:pPr>
        <w:spacing w:before="40"/>
        <w:jc w:val="both"/>
        <w:rPr>
          <w:rFonts w:ascii="Arial" w:hAnsi="Arial" w:cs="Arial"/>
          <w:color w:val="000000"/>
          <w:sz w:val="18"/>
          <w:szCs w:val="20"/>
        </w:rPr>
      </w:pPr>
    </w:p>
    <w:p w14:paraId="6F367E2F" w14:textId="20043C68" w:rsidR="00C96991" w:rsidRPr="00841F1F" w:rsidRDefault="00C96991" w:rsidP="00C96991">
      <w:pPr>
        <w:jc w:val="center"/>
        <w:rPr>
          <w:rFonts w:ascii="Arial" w:hAnsi="Arial" w:cs="Arial"/>
          <w:b/>
          <w:color w:val="FF3399"/>
          <w:sz w:val="18"/>
          <w:szCs w:val="18"/>
        </w:rPr>
      </w:pPr>
      <w:r w:rsidRPr="00865442">
        <w:rPr>
          <w:rFonts w:ascii="Arial" w:hAnsi="Arial" w:cs="Arial"/>
          <w:b/>
          <w:sz w:val="18"/>
          <w:szCs w:val="18"/>
        </w:rPr>
        <w:t xml:space="preserve">Figure </w:t>
      </w:r>
      <w:r w:rsidR="002F5B07">
        <w:rPr>
          <w:rFonts w:ascii="Arial" w:hAnsi="Arial" w:cs="Arial"/>
          <w:b/>
          <w:sz w:val="18"/>
          <w:szCs w:val="18"/>
        </w:rPr>
        <w:t>4</w:t>
      </w:r>
      <w:r w:rsidRPr="00865442">
        <w:rPr>
          <w:rFonts w:ascii="Arial" w:hAnsi="Arial" w:cs="Arial"/>
          <w:b/>
          <w:sz w:val="18"/>
          <w:szCs w:val="18"/>
        </w:rPr>
        <w:t>.1</w:t>
      </w:r>
      <w:r>
        <w:rPr>
          <w:rFonts w:ascii="Arial" w:hAnsi="Arial" w:cs="Arial"/>
          <w:b/>
          <w:sz w:val="18"/>
          <w:szCs w:val="18"/>
        </w:rPr>
        <w:t>a</w:t>
      </w:r>
    </w:p>
    <w:p w14:paraId="1893D40D" w14:textId="77777777" w:rsidR="00C96991" w:rsidRPr="00693EDC" w:rsidRDefault="00C96991" w:rsidP="00C96991">
      <w:pPr>
        <w:jc w:val="center"/>
        <w:rPr>
          <w:rFonts w:ascii="Arial" w:hAnsi="Arial" w:cs="Arial"/>
          <w:sz w:val="18"/>
          <w:szCs w:val="18"/>
        </w:rPr>
      </w:pPr>
      <w:r w:rsidRPr="00693EDC">
        <w:rPr>
          <w:rFonts w:ascii="Arial" w:hAnsi="Arial" w:cs="Arial"/>
          <w:sz w:val="18"/>
          <w:szCs w:val="18"/>
        </w:rPr>
        <w:t>Constructing a material hardship time series, 2007 to 2018:</w:t>
      </w:r>
    </w:p>
    <w:p w14:paraId="7A3ABDAD" w14:textId="422A8067" w:rsidR="00C96991" w:rsidRPr="00693EDC" w:rsidRDefault="00C96991" w:rsidP="00C96991">
      <w:pPr>
        <w:jc w:val="center"/>
        <w:rPr>
          <w:rFonts w:ascii="Arial" w:hAnsi="Arial" w:cs="Arial"/>
          <w:sz w:val="18"/>
          <w:szCs w:val="18"/>
        </w:rPr>
      </w:pPr>
      <w:r>
        <w:rPr>
          <w:noProof/>
        </w:rPr>
        <w:drawing>
          <wp:anchor distT="0" distB="0" distL="114300" distR="114300" simplePos="0" relativeHeight="251793920" behindDoc="0" locked="0" layoutInCell="1" allowOverlap="1" wp14:anchorId="38F676C5" wp14:editId="3CFFF36D">
            <wp:simplePos x="0" y="0"/>
            <wp:positionH relativeFrom="column">
              <wp:posOffset>1032510</wp:posOffset>
            </wp:positionH>
            <wp:positionV relativeFrom="paragraph">
              <wp:posOffset>152400</wp:posOffset>
            </wp:positionV>
            <wp:extent cx="3579495" cy="2335530"/>
            <wp:effectExtent l="0" t="0" r="1905"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79495" cy="2335530"/>
                    </a:xfrm>
                    <a:prstGeom prst="rect">
                      <a:avLst/>
                    </a:prstGeom>
                    <a:noFill/>
                  </pic:spPr>
                </pic:pic>
              </a:graphicData>
            </a:graphic>
            <wp14:sizeRelH relativeFrom="page">
              <wp14:pctWidth>0</wp14:pctWidth>
            </wp14:sizeRelH>
            <wp14:sizeRelV relativeFrom="page">
              <wp14:pctHeight>0</wp14:pctHeight>
            </wp14:sizeRelV>
          </wp:anchor>
        </w:drawing>
      </w:r>
      <w:r w:rsidRPr="00693EDC">
        <w:rPr>
          <w:rFonts w:ascii="Arial" w:hAnsi="Arial" w:cs="Arial"/>
          <w:sz w:val="18"/>
          <w:szCs w:val="18"/>
        </w:rPr>
        <w:t>DEP-COMMON (9 items) compared with ELSI-MWI</w:t>
      </w:r>
      <w:r>
        <w:rPr>
          <w:rFonts w:ascii="Arial" w:hAnsi="Arial" w:cs="Arial"/>
          <w:sz w:val="18"/>
          <w:szCs w:val="18"/>
        </w:rPr>
        <w:t>, whole population</w:t>
      </w:r>
    </w:p>
    <w:p w14:paraId="3A8B9693" w14:textId="77777777" w:rsidR="00C96991" w:rsidRDefault="00C96991" w:rsidP="00C96991">
      <w:pPr>
        <w:ind w:left="1559"/>
        <w:rPr>
          <w:rFonts w:ascii="Arial" w:hAnsi="Arial" w:cs="Arial"/>
          <w:sz w:val="18"/>
          <w:szCs w:val="18"/>
        </w:rPr>
      </w:pPr>
    </w:p>
    <w:p w14:paraId="181C61A4" w14:textId="77777777" w:rsidR="00C96991" w:rsidRDefault="00C96991" w:rsidP="00C96991">
      <w:pPr>
        <w:ind w:left="1559"/>
        <w:rPr>
          <w:rFonts w:ascii="Arial" w:hAnsi="Arial" w:cs="Arial"/>
          <w:sz w:val="18"/>
          <w:szCs w:val="18"/>
        </w:rPr>
      </w:pPr>
    </w:p>
    <w:p w14:paraId="13DA9B0F" w14:textId="77777777" w:rsidR="00C96991" w:rsidRDefault="00C96991" w:rsidP="00C96991">
      <w:pPr>
        <w:ind w:left="1559"/>
        <w:rPr>
          <w:rFonts w:ascii="Arial" w:hAnsi="Arial" w:cs="Arial"/>
          <w:sz w:val="18"/>
          <w:szCs w:val="18"/>
        </w:rPr>
      </w:pPr>
    </w:p>
    <w:p w14:paraId="447B570E" w14:textId="491AFFF8" w:rsidR="00C96991" w:rsidRPr="00841F1F" w:rsidRDefault="00C96991" w:rsidP="00C96991">
      <w:pPr>
        <w:jc w:val="center"/>
        <w:rPr>
          <w:rFonts w:ascii="Arial" w:hAnsi="Arial" w:cs="Arial"/>
          <w:b/>
          <w:color w:val="FF3399"/>
          <w:sz w:val="18"/>
          <w:szCs w:val="18"/>
        </w:rPr>
      </w:pPr>
      <w:r>
        <w:rPr>
          <w:rFonts w:ascii="Arial" w:hAnsi="Arial" w:cs="Arial"/>
          <w:b/>
          <w:sz w:val="18"/>
          <w:szCs w:val="18"/>
        </w:rPr>
        <w:t>F</w:t>
      </w:r>
      <w:r w:rsidRPr="00865442">
        <w:rPr>
          <w:rFonts w:ascii="Arial" w:hAnsi="Arial" w:cs="Arial"/>
          <w:b/>
          <w:sz w:val="18"/>
          <w:szCs w:val="18"/>
        </w:rPr>
        <w:t xml:space="preserve">igure </w:t>
      </w:r>
      <w:r w:rsidR="002F5B07">
        <w:rPr>
          <w:rFonts w:ascii="Arial" w:hAnsi="Arial" w:cs="Arial"/>
          <w:b/>
          <w:sz w:val="18"/>
          <w:szCs w:val="18"/>
        </w:rPr>
        <w:t>4.1</w:t>
      </w:r>
      <w:r w:rsidR="005532FD">
        <w:rPr>
          <w:rFonts w:ascii="Arial" w:hAnsi="Arial" w:cs="Arial"/>
          <w:b/>
          <w:sz w:val="18"/>
          <w:szCs w:val="18"/>
        </w:rPr>
        <w:t>b</w:t>
      </w:r>
    </w:p>
    <w:p w14:paraId="4AC78E4D" w14:textId="77777777" w:rsidR="00C96991" w:rsidRDefault="00C96991" w:rsidP="00C96991">
      <w:pPr>
        <w:jc w:val="center"/>
        <w:rPr>
          <w:rFonts w:ascii="Arial" w:hAnsi="Arial" w:cs="Arial"/>
          <w:sz w:val="18"/>
          <w:szCs w:val="18"/>
        </w:rPr>
      </w:pPr>
      <w:r w:rsidRPr="00693EDC">
        <w:rPr>
          <w:rFonts w:ascii="Arial" w:hAnsi="Arial" w:cs="Arial"/>
          <w:sz w:val="18"/>
          <w:szCs w:val="18"/>
        </w:rPr>
        <w:t>Constructing a material hardship time series, 2007 to 2018:</w:t>
      </w:r>
    </w:p>
    <w:p w14:paraId="64AAEE1F" w14:textId="75748F29" w:rsidR="00C96991" w:rsidRPr="00693EDC" w:rsidRDefault="00C96991" w:rsidP="00C96991">
      <w:pPr>
        <w:jc w:val="center"/>
        <w:rPr>
          <w:rFonts w:ascii="Arial" w:hAnsi="Arial" w:cs="Arial"/>
          <w:sz w:val="18"/>
          <w:szCs w:val="18"/>
        </w:rPr>
      </w:pPr>
      <w:r>
        <w:rPr>
          <w:noProof/>
        </w:rPr>
        <w:drawing>
          <wp:anchor distT="0" distB="0" distL="114300" distR="114300" simplePos="0" relativeHeight="251792896" behindDoc="0" locked="0" layoutInCell="1" allowOverlap="1" wp14:anchorId="623732B0" wp14:editId="03D3F542">
            <wp:simplePos x="0" y="0"/>
            <wp:positionH relativeFrom="column">
              <wp:posOffset>981075</wp:posOffset>
            </wp:positionH>
            <wp:positionV relativeFrom="paragraph">
              <wp:posOffset>159385</wp:posOffset>
            </wp:positionV>
            <wp:extent cx="3630930" cy="236982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30930" cy="2369820"/>
                    </a:xfrm>
                    <a:prstGeom prst="rect">
                      <a:avLst/>
                    </a:prstGeom>
                    <a:noFill/>
                  </pic:spPr>
                </pic:pic>
              </a:graphicData>
            </a:graphic>
            <wp14:sizeRelH relativeFrom="page">
              <wp14:pctWidth>0</wp14:pctWidth>
            </wp14:sizeRelH>
            <wp14:sizeRelV relativeFrom="page">
              <wp14:pctHeight>0</wp14:pctHeight>
            </wp14:sizeRelV>
          </wp:anchor>
        </w:drawing>
      </w:r>
      <w:r w:rsidRPr="00693EDC">
        <w:rPr>
          <w:rFonts w:ascii="Arial" w:hAnsi="Arial" w:cs="Arial"/>
          <w:sz w:val="18"/>
          <w:szCs w:val="18"/>
        </w:rPr>
        <w:t>DEP-COMMON (9 items) compared with ELSI-MWI</w:t>
      </w:r>
      <w:r>
        <w:rPr>
          <w:rFonts w:ascii="Arial" w:hAnsi="Arial" w:cs="Arial"/>
          <w:sz w:val="18"/>
          <w:szCs w:val="18"/>
        </w:rPr>
        <w:t>, children (0-17 yrs)</w:t>
      </w:r>
    </w:p>
    <w:p w14:paraId="0C7E066A" w14:textId="77777777" w:rsidR="00C96991" w:rsidRPr="00693EDC" w:rsidRDefault="00C96991" w:rsidP="00C96991">
      <w:pPr>
        <w:jc w:val="center"/>
        <w:rPr>
          <w:rFonts w:ascii="Arial" w:hAnsi="Arial" w:cs="Arial"/>
          <w:sz w:val="18"/>
          <w:szCs w:val="18"/>
        </w:rPr>
      </w:pPr>
    </w:p>
    <w:p w14:paraId="59C8BA3E" w14:textId="77777777" w:rsidR="00C96991" w:rsidRDefault="00C96991" w:rsidP="00C96991">
      <w:pPr>
        <w:jc w:val="both"/>
        <w:rPr>
          <w:rFonts w:ascii="Arial" w:hAnsi="Arial" w:cs="Arial"/>
          <w:b/>
          <w:color w:val="FF0000"/>
          <w:sz w:val="28"/>
          <w:szCs w:val="28"/>
        </w:rPr>
      </w:pPr>
    </w:p>
    <w:p w14:paraId="049DBD09" w14:textId="77777777" w:rsidR="00C96991" w:rsidRDefault="00C96991" w:rsidP="00C96991">
      <w:pPr>
        <w:rPr>
          <w:rFonts w:ascii="Arial" w:hAnsi="Arial" w:cs="Arial"/>
          <w:b/>
          <w:color w:val="FF0000"/>
          <w:sz w:val="28"/>
          <w:szCs w:val="28"/>
        </w:rPr>
      </w:pPr>
      <w:r>
        <w:rPr>
          <w:rFonts w:ascii="Arial" w:hAnsi="Arial" w:cs="Arial"/>
          <w:b/>
          <w:color w:val="FF0000"/>
          <w:sz w:val="28"/>
          <w:szCs w:val="28"/>
        </w:rPr>
        <w:t xml:space="preserve"> </w:t>
      </w:r>
    </w:p>
    <w:p w14:paraId="3269B3F3" w14:textId="476093D7" w:rsidR="00C96991" w:rsidRPr="00327AFD" w:rsidRDefault="00C96991" w:rsidP="00C96991">
      <w:pPr>
        <w:spacing w:before="120"/>
        <w:rPr>
          <w:rFonts w:ascii="Arial" w:hAnsi="Arial" w:cs="Arial"/>
          <w:b/>
          <w:sz w:val="28"/>
          <w:szCs w:val="28"/>
        </w:rPr>
      </w:pPr>
      <w:r>
        <w:rPr>
          <w:rFonts w:ascii="Arial" w:hAnsi="Arial" w:cs="Arial"/>
          <w:b/>
          <w:color w:val="FF0000"/>
          <w:sz w:val="28"/>
          <w:szCs w:val="28"/>
          <w:highlight w:val="yellow"/>
        </w:rPr>
        <w:br w:type="page"/>
      </w:r>
      <w:r w:rsidRPr="00327AFD">
        <w:rPr>
          <w:rFonts w:ascii="Arial" w:hAnsi="Arial" w:cs="Arial"/>
          <w:b/>
          <w:sz w:val="32"/>
          <w:szCs w:val="32"/>
        </w:rPr>
        <w:lastRenderedPageBreak/>
        <w:t xml:space="preserve">Appendix </w:t>
      </w:r>
      <w:r w:rsidR="002944BC" w:rsidRPr="00327AFD">
        <w:rPr>
          <w:rFonts w:ascii="Arial" w:hAnsi="Arial" w:cs="Arial"/>
          <w:b/>
          <w:sz w:val="32"/>
          <w:szCs w:val="32"/>
        </w:rPr>
        <w:t>5</w:t>
      </w:r>
    </w:p>
    <w:p w14:paraId="1C29352A" w14:textId="77777777" w:rsidR="00C96991" w:rsidRPr="00953711" w:rsidRDefault="00C96991" w:rsidP="00C96991">
      <w:pPr>
        <w:ind w:right="98"/>
        <w:rPr>
          <w:rFonts w:ascii="Arial" w:hAnsi="Arial" w:cs="Arial"/>
          <w:b/>
        </w:rPr>
      </w:pPr>
      <w:r w:rsidRPr="00953711">
        <w:rPr>
          <w:rFonts w:ascii="Arial" w:hAnsi="Arial" w:cs="Arial"/>
          <w:b/>
        </w:rPr>
        <w:t>The Material Wellbeing Index (MWI):  underlying conceptualisation and considerations for choice of items</w:t>
      </w:r>
    </w:p>
    <w:p w14:paraId="73E95576" w14:textId="77777777" w:rsidR="00C96991" w:rsidRDefault="00C96991" w:rsidP="00C96991">
      <w:pPr>
        <w:jc w:val="both"/>
        <w:rPr>
          <w:rFonts w:ascii="Arial" w:hAnsi="Arial" w:cs="Arial"/>
          <w:color w:val="000000"/>
          <w:sz w:val="20"/>
          <w:szCs w:val="20"/>
          <w:lang w:val="en-GB"/>
        </w:rPr>
      </w:pPr>
    </w:p>
    <w:p w14:paraId="59807B77" w14:textId="77777777" w:rsidR="00C96991" w:rsidRPr="002F5B07" w:rsidRDefault="00C96991" w:rsidP="00C96991">
      <w:pPr>
        <w:jc w:val="both"/>
        <w:rPr>
          <w:rFonts w:ascii="Arial" w:hAnsi="Arial" w:cs="Arial"/>
          <w:color w:val="000000" w:themeColor="text1"/>
          <w:sz w:val="20"/>
          <w:szCs w:val="20"/>
          <w:lang w:val="en-GB"/>
        </w:rPr>
      </w:pPr>
      <w:r w:rsidRPr="002F5B07">
        <w:rPr>
          <w:rFonts w:ascii="Arial" w:hAnsi="Arial" w:cs="Arial"/>
          <w:color w:val="000000" w:themeColor="text1"/>
          <w:sz w:val="20"/>
          <w:szCs w:val="20"/>
          <w:lang w:val="en-GB"/>
        </w:rPr>
        <w:t xml:space="preserve">Material hardship or deprivation indices such as EU-13 and DEP-17 do a good job in discriminating between households in differing depths of hardship, and also in identifying those in ‘near hardship’. While they provide valuable information on the lower 20-30% or so of the material wellbeing distribution, such indices are unable to make meaningful distinctions for the remaining 70-80% of households. </w:t>
      </w:r>
    </w:p>
    <w:p w14:paraId="310D57C7" w14:textId="77777777" w:rsidR="00C96991" w:rsidRPr="002F5B07" w:rsidRDefault="00C96991" w:rsidP="00C96991">
      <w:pPr>
        <w:jc w:val="both"/>
        <w:rPr>
          <w:rFonts w:ascii="Arial" w:hAnsi="Arial" w:cs="Arial"/>
          <w:color w:val="000000" w:themeColor="text1"/>
          <w:sz w:val="20"/>
          <w:szCs w:val="20"/>
          <w:lang w:val="en-GB"/>
        </w:rPr>
      </w:pPr>
    </w:p>
    <w:p w14:paraId="67ED3512" w14:textId="5D60B7E5" w:rsidR="00C96991" w:rsidRPr="002F5B07" w:rsidRDefault="00C96991" w:rsidP="00C96991">
      <w:pPr>
        <w:spacing w:after="120"/>
        <w:jc w:val="both"/>
        <w:rPr>
          <w:rFonts w:ascii="Arial" w:hAnsi="Arial" w:cs="Arial"/>
          <w:color w:val="000000" w:themeColor="text1"/>
          <w:sz w:val="20"/>
          <w:szCs w:val="20"/>
          <w:lang w:val="en-GB"/>
        </w:rPr>
      </w:pPr>
      <w:r w:rsidRPr="002F5B07">
        <w:rPr>
          <w:rFonts w:ascii="Arial" w:hAnsi="Arial" w:cs="Arial"/>
          <w:color w:val="000000" w:themeColor="text1"/>
          <w:sz w:val="20"/>
          <w:szCs w:val="20"/>
          <w:lang w:val="en-GB"/>
        </w:rPr>
        <w:t>The development of the Material Wellbeing Index (MWI), building off the earlier work on the Economic Living Standards Index (ELSI)</w:t>
      </w:r>
      <w:r w:rsidRPr="002F5B07">
        <w:rPr>
          <w:rStyle w:val="FootnoteReference"/>
          <w:rFonts w:ascii="Arial" w:hAnsi="Arial" w:cs="Arial"/>
          <w:color w:val="000000" w:themeColor="text1"/>
          <w:sz w:val="20"/>
          <w:szCs w:val="20"/>
          <w:lang w:val="en-GB"/>
        </w:rPr>
        <w:footnoteReference w:id="54"/>
      </w:r>
      <w:r w:rsidRPr="002F5B07">
        <w:rPr>
          <w:rFonts w:ascii="Arial" w:hAnsi="Arial" w:cs="Arial"/>
          <w:color w:val="000000" w:themeColor="text1"/>
          <w:sz w:val="20"/>
          <w:szCs w:val="20"/>
          <w:lang w:val="en-GB"/>
        </w:rPr>
        <w:t xml:space="preserve">, enables usable distinctions between households across the bulk of material wellbeing spectrum, albeit the discriminating ability decreases as the level of material wellbeing increases. The stylised diagram in </w:t>
      </w:r>
      <w:r w:rsidRPr="002F5B07">
        <w:rPr>
          <w:rFonts w:ascii="Arial" w:hAnsi="Arial" w:cs="Arial"/>
          <w:b/>
          <w:color w:val="000000" w:themeColor="text1"/>
          <w:sz w:val="20"/>
          <w:szCs w:val="20"/>
          <w:lang w:val="en-GB"/>
        </w:rPr>
        <w:t xml:space="preserve">Figure </w:t>
      </w:r>
      <w:r w:rsidR="002F5B07">
        <w:rPr>
          <w:rFonts w:ascii="Arial" w:hAnsi="Arial" w:cs="Arial"/>
          <w:b/>
          <w:color w:val="000000" w:themeColor="text1"/>
          <w:sz w:val="20"/>
          <w:szCs w:val="20"/>
          <w:lang w:val="en-GB"/>
        </w:rPr>
        <w:t>5</w:t>
      </w:r>
      <w:r w:rsidRPr="002F5B07">
        <w:rPr>
          <w:rFonts w:ascii="Arial" w:hAnsi="Arial" w:cs="Arial"/>
          <w:b/>
          <w:color w:val="000000" w:themeColor="text1"/>
          <w:sz w:val="20"/>
          <w:szCs w:val="20"/>
          <w:lang w:val="en-GB"/>
        </w:rPr>
        <w:t xml:space="preserve">.1 </w:t>
      </w:r>
      <w:r w:rsidRPr="002F5B07">
        <w:rPr>
          <w:rFonts w:ascii="Arial" w:hAnsi="Arial" w:cs="Arial"/>
          <w:color w:val="000000" w:themeColor="text1"/>
          <w:sz w:val="20"/>
          <w:szCs w:val="20"/>
          <w:lang w:val="en-GB"/>
        </w:rPr>
        <w:t xml:space="preserve">shows the difference in the distributions of DEP-17 and MWI scores. While still itself functioning as a deprivation index at its lower end, the MWI enables distinctions to be made within most of the 70-80% of the population who have very low scores on deprivation indices such as DEP-17 (ie have living standards above the hardship zone. </w:t>
      </w:r>
    </w:p>
    <w:p w14:paraId="1219F432" w14:textId="400FCAE0" w:rsidR="00C96991" w:rsidRPr="002F5B07" w:rsidRDefault="00C96991" w:rsidP="00C96991">
      <w:pPr>
        <w:jc w:val="center"/>
        <w:rPr>
          <w:rFonts w:ascii="Arial" w:hAnsi="Arial" w:cs="Arial"/>
          <w:b/>
          <w:color w:val="000000" w:themeColor="text1"/>
          <w:sz w:val="18"/>
          <w:szCs w:val="18"/>
          <w:lang w:val="en-GB"/>
        </w:rPr>
      </w:pPr>
      <w:r w:rsidRPr="002F5B07">
        <w:rPr>
          <w:rFonts w:ascii="Arial" w:hAnsi="Arial" w:cs="Arial"/>
          <w:b/>
          <w:color w:val="000000" w:themeColor="text1"/>
          <w:sz w:val="18"/>
          <w:szCs w:val="18"/>
          <w:lang w:val="en-GB"/>
        </w:rPr>
        <w:t xml:space="preserve">Figure </w:t>
      </w:r>
      <w:r w:rsidR="002F5B07">
        <w:rPr>
          <w:rFonts w:ascii="Arial" w:hAnsi="Arial" w:cs="Arial"/>
          <w:b/>
          <w:color w:val="000000" w:themeColor="text1"/>
          <w:sz w:val="18"/>
          <w:szCs w:val="18"/>
          <w:lang w:val="en-GB"/>
        </w:rPr>
        <w:t>5</w:t>
      </w:r>
      <w:r w:rsidRPr="002F5B07">
        <w:rPr>
          <w:rFonts w:ascii="Arial" w:hAnsi="Arial" w:cs="Arial"/>
          <w:b/>
          <w:color w:val="000000" w:themeColor="text1"/>
          <w:sz w:val="18"/>
          <w:szCs w:val="18"/>
          <w:lang w:val="en-GB"/>
        </w:rPr>
        <w:t>.1</w:t>
      </w:r>
    </w:p>
    <w:p w14:paraId="08B9D0EC" w14:textId="4B6AB45A" w:rsidR="00C96991" w:rsidRPr="002F5B07" w:rsidRDefault="00C96991" w:rsidP="00C96991">
      <w:pPr>
        <w:jc w:val="center"/>
        <w:rPr>
          <w:rFonts w:ascii="Arial" w:hAnsi="Arial" w:cs="Arial"/>
          <w:b/>
          <w:color w:val="000000" w:themeColor="text1"/>
          <w:sz w:val="18"/>
          <w:szCs w:val="18"/>
          <w:lang w:val="en-GB"/>
        </w:rPr>
      </w:pPr>
      <w:r w:rsidRPr="002F5B07">
        <w:rPr>
          <w:noProof/>
          <w:color w:val="000000" w:themeColor="text1"/>
        </w:rPr>
        <w:drawing>
          <wp:anchor distT="0" distB="0" distL="114300" distR="114300" simplePos="0" relativeHeight="251794944" behindDoc="0" locked="0" layoutInCell="1" allowOverlap="1" wp14:anchorId="7AA082F2" wp14:editId="18F007DF">
            <wp:simplePos x="0" y="0"/>
            <wp:positionH relativeFrom="column">
              <wp:posOffset>1314450</wp:posOffset>
            </wp:positionH>
            <wp:positionV relativeFrom="paragraph">
              <wp:posOffset>149860</wp:posOffset>
            </wp:positionV>
            <wp:extent cx="2928620" cy="1928495"/>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8620" cy="1928495"/>
                    </a:xfrm>
                    <a:prstGeom prst="rect">
                      <a:avLst/>
                    </a:prstGeom>
                    <a:noFill/>
                  </pic:spPr>
                </pic:pic>
              </a:graphicData>
            </a:graphic>
            <wp14:sizeRelH relativeFrom="page">
              <wp14:pctWidth>0</wp14:pctWidth>
            </wp14:sizeRelH>
            <wp14:sizeRelV relativeFrom="page">
              <wp14:pctHeight>0</wp14:pctHeight>
            </wp14:sizeRelV>
          </wp:anchor>
        </w:drawing>
      </w:r>
      <w:r w:rsidRPr="002F5B07">
        <w:rPr>
          <w:rFonts w:ascii="Arial" w:hAnsi="Arial" w:cs="Arial"/>
          <w:b/>
          <w:color w:val="000000" w:themeColor="text1"/>
          <w:sz w:val="18"/>
          <w:szCs w:val="18"/>
          <w:lang w:val="en-GB"/>
        </w:rPr>
        <w:t>Moving from a deprivation index to a full material wellbeing index</w:t>
      </w:r>
    </w:p>
    <w:p w14:paraId="5B90AE65" w14:textId="77777777" w:rsidR="00C96991" w:rsidRPr="005532FD" w:rsidRDefault="00C96991" w:rsidP="00C96991">
      <w:pPr>
        <w:ind w:left="1985" w:right="1941"/>
        <w:jc w:val="both"/>
        <w:rPr>
          <w:rFonts w:ascii="Arial" w:hAnsi="Arial" w:cs="Arial"/>
          <w:color w:val="000000" w:themeColor="text1"/>
          <w:sz w:val="20"/>
          <w:szCs w:val="20"/>
          <w:lang w:val="en-GB"/>
        </w:rPr>
      </w:pPr>
      <w:r w:rsidRPr="005532FD">
        <w:rPr>
          <w:rFonts w:ascii="Arial" w:hAnsi="Arial" w:cs="Arial"/>
          <w:color w:val="000000" w:themeColor="text1"/>
          <w:sz w:val="16"/>
          <w:szCs w:val="16"/>
          <w:lang w:val="en-GB"/>
        </w:rPr>
        <w:t>Reading note for Fig 5.1: the stylised comparison was constructed by deducting the DEP-17 scores from 12 (thus reversing the scale), and re-scaling the MWI scores.</w:t>
      </w:r>
    </w:p>
    <w:p w14:paraId="587F4F87" w14:textId="77777777" w:rsidR="00C96991" w:rsidRDefault="00C96991" w:rsidP="00C96991">
      <w:pPr>
        <w:rPr>
          <w:rFonts w:ascii="Arial" w:hAnsi="Arial" w:cs="Arial"/>
          <w:color w:val="000000"/>
          <w:sz w:val="20"/>
          <w:szCs w:val="20"/>
          <w:lang w:val="en-GB"/>
        </w:rPr>
      </w:pPr>
    </w:p>
    <w:p w14:paraId="271ACB08" w14:textId="728B615A" w:rsidR="00C96991" w:rsidRPr="00CA0968" w:rsidRDefault="00C96991" w:rsidP="00C96991">
      <w:pPr>
        <w:rPr>
          <w:rFonts w:ascii="Arial" w:hAnsi="Arial" w:cs="Arial"/>
          <w:color w:val="000000"/>
          <w:sz w:val="20"/>
          <w:szCs w:val="20"/>
          <w:lang w:val="en-GB"/>
        </w:rPr>
      </w:pPr>
      <w:r w:rsidRPr="00CA0968">
        <w:rPr>
          <w:rFonts w:ascii="Arial" w:hAnsi="Arial" w:cs="Arial"/>
          <w:color w:val="000000"/>
          <w:sz w:val="20"/>
          <w:szCs w:val="20"/>
          <w:lang w:val="en-GB"/>
        </w:rPr>
        <w:t>When developing the MWI</w:t>
      </w:r>
      <w:r w:rsidR="00184CFE">
        <w:rPr>
          <w:rFonts w:ascii="Arial" w:hAnsi="Arial" w:cs="Arial"/>
          <w:color w:val="000000"/>
          <w:sz w:val="20"/>
          <w:szCs w:val="20"/>
          <w:lang w:val="en-GB"/>
        </w:rPr>
        <w:t xml:space="preserve">, </w:t>
      </w:r>
      <w:r w:rsidRPr="00CA0968">
        <w:rPr>
          <w:rFonts w:ascii="Arial" w:hAnsi="Arial" w:cs="Arial"/>
          <w:color w:val="000000"/>
          <w:sz w:val="20"/>
          <w:szCs w:val="20"/>
          <w:lang w:val="en-GB"/>
        </w:rPr>
        <w:t>several criteria were used to guide item selection:</w:t>
      </w:r>
    </w:p>
    <w:p w14:paraId="49EBB557"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 xml:space="preserve">Like ELSI, the revised index (MWI) needs an item set that decompresses the distribution that is typically produced by material hardship indices such as DEP-17 (see Figure </w:t>
      </w:r>
      <w:r>
        <w:rPr>
          <w:rFonts w:ascii="Arial" w:hAnsi="Arial" w:cs="Arial"/>
          <w:color w:val="000000"/>
          <w:sz w:val="20"/>
          <w:szCs w:val="20"/>
          <w:lang w:val="en-GB"/>
        </w:rPr>
        <w:t>5</w:t>
      </w:r>
      <w:r w:rsidRPr="00CA0968">
        <w:rPr>
          <w:rFonts w:ascii="Arial" w:hAnsi="Arial" w:cs="Arial"/>
          <w:color w:val="000000"/>
          <w:sz w:val="20"/>
          <w:szCs w:val="20"/>
          <w:lang w:val="en-GB"/>
        </w:rPr>
        <w:t xml:space="preserve">.1 </w:t>
      </w:r>
      <w:r>
        <w:rPr>
          <w:rFonts w:ascii="Arial" w:hAnsi="Arial" w:cs="Arial"/>
          <w:color w:val="000000"/>
          <w:sz w:val="20"/>
          <w:szCs w:val="20"/>
          <w:lang w:val="en-GB"/>
        </w:rPr>
        <w:t>a</w:t>
      </w:r>
      <w:r w:rsidRPr="00CA0968">
        <w:rPr>
          <w:rFonts w:ascii="Arial" w:hAnsi="Arial" w:cs="Arial"/>
          <w:color w:val="000000"/>
          <w:sz w:val="20"/>
          <w:szCs w:val="20"/>
          <w:lang w:val="en-GB"/>
        </w:rPr>
        <w:t xml:space="preserve">bove), so that there is good discrimination for the </w:t>
      </w:r>
      <w:r>
        <w:rPr>
          <w:rFonts w:ascii="Arial" w:hAnsi="Arial" w:cs="Arial"/>
          <w:color w:val="000000"/>
          <w:sz w:val="20"/>
          <w:szCs w:val="20"/>
          <w:lang w:val="en-GB"/>
        </w:rPr>
        <w:t>70</w:t>
      </w:r>
      <w:r w:rsidRPr="00CA0968">
        <w:rPr>
          <w:rFonts w:ascii="Arial" w:hAnsi="Arial" w:cs="Arial"/>
          <w:color w:val="000000"/>
          <w:sz w:val="20"/>
          <w:szCs w:val="20"/>
          <w:lang w:val="en-GB"/>
        </w:rPr>
        <w:t>-</w:t>
      </w:r>
      <w:r>
        <w:rPr>
          <w:rFonts w:ascii="Arial" w:hAnsi="Arial" w:cs="Arial"/>
          <w:color w:val="000000"/>
          <w:sz w:val="20"/>
          <w:szCs w:val="20"/>
          <w:lang w:val="en-GB"/>
        </w:rPr>
        <w:t>8</w:t>
      </w:r>
      <w:r w:rsidRPr="00CA0968">
        <w:rPr>
          <w:rFonts w:ascii="Arial" w:hAnsi="Arial" w:cs="Arial"/>
          <w:color w:val="000000"/>
          <w:sz w:val="20"/>
          <w:szCs w:val="20"/>
          <w:lang w:val="en-GB"/>
        </w:rPr>
        <w:t xml:space="preserve">0% of households above the hardship and near hardship zones … </w:t>
      </w:r>
    </w:p>
    <w:p w14:paraId="7298B6B9"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 while ensuring that tastes and preferences that impact on consumption choices for many aspects of higher living standards do not invalidate the index.</w:t>
      </w:r>
    </w:p>
    <w:p w14:paraId="67A6DB87" w14:textId="6822B3C0"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The items and the index need to be built on a conceptualisation of material wellbeing and living standards that is credible and measurable: it needs to be in accord with the commonplace notion of higher living standards being about having the basics and in addition having more freedom to participate in a wider range of activities and to consume a wider range of goods and services of choice.</w:t>
      </w:r>
    </w:p>
    <w:p w14:paraId="0740C1DB"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The item set should cover a range of domains such as food, accommodation (and therefore implicitly, clean water on tap and sanitation / flushing toilets), heating, clothing, transport, household goods, leisure pursuits, access to health care, and the ability to cope with modest shocks to the household budget, and some desirable non-essentials to assist with identifying households with higher living standards.</w:t>
      </w:r>
    </w:p>
    <w:p w14:paraId="5A59B30B"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lastRenderedPageBreak/>
        <w:t>The item set must reflect goods and services and activities that are commonly aspired to, thus giving assurance that the resulting index will apply reasonably well to a good range of ages and household types.</w:t>
      </w:r>
    </w:p>
    <w:p w14:paraId="3E368796"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 xml:space="preserve">The index must satisfy reasonable statistical evidence of internal coherence and of the items reflecting a common latent variable. </w:t>
      </w:r>
    </w:p>
    <w:p w14:paraId="4CFC501F"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The items and the index need to be able to pick up changes in material wellbeing per se over time. This means, for example, that the item set should not include items which are in the midst of rapidly changing levels of ownership (eg home computers in the early 2000s).</w:t>
      </w:r>
    </w:p>
    <w:p w14:paraId="069A8BCF" w14:textId="77777777" w:rsidR="00C96991" w:rsidRPr="00CA0968" w:rsidRDefault="00C96991" w:rsidP="00026694">
      <w:pPr>
        <w:pStyle w:val="ListParagraph"/>
        <w:numPr>
          <w:ilvl w:val="0"/>
          <w:numId w:val="36"/>
        </w:numPr>
        <w:spacing w:before="120"/>
        <w:ind w:left="714" w:hanging="357"/>
        <w:contextualSpacing w:val="0"/>
        <w:jc w:val="both"/>
        <w:rPr>
          <w:rFonts w:ascii="Arial" w:hAnsi="Arial" w:cs="Arial"/>
          <w:color w:val="000000"/>
          <w:sz w:val="20"/>
          <w:szCs w:val="20"/>
          <w:lang w:val="en-GB"/>
        </w:rPr>
      </w:pPr>
      <w:r w:rsidRPr="00CA0968">
        <w:rPr>
          <w:rFonts w:ascii="Arial" w:hAnsi="Arial" w:cs="Arial"/>
          <w:color w:val="000000"/>
          <w:sz w:val="20"/>
          <w:szCs w:val="20"/>
          <w:lang w:val="en-GB"/>
        </w:rPr>
        <w:t>The index should perform well as a deprivation index at its lower end.</w:t>
      </w:r>
    </w:p>
    <w:p w14:paraId="71F22FCE" w14:textId="77777777" w:rsidR="00C96991" w:rsidRPr="00CA0968" w:rsidRDefault="00C96991" w:rsidP="00C96991">
      <w:pPr>
        <w:rPr>
          <w:rFonts w:ascii="Arial" w:hAnsi="Arial" w:cs="Arial"/>
          <w:color w:val="000000"/>
          <w:sz w:val="20"/>
          <w:szCs w:val="20"/>
          <w:lang w:val="en-GB"/>
        </w:rPr>
      </w:pPr>
    </w:p>
    <w:p w14:paraId="31EE188F" w14:textId="77777777" w:rsidR="00D85B9C" w:rsidRDefault="00D85B9C" w:rsidP="00C96991">
      <w:pPr>
        <w:jc w:val="both"/>
        <w:rPr>
          <w:rFonts w:ascii="Arial" w:hAnsi="Arial" w:cs="Arial"/>
          <w:color w:val="000000"/>
          <w:sz w:val="20"/>
          <w:szCs w:val="20"/>
          <w:lang w:val="en-GB"/>
        </w:rPr>
      </w:pPr>
    </w:p>
    <w:p w14:paraId="504E8E43" w14:textId="3F9E2B40" w:rsidR="00C96991" w:rsidRDefault="00C96991" w:rsidP="00C96991">
      <w:pPr>
        <w:jc w:val="both"/>
        <w:rPr>
          <w:rFonts w:ascii="Arial" w:hAnsi="Arial" w:cs="Arial"/>
          <w:color w:val="000000"/>
          <w:sz w:val="20"/>
          <w:szCs w:val="20"/>
          <w:lang w:val="en-GB"/>
        </w:rPr>
      </w:pPr>
      <w:r w:rsidRPr="00CA0968">
        <w:rPr>
          <w:rFonts w:ascii="Arial" w:hAnsi="Arial" w:cs="Arial"/>
          <w:color w:val="000000"/>
          <w:sz w:val="20"/>
          <w:szCs w:val="20"/>
          <w:lang w:val="en-GB"/>
        </w:rPr>
        <w:t xml:space="preserve">The greatest challenge to the satisfactory development of an index which </w:t>
      </w:r>
      <w:r>
        <w:rPr>
          <w:rFonts w:ascii="Arial" w:hAnsi="Arial" w:cs="Arial"/>
          <w:color w:val="000000"/>
          <w:sz w:val="20"/>
          <w:szCs w:val="20"/>
          <w:lang w:val="en-GB"/>
        </w:rPr>
        <w:t xml:space="preserve">delivers a usable ranking of households across the full spectrum from lower to higher material wellbeing, rather than just having a focus on the lower 20-30% as with DEP-17, is the differing tastes and preferences that individuals and households have for the consumption of non-necessities. This means that the ‘enforced lack’ approach cannot simply be extended to a list including non-necessities as a </w:t>
      </w:r>
      <w:r w:rsidR="00184CFE">
        <w:rPr>
          <w:rFonts w:ascii="Arial" w:hAnsi="Arial" w:cs="Arial"/>
          <w:color w:val="000000"/>
          <w:sz w:val="20"/>
          <w:szCs w:val="20"/>
          <w:lang w:val="en-GB"/>
        </w:rPr>
        <w:t>‘</w:t>
      </w:r>
      <w:r>
        <w:rPr>
          <w:rFonts w:ascii="Arial" w:hAnsi="Arial" w:cs="Arial"/>
          <w:color w:val="000000"/>
          <w:sz w:val="20"/>
          <w:szCs w:val="20"/>
          <w:lang w:val="en-GB"/>
        </w:rPr>
        <w:t>don’t have or do</w:t>
      </w:r>
      <w:r w:rsidR="00184CFE">
        <w:rPr>
          <w:rFonts w:ascii="Arial" w:hAnsi="Arial" w:cs="Arial"/>
          <w:color w:val="000000"/>
          <w:sz w:val="20"/>
          <w:szCs w:val="20"/>
          <w:lang w:val="en-GB"/>
        </w:rPr>
        <w:t>’</w:t>
      </w:r>
      <w:r>
        <w:rPr>
          <w:rFonts w:ascii="Arial" w:hAnsi="Arial" w:cs="Arial"/>
          <w:color w:val="000000"/>
          <w:sz w:val="20"/>
          <w:szCs w:val="20"/>
          <w:lang w:val="en-GB"/>
        </w:rPr>
        <w:t xml:space="preserve"> response could either be because of constraints or because of tastes and preferences. An index would lack credibility and validity if the rankings were impacted by differing preferences. </w:t>
      </w:r>
    </w:p>
    <w:p w14:paraId="70B474A2" w14:textId="77777777" w:rsidR="00C96991" w:rsidRPr="00CA0968" w:rsidRDefault="00C96991" w:rsidP="00C96991">
      <w:pPr>
        <w:jc w:val="both"/>
        <w:rPr>
          <w:rFonts w:ascii="Arial" w:hAnsi="Arial" w:cs="Arial"/>
          <w:color w:val="000000"/>
          <w:sz w:val="20"/>
          <w:szCs w:val="20"/>
          <w:lang w:val="en-GB"/>
        </w:rPr>
      </w:pPr>
    </w:p>
    <w:p w14:paraId="55EB51F4" w14:textId="77777777" w:rsidR="00C96991" w:rsidRPr="00CA0968" w:rsidRDefault="00C96991" w:rsidP="00C96991">
      <w:pPr>
        <w:jc w:val="both"/>
        <w:rPr>
          <w:rFonts w:ascii="Arial" w:hAnsi="Arial" w:cs="Arial"/>
          <w:color w:val="000000"/>
          <w:sz w:val="20"/>
          <w:szCs w:val="20"/>
          <w:lang w:val="en-GB"/>
        </w:rPr>
      </w:pPr>
      <w:r w:rsidRPr="00CA0968">
        <w:rPr>
          <w:rFonts w:ascii="Arial" w:hAnsi="Arial" w:cs="Arial"/>
          <w:color w:val="000000"/>
          <w:sz w:val="20"/>
          <w:szCs w:val="20"/>
          <w:lang w:val="en-GB"/>
        </w:rPr>
        <w:t xml:space="preserve">To illustrate </w:t>
      </w:r>
      <w:r w:rsidRPr="00607475">
        <w:rPr>
          <w:rFonts w:ascii="Arial" w:hAnsi="Arial" w:cs="Arial"/>
          <w:color w:val="000000"/>
          <w:sz w:val="20"/>
          <w:szCs w:val="20"/>
          <w:lang w:val="en-GB"/>
        </w:rPr>
        <w:t>–</w:t>
      </w:r>
      <w:r w:rsidRPr="00CA0968">
        <w:rPr>
          <w:rFonts w:ascii="Arial" w:hAnsi="Arial" w:cs="Arial"/>
          <w:color w:val="000000"/>
          <w:sz w:val="20"/>
          <w:szCs w:val="20"/>
          <w:lang w:val="en-GB"/>
        </w:rPr>
        <w:t xml:space="preserve"> while items such as “not having a decent meal at least once a day” or “having to put up with being cold” are almost always a matter of financial constraint rather than personal preference and are appropriate for deprivation indices, the enforced lack of items such as “dines out at a good quality restaurant at least once a week” or “has an extensive range of tools and workshop equipment for DIY activities”</w:t>
      </w:r>
      <w:r>
        <w:rPr>
          <w:rFonts w:ascii="Arial" w:hAnsi="Arial" w:cs="Arial"/>
          <w:color w:val="000000"/>
          <w:sz w:val="20"/>
          <w:szCs w:val="20"/>
          <w:lang w:val="en-GB"/>
        </w:rPr>
        <w:t xml:space="preserve"> </w:t>
      </w:r>
      <w:r w:rsidRPr="00CA0968">
        <w:rPr>
          <w:rFonts w:ascii="Arial" w:hAnsi="Arial" w:cs="Arial"/>
          <w:color w:val="000000"/>
          <w:sz w:val="20"/>
          <w:szCs w:val="20"/>
          <w:lang w:val="en-GB"/>
        </w:rPr>
        <w:t xml:space="preserve">or “has a sauna“ or “has two cars” are of no use for developing a broader index of </w:t>
      </w:r>
      <w:r>
        <w:rPr>
          <w:rFonts w:ascii="Arial" w:hAnsi="Arial" w:cs="Arial"/>
          <w:color w:val="000000"/>
          <w:sz w:val="20"/>
          <w:szCs w:val="20"/>
          <w:lang w:val="en-GB"/>
        </w:rPr>
        <w:t xml:space="preserve">material </w:t>
      </w:r>
      <w:r w:rsidRPr="00CA0968">
        <w:rPr>
          <w:rFonts w:ascii="Arial" w:hAnsi="Arial" w:cs="Arial"/>
          <w:color w:val="000000"/>
          <w:sz w:val="20"/>
          <w:szCs w:val="20"/>
          <w:lang w:val="en-GB"/>
        </w:rPr>
        <w:t>wellbeing as there is not a sufficiently widespread common aspiration to possess these, even among the better-off. While possessing these sorts of items do for some reflect higher living standards, too many respondents would state that the reason they do not have the item is not lack of money, but because they simply do not want them. Their non-possession does not necessarily indicate low living standards.</w:t>
      </w:r>
      <w:r>
        <w:rPr>
          <w:rFonts w:ascii="Arial" w:hAnsi="Arial" w:cs="Arial"/>
          <w:color w:val="000000"/>
          <w:sz w:val="20"/>
          <w:szCs w:val="20"/>
          <w:lang w:val="en-GB"/>
        </w:rPr>
        <w:t xml:space="preserve"> </w:t>
      </w:r>
      <w:r w:rsidRPr="00CA0968">
        <w:rPr>
          <w:rFonts w:ascii="Arial" w:hAnsi="Arial" w:cs="Arial"/>
          <w:color w:val="000000"/>
          <w:sz w:val="20"/>
          <w:szCs w:val="20"/>
          <w:lang w:val="en-GB"/>
        </w:rPr>
        <w:t>Other well-off individuals or households may have tastes and preferences that lead them instead to possessing high quality vehicles, or very well-appointed homes with high quality furniture and appliances, or private health insurance, and so on.</w:t>
      </w:r>
    </w:p>
    <w:p w14:paraId="3FB3D515" w14:textId="77777777" w:rsidR="00C96991" w:rsidRPr="00CA0968" w:rsidRDefault="00C96991" w:rsidP="00C96991">
      <w:pPr>
        <w:rPr>
          <w:rFonts w:ascii="Arial" w:hAnsi="Arial" w:cs="Arial"/>
          <w:color w:val="000000"/>
          <w:sz w:val="20"/>
          <w:szCs w:val="20"/>
          <w:lang w:val="en-GB"/>
        </w:rPr>
      </w:pPr>
    </w:p>
    <w:p w14:paraId="71025F7E" w14:textId="77777777" w:rsidR="00C96991" w:rsidRPr="00CA0968" w:rsidRDefault="00C96991" w:rsidP="00C96991">
      <w:pPr>
        <w:jc w:val="both"/>
        <w:rPr>
          <w:rFonts w:ascii="Arial" w:hAnsi="Arial" w:cs="Arial"/>
          <w:color w:val="000000"/>
          <w:sz w:val="20"/>
          <w:szCs w:val="20"/>
          <w:lang w:val="en-GB"/>
        </w:rPr>
      </w:pPr>
      <w:r w:rsidRPr="00CA0968">
        <w:rPr>
          <w:rFonts w:ascii="Arial" w:hAnsi="Arial" w:cs="Arial"/>
          <w:color w:val="000000"/>
          <w:sz w:val="20"/>
          <w:szCs w:val="20"/>
          <w:lang w:val="en-GB"/>
        </w:rPr>
        <w:t xml:space="preserve">There are some intermediate items which are neither “necessities” nor “luxuries or near luxuries”, but which can be characterised as desirable non-essentials that most aspire to (for example, “a holiday away from home for at least a week once a year”), but this sort of item is not easy to find. </w:t>
      </w:r>
    </w:p>
    <w:p w14:paraId="03164EF3" w14:textId="77777777" w:rsidR="00C96991" w:rsidRPr="00CA0968" w:rsidRDefault="00C96991" w:rsidP="00C96991">
      <w:pPr>
        <w:jc w:val="both"/>
        <w:rPr>
          <w:rFonts w:ascii="Arial" w:hAnsi="Arial" w:cs="Arial"/>
          <w:color w:val="000000"/>
          <w:sz w:val="20"/>
          <w:szCs w:val="20"/>
          <w:lang w:val="en-GB"/>
        </w:rPr>
      </w:pPr>
    </w:p>
    <w:p w14:paraId="09DF8298" w14:textId="4AA5B0F1" w:rsidR="00C96991" w:rsidRDefault="00C96991" w:rsidP="00C96991">
      <w:pPr>
        <w:jc w:val="both"/>
        <w:rPr>
          <w:rFonts w:ascii="Arial" w:hAnsi="Arial" w:cs="Arial"/>
          <w:color w:val="000000"/>
          <w:sz w:val="20"/>
          <w:szCs w:val="20"/>
          <w:lang w:val="en-GB"/>
        </w:rPr>
      </w:pPr>
      <w:r w:rsidRPr="00CA0968">
        <w:rPr>
          <w:rFonts w:ascii="Arial" w:hAnsi="Arial" w:cs="Arial"/>
          <w:color w:val="000000"/>
          <w:sz w:val="20"/>
          <w:szCs w:val="20"/>
          <w:lang w:val="en-GB"/>
        </w:rPr>
        <w:t xml:space="preserve">The challenge therefore is to find several “non-necessities”, the presence or absence of which reflects differences in levels of material wellbeing rather than in the main being reflections of tastes or preferences. To achieve this, the MWI uses the four approaches outlined in </w:t>
      </w:r>
      <w:r w:rsidRPr="00CA0968">
        <w:rPr>
          <w:rFonts w:ascii="Arial" w:hAnsi="Arial" w:cs="Arial"/>
          <w:b/>
          <w:color w:val="000000"/>
          <w:sz w:val="20"/>
          <w:szCs w:val="20"/>
          <w:lang w:val="en-GB"/>
        </w:rPr>
        <w:t xml:space="preserve">Table </w:t>
      </w:r>
      <w:r>
        <w:rPr>
          <w:rFonts w:ascii="Arial" w:hAnsi="Arial" w:cs="Arial"/>
          <w:b/>
          <w:color w:val="000000"/>
          <w:sz w:val="20"/>
          <w:szCs w:val="20"/>
          <w:lang w:val="en-GB"/>
        </w:rPr>
        <w:t>5</w:t>
      </w:r>
      <w:r w:rsidRPr="00CA0968">
        <w:rPr>
          <w:rFonts w:ascii="Arial" w:hAnsi="Arial" w:cs="Arial"/>
          <w:b/>
          <w:color w:val="000000"/>
          <w:sz w:val="20"/>
          <w:szCs w:val="20"/>
          <w:lang w:val="en-GB"/>
        </w:rPr>
        <w:t xml:space="preserve">.1. </w:t>
      </w:r>
      <w:r w:rsidRPr="00CA0968">
        <w:rPr>
          <w:rFonts w:ascii="Arial" w:hAnsi="Arial" w:cs="Arial"/>
          <w:color w:val="000000"/>
          <w:sz w:val="20"/>
          <w:szCs w:val="20"/>
          <w:lang w:val="en-GB"/>
        </w:rPr>
        <w:t>The left-hand column describes the strategies employed and the right-hand column notes the way the strategies are operationalized for the MWI.</w:t>
      </w:r>
    </w:p>
    <w:p w14:paraId="3B90E592" w14:textId="77777777" w:rsidR="005532FD" w:rsidRDefault="005532FD" w:rsidP="00C96991">
      <w:pPr>
        <w:jc w:val="both"/>
        <w:rPr>
          <w:rFonts w:ascii="Arial" w:hAnsi="Arial" w:cs="Arial"/>
          <w:b/>
          <w:bCs/>
          <w:color w:val="FF0000"/>
          <w:sz w:val="20"/>
          <w:szCs w:val="20"/>
          <w:highlight w:val="yellow"/>
          <w:lang w:val="en-GB"/>
        </w:rPr>
      </w:pPr>
    </w:p>
    <w:p w14:paraId="6CDDE793" w14:textId="77777777" w:rsidR="00D85B9C" w:rsidRDefault="00D85B9C">
      <w:pPr>
        <w:rPr>
          <w:rFonts w:ascii="Arial" w:hAnsi="Arial" w:cs="Arial"/>
          <w:b/>
          <w:color w:val="000000"/>
          <w:sz w:val="18"/>
          <w:szCs w:val="18"/>
          <w:lang w:val="en-GB"/>
        </w:rPr>
      </w:pPr>
      <w:r>
        <w:rPr>
          <w:rFonts w:ascii="Arial" w:hAnsi="Arial" w:cs="Arial"/>
          <w:b/>
          <w:color w:val="000000"/>
          <w:sz w:val="18"/>
          <w:szCs w:val="18"/>
          <w:lang w:val="en-GB"/>
        </w:rPr>
        <w:br w:type="page"/>
      </w:r>
    </w:p>
    <w:p w14:paraId="20A3F7C6" w14:textId="1630E56B" w:rsidR="00D85B9C" w:rsidRPr="00CA0968" w:rsidRDefault="00D85B9C" w:rsidP="00D85B9C">
      <w:pPr>
        <w:jc w:val="center"/>
        <w:rPr>
          <w:rFonts w:ascii="Arial" w:hAnsi="Arial" w:cs="Arial"/>
          <w:b/>
          <w:color w:val="000000"/>
          <w:sz w:val="18"/>
          <w:szCs w:val="18"/>
          <w:lang w:val="en-GB"/>
        </w:rPr>
      </w:pPr>
      <w:r w:rsidRPr="00CA0968">
        <w:rPr>
          <w:rFonts w:ascii="Arial" w:hAnsi="Arial" w:cs="Arial"/>
          <w:b/>
          <w:color w:val="000000"/>
          <w:sz w:val="18"/>
          <w:szCs w:val="18"/>
          <w:lang w:val="en-GB"/>
        </w:rPr>
        <w:lastRenderedPageBreak/>
        <w:t xml:space="preserve">Table </w:t>
      </w:r>
      <w:r>
        <w:rPr>
          <w:rFonts w:ascii="Arial" w:hAnsi="Arial" w:cs="Arial"/>
          <w:b/>
          <w:color w:val="000000"/>
          <w:sz w:val="18"/>
          <w:szCs w:val="18"/>
          <w:lang w:val="en-GB"/>
        </w:rPr>
        <w:t>5</w:t>
      </w:r>
      <w:r w:rsidRPr="00CA0968">
        <w:rPr>
          <w:rFonts w:ascii="Arial" w:hAnsi="Arial" w:cs="Arial"/>
          <w:b/>
          <w:color w:val="000000"/>
          <w:sz w:val="18"/>
          <w:szCs w:val="18"/>
          <w:lang w:val="en-GB"/>
        </w:rPr>
        <w:t>.1</w:t>
      </w:r>
    </w:p>
    <w:p w14:paraId="4D653647" w14:textId="77777777" w:rsidR="00D85B9C" w:rsidRPr="00CA0968" w:rsidRDefault="00D85B9C" w:rsidP="00D85B9C">
      <w:pPr>
        <w:spacing w:after="120"/>
        <w:jc w:val="center"/>
        <w:rPr>
          <w:rFonts w:ascii="Arial" w:hAnsi="Arial" w:cs="Arial"/>
          <w:b/>
          <w:color w:val="000000"/>
          <w:sz w:val="18"/>
          <w:szCs w:val="18"/>
          <w:lang w:val="en-GB"/>
        </w:rPr>
      </w:pPr>
      <w:r w:rsidRPr="00CA0968">
        <w:rPr>
          <w:rFonts w:ascii="Arial" w:hAnsi="Arial" w:cs="Arial"/>
          <w:b/>
          <w:color w:val="000000"/>
          <w:sz w:val="18"/>
          <w:szCs w:val="18"/>
          <w:lang w:val="en-GB"/>
        </w:rPr>
        <w:t>MWI items that assist in discriminating between households above the hardship / near hardship zone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2"/>
      </w:tblGrid>
      <w:tr w:rsidR="00D85B9C" w:rsidRPr="00987B46" w14:paraId="44648B10" w14:textId="77777777" w:rsidTr="00D85B9C">
        <w:trPr>
          <w:jc w:val="center"/>
        </w:trPr>
        <w:tc>
          <w:tcPr>
            <w:tcW w:w="4106" w:type="dxa"/>
            <w:shd w:val="clear" w:color="auto" w:fill="auto"/>
            <w:vAlign w:val="center"/>
          </w:tcPr>
          <w:p w14:paraId="3EE02958" w14:textId="77777777" w:rsidR="00D85B9C" w:rsidRPr="00CA0968" w:rsidRDefault="00D85B9C" w:rsidP="00D85B9C">
            <w:pPr>
              <w:spacing w:before="60" w:after="60"/>
              <w:jc w:val="center"/>
              <w:rPr>
                <w:rFonts w:ascii="Arial" w:hAnsi="Arial" w:cs="Arial"/>
                <w:b/>
                <w:color w:val="000000"/>
                <w:sz w:val="16"/>
                <w:szCs w:val="16"/>
                <w:lang w:val="en-GB"/>
              </w:rPr>
            </w:pPr>
            <w:r w:rsidRPr="00CA0968">
              <w:rPr>
                <w:rFonts w:ascii="Arial" w:hAnsi="Arial" w:cs="Arial"/>
                <w:b/>
                <w:color w:val="000000"/>
                <w:sz w:val="16"/>
                <w:szCs w:val="16"/>
                <w:lang w:val="en-GB"/>
              </w:rPr>
              <w:t xml:space="preserve">Type of survey item that helps produce discrimination between households in the 60-70% above the “hardship” and “near hardship” zones </w:t>
            </w:r>
          </w:p>
        </w:tc>
        <w:tc>
          <w:tcPr>
            <w:tcW w:w="4382" w:type="dxa"/>
            <w:shd w:val="clear" w:color="auto" w:fill="auto"/>
            <w:vAlign w:val="center"/>
          </w:tcPr>
          <w:p w14:paraId="389EEFDC" w14:textId="77777777" w:rsidR="00D85B9C" w:rsidRPr="00CA0968" w:rsidRDefault="00D85B9C" w:rsidP="00D85B9C">
            <w:pPr>
              <w:spacing w:before="60" w:after="60"/>
              <w:jc w:val="center"/>
              <w:rPr>
                <w:rFonts w:ascii="Arial" w:hAnsi="Arial" w:cs="Arial"/>
                <w:b/>
                <w:color w:val="000000"/>
                <w:sz w:val="16"/>
                <w:szCs w:val="16"/>
                <w:lang w:val="en-GB"/>
              </w:rPr>
            </w:pPr>
            <w:r w:rsidRPr="00CA0968">
              <w:rPr>
                <w:rFonts w:ascii="Arial" w:hAnsi="Arial" w:cs="Arial"/>
                <w:b/>
                <w:color w:val="000000"/>
                <w:sz w:val="16"/>
                <w:szCs w:val="16"/>
                <w:lang w:val="en-GB"/>
              </w:rPr>
              <w:t>Application in MWI</w:t>
            </w:r>
          </w:p>
        </w:tc>
      </w:tr>
      <w:tr w:rsidR="00D85B9C" w:rsidRPr="00987B46" w14:paraId="5528B755" w14:textId="77777777" w:rsidTr="00D85B9C">
        <w:trPr>
          <w:jc w:val="center"/>
        </w:trPr>
        <w:tc>
          <w:tcPr>
            <w:tcW w:w="4106" w:type="dxa"/>
            <w:shd w:val="clear" w:color="auto" w:fill="auto"/>
            <w:vAlign w:val="center"/>
          </w:tcPr>
          <w:p w14:paraId="6037AADE" w14:textId="77777777" w:rsidR="00D85B9C" w:rsidRPr="00CA0968" w:rsidRDefault="00D85B9C" w:rsidP="00D85B9C">
            <w:pPr>
              <w:spacing w:before="40" w:after="40"/>
              <w:rPr>
                <w:rFonts w:ascii="Arial" w:hAnsi="Arial" w:cs="Arial"/>
                <w:color w:val="000000"/>
                <w:sz w:val="16"/>
                <w:szCs w:val="16"/>
                <w:lang w:val="en-GB"/>
              </w:rPr>
            </w:pPr>
            <w:r w:rsidRPr="00CA0968">
              <w:rPr>
                <w:rFonts w:ascii="Arial" w:hAnsi="Arial" w:cs="Arial"/>
                <w:color w:val="000000"/>
                <w:sz w:val="16"/>
                <w:szCs w:val="16"/>
                <w:lang w:val="en-GB"/>
              </w:rPr>
              <w:t>no enforced lack for two desirable non-essentials</w:t>
            </w:r>
          </w:p>
        </w:tc>
        <w:tc>
          <w:tcPr>
            <w:tcW w:w="4382" w:type="dxa"/>
            <w:shd w:val="clear" w:color="auto" w:fill="auto"/>
            <w:vAlign w:val="center"/>
          </w:tcPr>
          <w:p w14:paraId="52A3007B" w14:textId="77777777" w:rsidR="00D85B9C" w:rsidRPr="00CA0968" w:rsidRDefault="00D85B9C" w:rsidP="00D85B9C">
            <w:pPr>
              <w:pStyle w:val="ListParagraph"/>
              <w:numPr>
                <w:ilvl w:val="0"/>
                <w:numId w:val="58"/>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 xml:space="preserve">a week’s local annual holiday away from home </w:t>
            </w:r>
          </w:p>
          <w:p w14:paraId="525655DC" w14:textId="77777777" w:rsidR="00D85B9C" w:rsidRPr="00CA0968" w:rsidRDefault="00D85B9C" w:rsidP="00D85B9C">
            <w:pPr>
              <w:pStyle w:val="ListParagraph"/>
              <w:numPr>
                <w:ilvl w:val="0"/>
                <w:numId w:val="58"/>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an overseas holiday at least once each three years</w:t>
            </w:r>
          </w:p>
        </w:tc>
      </w:tr>
      <w:tr w:rsidR="00D85B9C" w:rsidRPr="00987B46" w14:paraId="64657ABA" w14:textId="77777777" w:rsidTr="00D85B9C">
        <w:trPr>
          <w:jc w:val="center"/>
        </w:trPr>
        <w:tc>
          <w:tcPr>
            <w:tcW w:w="4106" w:type="dxa"/>
            <w:shd w:val="clear" w:color="auto" w:fill="auto"/>
            <w:vAlign w:val="center"/>
          </w:tcPr>
          <w:p w14:paraId="160E0CA0" w14:textId="77777777" w:rsidR="00D85B9C" w:rsidRPr="00CA0968" w:rsidRDefault="00D85B9C" w:rsidP="00D85B9C">
            <w:pPr>
              <w:spacing w:before="40" w:after="120"/>
              <w:rPr>
                <w:rFonts w:ascii="Arial" w:hAnsi="Arial" w:cs="Arial"/>
                <w:color w:val="000000"/>
                <w:sz w:val="16"/>
                <w:szCs w:val="16"/>
                <w:lang w:val="en-GB"/>
              </w:rPr>
            </w:pPr>
            <w:r w:rsidRPr="00CA0968">
              <w:rPr>
                <w:rFonts w:ascii="Arial" w:hAnsi="Arial" w:cs="Arial"/>
                <w:color w:val="000000"/>
                <w:sz w:val="16"/>
                <w:szCs w:val="16"/>
                <w:lang w:val="en-GB"/>
              </w:rPr>
              <w:t>economising “not at all”</w:t>
            </w:r>
          </w:p>
          <w:p w14:paraId="34071A50" w14:textId="77777777" w:rsidR="00D85B9C" w:rsidRPr="00CA0968" w:rsidRDefault="00D85B9C" w:rsidP="00D85B9C">
            <w:pPr>
              <w:spacing w:before="40" w:after="40"/>
              <w:rPr>
                <w:rFonts w:ascii="Arial" w:hAnsi="Arial" w:cs="Arial"/>
                <w:color w:val="000000"/>
                <w:sz w:val="16"/>
                <w:szCs w:val="16"/>
                <w:lang w:val="en-GB"/>
              </w:rPr>
            </w:pPr>
            <w:r w:rsidRPr="00CA0968">
              <w:rPr>
                <w:rFonts w:ascii="Arial" w:hAnsi="Arial" w:cs="Arial"/>
                <w:color w:val="000000"/>
                <w:sz w:val="16"/>
                <w:szCs w:val="16"/>
                <w:lang w:val="en-GB"/>
              </w:rPr>
              <w:t>(ie never having to cut back on or put off key purchases or activities such as those listed)</w:t>
            </w:r>
          </w:p>
        </w:tc>
        <w:tc>
          <w:tcPr>
            <w:tcW w:w="4382" w:type="dxa"/>
            <w:shd w:val="clear" w:color="auto" w:fill="auto"/>
            <w:vAlign w:val="center"/>
          </w:tcPr>
          <w:p w14:paraId="0F892DC8"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purchasing fresh fruit or vegetables</w:t>
            </w:r>
          </w:p>
          <w:p w14:paraId="1CAE0669"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making trips to the shops or other local places</w:t>
            </w:r>
          </w:p>
          <w:p w14:paraId="5B3898D3"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replacing or repairing broken or damaged appliances</w:t>
            </w:r>
          </w:p>
          <w:p w14:paraId="254BB6B6"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visiting the doctor or dentist</w:t>
            </w:r>
          </w:p>
          <w:p w14:paraId="64AD38B6"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sz w:val="16"/>
                <w:szCs w:val="16"/>
                <w:lang w:val="en-GB"/>
              </w:rPr>
              <w:t>spending less on hobbies or other special interests than you would like</w:t>
            </w:r>
          </w:p>
        </w:tc>
      </w:tr>
      <w:tr w:rsidR="00D85B9C" w:rsidRPr="00987B46" w14:paraId="07B19A5D" w14:textId="77777777" w:rsidTr="00D85B9C">
        <w:trPr>
          <w:jc w:val="center"/>
        </w:trPr>
        <w:tc>
          <w:tcPr>
            <w:tcW w:w="4106" w:type="dxa"/>
            <w:shd w:val="clear" w:color="auto" w:fill="auto"/>
            <w:vAlign w:val="center"/>
          </w:tcPr>
          <w:p w14:paraId="24221EE5" w14:textId="77777777" w:rsidR="00D85B9C" w:rsidRPr="00CA0968" w:rsidRDefault="00D85B9C" w:rsidP="00D85B9C">
            <w:pPr>
              <w:spacing w:before="40" w:after="120"/>
              <w:rPr>
                <w:rFonts w:ascii="Arial" w:hAnsi="Arial" w:cs="Arial"/>
                <w:color w:val="000000"/>
                <w:sz w:val="16"/>
                <w:szCs w:val="16"/>
                <w:lang w:val="en-GB"/>
              </w:rPr>
            </w:pPr>
            <w:r w:rsidRPr="00CA0968">
              <w:rPr>
                <w:rFonts w:ascii="Arial" w:hAnsi="Arial" w:cs="Arial"/>
                <w:color w:val="000000"/>
                <w:sz w:val="16"/>
                <w:szCs w:val="16"/>
                <w:lang w:val="en-GB"/>
              </w:rPr>
              <w:t>financial strain “not at all”</w:t>
            </w:r>
          </w:p>
          <w:p w14:paraId="4C07EB31" w14:textId="77777777" w:rsidR="00D85B9C" w:rsidRPr="00CA0968" w:rsidRDefault="00D85B9C" w:rsidP="00D85B9C">
            <w:pPr>
              <w:pStyle w:val="ListParagraph"/>
              <w:spacing w:before="40" w:after="40"/>
              <w:ind w:left="0"/>
              <w:contextualSpacing w:val="0"/>
              <w:rPr>
                <w:rFonts w:ascii="Arial" w:hAnsi="Arial" w:cs="Arial"/>
                <w:color w:val="000000"/>
                <w:sz w:val="16"/>
                <w:szCs w:val="16"/>
                <w:lang w:val="en-GB"/>
              </w:rPr>
            </w:pPr>
            <w:r w:rsidRPr="00CA0968">
              <w:rPr>
                <w:rFonts w:ascii="Arial" w:hAnsi="Arial" w:cs="Arial"/>
                <w:color w:val="000000"/>
                <w:sz w:val="16"/>
                <w:szCs w:val="16"/>
                <w:lang w:val="en-GB"/>
              </w:rPr>
              <w:t>(ie  never being in arrears or late on payments because of lack of money)</w:t>
            </w:r>
          </w:p>
        </w:tc>
        <w:tc>
          <w:tcPr>
            <w:tcW w:w="4382" w:type="dxa"/>
            <w:shd w:val="clear" w:color="auto" w:fill="auto"/>
            <w:vAlign w:val="center"/>
          </w:tcPr>
          <w:p w14:paraId="66D692E3"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 xml:space="preserve">for  rates and utilities </w:t>
            </w:r>
          </w:p>
          <w:p w14:paraId="50CDF15F"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 xml:space="preserve">for vehicle registration or warrant of fitness </w:t>
            </w:r>
          </w:p>
        </w:tc>
      </w:tr>
      <w:tr w:rsidR="00D85B9C" w:rsidRPr="00987B46" w14:paraId="24ED0980" w14:textId="77777777" w:rsidTr="00D85B9C">
        <w:trPr>
          <w:jc w:val="center"/>
        </w:trPr>
        <w:tc>
          <w:tcPr>
            <w:tcW w:w="4106" w:type="dxa"/>
            <w:shd w:val="clear" w:color="auto" w:fill="auto"/>
            <w:vAlign w:val="center"/>
          </w:tcPr>
          <w:p w14:paraId="437B94E3" w14:textId="77777777" w:rsidR="00D85B9C" w:rsidRPr="00CA0968" w:rsidRDefault="00D85B9C" w:rsidP="00D85B9C">
            <w:pPr>
              <w:spacing w:before="40" w:after="40"/>
              <w:rPr>
                <w:rFonts w:ascii="Arial" w:hAnsi="Arial" w:cs="Arial"/>
                <w:color w:val="000000"/>
                <w:sz w:val="16"/>
                <w:szCs w:val="16"/>
                <w:lang w:val="en-GB"/>
              </w:rPr>
            </w:pPr>
            <w:r w:rsidRPr="00CA0968">
              <w:rPr>
                <w:rFonts w:ascii="Arial" w:hAnsi="Arial" w:cs="Arial"/>
                <w:color w:val="000000"/>
                <w:sz w:val="16"/>
                <w:szCs w:val="16"/>
                <w:lang w:val="en-GB"/>
              </w:rPr>
              <w:t xml:space="preserve">freedom to purchase </w:t>
            </w:r>
          </w:p>
          <w:p w14:paraId="770B9DA8" w14:textId="77777777" w:rsidR="00D85B9C" w:rsidRPr="00CA0968" w:rsidRDefault="00D85B9C" w:rsidP="00D85B9C">
            <w:pPr>
              <w:spacing w:before="40" w:after="40"/>
              <w:rPr>
                <w:rFonts w:ascii="Arial" w:hAnsi="Arial" w:cs="Arial"/>
                <w:color w:val="000000"/>
                <w:sz w:val="16"/>
                <w:szCs w:val="16"/>
                <w:lang w:val="en-GB"/>
              </w:rPr>
            </w:pPr>
            <w:r w:rsidRPr="00CA0968">
              <w:rPr>
                <w:rFonts w:ascii="Arial" w:hAnsi="Arial" w:cs="Arial"/>
                <w:color w:val="000000"/>
                <w:sz w:val="16"/>
                <w:szCs w:val="16"/>
                <w:lang w:val="en-GB"/>
              </w:rPr>
              <w:t>(degrees of constraint or freedom indicate different levels of material wellbeing)</w:t>
            </w:r>
          </w:p>
        </w:tc>
        <w:tc>
          <w:tcPr>
            <w:tcW w:w="4382" w:type="dxa"/>
            <w:shd w:val="clear" w:color="auto" w:fill="auto"/>
            <w:vAlign w:val="center"/>
          </w:tcPr>
          <w:p w14:paraId="13AC2407"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clothes and shoes for self</w:t>
            </w:r>
          </w:p>
          <w:p w14:paraId="4DEEECE5"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spot purchase of a $300 non-necessity</w:t>
            </w:r>
          </w:p>
          <w:p w14:paraId="6202EA8D" w14:textId="77777777" w:rsidR="00D85B9C" w:rsidRPr="00CA0968" w:rsidRDefault="00D85B9C" w:rsidP="00D85B9C">
            <w:pPr>
              <w:pStyle w:val="ListParagraph"/>
              <w:numPr>
                <w:ilvl w:val="0"/>
                <w:numId w:val="59"/>
              </w:numPr>
              <w:spacing w:before="40" w:after="40"/>
              <w:ind w:left="175" w:hanging="141"/>
              <w:contextualSpacing w:val="0"/>
              <w:rPr>
                <w:rFonts w:ascii="Arial" w:hAnsi="Arial" w:cs="Arial"/>
                <w:color w:val="000000"/>
                <w:sz w:val="16"/>
                <w:szCs w:val="16"/>
                <w:lang w:val="en-GB"/>
              </w:rPr>
            </w:pPr>
            <w:r w:rsidRPr="00CA0968">
              <w:rPr>
                <w:rFonts w:ascii="Arial" w:hAnsi="Arial" w:cs="Arial"/>
                <w:color w:val="000000"/>
                <w:sz w:val="16"/>
                <w:szCs w:val="16"/>
                <w:lang w:val="en-GB"/>
              </w:rPr>
              <w:t>ability to pay an unexpected and unavoidable $500 bill within a month</w:t>
            </w:r>
          </w:p>
        </w:tc>
      </w:tr>
    </w:tbl>
    <w:p w14:paraId="36BB8E3B" w14:textId="77777777" w:rsidR="005532FD" w:rsidRDefault="005532FD" w:rsidP="00C96991">
      <w:pPr>
        <w:jc w:val="both"/>
        <w:rPr>
          <w:rFonts w:ascii="Arial" w:hAnsi="Arial" w:cs="Arial"/>
          <w:b/>
          <w:bCs/>
          <w:color w:val="FF0000"/>
          <w:sz w:val="20"/>
          <w:szCs w:val="20"/>
          <w:highlight w:val="yellow"/>
          <w:lang w:val="en-GB"/>
        </w:rPr>
      </w:pPr>
    </w:p>
    <w:p w14:paraId="0C5185E0" w14:textId="3D971275" w:rsidR="005532FD" w:rsidRDefault="005532FD" w:rsidP="00C96991">
      <w:pPr>
        <w:jc w:val="both"/>
        <w:rPr>
          <w:rFonts w:ascii="Arial" w:hAnsi="Arial" w:cs="Arial"/>
          <w:b/>
          <w:bCs/>
          <w:color w:val="FF0000"/>
          <w:sz w:val="20"/>
          <w:szCs w:val="20"/>
          <w:highlight w:val="yellow"/>
          <w:lang w:val="en-GB"/>
        </w:rPr>
      </w:pPr>
    </w:p>
    <w:p w14:paraId="67ABF99A" w14:textId="404E8DD0" w:rsidR="001916A7" w:rsidRPr="001916A7" w:rsidRDefault="001916A7" w:rsidP="00C96991">
      <w:pPr>
        <w:jc w:val="both"/>
        <w:rPr>
          <w:rFonts w:ascii="Arial" w:hAnsi="Arial" w:cs="Arial"/>
          <w:color w:val="000000" w:themeColor="text1"/>
          <w:sz w:val="20"/>
          <w:szCs w:val="20"/>
          <w:lang w:val="en-GB"/>
        </w:rPr>
      </w:pPr>
      <w:r w:rsidRPr="001916A7">
        <w:rPr>
          <w:rFonts w:ascii="Arial" w:hAnsi="Arial" w:cs="Arial"/>
          <w:color w:val="000000" w:themeColor="text1"/>
          <w:sz w:val="20"/>
          <w:szCs w:val="20"/>
          <w:lang w:val="en-GB"/>
        </w:rPr>
        <w:t xml:space="preserve">The MWI items and </w:t>
      </w:r>
      <w:r w:rsidR="00E163DE">
        <w:rPr>
          <w:rFonts w:ascii="Arial" w:hAnsi="Arial" w:cs="Arial"/>
          <w:color w:val="000000" w:themeColor="text1"/>
          <w:sz w:val="20"/>
          <w:szCs w:val="20"/>
          <w:lang w:val="en-GB"/>
        </w:rPr>
        <w:t xml:space="preserve">the </w:t>
      </w:r>
      <w:r w:rsidRPr="001916A7">
        <w:rPr>
          <w:rFonts w:ascii="Arial" w:hAnsi="Arial" w:cs="Arial"/>
          <w:color w:val="000000" w:themeColor="text1"/>
          <w:sz w:val="20"/>
          <w:szCs w:val="20"/>
          <w:lang w:val="en-GB"/>
        </w:rPr>
        <w:t xml:space="preserve">scoring rules </w:t>
      </w:r>
      <w:r w:rsidR="00E163DE">
        <w:rPr>
          <w:rFonts w:ascii="Arial" w:hAnsi="Arial" w:cs="Arial"/>
          <w:color w:val="000000" w:themeColor="text1"/>
          <w:sz w:val="20"/>
          <w:szCs w:val="20"/>
          <w:lang w:val="en-GB"/>
        </w:rPr>
        <w:t>are</w:t>
      </w:r>
      <w:r w:rsidRPr="001916A7">
        <w:rPr>
          <w:rFonts w:ascii="Arial" w:hAnsi="Arial" w:cs="Arial"/>
          <w:color w:val="000000" w:themeColor="text1"/>
          <w:sz w:val="20"/>
          <w:szCs w:val="20"/>
          <w:lang w:val="en-GB"/>
        </w:rPr>
        <w:t xml:space="preserve"> given in </w:t>
      </w:r>
      <w:r w:rsidRPr="001916A7">
        <w:rPr>
          <w:rFonts w:ascii="Arial" w:hAnsi="Arial" w:cs="Arial"/>
          <w:b/>
          <w:bCs/>
          <w:color w:val="000000" w:themeColor="text1"/>
          <w:sz w:val="20"/>
          <w:szCs w:val="20"/>
          <w:lang w:val="en-GB"/>
        </w:rPr>
        <w:t>Appendix 1</w:t>
      </w:r>
      <w:r w:rsidRPr="001916A7">
        <w:rPr>
          <w:rFonts w:ascii="Arial" w:hAnsi="Arial" w:cs="Arial"/>
          <w:color w:val="000000" w:themeColor="text1"/>
          <w:sz w:val="20"/>
          <w:szCs w:val="20"/>
          <w:lang w:val="en-GB"/>
        </w:rPr>
        <w:t>.</w:t>
      </w:r>
    </w:p>
    <w:p w14:paraId="08FF58CE" w14:textId="77777777" w:rsidR="00D85B9C" w:rsidRDefault="00D85B9C">
      <w:pPr>
        <w:rPr>
          <w:rFonts w:ascii="Arial" w:hAnsi="Arial" w:cs="Arial"/>
          <w:b/>
          <w:color w:val="000000"/>
          <w:sz w:val="20"/>
          <w:szCs w:val="20"/>
          <w:lang w:val="en-GB"/>
        </w:rPr>
      </w:pPr>
      <w:r>
        <w:rPr>
          <w:rFonts w:ascii="Arial" w:hAnsi="Arial" w:cs="Arial"/>
          <w:b/>
          <w:color w:val="000000"/>
          <w:sz w:val="20"/>
          <w:szCs w:val="20"/>
          <w:lang w:val="en-GB"/>
        </w:rPr>
        <w:br w:type="page"/>
      </w:r>
    </w:p>
    <w:p w14:paraId="031B4462" w14:textId="6A3EDF09" w:rsidR="00D85B9C" w:rsidRPr="008C2597" w:rsidRDefault="00D85B9C" w:rsidP="00D85B9C">
      <w:pPr>
        <w:jc w:val="both"/>
        <w:rPr>
          <w:rFonts w:ascii="Arial" w:hAnsi="Arial" w:cs="Arial"/>
          <w:b/>
          <w:color w:val="000000"/>
          <w:sz w:val="20"/>
          <w:szCs w:val="20"/>
          <w:lang w:val="en-GB"/>
        </w:rPr>
      </w:pPr>
      <w:r w:rsidRPr="008C2597">
        <w:rPr>
          <w:rFonts w:ascii="Arial" w:hAnsi="Arial" w:cs="Arial"/>
          <w:b/>
          <w:color w:val="000000"/>
          <w:sz w:val="20"/>
          <w:szCs w:val="20"/>
          <w:lang w:val="en-GB"/>
        </w:rPr>
        <w:lastRenderedPageBreak/>
        <w:t xml:space="preserve">The underlying conceptualisation of material wellbeing or living standards in the MWI </w:t>
      </w:r>
    </w:p>
    <w:p w14:paraId="481B235E" w14:textId="77777777" w:rsidR="00D85B9C" w:rsidRDefault="00D85B9C" w:rsidP="00D85B9C">
      <w:pPr>
        <w:jc w:val="both"/>
        <w:rPr>
          <w:rFonts w:ascii="Arial" w:hAnsi="Arial" w:cs="Arial"/>
          <w:color w:val="000000"/>
          <w:sz w:val="20"/>
          <w:szCs w:val="20"/>
          <w:lang w:val="en-GB"/>
        </w:rPr>
      </w:pPr>
    </w:p>
    <w:p w14:paraId="542896BB" w14:textId="77777777" w:rsidR="00D85B9C" w:rsidRDefault="00D85B9C" w:rsidP="00D85B9C">
      <w:pPr>
        <w:spacing w:after="120"/>
        <w:jc w:val="both"/>
        <w:rPr>
          <w:rFonts w:ascii="Arial" w:hAnsi="Arial" w:cs="Arial"/>
          <w:color w:val="000000"/>
          <w:sz w:val="20"/>
          <w:szCs w:val="20"/>
          <w:lang w:val="en-GB"/>
        </w:rPr>
      </w:pPr>
      <w:r w:rsidRPr="00607475">
        <w:rPr>
          <w:rFonts w:ascii="Arial" w:hAnsi="Arial" w:cs="Arial"/>
          <w:color w:val="000000"/>
          <w:sz w:val="20"/>
          <w:szCs w:val="20"/>
          <w:lang w:val="en-GB"/>
        </w:rPr>
        <w:t xml:space="preserve">To create the </w:t>
      </w:r>
      <w:r>
        <w:rPr>
          <w:rFonts w:ascii="Arial" w:hAnsi="Arial" w:cs="Arial"/>
          <w:color w:val="000000"/>
          <w:sz w:val="20"/>
          <w:szCs w:val="20"/>
          <w:lang w:val="en-GB"/>
        </w:rPr>
        <w:t>MWI</w:t>
      </w:r>
      <w:r w:rsidRPr="00607475">
        <w:rPr>
          <w:rFonts w:ascii="Arial" w:hAnsi="Arial" w:cs="Arial"/>
          <w:color w:val="000000"/>
          <w:sz w:val="20"/>
          <w:szCs w:val="20"/>
          <w:lang w:val="en-GB"/>
        </w:rPr>
        <w:t xml:space="preserve"> scores, the </w:t>
      </w:r>
      <w:r>
        <w:rPr>
          <w:rFonts w:ascii="Arial" w:hAnsi="Arial" w:cs="Arial"/>
          <w:color w:val="000000"/>
          <w:sz w:val="20"/>
          <w:szCs w:val="20"/>
          <w:lang w:val="en-GB"/>
        </w:rPr>
        <w:t xml:space="preserve">component </w:t>
      </w:r>
      <w:r w:rsidRPr="00607475">
        <w:rPr>
          <w:rFonts w:ascii="Arial" w:hAnsi="Arial" w:cs="Arial"/>
          <w:color w:val="000000"/>
          <w:sz w:val="20"/>
          <w:szCs w:val="20"/>
          <w:lang w:val="en-GB"/>
        </w:rPr>
        <w:t>items are scored from two different perspectives</w:t>
      </w:r>
      <w:r>
        <w:rPr>
          <w:rFonts w:ascii="Arial" w:hAnsi="Arial" w:cs="Arial"/>
          <w:color w:val="000000"/>
          <w:sz w:val="20"/>
          <w:szCs w:val="20"/>
          <w:lang w:val="en-GB"/>
        </w:rPr>
        <w:t xml:space="preserve">: </w:t>
      </w:r>
    </w:p>
    <w:p w14:paraId="342B5CA6" w14:textId="77777777" w:rsidR="00D85B9C" w:rsidRPr="00B660A1" w:rsidRDefault="00D85B9C" w:rsidP="00D85B9C">
      <w:pPr>
        <w:numPr>
          <w:ilvl w:val="0"/>
          <w:numId w:val="57"/>
        </w:numPr>
        <w:spacing w:after="120"/>
        <w:jc w:val="both"/>
        <w:rPr>
          <w:rFonts w:ascii="Arial" w:hAnsi="Arial" w:cs="Arial"/>
          <w:color w:val="000000"/>
          <w:sz w:val="20"/>
          <w:szCs w:val="20"/>
          <w:lang w:val="en-GB"/>
        </w:rPr>
      </w:pPr>
      <w:r w:rsidRPr="00B660A1">
        <w:rPr>
          <w:rFonts w:ascii="Arial" w:hAnsi="Arial" w:cs="Arial"/>
          <w:color w:val="000000"/>
          <w:sz w:val="20"/>
          <w:szCs w:val="20"/>
          <w:lang w:val="en-GB"/>
        </w:rPr>
        <w:t xml:space="preserve">From an </w:t>
      </w:r>
      <w:r w:rsidRPr="00B660A1">
        <w:rPr>
          <w:rFonts w:ascii="Arial" w:hAnsi="Arial" w:cs="Arial"/>
          <w:i/>
          <w:color w:val="000000"/>
          <w:sz w:val="20"/>
          <w:szCs w:val="20"/>
          <w:u w:val="single"/>
          <w:lang w:val="en-GB"/>
        </w:rPr>
        <w:t>enforced lack perspective</w:t>
      </w:r>
      <w:r w:rsidRPr="00B660A1">
        <w:rPr>
          <w:rFonts w:ascii="Arial"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w:t>
      </w:r>
      <w:r>
        <w:rPr>
          <w:rFonts w:ascii="Arial" w:hAnsi="Arial" w:cs="Arial"/>
          <w:color w:val="000000"/>
          <w:sz w:val="20"/>
          <w:szCs w:val="20"/>
          <w:lang w:val="en-GB"/>
        </w:rPr>
        <w:t>:</w:t>
      </w:r>
      <w:r w:rsidRPr="00B660A1">
        <w:rPr>
          <w:rFonts w:ascii="Arial" w:hAnsi="Arial" w:cs="Arial"/>
          <w:color w:val="000000"/>
          <w:sz w:val="20"/>
          <w:szCs w:val="20"/>
          <w:lang w:val="en-GB"/>
        </w:rPr>
        <w:t xml:space="preserve"> </w:t>
      </w:r>
      <w:r>
        <w:rPr>
          <w:rFonts w:ascii="Arial" w:hAnsi="Arial" w:cs="Arial"/>
          <w:color w:val="000000"/>
          <w:sz w:val="20"/>
          <w:szCs w:val="20"/>
          <w:lang w:val="en-GB"/>
        </w:rPr>
        <w:t>f</w:t>
      </w:r>
      <w:r w:rsidRPr="00B660A1">
        <w:rPr>
          <w:rFonts w:ascii="Arial" w:hAnsi="Arial" w:cs="Arial"/>
          <w:color w:val="000000"/>
          <w:sz w:val="20"/>
          <w:szCs w:val="20"/>
          <w:lang w:val="en-GB"/>
        </w:rPr>
        <w:t>or example, being unable to have regular good meals, two pairs of shoes in good repair for everyday activities, or visit the doctor; or having to put up with the cold, and so on because money is needed for other basics.</w:t>
      </w:r>
    </w:p>
    <w:p w14:paraId="7E8E288A" w14:textId="77777777" w:rsidR="00D85B9C" w:rsidRPr="00607475" w:rsidRDefault="00D85B9C" w:rsidP="00D85B9C">
      <w:pPr>
        <w:numPr>
          <w:ilvl w:val="0"/>
          <w:numId w:val="57"/>
        </w:numPr>
        <w:jc w:val="both"/>
        <w:rPr>
          <w:rFonts w:ascii="Arial" w:hAnsi="Arial" w:cs="Arial"/>
          <w:color w:val="000000"/>
          <w:sz w:val="20"/>
          <w:szCs w:val="20"/>
          <w:lang w:val="en-GB"/>
        </w:rPr>
      </w:pPr>
      <w:r>
        <w:rPr>
          <w:rFonts w:ascii="Arial" w:hAnsi="Arial" w:cs="Arial"/>
          <w:color w:val="000000"/>
          <w:sz w:val="20"/>
          <w:szCs w:val="20"/>
          <w:lang w:val="en-GB"/>
        </w:rPr>
        <w:t>F</w:t>
      </w:r>
      <w:r w:rsidRPr="00607475">
        <w:rPr>
          <w:rFonts w:ascii="Arial" w:hAnsi="Arial" w:cs="Arial"/>
          <w:color w:val="000000"/>
          <w:sz w:val="20"/>
          <w:szCs w:val="20"/>
          <w:lang w:val="en-GB"/>
        </w:rPr>
        <w:t>rom the perspective of the degree of restri</w:t>
      </w:r>
      <w:r>
        <w:rPr>
          <w:rFonts w:ascii="Arial" w:hAnsi="Arial" w:cs="Arial"/>
          <w:color w:val="000000"/>
          <w:sz w:val="20"/>
          <w:szCs w:val="20"/>
          <w:lang w:val="en-GB"/>
        </w:rPr>
        <w:t xml:space="preserve">ction or </w:t>
      </w:r>
      <w:r w:rsidRPr="00607475">
        <w:rPr>
          <w:rFonts w:ascii="Arial" w:hAnsi="Arial" w:cs="Arial"/>
          <w:color w:val="000000"/>
          <w:sz w:val="20"/>
          <w:szCs w:val="20"/>
          <w:lang w:val="en-GB"/>
        </w:rPr>
        <w:t xml:space="preserve">freedom reported for having or purchasing desirable non-essentials (while having the essentials) – </w:t>
      </w:r>
      <w:r w:rsidRPr="00607475">
        <w:rPr>
          <w:rFonts w:ascii="Arial" w:hAnsi="Arial" w:cs="Arial"/>
          <w:i/>
          <w:color w:val="000000"/>
          <w:sz w:val="20"/>
          <w:szCs w:val="20"/>
          <w:u w:val="single"/>
          <w:lang w:val="en-GB"/>
        </w:rPr>
        <w:t>a freedoms enjoyed perspective</w:t>
      </w:r>
      <w:r w:rsidRPr="00607475">
        <w:rPr>
          <w:rFonts w:ascii="Arial" w:hAnsi="Arial" w:cs="Arial"/>
          <w:color w:val="000000"/>
          <w:sz w:val="20"/>
          <w:szCs w:val="20"/>
          <w:lang w:val="en-GB"/>
        </w:rPr>
        <w:t>, for short</w:t>
      </w:r>
      <w:r>
        <w:rPr>
          <w:rFonts w:ascii="Arial" w:hAnsi="Arial" w:cs="Arial"/>
          <w:color w:val="000000"/>
          <w:sz w:val="20"/>
          <w:szCs w:val="20"/>
          <w:lang w:val="en-GB"/>
        </w:rPr>
        <w:t>: f</w:t>
      </w:r>
      <w:r w:rsidRPr="00607475">
        <w:rPr>
          <w:rFonts w:ascii="Arial" w:hAnsi="Arial" w:cs="Arial"/>
          <w:color w:val="000000"/>
          <w:sz w:val="20"/>
          <w:szCs w:val="20"/>
          <w:lang w:val="en-GB"/>
        </w:rPr>
        <w:t>or example, having all the essentials</w:t>
      </w:r>
      <w:r>
        <w:rPr>
          <w:rFonts w:ascii="Arial" w:hAnsi="Arial" w:cs="Arial"/>
          <w:color w:val="000000"/>
          <w:sz w:val="20"/>
          <w:szCs w:val="20"/>
          <w:lang w:val="en-GB"/>
        </w:rPr>
        <w:t xml:space="preserve"> on the list</w:t>
      </w:r>
      <w:r w:rsidRPr="00607475">
        <w:rPr>
          <w:rFonts w:ascii="Arial" w:hAnsi="Arial" w:cs="Arial"/>
          <w:color w:val="000000"/>
          <w:sz w:val="20"/>
          <w:szCs w:val="20"/>
          <w:lang w:val="en-GB"/>
        </w:rPr>
        <w:t xml:space="preserve">, and in addition not having to cut back on local trips, not having to put off replacing broken or </w:t>
      </w:r>
      <w:r>
        <w:rPr>
          <w:rFonts w:ascii="Arial" w:hAnsi="Arial" w:cs="Arial"/>
          <w:color w:val="000000"/>
          <w:sz w:val="20"/>
          <w:szCs w:val="20"/>
          <w:lang w:val="en-GB"/>
        </w:rPr>
        <w:t>damaged</w:t>
      </w:r>
      <w:r w:rsidRPr="00607475">
        <w:rPr>
          <w:rFonts w:ascii="Arial" w:hAnsi="Arial" w:cs="Arial"/>
          <w:color w:val="000000"/>
          <w:sz w:val="20"/>
          <w:szCs w:val="20"/>
          <w:lang w:val="en-GB"/>
        </w:rPr>
        <w:t xml:space="preserve"> appliances, being able to take an overseas holiday every three years or so if desired, not having any great restrictions on purchasing clothing</w:t>
      </w:r>
      <w:r>
        <w:rPr>
          <w:rFonts w:ascii="Arial" w:hAnsi="Arial" w:cs="Arial"/>
          <w:color w:val="000000"/>
          <w:sz w:val="20"/>
          <w:szCs w:val="20"/>
          <w:lang w:val="en-GB"/>
        </w:rPr>
        <w:t>, and being able to spend on hobbies and special interests as desired, and so on.</w:t>
      </w:r>
    </w:p>
    <w:p w14:paraId="2EB626FA" w14:textId="77777777" w:rsidR="00D85B9C" w:rsidRPr="00607475" w:rsidRDefault="00D85B9C" w:rsidP="00D85B9C">
      <w:pPr>
        <w:jc w:val="both"/>
        <w:rPr>
          <w:rFonts w:ascii="Arial" w:hAnsi="Arial" w:cs="Arial"/>
          <w:color w:val="000000"/>
          <w:sz w:val="20"/>
          <w:szCs w:val="20"/>
          <w:lang w:val="en-GB"/>
        </w:rPr>
      </w:pPr>
    </w:p>
    <w:p w14:paraId="1D020D94" w14:textId="77777777" w:rsidR="00D85B9C" w:rsidRPr="00607475" w:rsidRDefault="00D85B9C" w:rsidP="00D85B9C">
      <w:pPr>
        <w:jc w:val="both"/>
        <w:rPr>
          <w:rFonts w:ascii="Arial" w:hAnsi="Arial" w:cs="Arial"/>
          <w:color w:val="000000"/>
          <w:sz w:val="20"/>
          <w:szCs w:val="20"/>
          <w:lang w:val="en-GB"/>
        </w:rPr>
      </w:pPr>
      <w:r>
        <w:rPr>
          <w:rFonts w:ascii="Arial" w:hAnsi="Arial" w:cs="Arial"/>
          <w:color w:val="000000"/>
          <w:sz w:val="20"/>
          <w:szCs w:val="20"/>
          <w:lang w:val="en-GB"/>
        </w:rPr>
        <w:t>Material</w:t>
      </w:r>
      <w:r w:rsidRPr="00607475">
        <w:rPr>
          <w:rFonts w:ascii="Arial" w:hAnsi="Arial" w:cs="Arial"/>
          <w:color w:val="000000"/>
          <w:sz w:val="20"/>
          <w:szCs w:val="20"/>
          <w:lang w:val="en-GB"/>
        </w:rPr>
        <w:t xml:space="preserve"> hardship (unacceptably low material wellbeing) is characterised by having many enforced lacks of essentials and few or no freedoms. Higher living standards are characterised by having all the essentials (no enforced lacks</w:t>
      </w:r>
      <w:r>
        <w:rPr>
          <w:rFonts w:ascii="Arial" w:hAnsi="Arial" w:cs="Arial"/>
          <w:color w:val="000000"/>
          <w:sz w:val="20"/>
          <w:szCs w:val="20"/>
          <w:lang w:val="en-GB"/>
        </w:rPr>
        <w:t xml:space="preserve"> of essentials</w:t>
      </w:r>
      <w:r w:rsidRPr="00607475">
        <w:rPr>
          <w:rFonts w:ascii="Arial" w:hAnsi="Arial" w:cs="Arial"/>
          <w:color w:val="000000"/>
          <w:sz w:val="20"/>
          <w:szCs w:val="20"/>
          <w:lang w:val="en-GB"/>
        </w:rPr>
        <w:t>)</w:t>
      </w:r>
      <w:r>
        <w:rPr>
          <w:rFonts w:ascii="Arial" w:hAnsi="Arial" w:cs="Arial"/>
          <w:color w:val="000000"/>
          <w:sz w:val="20"/>
          <w:szCs w:val="20"/>
          <w:lang w:val="en-GB"/>
        </w:rPr>
        <w:t>,</w:t>
      </w:r>
      <w:r w:rsidRPr="00607475">
        <w:rPr>
          <w:rFonts w:ascii="Arial" w:hAnsi="Arial" w:cs="Arial"/>
          <w:color w:val="000000"/>
          <w:sz w:val="20"/>
          <w:szCs w:val="20"/>
          <w:lang w:val="en-GB"/>
        </w:rPr>
        <w:t xml:space="preserve"> and also having many</w:t>
      </w:r>
      <w:r>
        <w:rPr>
          <w:rFonts w:ascii="Arial" w:hAnsi="Arial" w:cs="Arial"/>
          <w:color w:val="000000"/>
          <w:sz w:val="20"/>
          <w:szCs w:val="20"/>
          <w:lang w:val="en-GB"/>
        </w:rPr>
        <w:t xml:space="preserve"> or all the</w:t>
      </w:r>
      <w:r w:rsidRPr="00607475">
        <w:rPr>
          <w:rFonts w:ascii="Arial" w:hAnsi="Arial" w:cs="Arial"/>
          <w:color w:val="000000"/>
          <w:sz w:val="20"/>
          <w:szCs w:val="20"/>
          <w:lang w:val="en-GB"/>
        </w:rPr>
        <w:t xml:space="preserve"> freedoms and few</w:t>
      </w:r>
      <w:r>
        <w:rPr>
          <w:rFonts w:ascii="Arial" w:hAnsi="Arial" w:cs="Arial"/>
          <w:color w:val="000000"/>
          <w:sz w:val="20"/>
          <w:szCs w:val="20"/>
          <w:lang w:val="en-GB"/>
        </w:rPr>
        <w:t xml:space="preserve"> or none of the</w:t>
      </w:r>
      <w:r w:rsidRPr="00607475">
        <w:rPr>
          <w:rFonts w:ascii="Arial" w:hAnsi="Arial" w:cs="Arial"/>
          <w:color w:val="000000"/>
          <w:sz w:val="20"/>
          <w:szCs w:val="20"/>
          <w:lang w:val="en-GB"/>
        </w:rPr>
        <w:t xml:space="preserve"> restrictions in relation to the non-essential items that are asked about.</w:t>
      </w:r>
    </w:p>
    <w:p w14:paraId="72CFA88D" w14:textId="77777777" w:rsidR="00D85B9C" w:rsidRDefault="00D85B9C" w:rsidP="00D85B9C">
      <w:pPr>
        <w:jc w:val="both"/>
        <w:rPr>
          <w:rFonts w:ascii="Arial" w:hAnsi="Arial" w:cs="Arial"/>
          <w:color w:val="000000"/>
          <w:sz w:val="20"/>
          <w:szCs w:val="20"/>
          <w:lang w:val="en-GB"/>
        </w:rPr>
      </w:pPr>
    </w:p>
    <w:p w14:paraId="2382157F" w14:textId="77777777" w:rsidR="00D85B9C" w:rsidRDefault="00D85B9C" w:rsidP="00D85B9C">
      <w:pPr>
        <w:jc w:val="both"/>
        <w:rPr>
          <w:rFonts w:ascii="Arial" w:hAnsi="Arial" w:cs="Arial"/>
          <w:color w:val="000000"/>
          <w:sz w:val="20"/>
          <w:szCs w:val="20"/>
          <w:lang w:val="en-GB"/>
        </w:rPr>
      </w:pPr>
      <w:r>
        <w:rPr>
          <w:rFonts w:ascii="Arial" w:hAnsi="Arial" w:cs="Arial"/>
          <w:color w:val="000000"/>
          <w:sz w:val="20"/>
          <w:szCs w:val="20"/>
          <w:lang w:val="en-GB"/>
        </w:rPr>
        <w:t>This is in line with the material wellbeing concept in the income-wealth-consumption-material-wellbeing framework discussed in Section A.</w:t>
      </w:r>
    </w:p>
    <w:p w14:paraId="507F6EBF" w14:textId="77777777" w:rsidR="00D85B9C" w:rsidRPr="00A4770F" w:rsidRDefault="00D85B9C" w:rsidP="00D85B9C">
      <w:pPr>
        <w:jc w:val="both"/>
        <w:rPr>
          <w:rFonts w:ascii="Arial" w:hAnsi="Arial" w:cs="Arial"/>
          <w:color w:val="000000"/>
          <w:sz w:val="20"/>
          <w:szCs w:val="20"/>
          <w:lang w:val="en-GB"/>
        </w:rPr>
      </w:pPr>
    </w:p>
    <w:p w14:paraId="43C86569" w14:textId="29058170" w:rsidR="00D85B9C" w:rsidRDefault="00D85B9C" w:rsidP="00D85B9C">
      <w:pPr>
        <w:rPr>
          <w:rFonts w:ascii="Arial" w:hAnsi="Arial" w:cs="Arial"/>
          <w:sz w:val="20"/>
          <w:szCs w:val="20"/>
          <w:lang w:val="en-GB"/>
        </w:rPr>
      </w:pPr>
      <w:r w:rsidRPr="00494875">
        <w:rPr>
          <w:rFonts w:ascii="Arial" w:hAnsi="Arial" w:cs="Arial"/>
          <w:b/>
          <w:sz w:val="20"/>
          <w:szCs w:val="20"/>
          <w:lang w:val="en-GB"/>
        </w:rPr>
        <w:t xml:space="preserve">Figure </w:t>
      </w:r>
      <w:r>
        <w:rPr>
          <w:rFonts w:ascii="Arial" w:hAnsi="Arial" w:cs="Arial"/>
          <w:b/>
          <w:sz w:val="20"/>
          <w:szCs w:val="20"/>
          <w:lang w:val="en-GB"/>
        </w:rPr>
        <w:t>5.2</w:t>
      </w:r>
      <w:r w:rsidRPr="00494875">
        <w:rPr>
          <w:rFonts w:ascii="Arial" w:hAnsi="Arial" w:cs="Arial"/>
          <w:sz w:val="20"/>
          <w:szCs w:val="20"/>
          <w:lang w:val="en-GB"/>
        </w:rPr>
        <w:t xml:space="preserve"> below shows how those in the different </w:t>
      </w:r>
      <w:r>
        <w:rPr>
          <w:rFonts w:ascii="Arial" w:hAnsi="Arial" w:cs="Arial"/>
          <w:sz w:val="20"/>
          <w:szCs w:val="20"/>
          <w:lang w:val="en-GB"/>
        </w:rPr>
        <w:t xml:space="preserve">MWI </w:t>
      </w:r>
      <w:r w:rsidRPr="00494875">
        <w:rPr>
          <w:rFonts w:ascii="Arial" w:hAnsi="Arial" w:cs="Arial"/>
          <w:sz w:val="20"/>
          <w:szCs w:val="20"/>
          <w:lang w:val="en-GB"/>
        </w:rPr>
        <w:t xml:space="preserve">deciles fare in terms of both enforced lacks of essentials and also of freedoms enjoyed, </w:t>
      </w:r>
      <w:r>
        <w:rPr>
          <w:rFonts w:ascii="Arial" w:hAnsi="Arial" w:cs="Arial"/>
          <w:sz w:val="20"/>
          <w:szCs w:val="20"/>
          <w:lang w:val="en-GB"/>
        </w:rPr>
        <w:t xml:space="preserve">using the selected MWI items listed in </w:t>
      </w:r>
      <w:r w:rsidRPr="008316DE">
        <w:rPr>
          <w:rFonts w:ascii="Arial" w:hAnsi="Arial" w:cs="Arial"/>
          <w:b/>
          <w:sz w:val="20"/>
          <w:szCs w:val="20"/>
          <w:lang w:val="en-GB"/>
        </w:rPr>
        <w:t xml:space="preserve">Tables </w:t>
      </w:r>
      <w:r>
        <w:rPr>
          <w:rFonts w:ascii="Arial" w:hAnsi="Arial" w:cs="Arial"/>
          <w:b/>
          <w:sz w:val="20"/>
          <w:szCs w:val="20"/>
          <w:lang w:val="en-GB"/>
        </w:rPr>
        <w:t>5</w:t>
      </w:r>
      <w:r w:rsidRPr="008316DE">
        <w:rPr>
          <w:rFonts w:ascii="Arial" w:hAnsi="Arial" w:cs="Arial"/>
          <w:b/>
          <w:sz w:val="20"/>
          <w:szCs w:val="20"/>
          <w:lang w:val="en-GB"/>
        </w:rPr>
        <w:t>.3</w:t>
      </w:r>
      <w:r w:rsidR="001916A7">
        <w:rPr>
          <w:rFonts w:ascii="Arial" w:hAnsi="Arial" w:cs="Arial"/>
          <w:b/>
          <w:sz w:val="20"/>
          <w:szCs w:val="20"/>
          <w:lang w:val="en-GB"/>
        </w:rPr>
        <w:t>a</w:t>
      </w:r>
      <w:r w:rsidRPr="008316DE">
        <w:rPr>
          <w:rFonts w:ascii="Arial" w:hAnsi="Arial" w:cs="Arial"/>
          <w:b/>
          <w:sz w:val="20"/>
          <w:szCs w:val="20"/>
          <w:lang w:val="en-GB"/>
        </w:rPr>
        <w:t xml:space="preserve"> </w:t>
      </w:r>
      <w:r w:rsidRPr="009F11C0">
        <w:rPr>
          <w:rFonts w:ascii="Arial" w:hAnsi="Arial" w:cs="Arial"/>
          <w:sz w:val="20"/>
          <w:szCs w:val="20"/>
          <w:lang w:val="en-GB"/>
        </w:rPr>
        <w:t>and the non-shaded part</w:t>
      </w:r>
      <w:r>
        <w:rPr>
          <w:rFonts w:ascii="Arial" w:hAnsi="Arial" w:cs="Arial"/>
          <w:b/>
          <w:sz w:val="20"/>
          <w:szCs w:val="20"/>
          <w:lang w:val="en-GB"/>
        </w:rPr>
        <w:t xml:space="preserve"> of Table</w:t>
      </w:r>
      <w:r w:rsidRPr="008316DE">
        <w:rPr>
          <w:rFonts w:ascii="Arial" w:hAnsi="Arial" w:cs="Arial"/>
          <w:b/>
          <w:sz w:val="20"/>
          <w:szCs w:val="20"/>
          <w:lang w:val="en-GB"/>
        </w:rPr>
        <w:t xml:space="preserve"> </w:t>
      </w:r>
      <w:r>
        <w:rPr>
          <w:rFonts w:ascii="Arial" w:hAnsi="Arial" w:cs="Arial"/>
          <w:b/>
          <w:sz w:val="20"/>
          <w:szCs w:val="20"/>
          <w:lang w:val="en-GB"/>
        </w:rPr>
        <w:t>5</w:t>
      </w:r>
      <w:r w:rsidRPr="008316DE">
        <w:rPr>
          <w:rFonts w:ascii="Arial" w:hAnsi="Arial" w:cs="Arial"/>
          <w:b/>
          <w:sz w:val="20"/>
          <w:szCs w:val="20"/>
          <w:lang w:val="en-GB"/>
        </w:rPr>
        <w:t>.3</w:t>
      </w:r>
      <w:r w:rsidR="001916A7">
        <w:rPr>
          <w:rFonts w:ascii="Arial" w:hAnsi="Arial" w:cs="Arial"/>
          <w:b/>
          <w:sz w:val="20"/>
          <w:szCs w:val="20"/>
          <w:lang w:val="en-GB"/>
        </w:rPr>
        <w:t>b</w:t>
      </w:r>
      <w:r>
        <w:rPr>
          <w:rFonts w:ascii="Arial" w:hAnsi="Arial" w:cs="Arial"/>
          <w:b/>
          <w:sz w:val="20"/>
          <w:szCs w:val="20"/>
          <w:lang w:val="en-GB"/>
        </w:rPr>
        <w:t xml:space="preserve"> </w:t>
      </w:r>
      <w:r w:rsidRPr="008316DE">
        <w:rPr>
          <w:rFonts w:ascii="Arial" w:hAnsi="Arial" w:cs="Arial"/>
          <w:sz w:val="20"/>
          <w:szCs w:val="20"/>
          <w:lang w:val="en-GB"/>
        </w:rPr>
        <w:t>on the next page</w:t>
      </w:r>
      <w:r>
        <w:rPr>
          <w:rFonts w:ascii="Arial" w:hAnsi="Arial" w:cs="Arial"/>
          <w:sz w:val="20"/>
          <w:szCs w:val="20"/>
          <w:lang w:val="en-GB"/>
        </w:rPr>
        <w:t xml:space="preserve">. </w:t>
      </w:r>
    </w:p>
    <w:p w14:paraId="79E746AE" w14:textId="77777777" w:rsidR="00D85B9C" w:rsidRDefault="00D85B9C" w:rsidP="00D85B9C">
      <w:pPr>
        <w:rPr>
          <w:rFonts w:ascii="Arial" w:hAnsi="Arial" w:cs="Arial"/>
          <w:b/>
          <w:sz w:val="18"/>
          <w:szCs w:val="18"/>
          <w:lang w:val="en-GB"/>
        </w:rPr>
      </w:pPr>
    </w:p>
    <w:p w14:paraId="388F83BD" w14:textId="064E27E6" w:rsidR="00D85B9C" w:rsidRPr="00494875" w:rsidRDefault="00D85B9C" w:rsidP="00D85B9C">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5.2</w:t>
      </w:r>
    </w:p>
    <w:p w14:paraId="74BDAD51" w14:textId="657BF06B" w:rsidR="00D85B9C" w:rsidRPr="00494875" w:rsidRDefault="00F1635A" w:rsidP="00D85B9C">
      <w:pPr>
        <w:jc w:val="center"/>
        <w:rPr>
          <w:rFonts w:ascii="Arial" w:hAnsi="Arial" w:cs="Arial"/>
          <w:b/>
          <w:sz w:val="18"/>
          <w:szCs w:val="18"/>
          <w:lang w:val="en-GB"/>
        </w:rPr>
      </w:pPr>
      <w:r w:rsidRPr="001224F3">
        <w:rPr>
          <w:noProof/>
          <w:lang w:eastAsia="en-NZ"/>
        </w:rPr>
        <w:drawing>
          <wp:anchor distT="0" distB="0" distL="114300" distR="114300" simplePos="0" relativeHeight="251832832" behindDoc="0" locked="0" layoutInCell="1" allowOverlap="1" wp14:anchorId="6DB84982" wp14:editId="3E80EF5B">
            <wp:simplePos x="0" y="0"/>
            <wp:positionH relativeFrom="column">
              <wp:posOffset>1294130</wp:posOffset>
            </wp:positionH>
            <wp:positionV relativeFrom="paragraph">
              <wp:posOffset>133350</wp:posOffset>
            </wp:positionV>
            <wp:extent cx="3302000" cy="2156288"/>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02000" cy="2156288"/>
                    </a:xfrm>
                    <a:prstGeom prst="rect">
                      <a:avLst/>
                    </a:prstGeom>
                    <a:noFill/>
                    <a:ln>
                      <a:noFill/>
                    </a:ln>
                  </pic:spPr>
                </pic:pic>
              </a:graphicData>
            </a:graphic>
            <wp14:sizeRelH relativeFrom="page">
              <wp14:pctWidth>0</wp14:pctWidth>
            </wp14:sizeRelH>
            <wp14:sizeRelV relativeFrom="page">
              <wp14:pctHeight>0</wp14:pctHeight>
            </wp14:sizeRelV>
          </wp:anchor>
        </w:drawing>
      </w:r>
      <w:r w:rsidR="00D85B9C" w:rsidRPr="00494875">
        <w:rPr>
          <w:rFonts w:ascii="Arial" w:hAnsi="Arial" w:cs="Arial"/>
          <w:b/>
          <w:sz w:val="18"/>
          <w:szCs w:val="18"/>
          <w:lang w:val="en-GB"/>
        </w:rPr>
        <w:t xml:space="preserve">Calibrating </w:t>
      </w:r>
      <w:r w:rsidR="00D85B9C">
        <w:rPr>
          <w:rFonts w:ascii="Arial" w:hAnsi="Arial" w:cs="Arial"/>
          <w:b/>
          <w:sz w:val="18"/>
          <w:szCs w:val="18"/>
          <w:lang w:val="en-GB"/>
        </w:rPr>
        <w:t>the MWI</w:t>
      </w:r>
      <w:r w:rsidR="00D85B9C" w:rsidRPr="00494875">
        <w:rPr>
          <w:rFonts w:ascii="Arial" w:hAnsi="Arial" w:cs="Arial"/>
          <w:b/>
          <w:sz w:val="18"/>
          <w:szCs w:val="18"/>
          <w:lang w:val="en-GB"/>
        </w:rPr>
        <w:t xml:space="preserve"> using ‘enforced lacks’ and ‘freedoms/non-essentials enjoyed’ (LSS 2008)</w:t>
      </w:r>
    </w:p>
    <w:p w14:paraId="2BAEFD74" w14:textId="16F8E528" w:rsidR="00D85B9C" w:rsidRDefault="00D85B9C" w:rsidP="00D85B9C">
      <w:pPr>
        <w:jc w:val="center"/>
        <w:rPr>
          <w:rFonts w:ascii="Arial" w:hAnsi="Arial" w:cs="Arial"/>
          <w:color w:val="0000FF"/>
          <w:sz w:val="20"/>
          <w:szCs w:val="20"/>
          <w:lang w:val="en-GB"/>
        </w:rPr>
      </w:pPr>
    </w:p>
    <w:p w14:paraId="733E1CE2" w14:textId="77777777" w:rsidR="00D85B9C" w:rsidRDefault="00D85B9C" w:rsidP="00D85B9C">
      <w:pPr>
        <w:rPr>
          <w:rFonts w:ascii="Arial" w:hAnsi="Arial" w:cs="Arial"/>
          <w:sz w:val="20"/>
          <w:szCs w:val="20"/>
          <w:lang w:val="en-GB"/>
        </w:rPr>
      </w:pPr>
    </w:p>
    <w:p w14:paraId="30E710D3" w14:textId="77777777" w:rsidR="00D85B9C" w:rsidRDefault="00D85B9C" w:rsidP="00D85B9C">
      <w:pPr>
        <w:jc w:val="both"/>
        <w:rPr>
          <w:rFonts w:ascii="Arial" w:hAnsi="Arial" w:cs="Arial"/>
          <w:sz w:val="20"/>
          <w:szCs w:val="20"/>
          <w:lang w:val="en-GB"/>
        </w:rPr>
      </w:pPr>
      <w:r>
        <w:rPr>
          <w:rFonts w:ascii="Arial" w:hAnsi="Arial" w:cs="Arial"/>
          <w:sz w:val="20"/>
          <w:szCs w:val="20"/>
          <w:lang w:val="en-GB"/>
        </w:rPr>
        <w:t xml:space="preserve">The distributions are in line with the underlying conceptualisation of material wellbeing used in the MWI. For example, those in the lowest material wellbeing decile (decile 1) experience on average just over half the 16 enforced lacks and virtually none of the 9 freedoms, whereas those in the top decile have on average 90% of the freedoms and none of the enforced lacks.  </w:t>
      </w:r>
    </w:p>
    <w:p w14:paraId="2B7D38E8" w14:textId="77777777" w:rsidR="00D85B9C" w:rsidRDefault="00D85B9C" w:rsidP="00D85B9C">
      <w:pPr>
        <w:jc w:val="both"/>
        <w:rPr>
          <w:rFonts w:ascii="Arial" w:hAnsi="Arial" w:cs="Arial"/>
          <w:sz w:val="20"/>
          <w:szCs w:val="20"/>
          <w:lang w:val="en-GB"/>
        </w:rPr>
      </w:pPr>
      <w:r>
        <w:rPr>
          <w:rFonts w:ascii="Arial" w:hAnsi="Arial" w:cs="Arial"/>
          <w:sz w:val="20"/>
          <w:szCs w:val="20"/>
          <w:lang w:val="en-GB"/>
        </w:rPr>
        <w:t xml:space="preserve"> </w:t>
      </w:r>
    </w:p>
    <w:p w14:paraId="7DFCF657" w14:textId="6E208532" w:rsidR="00D85B9C" w:rsidRDefault="00D85B9C" w:rsidP="00D85B9C">
      <w:pPr>
        <w:jc w:val="both"/>
        <w:rPr>
          <w:rFonts w:ascii="Arial" w:hAnsi="Arial" w:cs="Arial"/>
          <w:sz w:val="20"/>
          <w:szCs w:val="20"/>
          <w:lang w:val="en-GB"/>
        </w:rPr>
      </w:pPr>
      <w:r>
        <w:rPr>
          <w:rFonts w:ascii="Arial" w:hAnsi="Arial" w:cs="Arial"/>
          <w:sz w:val="20"/>
          <w:szCs w:val="20"/>
          <w:lang w:val="en-GB"/>
        </w:rPr>
        <w:t>When the extra four freedoms from the shaded cell in Table 5.3</w:t>
      </w:r>
      <w:r w:rsidR="001916A7">
        <w:rPr>
          <w:rFonts w:ascii="Arial" w:hAnsi="Arial" w:cs="Arial"/>
          <w:sz w:val="20"/>
          <w:szCs w:val="20"/>
          <w:lang w:val="en-GB"/>
        </w:rPr>
        <w:t xml:space="preserve">b </w:t>
      </w:r>
      <w:r>
        <w:rPr>
          <w:rFonts w:ascii="Arial" w:hAnsi="Arial" w:cs="Arial"/>
          <w:sz w:val="20"/>
          <w:szCs w:val="20"/>
          <w:lang w:val="en-GB"/>
        </w:rPr>
        <w:t>are included in the analysis (these items are not in the MWI), the only noticeable difference is that the freedoms average for decile 10 drops a little from 91% to 86%. This reflects the fact that two of the extra freedoms (“high standard of living” and “able to access $2000 within a month without borrowing”) are quite demanding relative to the other 11 freedoms.</w:t>
      </w:r>
    </w:p>
    <w:p w14:paraId="6C83748B" w14:textId="77777777" w:rsidR="00D85B9C" w:rsidRDefault="00D85B9C" w:rsidP="00D85B9C">
      <w:pPr>
        <w:rPr>
          <w:rFonts w:ascii="Arial" w:hAnsi="Arial" w:cs="Arial"/>
          <w:b/>
          <w:sz w:val="18"/>
          <w:szCs w:val="18"/>
          <w:lang w:val="en-GB"/>
        </w:rPr>
      </w:pPr>
      <w:r>
        <w:rPr>
          <w:rFonts w:ascii="Arial" w:hAnsi="Arial" w:cs="Arial"/>
          <w:b/>
          <w:sz w:val="18"/>
          <w:szCs w:val="18"/>
          <w:lang w:val="en-GB"/>
        </w:rPr>
        <w:br w:type="page"/>
      </w:r>
    </w:p>
    <w:p w14:paraId="72049AA5" w14:textId="3A0CD0D8" w:rsidR="00F1635A" w:rsidRPr="00494875" w:rsidRDefault="00F1635A" w:rsidP="00F1635A">
      <w:pPr>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Pr>
          <w:rFonts w:ascii="Arial" w:hAnsi="Arial" w:cs="Arial"/>
          <w:b/>
          <w:sz w:val="18"/>
          <w:szCs w:val="18"/>
          <w:lang w:val="en-GB"/>
        </w:rPr>
        <w:t>5.3</w:t>
      </w:r>
      <w:r w:rsidR="000F3EE1">
        <w:rPr>
          <w:rFonts w:ascii="Arial" w:hAnsi="Arial" w:cs="Arial"/>
          <w:b/>
          <w:sz w:val="18"/>
          <w:szCs w:val="18"/>
          <w:lang w:val="en-GB"/>
        </w:rPr>
        <w:t>a</w:t>
      </w:r>
    </w:p>
    <w:p w14:paraId="35AD94FE" w14:textId="50915E86" w:rsidR="00F1635A" w:rsidRPr="00494875" w:rsidRDefault="00F1635A" w:rsidP="00F1635A">
      <w:pPr>
        <w:spacing w:after="120"/>
        <w:ind w:left="68"/>
        <w:jc w:val="center"/>
        <w:rPr>
          <w:rFonts w:ascii="Arial" w:hAnsi="Arial" w:cs="Arial"/>
          <w:b/>
          <w:sz w:val="18"/>
          <w:szCs w:val="18"/>
          <w:lang w:val="en-GB"/>
        </w:rPr>
      </w:pPr>
      <w:r w:rsidRPr="00494875">
        <w:rPr>
          <w:rFonts w:ascii="Arial" w:hAnsi="Arial" w:cs="Arial"/>
          <w:b/>
          <w:sz w:val="18"/>
          <w:szCs w:val="18"/>
          <w:lang w:val="en-GB"/>
        </w:rPr>
        <w:t xml:space="preserve">Essentials used in the </w:t>
      </w:r>
      <w:r w:rsidRPr="00F1635A">
        <w:rPr>
          <w:rFonts w:ascii="Arial" w:hAnsi="Arial" w:cs="Arial"/>
          <w:b/>
          <w:sz w:val="18"/>
          <w:szCs w:val="18"/>
          <w:lang w:val="en-GB"/>
        </w:rPr>
        <w:t>calibration</w:t>
      </w:r>
      <w:r w:rsidRPr="00494875">
        <w:rPr>
          <w:rFonts w:ascii="Arial" w:hAnsi="Arial" w:cs="Arial"/>
          <w:b/>
          <w:sz w:val="18"/>
          <w:szCs w:val="18"/>
          <w:lang w:val="en-GB"/>
        </w:rPr>
        <w:t xml:space="preserve"> exercise</w:t>
      </w:r>
      <w:r>
        <w:rPr>
          <w:rFonts w:ascii="Arial" w:hAnsi="Arial" w:cs="Arial"/>
          <w:b/>
          <w:sz w:val="18"/>
          <w:szCs w:val="18"/>
          <w:lang w:val="en-GB"/>
        </w:rPr>
        <w:t xml:space="preserve"> for Figure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033"/>
      </w:tblGrid>
      <w:tr w:rsidR="00F1635A" w:rsidRPr="00494875" w14:paraId="28E7374F" w14:textId="77777777" w:rsidTr="00F1635A">
        <w:trPr>
          <w:jc w:val="center"/>
        </w:trPr>
        <w:tc>
          <w:tcPr>
            <w:tcW w:w="4111" w:type="dxa"/>
            <w:shd w:val="clear" w:color="auto" w:fill="auto"/>
          </w:tcPr>
          <w:p w14:paraId="5F39A139" w14:textId="77777777" w:rsidR="00F1635A" w:rsidRPr="00A3150A" w:rsidRDefault="00F1635A" w:rsidP="00493E32">
            <w:pPr>
              <w:spacing w:before="60" w:after="60"/>
              <w:jc w:val="both"/>
              <w:rPr>
                <w:rFonts w:ascii="Arial" w:hAnsi="Arial" w:cs="Arial"/>
                <w:b/>
                <w:sz w:val="16"/>
                <w:szCs w:val="18"/>
                <w:lang w:val="en-GB"/>
              </w:rPr>
            </w:pPr>
            <w:r w:rsidRPr="00A3150A">
              <w:rPr>
                <w:rFonts w:ascii="Arial" w:hAnsi="Arial" w:cs="Arial"/>
                <w:b/>
                <w:sz w:val="16"/>
                <w:szCs w:val="18"/>
                <w:lang w:val="en-GB"/>
              </w:rPr>
              <w:t>enforced lack of essentials</w:t>
            </w:r>
          </w:p>
          <w:p w14:paraId="40EAF674" w14:textId="77777777" w:rsidR="00F1635A" w:rsidRPr="00A3150A" w:rsidRDefault="00F1635A" w:rsidP="00493E32">
            <w:pPr>
              <w:numPr>
                <w:ilvl w:val="2"/>
                <w:numId w:val="55"/>
              </w:numPr>
              <w:ind w:left="317" w:hanging="141"/>
              <w:jc w:val="both"/>
              <w:rPr>
                <w:rFonts w:ascii="Arial" w:hAnsi="Arial" w:cs="Arial"/>
                <w:sz w:val="16"/>
                <w:szCs w:val="18"/>
                <w:lang w:val="en-GB"/>
              </w:rPr>
            </w:pPr>
            <w:r w:rsidRPr="00A3150A">
              <w:rPr>
                <w:rFonts w:ascii="Arial" w:hAnsi="Arial" w:cs="Arial"/>
                <w:sz w:val="16"/>
                <w:szCs w:val="18"/>
                <w:lang w:val="en-GB"/>
              </w:rPr>
              <w:t>meal with meat, fish or chicken (or vegetarian equivalent) at least each 2nd day</w:t>
            </w:r>
          </w:p>
          <w:p w14:paraId="10FD8574" w14:textId="77777777" w:rsidR="00F1635A" w:rsidRPr="00A3150A" w:rsidRDefault="00F1635A" w:rsidP="00493E32">
            <w:pPr>
              <w:numPr>
                <w:ilvl w:val="2"/>
                <w:numId w:val="55"/>
              </w:numPr>
              <w:ind w:left="317" w:hanging="141"/>
              <w:jc w:val="both"/>
              <w:rPr>
                <w:rFonts w:ascii="Arial" w:hAnsi="Arial" w:cs="Arial"/>
                <w:sz w:val="16"/>
                <w:szCs w:val="18"/>
                <w:lang w:val="en-GB"/>
              </w:rPr>
            </w:pPr>
            <w:r w:rsidRPr="00A3150A">
              <w:rPr>
                <w:rFonts w:ascii="Arial" w:hAnsi="Arial" w:cs="Arial"/>
                <w:sz w:val="16"/>
                <w:szCs w:val="18"/>
                <w:lang w:val="en-GB"/>
              </w:rPr>
              <w:t>two pairs of shoes in good repair and suitable for everyday use</w:t>
            </w:r>
          </w:p>
          <w:p w14:paraId="68F5674A" w14:textId="77777777" w:rsidR="00F1635A" w:rsidRPr="00A3150A" w:rsidRDefault="00F1635A" w:rsidP="00493E32">
            <w:pPr>
              <w:numPr>
                <w:ilvl w:val="2"/>
                <w:numId w:val="55"/>
              </w:numPr>
              <w:ind w:left="317" w:hanging="141"/>
              <w:jc w:val="both"/>
              <w:rPr>
                <w:rFonts w:ascii="Arial" w:hAnsi="Arial" w:cs="Arial"/>
                <w:sz w:val="16"/>
                <w:szCs w:val="18"/>
                <w:lang w:val="en-GB"/>
              </w:rPr>
            </w:pPr>
            <w:r w:rsidRPr="00A3150A">
              <w:rPr>
                <w:rFonts w:ascii="Arial" w:hAnsi="Arial" w:cs="Arial"/>
                <w:sz w:val="16"/>
                <w:szCs w:val="18"/>
                <w:lang w:val="en-GB"/>
              </w:rPr>
              <w:t>suitable clothes for important or special occasions</w:t>
            </w:r>
          </w:p>
          <w:p w14:paraId="29886BE8" w14:textId="77777777" w:rsidR="00F1635A" w:rsidRPr="00A3150A" w:rsidRDefault="00F1635A" w:rsidP="00493E32">
            <w:pPr>
              <w:numPr>
                <w:ilvl w:val="2"/>
                <w:numId w:val="55"/>
              </w:numPr>
              <w:spacing w:after="60"/>
              <w:ind w:left="318" w:hanging="142"/>
              <w:jc w:val="both"/>
              <w:rPr>
                <w:rFonts w:ascii="Arial" w:hAnsi="Arial" w:cs="Arial"/>
                <w:sz w:val="16"/>
                <w:szCs w:val="18"/>
                <w:lang w:val="en-GB"/>
              </w:rPr>
            </w:pPr>
            <w:r w:rsidRPr="00A3150A">
              <w:rPr>
                <w:rFonts w:ascii="Arial" w:hAnsi="Arial" w:cs="Arial"/>
                <w:sz w:val="16"/>
                <w:szCs w:val="18"/>
                <w:lang w:val="en-GB"/>
              </w:rPr>
              <w:t>a good bed</w:t>
            </w:r>
          </w:p>
        </w:tc>
        <w:tc>
          <w:tcPr>
            <w:tcW w:w="4033" w:type="dxa"/>
            <w:shd w:val="clear" w:color="auto" w:fill="auto"/>
          </w:tcPr>
          <w:p w14:paraId="71A07DF1" w14:textId="77777777" w:rsidR="00F1635A" w:rsidRPr="00A3150A" w:rsidRDefault="00F1635A" w:rsidP="00493E32">
            <w:pPr>
              <w:spacing w:before="60" w:after="60"/>
              <w:jc w:val="both"/>
              <w:rPr>
                <w:rFonts w:ascii="Arial" w:hAnsi="Arial" w:cs="Arial"/>
                <w:b/>
                <w:sz w:val="16"/>
                <w:szCs w:val="18"/>
                <w:lang w:val="en-GB"/>
              </w:rPr>
            </w:pPr>
            <w:r w:rsidRPr="00A3150A">
              <w:rPr>
                <w:rFonts w:ascii="Arial" w:hAnsi="Arial" w:cs="Arial"/>
                <w:b/>
                <w:sz w:val="16"/>
                <w:szCs w:val="18"/>
                <w:lang w:val="en-GB"/>
              </w:rPr>
              <w:t xml:space="preserve">in arrears more than once in last 12 months </w:t>
            </w:r>
            <w:r w:rsidRPr="00A3150A">
              <w:rPr>
                <w:rFonts w:ascii="Arial" w:hAnsi="Arial" w:cs="Arial"/>
                <w:sz w:val="16"/>
                <w:szCs w:val="18"/>
                <w:lang w:val="en-GB"/>
              </w:rPr>
              <w:t>(because of shortage of cash at the time, not through forgetting)</w:t>
            </w:r>
          </w:p>
          <w:p w14:paraId="350C7E83" w14:textId="77777777" w:rsidR="00F1635A" w:rsidRPr="00A3150A" w:rsidRDefault="00F1635A" w:rsidP="00493E32">
            <w:pPr>
              <w:numPr>
                <w:ilvl w:val="0"/>
                <w:numId w:val="55"/>
              </w:numPr>
              <w:ind w:left="311" w:hanging="235"/>
              <w:jc w:val="both"/>
              <w:rPr>
                <w:rFonts w:ascii="Arial" w:hAnsi="Arial" w:cs="Arial"/>
                <w:sz w:val="16"/>
                <w:szCs w:val="18"/>
                <w:lang w:val="en-GB"/>
              </w:rPr>
            </w:pPr>
            <w:r>
              <w:rPr>
                <w:rFonts w:ascii="Arial" w:hAnsi="Arial" w:cs="Arial"/>
                <w:sz w:val="16"/>
                <w:szCs w:val="18"/>
                <w:lang w:val="en-GB"/>
              </w:rPr>
              <w:t>rates and utilities</w:t>
            </w:r>
          </w:p>
          <w:p w14:paraId="3B5E3A16" w14:textId="77777777" w:rsidR="00F1635A" w:rsidRPr="00A3150A" w:rsidRDefault="00F1635A" w:rsidP="00493E32">
            <w:pPr>
              <w:numPr>
                <w:ilvl w:val="3"/>
                <w:numId w:val="55"/>
              </w:numPr>
              <w:spacing w:after="60"/>
              <w:ind w:left="311" w:hanging="235"/>
              <w:jc w:val="both"/>
              <w:rPr>
                <w:rFonts w:ascii="Arial" w:hAnsi="Arial" w:cs="Arial"/>
                <w:sz w:val="16"/>
                <w:szCs w:val="18"/>
                <w:lang w:val="en-GB"/>
              </w:rPr>
            </w:pPr>
            <w:r w:rsidRPr="00A3150A">
              <w:rPr>
                <w:rFonts w:ascii="Arial" w:hAnsi="Arial" w:cs="Arial"/>
                <w:sz w:val="16"/>
                <w:szCs w:val="18"/>
                <w:lang w:val="en-GB"/>
              </w:rPr>
              <w:t>vehicle registration, insurance or WoF</w:t>
            </w:r>
          </w:p>
        </w:tc>
      </w:tr>
      <w:tr w:rsidR="00F1635A" w:rsidRPr="00494875" w14:paraId="23B3F99D" w14:textId="77777777" w:rsidTr="00F1635A">
        <w:trPr>
          <w:trHeight w:val="2260"/>
          <w:jc w:val="center"/>
        </w:trPr>
        <w:tc>
          <w:tcPr>
            <w:tcW w:w="4111" w:type="dxa"/>
            <w:shd w:val="clear" w:color="auto" w:fill="auto"/>
          </w:tcPr>
          <w:p w14:paraId="494198F5" w14:textId="77777777" w:rsidR="00F1635A" w:rsidRPr="00A3150A" w:rsidRDefault="00F1635A" w:rsidP="00493E32">
            <w:pPr>
              <w:spacing w:before="60" w:after="60"/>
              <w:jc w:val="both"/>
              <w:rPr>
                <w:rFonts w:ascii="Arial" w:hAnsi="Arial" w:cs="Arial"/>
                <w:b/>
                <w:sz w:val="16"/>
                <w:szCs w:val="18"/>
                <w:lang w:val="en-GB"/>
              </w:rPr>
            </w:pPr>
            <w:r w:rsidRPr="00A3150A">
              <w:rPr>
                <w:rFonts w:ascii="Arial" w:hAnsi="Arial" w:cs="Arial"/>
                <w:b/>
                <w:sz w:val="16"/>
                <w:szCs w:val="18"/>
                <w:lang w:val="en-GB"/>
              </w:rPr>
              <w:t xml:space="preserve">economised, cut back or delayed purchases ‘a lot’ </w:t>
            </w:r>
            <w:r w:rsidRPr="00A3150A">
              <w:rPr>
                <w:rFonts w:ascii="Arial" w:hAnsi="Arial" w:cs="Arial"/>
                <w:sz w:val="16"/>
                <w:szCs w:val="18"/>
                <w:lang w:val="en-GB"/>
              </w:rPr>
              <w:t>because money was needed for other essentials (not just to be thrifty or to save for a trip or other non-essential)</w:t>
            </w:r>
          </w:p>
          <w:p w14:paraId="7495BEE0" w14:textId="77777777" w:rsidR="00F1635A" w:rsidRPr="00A3150A" w:rsidRDefault="00F1635A" w:rsidP="00493E32">
            <w:pPr>
              <w:numPr>
                <w:ilvl w:val="3"/>
                <w:numId w:val="55"/>
              </w:numPr>
              <w:ind w:left="324" w:hanging="148"/>
              <w:jc w:val="both"/>
              <w:rPr>
                <w:rFonts w:ascii="Arial" w:hAnsi="Arial" w:cs="Arial"/>
                <w:sz w:val="16"/>
                <w:szCs w:val="18"/>
                <w:lang w:val="en-GB"/>
              </w:rPr>
            </w:pPr>
            <w:r w:rsidRPr="00A3150A">
              <w:rPr>
                <w:rFonts w:ascii="Arial" w:hAnsi="Arial" w:cs="Arial"/>
                <w:sz w:val="16"/>
                <w:szCs w:val="18"/>
                <w:lang w:val="en-GB"/>
              </w:rPr>
              <w:t>fresh fruit and vegetables</w:t>
            </w:r>
          </w:p>
          <w:p w14:paraId="2FC88958" w14:textId="77777777" w:rsidR="00F1635A" w:rsidRPr="00A3150A" w:rsidRDefault="00F1635A" w:rsidP="00493E32">
            <w:pPr>
              <w:numPr>
                <w:ilvl w:val="3"/>
                <w:numId w:val="55"/>
              </w:numPr>
              <w:ind w:left="324" w:hanging="148"/>
              <w:jc w:val="both"/>
              <w:rPr>
                <w:rFonts w:ascii="Arial" w:hAnsi="Arial" w:cs="Arial"/>
                <w:sz w:val="16"/>
                <w:szCs w:val="18"/>
                <w:lang w:val="en-GB"/>
              </w:rPr>
            </w:pPr>
            <w:r w:rsidRPr="00A3150A">
              <w:rPr>
                <w:rFonts w:ascii="Arial" w:hAnsi="Arial" w:cs="Arial"/>
                <w:sz w:val="16"/>
                <w:szCs w:val="18"/>
                <w:lang w:val="en-GB"/>
              </w:rPr>
              <w:t>meat</w:t>
            </w:r>
          </w:p>
          <w:p w14:paraId="3B49B316" w14:textId="77777777" w:rsidR="00F1635A" w:rsidRPr="00A3150A" w:rsidRDefault="00F1635A" w:rsidP="00493E32">
            <w:pPr>
              <w:numPr>
                <w:ilvl w:val="3"/>
                <w:numId w:val="55"/>
              </w:numPr>
              <w:ind w:left="324" w:hanging="148"/>
              <w:jc w:val="both"/>
              <w:rPr>
                <w:rFonts w:ascii="Arial" w:hAnsi="Arial" w:cs="Arial"/>
                <w:sz w:val="16"/>
                <w:szCs w:val="18"/>
                <w:lang w:val="en-GB"/>
              </w:rPr>
            </w:pPr>
            <w:r w:rsidRPr="00A3150A">
              <w:rPr>
                <w:rFonts w:ascii="Arial" w:hAnsi="Arial" w:cs="Arial"/>
                <w:sz w:val="16"/>
                <w:szCs w:val="18"/>
                <w:lang w:val="en-GB"/>
              </w:rPr>
              <w:t>replacing worn out clothes</w:t>
            </w:r>
          </w:p>
          <w:p w14:paraId="15681CB9" w14:textId="77777777" w:rsidR="00F1635A" w:rsidRPr="00A3150A" w:rsidRDefault="00F1635A" w:rsidP="00493E32">
            <w:pPr>
              <w:numPr>
                <w:ilvl w:val="3"/>
                <w:numId w:val="55"/>
              </w:numPr>
              <w:ind w:left="324" w:hanging="148"/>
              <w:jc w:val="both"/>
              <w:rPr>
                <w:rFonts w:ascii="Arial" w:hAnsi="Arial" w:cs="Arial"/>
                <w:sz w:val="16"/>
                <w:szCs w:val="18"/>
                <w:lang w:val="en-GB"/>
              </w:rPr>
            </w:pPr>
            <w:r w:rsidRPr="00A3150A">
              <w:rPr>
                <w:rFonts w:ascii="Arial" w:hAnsi="Arial" w:cs="Arial"/>
                <w:sz w:val="16"/>
                <w:szCs w:val="18"/>
                <w:lang w:val="en-GB"/>
              </w:rPr>
              <w:t>put up with being cold</w:t>
            </w:r>
          </w:p>
          <w:p w14:paraId="5622B4DB" w14:textId="77777777" w:rsidR="00F1635A" w:rsidRPr="00A3150A" w:rsidRDefault="00F1635A" w:rsidP="00493E32">
            <w:pPr>
              <w:numPr>
                <w:ilvl w:val="3"/>
                <w:numId w:val="55"/>
              </w:numPr>
              <w:ind w:left="324" w:hanging="148"/>
              <w:jc w:val="both"/>
              <w:rPr>
                <w:rFonts w:ascii="Arial" w:hAnsi="Arial" w:cs="Arial"/>
                <w:sz w:val="16"/>
                <w:szCs w:val="18"/>
                <w:lang w:val="en-GB"/>
              </w:rPr>
            </w:pPr>
            <w:r w:rsidRPr="00A3150A">
              <w:rPr>
                <w:rFonts w:ascii="Arial" w:hAnsi="Arial" w:cs="Arial"/>
                <w:sz w:val="16"/>
                <w:szCs w:val="18"/>
                <w:lang w:val="en-GB"/>
              </w:rPr>
              <w:t>visits to the doctor</w:t>
            </w:r>
          </w:p>
          <w:p w14:paraId="0C81129F" w14:textId="77777777" w:rsidR="00F1635A" w:rsidRDefault="00F1635A" w:rsidP="00493E32">
            <w:pPr>
              <w:numPr>
                <w:ilvl w:val="3"/>
                <w:numId w:val="55"/>
              </w:numPr>
              <w:ind w:left="324" w:hanging="148"/>
              <w:jc w:val="both"/>
              <w:rPr>
                <w:rFonts w:ascii="Arial" w:hAnsi="Arial" w:cs="Arial"/>
                <w:sz w:val="16"/>
                <w:szCs w:val="18"/>
                <w:lang w:val="en-GB"/>
              </w:rPr>
            </w:pPr>
            <w:r w:rsidRPr="00A3150A">
              <w:rPr>
                <w:rFonts w:ascii="Arial" w:hAnsi="Arial" w:cs="Arial"/>
                <w:sz w:val="16"/>
                <w:szCs w:val="18"/>
                <w:lang w:val="en-GB"/>
              </w:rPr>
              <w:t xml:space="preserve">trips to the shops or other local places </w:t>
            </w:r>
          </w:p>
          <w:p w14:paraId="4EB4282A" w14:textId="77777777" w:rsidR="00F1635A" w:rsidRPr="00A3150A" w:rsidRDefault="00F1635A" w:rsidP="00493E32">
            <w:pPr>
              <w:numPr>
                <w:ilvl w:val="3"/>
                <w:numId w:val="55"/>
              </w:numPr>
              <w:spacing w:after="60"/>
              <w:ind w:left="324" w:hanging="148"/>
              <w:jc w:val="both"/>
              <w:rPr>
                <w:rFonts w:ascii="Arial" w:hAnsi="Arial" w:cs="Arial"/>
                <w:sz w:val="16"/>
                <w:szCs w:val="18"/>
                <w:lang w:val="en-GB"/>
              </w:rPr>
            </w:pPr>
            <w:r w:rsidRPr="00A3150A">
              <w:rPr>
                <w:rFonts w:ascii="Arial" w:hAnsi="Arial" w:cs="Arial"/>
                <w:sz w:val="16"/>
                <w:szCs w:val="18"/>
                <w:lang w:val="en-GB"/>
              </w:rPr>
              <w:t>repair</w:t>
            </w:r>
            <w:r>
              <w:rPr>
                <w:rFonts w:ascii="Arial" w:hAnsi="Arial" w:cs="Arial"/>
                <w:sz w:val="16"/>
                <w:szCs w:val="18"/>
                <w:lang w:val="en-GB"/>
              </w:rPr>
              <w:t>ing</w:t>
            </w:r>
            <w:r w:rsidRPr="00A3150A">
              <w:rPr>
                <w:rFonts w:ascii="Arial" w:hAnsi="Arial" w:cs="Arial"/>
                <w:sz w:val="16"/>
                <w:szCs w:val="18"/>
                <w:lang w:val="en-GB"/>
              </w:rPr>
              <w:t xml:space="preserve"> or replac</w:t>
            </w:r>
            <w:r>
              <w:rPr>
                <w:rFonts w:ascii="Arial" w:hAnsi="Arial" w:cs="Arial"/>
                <w:sz w:val="16"/>
                <w:szCs w:val="18"/>
                <w:lang w:val="en-GB"/>
              </w:rPr>
              <w:t>ing</w:t>
            </w:r>
            <w:r w:rsidRPr="00A3150A">
              <w:rPr>
                <w:rFonts w:ascii="Arial" w:hAnsi="Arial" w:cs="Arial"/>
                <w:sz w:val="16"/>
                <w:szCs w:val="18"/>
                <w:lang w:val="en-GB"/>
              </w:rPr>
              <w:t xml:space="preserve"> broken or damaged appliances</w:t>
            </w:r>
          </w:p>
        </w:tc>
        <w:tc>
          <w:tcPr>
            <w:tcW w:w="4033" w:type="dxa"/>
            <w:shd w:val="clear" w:color="auto" w:fill="auto"/>
          </w:tcPr>
          <w:p w14:paraId="7075BB41" w14:textId="77777777" w:rsidR="00F1635A" w:rsidRPr="00A3150A" w:rsidRDefault="00F1635A" w:rsidP="00493E32">
            <w:pPr>
              <w:spacing w:before="60" w:after="60"/>
              <w:jc w:val="both"/>
              <w:rPr>
                <w:rFonts w:ascii="Arial" w:hAnsi="Arial" w:cs="Arial"/>
                <w:b/>
                <w:sz w:val="16"/>
                <w:szCs w:val="18"/>
                <w:lang w:val="en-GB"/>
              </w:rPr>
            </w:pPr>
            <w:r w:rsidRPr="00A3150A">
              <w:rPr>
                <w:rFonts w:ascii="Arial" w:hAnsi="Arial" w:cs="Arial"/>
                <w:b/>
                <w:sz w:val="16"/>
                <w:szCs w:val="18"/>
                <w:lang w:val="en-GB"/>
              </w:rPr>
              <w:t xml:space="preserve">financial stress and vulnerability </w:t>
            </w:r>
          </w:p>
          <w:p w14:paraId="6F9DB14F" w14:textId="77777777" w:rsidR="00F1635A" w:rsidRPr="00A3150A" w:rsidRDefault="00F1635A" w:rsidP="00493E32">
            <w:pPr>
              <w:numPr>
                <w:ilvl w:val="0"/>
                <w:numId w:val="11"/>
              </w:numPr>
              <w:tabs>
                <w:tab w:val="clear" w:pos="648"/>
              </w:tabs>
              <w:ind w:left="311" w:hanging="277"/>
              <w:jc w:val="both"/>
              <w:rPr>
                <w:rFonts w:ascii="Arial" w:hAnsi="Arial" w:cs="Arial"/>
                <w:sz w:val="16"/>
                <w:szCs w:val="18"/>
                <w:lang w:val="en-GB"/>
              </w:rPr>
            </w:pPr>
            <w:r w:rsidRPr="00A3150A">
              <w:rPr>
                <w:rFonts w:ascii="Arial" w:hAnsi="Arial" w:cs="Arial"/>
                <w:sz w:val="16"/>
                <w:szCs w:val="18"/>
                <w:lang w:val="en-GB"/>
              </w:rPr>
              <w:t>had to borrow from friends or family more than once in last 12 months to cover everyday expenses for basics</w:t>
            </w:r>
          </w:p>
          <w:p w14:paraId="0FA817EB" w14:textId="77777777" w:rsidR="00F1635A" w:rsidRPr="00A3150A" w:rsidRDefault="00F1635A" w:rsidP="00493E32">
            <w:pPr>
              <w:numPr>
                <w:ilvl w:val="0"/>
                <w:numId w:val="11"/>
              </w:numPr>
              <w:tabs>
                <w:tab w:val="clear" w:pos="648"/>
              </w:tabs>
              <w:ind w:left="311" w:hanging="277"/>
              <w:jc w:val="both"/>
              <w:rPr>
                <w:rFonts w:ascii="Arial" w:hAnsi="Arial" w:cs="Arial"/>
                <w:sz w:val="16"/>
                <w:szCs w:val="18"/>
                <w:lang w:val="en-GB"/>
              </w:rPr>
            </w:pPr>
            <w:r w:rsidRPr="00A3150A">
              <w:rPr>
                <w:rFonts w:ascii="Arial" w:hAnsi="Arial" w:cs="Arial"/>
                <w:sz w:val="16"/>
                <w:szCs w:val="18"/>
                <w:lang w:val="en-GB"/>
              </w:rPr>
              <w:t>feel ‘very limited’ by the money available when thinking about purchase of clothes or shoes for self (options were: not at all, a little, quite and very limited)</w:t>
            </w:r>
          </w:p>
          <w:p w14:paraId="3EAA3B5B" w14:textId="77777777" w:rsidR="00F1635A" w:rsidRPr="00A3150A" w:rsidRDefault="00F1635A" w:rsidP="00493E32">
            <w:pPr>
              <w:numPr>
                <w:ilvl w:val="0"/>
                <w:numId w:val="11"/>
              </w:numPr>
              <w:tabs>
                <w:tab w:val="clear" w:pos="648"/>
              </w:tabs>
              <w:spacing w:after="120"/>
              <w:ind w:left="311" w:hanging="277"/>
              <w:jc w:val="both"/>
              <w:rPr>
                <w:rFonts w:ascii="Arial" w:hAnsi="Arial" w:cs="Arial"/>
                <w:sz w:val="16"/>
                <w:szCs w:val="18"/>
                <w:lang w:val="en-GB"/>
              </w:rPr>
            </w:pPr>
            <w:r w:rsidRPr="00A3150A">
              <w:rPr>
                <w:rFonts w:ascii="Arial" w:hAnsi="Arial" w:cs="Arial"/>
                <w:sz w:val="16"/>
                <w:szCs w:val="18"/>
                <w:lang w:val="en-GB"/>
              </w:rPr>
              <w:t>could not pay an unexpected and unavoidable bill of $500 within a month without borrowing.</w:t>
            </w:r>
          </w:p>
        </w:tc>
      </w:tr>
    </w:tbl>
    <w:p w14:paraId="44E685F9" w14:textId="77777777" w:rsidR="00D85B9C" w:rsidRPr="00494875" w:rsidRDefault="00D85B9C" w:rsidP="00D85B9C">
      <w:pPr>
        <w:ind w:left="426"/>
        <w:jc w:val="both"/>
        <w:rPr>
          <w:rFonts w:ascii="Arial" w:hAnsi="Arial" w:cs="Arial"/>
          <w:sz w:val="20"/>
          <w:szCs w:val="20"/>
          <w:lang w:val="en-GB"/>
        </w:rPr>
      </w:pPr>
    </w:p>
    <w:p w14:paraId="67F16D57" w14:textId="77777777" w:rsidR="000F3EE1" w:rsidRDefault="000F3EE1" w:rsidP="00D85B9C">
      <w:pPr>
        <w:ind w:left="66"/>
        <w:jc w:val="center"/>
        <w:rPr>
          <w:rFonts w:ascii="Arial" w:hAnsi="Arial" w:cs="Arial"/>
          <w:b/>
          <w:sz w:val="18"/>
          <w:szCs w:val="18"/>
          <w:lang w:val="en-GB"/>
        </w:rPr>
      </w:pPr>
    </w:p>
    <w:p w14:paraId="5AAE88C8" w14:textId="18B4B787" w:rsidR="00D85B9C" w:rsidRPr="00494875" w:rsidRDefault="00D85B9C" w:rsidP="00D85B9C">
      <w:pPr>
        <w:ind w:left="66"/>
        <w:jc w:val="center"/>
        <w:rPr>
          <w:rFonts w:ascii="Arial" w:hAnsi="Arial" w:cs="Arial"/>
          <w:b/>
          <w:sz w:val="18"/>
          <w:szCs w:val="18"/>
          <w:lang w:val="en-GB"/>
        </w:rPr>
      </w:pPr>
      <w:r w:rsidRPr="00494875">
        <w:rPr>
          <w:rFonts w:ascii="Arial" w:hAnsi="Arial" w:cs="Arial"/>
          <w:b/>
          <w:sz w:val="18"/>
          <w:szCs w:val="18"/>
          <w:lang w:val="en-GB"/>
        </w:rPr>
        <w:t xml:space="preserve">Table </w:t>
      </w:r>
      <w:r>
        <w:rPr>
          <w:rFonts w:ascii="Arial" w:hAnsi="Arial" w:cs="Arial"/>
          <w:b/>
          <w:sz w:val="18"/>
          <w:szCs w:val="18"/>
          <w:lang w:val="en-GB"/>
        </w:rPr>
        <w:t>5.3</w:t>
      </w:r>
      <w:r w:rsidR="000F3EE1">
        <w:rPr>
          <w:rFonts w:ascii="Arial" w:hAnsi="Arial" w:cs="Arial"/>
          <w:b/>
          <w:sz w:val="18"/>
          <w:szCs w:val="18"/>
          <w:lang w:val="en-GB"/>
        </w:rPr>
        <w:t>b</w:t>
      </w:r>
    </w:p>
    <w:p w14:paraId="74C24D00" w14:textId="32FD7B9E" w:rsidR="00D85B9C" w:rsidRPr="00494875" w:rsidRDefault="00D85B9C" w:rsidP="00D85B9C">
      <w:pPr>
        <w:spacing w:after="120"/>
        <w:ind w:left="68"/>
        <w:jc w:val="center"/>
        <w:rPr>
          <w:rFonts w:ascii="Arial" w:hAnsi="Arial" w:cs="Arial"/>
          <w:b/>
          <w:sz w:val="18"/>
          <w:szCs w:val="18"/>
          <w:lang w:val="en-GB"/>
        </w:rPr>
      </w:pPr>
      <w:r>
        <w:rPr>
          <w:rFonts w:ascii="Arial" w:hAnsi="Arial" w:cs="Arial"/>
          <w:b/>
          <w:sz w:val="18"/>
          <w:szCs w:val="18"/>
          <w:lang w:val="en-GB"/>
        </w:rPr>
        <w:t>“Freedoms” or non-essentials</w:t>
      </w:r>
      <w:r w:rsidRPr="00494875">
        <w:rPr>
          <w:rFonts w:ascii="Arial" w:hAnsi="Arial" w:cs="Arial"/>
          <w:b/>
          <w:sz w:val="18"/>
          <w:szCs w:val="18"/>
          <w:lang w:val="en-GB"/>
        </w:rPr>
        <w:t xml:space="preserve"> used in the calibration exercise</w:t>
      </w:r>
      <w:r>
        <w:rPr>
          <w:rFonts w:ascii="Arial" w:hAnsi="Arial" w:cs="Arial"/>
          <w:b/>
          <w:sz w:val="18"/>
          <w:szCs w:val="18"/>
          <w:lang w:val="en-GB"/>
        </w:rPr>
        <w:t xml:space="preserve"> for Figure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4313"/>
      </w:tblGrid>
      <w:tr w:rsidR="00D85B9C" w:rsidRPr="00494875" w14:paraId="716D0E62" w14:textId="77777777" w:rsidTr="00F1635A">
        <w:trPr>
          <w:jc w:val="center"/>
        </w:trPr>
        <w:tc>
          <w:tcPr>
            <w:tcW w:w="3827" w:type="dxa"/>
            <w:shd w:val="clear" w:color="auto" w:fill="auto"/>
          </w:tcPr>
          <w:p w14:paraId="5D10EBDD" w14:textId="77777777" w:rsidR="00D85B9C" w:rsidRPr="00A3150A" w:rsidRDefault="00D85B9C" w:rsidP="00D85B9C">
            <w:pPr>
              <w:spacing w:before="60" w:after="60"/>
              <w:jc w:val="both"/>
              <w:rPr>
                <w:rFonts w:ascii="Arial" w:hAnsi="Arial" w:cs="Arial"/>
                <w:b/>
                <w:sz w:val="16"/>
                <w:szCs w:val="18"/>
                <w:lang w:val="en-GB"/>
              </w:rPr>
            </w:pPr>
            <w:r w:rsidRPr="00A3150A">
              <w:rPr>
                <w:rFonts w:ascii="Arial" w:hAnsi="Arial" w:cs="Arial"/>
                <w:b/>
                <w:sz w:val="16"/>
                <w:szCs w:val="18"/>
                <w:lang w:val="en-GB"/>
              </w:rPr>
              <w:t>no enforced lacks for holidays</w:t>
            </w:r>
          </w:p>
          <w:p w14:paraId="6D3568A8" w14:textId="77777777" w:rsidR="00D85B9C" w:rsidRPr="00A3150A" w:rsidRDefault="00D85B9C" w:rsidP="00D85B9C">
            <w:pPr>
              <w:numPr>
                <w:ilvl w:val="2"/>
                <w:numId w:val="55"/>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one week away from home each year</w:t>
            </w:r>
          </w:p>
          <w:p w14:paraId="34FCDA09" w14:textId="77777777" w:rsidR="00D85B9C" w:rsidRPr="00A3150A" w:rsidRDefault="00D85B9C" w:rsidP="00D85B9C">
            <w:pPr>
              <w:numPr>
                <w:ilvl w:val="2"/>
                <w:numId w:val="55"/>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once each three years overseas</w:t>
            </w:r>
          </w:p>
          <w:p w14:paraId="63455F6A" w14:textId="77777777" w:rsidR="00D85B9C" w:rsidRPr="00A3150A" w:rsidRDefault="00D85B9C" w:rsidP="00D85B9C">
            <w:pPr>
              <w:jc w:val="both"/>
              <w:rPr>
                <w:rFonts w:ascii="Arial" w:hAnsi="Arial" w:cs="Arial"/>
                <w:sz w:val="16"/>
                <w:szCs w:val="18"/>
                <w:lang w:val="en-GB"/>
              </w:rPr>
            </w:pPr>
          </w:p>
        </w:tc>
        <w:tc>
          <w:tcPr>
            <w:tcW w:w="4313" w:type="dxa"/>
            <w:shd w:val="clear" w:color="auto" w:fill="auto"/>
          </w:tcPr>
          <w:p w14:paraId="776A3EAB" w14:textId="77777777" w:rsidR="00D85B9C" w:rsidRPr="00A3150A" w:rsidRDefault="00D85B9C" w:rsidP="00D85B9C">
            <w:pPr>
              <w:spacing w:before="60" w:after="60"/>
              <w:jc w:val="both"/>
              <w:rPr>
                <w:rFonts w:ascii="Arial" w:hAnsi="Arial" w:cs="Arial"/>
                <w:b/>
                <w:sz w:val="16"/>
                <w:szCs w:val="18"/>
                <w:lang w:val="en-GB"/>
              </w:rPr>
            </w:pPr>
            <w:r w:rsidRPr="00A3150A">
              <w:rPr>
                <w:rFonts w:ascii="Arial" w:hAnsi="Arial" w:cs="Arial"/>
                <w:b/>
                <w:sz w:val="16"/>
                <w:szCs w:val="18"/>
                <w:lang w:val="en-GB"/>
              </w:rPr>
              <w:t>“not at all restricted”</w:t>
            </w:r>
          </w:p>
          <w:p w14:paraId="41F32C2B" w14:textId="77777777" w:rsidR="00D85B9C" w:rsidRPr="00A3150A" w:rsidRDefault="00D85B9C" w:rsidP="00D85B9C">
            <w:pPr>
              <w:numPr>
                <w:ilvl w:val="2"/>
                <w:numId w:val="55"/>
              </w:numPr>
              <w:ind w:left="317" w:hanging="141"/>
              <w:jc w:val="both"/>
              <w:rPr>
                <w:rFonts w:ascii="Arial" w:hAnsi="Arial" w:cs="Arial"/>
                <w:sz w:val="16"/>
                <w:szCs w:val="18"/>
                <w:lang w:val="en-GB"/>
              </w:rPr>
            </w:pPr>
            <w:r w:rsidRPr="00A3150A">
              <w:rPr>
                <w:rFonts w:ascii="Arial" w:hAnsi="Arial" w:cs="Arial"/>
                <w:sz w:val="16"/>
                <w:szCs w:val="18"/>
                <w:lang w:val="en-GB"/>
              </w:rPr>
              <w:t>when considering buying clothes or shoes for self</w:t>
            </w:r>
          </w:p>
          <w:p w14:paraId="28F245D0" w14:textId="77777777" w:rsidR="00D85B9C" w:rsidRPr="00A3150A" w:rsidRDefault="00D85B9C" w:rsidP="00D85B9C">
            <w:pPr>
              <w:numPr>
                <w:ilvl w:val="2"/>
                <w:numId w:val="55"/>
              </w:numPr>
              <w:ind w:left="317" w:hanging="141"/>
              <w:jc w:val="both"/>
              <w:rPr>
                <w:rFonts w:ascii="Arial" w:hAnsi="Arial" w:cs="Arial"/>
                <w:sz w:val="16"/>
                <w:szCs w:val="18"/>
                <w:lang w:val="en-GB"/>
              </w:rPr>
            </w:pPr>
            <w:r w:rsidRPr="00A3150A">
              <w:rPr>
                <w:rFonts w:ascii="Arial" w:hAnsi="Arial" w:cs="Arial"/>
                <w:sz w:val="16"/>
                <w:szCs w:val="18"/>
                <w:lang w:val="en-GB"/>
              </w:rPr>
              <w:t>when considering a $250 spot purchase of a non-essential</w:t>
            </w:r>
          </w:p>
        </w:tc>
      </w:tr>
      <w:tr w:rsidR="00D85B9C" w:rsidRPr="00494875" w14:paraId="58DD94A1" w14:textId="77777777" w:rsidTr="00F1635A">
        <w:trPr>
          <w:jc w:val="center"/>
        </w:trPr>
        <w:tc>
          <w:tcPr>
            <w:tcW w:w="3827" w:type="dxa"/>
            <w:shd w:val="clear" w:color="auto" w:fill="auto"/>
          </w:tcPr>
          <w:p w14:paraId="7FCDACED" w14:textId="77777777" w:rsidR="00D85B9C" w:rsidRPr="00A3150A" w:rsidRDefault="00D85B9C" w:rsidP="00D85B9C">
            <w:pPr>
              <w:spacing w:before="60" w:after="60"/>
              <w:jc w:val="both"/>
              <w:rPr>
                <w:rFonts w:ascii="Arial" w:hAnsi="Arial" w:cs="Arial"/>
                <w:b/>
                <w:sz w:val="16"/>
                <w:szCs w:val="18"/>
                <w:lang w:val="en-GB"/>
              </w:rPr>
            </w:pPr>
            <w:r w:rsidRPr="00A3150A">
              <w:rPr>
                <w:rFonts w:ascii="Arial" w:hAnsi="Arial" w:cs="Arial"/>
                <w:b/>
                <w:sz w:val="16"/>
                <w:szCs w:val="18"/>
                <w:lang w:val="en-GB"/>
              </w:rPr>
              <w:t xml:space="preserve">no economising, cutting back or delaying of purchases </w:t>
            </w:r>
            <w:r w:rsidRPr="00A3150A">
              <w:rPr>
                <w:rFonts w:ascii="Arial" w:hAnsi="Arial" w:cs="Arial"/>
                <w:sz w:val="16"/>
                <w:szCs w:val="18"/>
                <w:lang w:val="en-GB"/>
              </w:rPr>
              <w:t>because money was needed for other essentials</w:t>
            </w:r>
          </w:p>
          <w:p w14:paraId="106FEC86" w14:textId="77777777" w:rsidR="00D85B9C" w:rsidRPr="00A3150A" w:rsidRDefault="00D85B9C" w:rsidP="00D85B9C">
            <w:pPr>
              <w:numPr>
                <w:ilvl w:val="3"/>
                <w:numId w:val="55"/>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14:paraId="30D17DDD" w14:textId="77777777" w:rsidR="00D85B9C" w:rsidRPr="00A3150A" w:rsidRDefault="00D85B9C" w:rsidP="00D85B9C">
            <w:pPr>
              <w:numPr>
                <w:ilvl w:val="3"/>
                <w:numId w:val="55"/>
              </w:numPr>
              <w:ind w:left="317" w:hanging="141"/>
              <w:jc w:val="both"/>
              <w:rPr>
                <w:rFonts w:ascii="Arial" w:hAnsi="Arial" w:cs="Arial"/>
                <w:sz w:val="16"/>
                <w:szCs w:val="18"/>
                <w:lang w:val="en-GB"/>
              </w:rPr>
            </w:pPr>
            <w:r w:rsidRPr="00A3150A">
              <w:rPr>
                <w:rFonts w:ascii="Arial" w:hAnsi="Arial" w:cs="Arial"/>
                <w:sz w:val="16"/>
                <w:szCs w:val="18"/>
                <w:lang w:val="en-GB"/>
              </w:rPr>
              <w:t>meat</w:t>
            </w:r>
          </w:p>
          <w:p w14:paraId="6FD64F10" w14:textId="77777777" w:rsidR="00D85B9C" w:rsidRPr="00A3150A" w:rsidRDefault="00D85B9C" w:rsidP="00D85B9C">
            <w:pPr>
              <w:numPr>
                <w:ilvl w:val="3"/>
                <w:numId w:val="55"/>
              </w:numPr>
              <w:ind w:left="317" w:hanging="141"/>
              <w:jc w:val="both"/>
              <w:rPr>
                <w:rFonts w:ascii="Arial" w:hAnsi="Arial" w:cs="Arial"/>
                <w:sz w:val="16"/>
                <w:szCs w:val="18"/>
                <w:lang w:val="en-GB"/>
              </w:rPr>
            </w:pPr>
            <w:r w:rsidRPr="00A3150A">
              <w:rPr>
                <w:rFonts w:ascii="Arial" w:hAnsi="Arial" w:cs="Arial"/>
                <w:sz w:val="16"/>
                <w:szCs w:val="18"/>
                <w:lang w:val="en-GB"/>
              </w:rPr>
              <w:t>trips to the shops or other local places</w:t>
            </w:r>
          </w:p>
          <w:p w14:paraId="0BA41978" w14:textId="77777777" w:rsidR="00D85B9C" w:rsidRPr="00A3150A" w:rsidRDefault="00D85B9C" w:rsidP="00D85B9C">
            <w:pPr>
              <w:numPr>
                <w:ilvl w:val="3"/>
                <w:numId w:val="55"/>
              </w:numPr>
              <w:spacing w:after="60"/>
              <w:ind w:left="317" w:hanging="141"/>
              <w:jc w:val="both"/>
              <w:rPr>
                <w:rFonts w:ascii="Arial" w:hAnsi="Arial" w:cs="Arial"/>
                <w:sz w:val="16"/>
                <w:szCs w:val="18"/>
                <w:lang w:val="en-GB"/>
              </w:rPr>
            </w:pPr>
            <w:r w:rsidRPr="00A3150A">
              <w:rPr>
                <w:rFonts w:ascii="Arial" w:hAnsi="Arial" w:cs="Arial"/>
                <w:sz w:val="16"/>
                <w:szCs w:val="18"/>
                <w:lang w:val="en-GB"/>
              </w:rPr>
              <w:t>repair or replace broken or damaged appliances</w:t>
            </w:r>
          </w:p>
          <w:p w14:paraId="3171BF6D" w14:textId="77777777" w:rsidR="00D85B9C" w:rsidRPr="00A3150A" w:rsidRDefault="00D85B9C" w:rsidP="00D85B9C">
            <w:pPr>
              <w:numPr>
                <w:ilvl w:val="3"/>
                <w:numId w:val="55"/>
              </w:numPr>
              <w:spacing w:after="60"/>
              <w:ind w:left="317" w:hanging="141"/>
              <w:jc w:val="both"/>
              <w:rPr>
                <w:rFonts w:ascii="Arial" w:hAnsi="Arial" w:cs="Arial"/>
                <w:sz w:val="16"/>
                <w:szCs w:val="18"/>
                <w:lang w:val="en-GB"/>
              </w:rPr>
            </w:pPr>
            <w:r w:rsidRPr="00A3150A">
              <w:rPr>
                <w:rFonts w:ascii="Arial" w:hAnsi="Arial" w:cs="Arial"/>
                <w:sz w:val="16"/>
                <w:szCs w:val="18"/>
                <w:lang w:val="en-GB"/>
              </w:rPr>
              <w:t>hobbies</w:t>
            </w:r>
          </w:p>
        </w:tc>
        <w:tc>
          <w:tcPr>
            <w:tcW w:w="4313" w:type="dxa"/>
            <w:shd w:val="clear" w:color="auto" w:fill="D9D9D9"/>
          </w:tcPr>
          <w:p w14:paraId="73C9803A" w14:textId="77777777" w:rsidR="00D85B9C" w:rsidRPr="00A3150A" w:rsidRDefault="00D85B9C" w:rsidP="00D85B9C">
            <w:pPr>
              <w:spacing w:before="60" w:after="60"/>
              <w:jc w:val="both"/>
              <w:rPr>
                <w:rFonts w:ascii="Arial" w:hAnsi="Arial" w:cs="Arial"/>
                <w:b/>
                <w:sz w:val="16"/>
                <w:szCs w:val="18"/>
                <w:lang w:val="en-GB"/>
              </w:rPr>
            </w:pPr>
            <w:r w:rsidRPr="00A3150A">
              <w:rPr>
                <w:rFonts w:ascii="Arial" w:hAnsi="Arial" w:cs="Arial"/>
                <w:b/>
                <w:sz w:val="16"/>
                <w:szCs w:val="18"/>
                <w:lang w:val="en-GB"/>
              </w:rPr>
              <w:t>extras</w:t>
            </w:r>
          </w:p>
          <w:p w14:paraId="144923CA" w14:textId="77777777" w:rsidR="00D85B9C" w:rsidRPr="00A3150A" w:rsidRDefault="00D85B9C" w:rsidP="00D85B9C">
            <w:pPr>
              <w:numPr>
                <w:ilvl w:val="0"/>
                <w:numId w:val="11"/>
              </w:numPr>
              <w:tabs>
                <w:tab w:val="clear" w:pos="648"/>
              </w:tabs>
              <w:ind w:left="318" w:hanging="142"/>
              <w:jc w:val="both"/>
              <w:rPr>
                <w:rFonts w:ascii="Arial" w:hAnsi="Arial" w:cs="Arial"/>
                <w:sz w:val="16"/>
                <w:szCs w:val="18"/>
                <w:lang w:val="en-GB"/>
              </w:rPr>
            </w:pPr>
            <w:r w:rsidRPr="00A3150A">
              <w:rPr>
                <w:rFonts w:ascii="Arial" w:hAnsi="Arial" w:cs="Arial"/>
                <w:sz w:val="16"/>
                <w:szCs w:val="18"/>
                <w:lang w:val="en-GB"/>
              </w:rPr>
              <w:t>self-rated standard of living is “high” (from 5 point scale from low to high)</w:t>
            </w:r>
          </w:p>
          <w:p w14:paraId="54EEB374" w14:textId="77777777" w:rsidR="00D85B9C" w:rsidRPr="00A3150A" w:rsidRDefault="00D85B9C" w:rsidP="00D85B9C">
            <w:pPr>
              <w:numPr>
                <w:ilvl w:val="0"/>
                <w:numId w:val="11"/>
              </w:numPr>
              <w:tabs>
                <w:tab w:val="clear" w:pos="648"/>
              </w:tabs>
              <w:ind w:left="318" w:hanging="142"/>
              <w:jc w:val="both"/>
              <w:rPr>
                <w:rFonts w:ascii="Arial" w:hAnsi="Arial" w:cs="Arial"/>
                <w:sz w:val="16"/>
                <w:szCs w:val="18"/>
                <w:lang w:val="en-GB"/>
              </w:rPr>
            </w:pPr>
            <w:r w:rsidRPr="00A3150A">
              <w:rPr>
                <w:rFonts w:ascii="Arial" w:hAnsi="Arial" w:cs="Arial"/>
                <w:sz w:val="16"/>
                <w:szCs w:val="18"/>
                <w:lang w:val="en-GB"/>
              </w:rPr>
              <w:t>never had to borrow from friends or family in last 12 months to cover everyday expenses for basics</w:t>
            </w:r>
          </w:p>
          <w:p w14:paraId="64675662" w14:textId="77777777" w:rsidR="00D85B9C" w:rsidRPr="00A3150A" w:rsidRDefault="00D85B9C" w:rsidP="00D85B9C">
            <w:pPr>
              <w:numPr>
                <w:ilvl w:val="3"/>
                <w:numId w:val="55"/>
              </w:numPr>
              <w:ind w:left="318" w:hanging="142"/>
              <w:jc w:val="both"/>
              <w:rPr>
                <w:rFonts w:ascii="Arial" w:hAnsi="Arial" w:cs="Arial"/>
                <w:sz w:val="16"/>
                <w:szCs w:val="18"/>
                <w:lang w:val="en-GB"/>
              </w:rPr>
            </w:pPr>
            <w:r w:rsidRPr="00A3150A">
              <w:rPr>
                <w:rFonts w:ascii="Arial" w:hAnsi="Arial" w:cs="Arial"/>
                <w:sz w:val="16"/>
                <w:szCs w:val="18"/>
                <w:lang w:val="en-GB"/>
              </w:rPr>
              <w:t>no delay for repairing or replacing worn out or broken furniture due to shortage of money</w:t>
            </w:r>
          </w:p>
          <w:p w14:paraId="6B69E75C" w14:textId="77777777" w:rsidR="00D85B9C" w:rsidRPr="00A3150A" w:rsidRDefault="00D85B9C" w:rsidP="00D85B9C">
            <w:pPr>
              <w:numPr>
                <w:ilvl w:val="0"/>
                <w:numId w:val="11"/>
              </w:numPr>
              <w:tabs>
                <w:tab w:val="clear" w:pos="648"/>
              </w:tabs>
              <w:spacing w:after="120"/>
              <w:ind w:left="318" w:hanging="142"/>
              <w:jc w:val="both"/>
              <w:rPr>
                <w:rFonts w:ascii="Arial" w:hAnsi="Arial" w:cs="Arial"/>
                <w:sz w:val="16"/>
                <w:szCs w:val="18"/>
                <w:lang w:val="en-GB"/>
              </w:rPr>
            </w:pPr>
            <w:r w:rsidRPr="00A3150A">
              <w:rPr>
                <w:rFonts w:ascii="Arial" w:hAnsi="Arial" w:cs="Arial"/>
                <w:sz w:val="16"/>
                <w:szCs w:val="18"/>
                <w:lang w:val="en-GB"/>
              </w:rPr>
              <w:t>could pay an unexpected expense of $2000 within a month without borrowing</w:t>
            </w:r>
          </w:p>
        </w:tc>
      </w:tr>
    </w:tbl>
    <w:p w14:paraId="479BC705" w14:textId="77777777" w:rsidR="00D85B9C" w:rsidRDefault="00D85B9C" w:rsidP="00D85B9C">
      <w:pPr>
        <w:rPr>
          <w:rFonts w:ascii="Arial" w:hAnsi="Arial" w:cs="Arial"/>
          <w:sz w:val="20"/>
          <w:szCs w:val="20"/>
          <w:u w:val="single"/>
          <w:lang w:val="en-GB"/>
        </w:rPr>
      </w:pPr>
    </w:p>
    <w:p w14:paraId="3E2EDF30" w14:textId="77777777" w:rsidR="00D85B9C" w:rsidRPr="00CA0968" w:rsidRDefault="00D85B9C" w:rsidP="00D85B9C">
      <w:pPr>
        <w:rPr>
          <w:rFonts w:ascii="Arial" w:hAnsi="Arial" w:cs="Arial"/>
          <w:color w:val="000000"/>
          <w:sz w:val="20"/>
          <w:szCs w:val="20"/>
          <w:lang w:val="en-GB"/>
        </w:rPr>
      </w:pPr>
    </w:p>
    <w:p w14:paraId="2734FC25" w14:textId="2D6AE3F8" w:rsidR="00D85B9C" w:rsidRDefault="00D85B9C" w:rsidP="00D85B9C">
      <w:pPr>
        <w:jc w:val="both"/>
        <w:rPr>
          <w:rFonts w:ascii="Arial" w:hAnsi="Arial" w:cs="Arial"/>
          <w:color w:val="000000"/>
          <w:sz w:val="20"/>
          <w:szCs w:val="20"/>
          <w:lang w:val="en-GB"/>
        </w:rPr>
      </w:pPr>
      <w:r w:rsidRPr="00CA0968">
        <w:rPr>
          <w:rFonts w:ascii="Arial" w:hAnsi="Arial" w:cs="Arial"/>
          <w:color w:val="000000"/>
          <w:sz w:val="20"/>
          <w:szCs w:val="20"/>
          <w:lang w:val="en-GB"/>
        </w:rPr>
        <w:t xml:space="preserve">Figure </w:t>
      </w:r>
      <w:r w:rsidR="000F3EE1">
        <w:rPr>
          <w:rFonts w:ascii="Arial" w:hAnsi="Arial" w:cs="Arial"/>
          <w:color w:val="000000"/>
          <w:sz w:val="20"/>
          <w:szCs w:val="20"/>
          <w:lang w:val="en-GB"/>
        </w:rPr>
        <w:t>5</w:t>
      </w:r>
      <w:r w:rsidRPr="00CA0968">
        <w:rPr>
          <w:rFonts w:ascii="Arial" w:hAnsi="Arial" w:cs="Arial"/>
          <w:color w:val="000000"/>
          <w:sz w:val="20"/>
          <w:szCs w:val="20"/>
          <w:lang w:val="en-GB"/>
        </w:rPr>
        <w:t>.2 above shows that households with low living standards (eg those in decile one) have few non-essentials compared with those with better living standards, which is not surprising. This does however point to a slight advantage that the MWI has over DEP-17 and the like. Imagine two households in the same street, both with the same DEP-17 score, indicating high deprivation, but with one having more of the non-essentials or freedoms on the list than the other. This household gets a slightly higher MWI score than the other one, reflecting its slightly higher material living standards.</w:t>
      </w:r>
    </w:p>
    <w:p w14:paraId="78B86427" w14:textId="54E71BCF" w:rsidR="001916A7" w:rsidRDefault="001916A7" w:rsidP="00D85B9C">
      <w:pPr>
        <w:jc w:val="both"/>
        <w:rPr>
          <w:rFonts w:ascii="Arial" w:hAnsi="Arial" w:cs="Arial"/>
          <w:color w:val="000000"/>
          <w:sz w:val="20"/>
          <w:szCs w:val="20"/>
          <w:lang w:val="en-GB"/>
        </w:rPr>
      </w:pPr>
    </w:p>
    <w:p w14:paraId="4122C6EA" w14:textId="70CBE098" w:rsidR="001916A7" w:rsidRDefault="001916A7" w:rsidP="00D85B9C">
      <w:pPr>
        <w:jc w:val="both"/>
        <w:rPr>
          <w:rFonts w:ascii="Arial" w:hAnsi="Arial" w:cs="Arial"/>
          <w:color w:val="000000"/>
          <w:sz w:val="20"/>
          <w:szCs w:val="20"/>
          <w:lang w:val="en-GB"/>
        </w:rPr>
      </w:pPr>
      <w:r>
        <w:rPr>
          <w:rFonts w:ascii="Arial" w:hAnsi="Arial" w:cs="Arial"/>
          <w:color w:val="000000"/>
          <w:sz w:val="20"/>
          <w:szCs w:val="20"/>
          <w:lang w:val="en-GB"/>
        </w:rPr>
        <w:t>As shown in the Annex to Section G, the hardship levels in any year and the hardship trends over the years are very close for DEP-17 and for MWI used as a hardship index.</w:t>
      </w:r>
    </w:p>
    <w:p w14:paraId="36B9EAC3" w14:textId="77777777" w:rsidR="00D85B9C" w:rsidRPr="00080819" w:rsidRDefault="00D85B9C" w:rsidP="00D85B9C">
      <w:pPr>
        <w:jc w:val="both"/>
        <w:rPr>
          <w:rFonts w:ascii="Arial" w:hAnsi="Arial" w:cs="Arial"/>
          <w:i/>
          <w:color w:val="000000"/>
          <w:sz w:val="20"/>
          <w:szCs w:val="20"/>
          <w:lang w:val="en-GB"/>
        </w:rPr>
      </w:pPr>
    </w:p>
    <w:p w14:paraId="15701415" w14:textId="77777777" w:rsidR="00D85B9C" w:rsidRDefault="00D85B9C" w:rsidP="00D85B9C">
      <w:pPr>
        <w:jc w:val="both"/>
        <w:rPr>
          <w:rFonts w:ascii="Arial" w:hAnsi="Arial" w:cs="Arial"/>
          <w:i/>
          <w:color w:val="000000"/>
          <w:sz w:val="20"/>
          <w:szCs w:val="20"/>
          <w:lang w:val="en-GB"/>
        </w:rPr>
      </w:pPr>
    </w:p>
    <w:p w14:paraId="07BF29EC" w14:textId="77777777" w:rsidR="00D85B9C" w:rsidRDefault="00D85B9C" w:rsidP="00D85B9C">
      <w:pPr>
        <w:jc w:val="both"/>
        <w:rPr>
          <w:rFonts w:ascii="Arial" w:hAnsi="Arial" w:cs="Arial"/>
          <w:i/>
          <w:color w:val="000000"/>
          <w:sz w:val="20"/>
          <w:szCs w:val="20"/>
          <w:lang w:val="en-GB"/>
        </w:rPr>
      </w:pPr>
    </w:p>
    <w:p w14:paraId="6A8D1160" w14:textId="77777777" w:rsidR="00D85B9C" w:rsidRDefault="00D85B9C" w:rsidP="00D85B9C">
      <w:pPr>
        <w:rPr>
          <w:rFonts w:ascii="Arial" w:hAnsi="Arial" w:cs="Arial"/>
          <w:color w:val="000000"/>
          <w:sz w:val="20"/>
          <w:szCs w:val="20"/>
          <w:u w:val="single"/>
          <w:lang w:val="en-GB"/>
        </w:rPr>
      </w:pPr>
    </w:p>
    <w:p w14:paraId="7E6C4DDF" w14:textId="66BDDE8E" w:rsidR="00F1635A" w:rsidRDefault="00D85B9C">
      <w:pPr>
        <w:rPr>
          <w:rFonts w:ascii="Arial" w:hAnsi="Arial" w:cs="Arial"/>
          <w:b/>
          <w:color w:val="000000"/>
          <w:sz w:val="20"/>
          <w:szCs w:val="20"/>
          <w:highlight w:val="yellow"/>
          <w:lang w:val="en-GB"/>
        </w:rPr>
      </w:pPr>
      <w:r>
        <w:rPr>
          <w:rFonts w:ascii="Arial" w:hAnsi="Arial" w:cs="Arial"/>
          <w:b/>
          <w:color w:val="000000"/>
          <w:sz w:val="20"/>
          <w:szCs w:val="20"/>
          <w:highlight w:val="yellow"/>
          <w:lang w:val="en-GB"/>
        </w:rPr>
        <w:br w:type="page"/>
      </w:r>
      <w:bookmarkStart w:id="20" w:name="_Hlk86905498"/>
      <w:r w:rsidR="000F3EE1">
        <w:rPr>
          <w:noProof/>
        </w:rPr>
        <w:lastRenderedPageBreak/>
        <mc:AlternateContent>
          <mc:Choice Requires="wps">
            <w:drawing>
              <wp:anchor distT="0" distB="0" distL="114300" distR="114300" simplePos="0" relativeHeight="251834880" behindDoc="0" locked="0" layoutInCell="1" allowOverlap="1" wp14:anchorId="50863A99" wp14:editId="2DD7F6A8">
                <wp:simplePos x="0" y="0"/>
                <wp:positionH relativeFrom="column">
                  <wp:posOffset>100330</wp:posOffset>
                </wp:positionH>
                <wp:positionV relativeFrom="paragraph">
                  <wp:posOffset>-88900</wp:posOffset>
                </wp:positionV>
                <wp:extent cx="5105400" cy="2635250"/>
                <wp:effectExtent l="0" t="0" r="19050" b="1270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2635250"/>
                        </a:xfrm>
                        <a:prstGeom prst="rect">
                          <a:avLst/>
                        </a:prstGeom>
                        <a:solidFill>
                          <a:sysClr val="window" lastClr="FFFFFF"/>
                        </a:solidFill>
                        <a:ln w="6350">
                          <a:solidFill>
                            <a:prstClr val="black"/>
                          </a:solidFill>
                        </a:ln>
                        <a:effectLst/>
                      </wps:spPr>
                      <wps:txbx>
                        <w:txbxContent>
                          <w:p w14:paraId="00AEA28D" w14:textId="77777777" w:rsidR="00493E32" w:rsidRPr="0062112C" w:rsidRDefault="00493E32" w:rsidP="000F3EE1">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14:paraId="469EB644"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14:paraId="51C32DA3"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14:paraId="47BAB0D6"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14:paraId="601EEDCA"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14:paraId="1D953561" w14:textId="4A155F08"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items that make up the MWI do not purport to be “the” list of necessities or “the” list of freedoms. Rather they are a balanced set of items that meet the criteria given </w:t>
                            </w:r>
                            <w:r>
                              <w:rPr>
                                <w:rFonts w:ascii="Arial" w:hAnsi="Arial" w:cs="Arial"/>
                                <w:sz w:val="18"/>
                                <w:szCs w:val="20"/>
                              </w:rPr>
                              <w:t>on the previous pages</w:t>
                            </w:r>
                            <w:r w:rsidRPr="0098605B">
                              <w:rPr>
                                <w:rFonts w:ascii="Arial" w:hAnsi="Arial" w:cs="Arial"/>
                                <w:sz w:val="18"/>
                                <w:szCs w:val="20"/>
                              </w:rPr>
                              <w:t>, reflecting the same underlying notion of material wellbeing.</w:t>
                            </w:r>
                          </w:p>
                          <w:p w14:paraId="002D794C" w14:textId="77777777" w:rsidR="00493E32" w:rsidRDefault="00493E32" w:rsidP="000F3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3A99" id="Text Box 252" o:spid="_x0000_s1048" type="#_x0000_t202" style="position:absolute;margin-left:7.9pt;margin-top:-7pt;width:402pt;height:20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" fillcolor="window" strokeweight=".5pt">
                <v:path arrowok="t"/>
                <v:textbox>
                  <w:txbxContent>
                    <w:p w14:paraId="00AEA28D" w14:textId="77777777" w:rsidR="00493E32" w:rsidRPr="0062112C" w:rsidRDefault="00493E32" w:rsidP="000F3EE1">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14:paraId="469EB644"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14:paraId="51C32DA3"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14:paraId="47BAB0D6"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14:paraId="601EEDCA" w14:textId="77777777"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14:paraId="1D953561" w14:textId="4A155F08" w:rsidR="00493E32" w:rsidRPr="0098605B" w:rsidRDefault="00493E32" w:rsidP="000F3EE1">
                      <w:pPr>
                        <w:pStyle w:val="ListParagraph"/>
                        <w:numPr>
                          <w:ilvl w:val="0"/>
                          <w:numId w:val="54"/>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items that make up the MWI do not purport to be “the” list of necessities or “the” list of freedoms. Rather they are a balanced set of items that meet the criteria given </w:t>
                      </w:r>
                      <w:r>
                        <w:rPr>
                          <w:rFonts w:ascii="Arial" w:hAnsi="Arial" w:cs="Arial"/>
                          <w:sz w:val="18"/>
                          <w:szCs w:val="20"/>
                        </w:rPr>
                        <w:t>on the previous pages</w:t>
                      </w:r>
                      <w:r w:rsidRPr="0098605B">
                        <w:rPr>
                          <w:rFonts w:ascii="Arial" w:hAnsi="Arial" w:cs="Arial"/>
                          <w:sz w:val="18"/>
                          <w:szCs w:val="20"/>
                        </w:rPr>
                        <w:t>, reflecting the same underlying notion of material wellbeing.</w:t>
                      </w:r>
                    </w:p>
                    <w:p w14:paraId="002D794C" w14:textId="77777777" w:rsidR="00493E32" w:rsidRDefault="00493E32" w:rsidP="000F3EE1"/>
                  </w:txbxContent>
                </v:textbox>
              </v:shape>
            </w:pict>
          </mc:Fallback>
        </mc:AlternateContent>
      </w:r>
      <w:bookmarkEnd w:id="20"/>
    </w:p>
    <w:sectPr w:rsidR="00F1635A" w:rsidSect="00336E85">
      <w:headerReference w:type="default" r:id="rId76"/>
      <w:type w:val="oddPage"/>
      <w:pgSz w:w="11909" w:h="16834" w:code="9"/>
      <w:pgMar w:top="1440" w:right="1582" w:bottom="1440" w:left="15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7F5BB" w14:textId="77777777" w:rsidR="00273F9B" w:rsidRDefault="00273F9B">
      <w:r>
        <w:separator/>
      </w:r>
    </w:p>
  </w:endnote>
  <w:endnote w:type="continuationSeparator" w:id="0">
    <w:p w14:paraId="1FC17404" w14:textId="77777777" w:rsidR="00273F9B" w:rsidRDefault="0027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SimSun">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otham Book">
    <w:altName w:val="Calibri"/>
    <w:panose1 w:val="00000000000000000000"/>
    <w:charset w:val="00"/>
    <w:family w:val="swiss"/>
    <w:notTrueType/>
    <w:pitch w:val="default"/>
    <w:sig w:usb0="00000003" w:usb1="00000000" w:usb2="00000000" w:usb3="00000000" w:csb0="00000001" w:csb1="00000000"/>
  </w:font>
  <w:font w:name="ArialUnicodeMS">
    <w:altName w:val="Batang"/>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26319" w14:textId="77777777" w:rsidR="00273F9B" w:rsidRDefault="00273F9B">
      <w:r>
        <w:separator/>
      </w:r>
    </w:p>
  </w:footnote>
  <w:footnote w:type="continuationSeparator" w:id="0">
    <w:p w14:paraId="57E085E6" w14:textId="77777777" w:rsidR="00273F9B" w:rsidRDefault="00273F9B">
      <w:r>
        <w:continuationSeparator/>
      </w:r>
    </w:p>
  </w:footnote>
  <w:footnote w:id="1">
    <w:p w14:paraId="284DE198" w14:textId="1B8F8811" w:rsidR="00493E32" w:rsidRDefault="00493E32" w:rsidP="000F4482">
      <w:pPr>
        <w:pStyle w:val="FootnoteText"/>
        <w:spacing w:after="60"/>
        <w:ind w:left="142" w:hanging="142"/>
      </w:pPr>
      <w:r w:rsidRPr="000F4482">
        <w:rPr>
          <w:rStyle w:val="FootnoteReference"/>
          <w:rFonts w:ascii="Arial" w:hAnsi="Arial" w:cs="Arial"/>
          <w:sz w:val="16"/>
          <w:szCs w:val="16"/>
        </w:rPr>
        <w:footnoteRef/>
      </w:r>
      <w:r w:rsidRPr="000F4482">
        <w:rPr>
          <w:rFonts w:ascii="Arial" w:hAnsi="Arial" w:cs="Arial"/>
          <w:sz w:val="16"/>
          <w:szCs w:val="16"/>
        </w:rPr>
        <w:t xml:space="preserve"> </w:t>
      </w:r>
      <w:r>
        <w:rPr>
          <w:rFonts w:ascii="Arial" w:hAnsi="Arial" w:cs="Arial"/>
          <w:sz w:val="16"/>
          <w:szCs w:val="16"/>
        </w:rPr>
        <w:tab/>
      </w:r>
      <w:r w:rsidRPr="000F4482">
        <w:rPr>
          <w:rFonts w:ascii="Arial" w:hAnsi="Arial" w:cs="Arial"/>
          <w:color w:val="000000"/>
          <w:sz w:val="16"/>
          <w:szCs w:val="16"/>
        </w:rPr>
        <w:t>Non-income measures are sometimes called non-monetary indicators (NMIs). They refer to the same items and measures.</w:t>
      </w:r>
    </w:p>
  </w:footnote>
  <w:footnote w:id="2">
    <w:p w14:paraId="65234C30" w14:textId="60074F5D" w:rsidR="00493E32" w:rsidRPr="00464845" w:rsidRDefault="00493E32" w:rsidP="006405C8">
      <w:pPr>
        <w:pStyle w:val="FootnoteText"/>
        <w:spacing w:after="60"/>
        <w:ind w:left="142" w:hanging="142"/>
        <w:rPr>
          <w:rFonts w:ascii="Arial" w:hAnsi="Arial"/>
          <w:sz w:val="16"/>
          <w:szCs w:val="16"/>
        </w:rPr>
      </w:pPr>
      <w:r w:rsidRPr="00AD043F">
        <w:rPr>
          <w:rStyle w:val="FootnoteReference"/>
          <w:rFonts w:ascii="Arial" w:hAnsi="Arial"/>
          <w:sz w:val="16"/>
          <w:szCs w:val="16"/>
        </w:rPr>
        <w:footnoteRef/>
      </w:r>
      <w:r w:rsidRPr="00AD043F">
        <w:rPr>
          <w:rFonts w:ascii="Arial" w:hAnsi="Arial"/>
          <w:sz w:val="16"/>
          <w:szCs w:val="16"/>
        </w:rPr>
        <w:t xml:space="preserve"> </w:t>
      </w:r>
      <w:r>
        <w:rPr>
          <w:rFonts w:ascii="Arial" w:hAnsi="Arial"/>
          <w:sz w:val="16"/>
          <w:szCs w:val="16"/>
        </w:rPr>
        <w:tab/>
      </w:r>
      <w:bookmarkStart w:id="2" w:name="_Hlk86744449"/>
      <w:r w:rsidRPr="00464845">
        <w:rPr>
          <w:rFonts w:ascii="Arial" w:hAnsi="Arial"/>
          <w:sz w:val="16"/>
          <w:szCs w:val="16"/>
        </w:rPr>
        <w:t>The Household Incomes Report (HIR) is paused at present while Stats NZ resolve</w:t>
      </w:r>
      <w:r>
        <w:rPr>
          <w:rFonts w:ascii="Arial" w:hAnsi="Arial"/>
          <w:sz w:val="16"/>
          <w:szCs w:val="16"/>
        </w:rPr>
        <w:t>s</w:t>
      </w:r>
      <w:r w:rsidRPr="00464845">
        <w:rPr>
          <w:rFonts w:ascii="Arial" w:hAnsi="Arial"/>
          <w:sz w:val="16"/>
          <w:szCs w:val="16"/>
        </w:rPr>
        <w:t xml:space="preserve"> some income data issues</w:t>
      </w:r>
      <w:r>
        <w:rPr>
          <w:rFonts w:ascii="Arial" w:hAnsi="Arial"/>
          <w:sz w:val="16"/>
          <w:szCs w:val="16"/>
        </w:rPr>
        <w:t xml:space="preserve"> that can have an impact on some of the statistics usually reported in the HIR</w:t>
      </w:r>
      <w:r w:rsidRPr="00464845">
        <w:rPr>
          <w:rFonts w:ascii="Arial" w:hAnsi="Arial"/>
          <w:sz w:val="16"/>
          <w:szCs w:val="16"/>
        </w:rPr>
        <w:t xml:space="preserve">. </w:t>
      </w:r>
      <w:r>
        <w:rPr>
          <w:rFonts w:ascii="Arial" w:hAnsi="Arial"/>
          <w:sz w:val="16"/>
          <w:szCs w:val="16"/>
        </w:rPr>
        <w:t xml:space="preserve">Stats NZ expects to have the issues sorted by December 2021. </w:t>
      </w:r>
      <w:r w:rsidRPr="00464845">
        <w:rPr>
          <w:rFonts w:ascii="Arial" w:hAnsi="Arial"/>
          <w:sz w:val="16"/>
          <w:szCs w:val="16"/>
        </w:rPr>
        <w:t>The next HIR is scheduled for the third quarter of 2022.</w:t>
      </w:r>
      <w:bookmarkEnd w:id="2"/>
      <w:r>
        <w:rPr>
          <w:rFonts w:ascii="Arial" w:hAnsi="Arial"/>
          <w:sz w:val="16"/>
          <w:szCs w:val="16"/>
        </w:rPr>
        <w:t xml:space="preserve"> See the </w:t>
      </w:r>
      <w:r w:rsidRPr="002721DF">
        <w:rPr>
          <w:rFonts w:ascii="Arial" w:hAnsi="Arial"/>
          <w:sz w:val="16"/>
          <w:szCs w:val="16"/>
        </w:rPr>
        <w:t>box at the</w:t>
      </w:r>
      <w:r w:rsidRPr="00DA0624">
        <w:rPr>
          <w:rFonts w:ascii="Arial" w:hAnsi="Arial"/>
          <w:b/>
          <w:bCs/>
          <w:sz w:val="16"/>
          <w:szCs w:val="16"/>
        </w:rPr>
        <w:t xml:space="preserve"> end of Section B</w:t>
      </w:r>
      <w:r>
        <w:rPr>
          <w:rFonts w:ascii="Arial" w:hAnsi="Arial"/>
          <w:sz w:val="16"/>
          <w:szCs w:val="16"/>
        </w:rPr>
        <w:t xml:space="preserve"> for further information.</w:t>
      </w:r>
    </w:p>
  </w:footnote>
  <w:footnote w:id="3">
    <w:p w14:paraId="162EB870" w14:textId="77777777" w:rsidR="00493E32" w:rsidRDefault="00493E32" w:rsidP="006405C8">
      <w:pPr>
        <w:pStyle w:val="FootnoteText"/>
        <w:spacing w:after="60"/>
        <w:ind w:left="142" w:hanging="142"/>
      </w:pPr>
      <w:r w:rsidRPr="00EE6034">
        <w:rPr>
          <w:rStyle w:val="FootnoteReference"/>
          <w:rFonts w:ascii="Arial" w:hAnsi="Arial" w:cs="Arial"/>
          <w:sz w:val="16"/>
          <w:szCs w:val="16"/>
        </w:rPr>
        <w:footnoteRef/>
      </w:r>
      <w:r w:rsidRPr="00EE6034">
        <w:rPr>
          <w:rFonts w:ascii="Arial" w:hAnsi="Arial" w:cs="Arial"/>
          <w:sz w:val="16"/>
          <w:szCs w:val="16"/>
        </w:rPr>
        <w:t xml:space="preserve"> </w:t>
      </w:r>
      <w:r>
        <w:rPr>
          <w:rFonts w:ascii="Arial" w:hAnsi="Arial" w:cs="Arial"/>
          <w:sz w:val="16"/>
          <w:szCs w:val="16"/>
        </w:rPr>
        <w:tab/>
      </w:r>
      <w:r w:rsidRPr="00EE6034">
        <w:rPr>
          <w:rFonts w:ascii="Arial" w:hAnsi="Arial" w:cs="Arial"/>
          <w:bCs/>
          <w:color w:val="000000"/>
          <w:sz w:val="16"/>
          <w:szCs w:val="16"/>
        </w:rPr>
        <w:t>The MWI is a revised version of the prototype ELSI measure (Economic Living Standards Index) developed by MSD in 2002.</w:t>
      </w:r>
    </w:p>
  </w:footnote>
  <w:footnote w:id="4">
    <w:p w14:paraId="196662DA" w14:textId="137C8B9D" w:rsidR="00493E32" w:rsidRPr="001A5EF8" w:rsidRDefault="00493E32" w:rsidP="006405C8">
      <w:pPr>
        <w:pStyle w:val="FootnoteText"/>
        <w:ind w:left="142" w:hanging="142"/>
        <w:jc w:val="both"/>
        <w:rPr>
          <w:rFonts w:ascii="Arial" w:hAnsi="Arial" w:cs="Arial"/>
          <w:sz w:val="16"/>
          <w:szCs w:val="16"/>
        </w:rPr>
      </w:pPr>
      <w:r w:rsidRPr="00252A9B">
        <w:rPr>
          <w:rStyle w:val="FootnoteReference"/>
          <w:rFonts w:ascii="Arial" w:hAnsi="Arial" w:cs="Arial"/>
          <w:sz w:val="16"/>
          <w:szCs w:val="18"/>
        </w:rPr>
        <w:footnoteRef/>
      </w:r>
      <w:r w:rsidRPr="00252A9B">
        <w:rPr>
          <w:rFonts w:ascii="Arial" w:hAnsi="Arial" w:cs="Arial"/>
          <w:sz w:val="16"/>
          <w:szCs w:val="18"/>
        </w:rPr>
        <w:t xml:space="preserve"> </w:t>
      </w:r>
      <w:r w:rsidRPr="00252A9B">
        <w:rPr>
          <w:rFonts w:ascii="Arial" w:hAnsi="Arial" w:cs="Arial"/>
          <w:sz w:val="16"/>
          <w:szCs w:val="18"/>
        </w:rPr>
        <w:tab/>
      </w:r>
      <w:r w:rsidRPr="001A5EF8">
        <w:rPr>
          <w:rFonts w:ascii="Arial" w:hAnsi="Arial" w:cs="Arial"/>
          <w:sz w:val="16"/>
          <w:szCs w:val="16"/>
        </w:rPr>
        <w:t xml:space="preserve">Access to the HES data was provided by </w:t>
      </w:r>
      <w:r>
        <w:rPr>
          <w:rFonts w:ascii="Arial" w:hAnsi="Arial" w:cs="Arial"/>
          <w:sz w:val="16"/>
          <w:szCs w:val="16"/>
        </w:rPr>
        <w:t>Stats NZ</w:t>
      </w:r>
      <w:r w:rsidRPr="001A5EF8">
        <w:rPr>
          <w:rFonts w:ascii="Arial" w:hAnsi="Arial" w:cs="Arial"/>
          <w:sz w:val="16"/>
          <w:szCs w:val="16"/>
        </w:rPr>
        <w:t xml:space="preserve"> under conditions designed to meet the confidentiality provisions of the Statistics Act 1975. The results presented in this analysis are the work of the Ministry of Social Development except where otherwise stated.</w:t>
      </w:r>
    </w:p>
  </w:footnote>
  <w:footnote w:id="5">
    <w:p w14:paraId="07EB0796" w14:textId="7FC159F2" w:rsidR="00493E32" w:rsidRDefault="00493E32" w:rsidP="00C1082B">
      <w:pPr>
        <w:spacing w:after="60"/>
        <w:ind w:left="142" w:hanging="142"/>
      </w:pPr>
      <w:r w:rsidRPr="009F7D0B">
        <w:rPr>
          <w:rStyle w:val="FootnoteReference"/>
          <w:rFonts w:ascii="Arial" w:hAnsi="Arial" w:cs="Arial"/>
          <w:sz w:val="16"/>
          <w:szCs w:val="16"/>
        </w:rPr>
        <w:footnoteRef/>
      </w:r>
      <w:r w:rsidRPr="009F7D0B">
        <w:rPr>
          <w:rFonts w:ascii="Arial" w:hAnsi="Arial" w:cs="Arial"/>
          <w:sz w:val="16"/>
          <w:szCs w:val="16"/>
        </w:rPr>
        <w:t xml:space="preserve"> </w:t>
      </w:r>
      <w:r>
        <w:rPr>
          <w:rFonts w:ascii="Arial" w:hAnsi="Arial" w:cs="Arial"/>
          <w:sz w:val="16"/>
          <w:szCs w:val="16"/>
        </w:rPr>
        <w:tab/>
      </w:r>
      <w:r w:rsidRPr="009F7D0B">
        <w:rPr>
          <w:rFonts w:ascii="Arial" w:hAnsi="Arial" w:cs="Arial"/>
          <w:color w:val="000000"/>
          <w:sz w:val="16"/>
          <w:szCs w:val="16"/>
        </w:rPr>
        <w:t xml:space="preserve">Financial and physical assets </w:t>
      </w:r>
      <w:r>
        <w:rPr>
          <w:rFonts w:ascii="Arial" w:hAnsi="Arial" w:cs="Arial"/>
          <w:color w:val="000000"/>
          <w:sz w:val="16"/>
          <w:szCs w:val="16"/>
        </w:rPr>
        <w:t>often</w:t>
      </w:r>
      <w:r w:rsidRPr="009F7D0B">
        <w:rPr>
          <w:rFonts w:ascii="Arial" w:hAnsi="Arial" w:cs="Arial"/>
          <w:color w:val="000000"/>
          <w:sz w:val="16"/>
          <w:szCs w:val="16"/>
        </w:rPr>
        <w:t xml:space="preserve"> reflect the cumulative outcome of past income, but for many households they also reflect the cumulative impact not just of past income but also </w:t>
      </w:r>
      <w:r>
        <w:rPr>
          <w:rFonts w:ascii="Arial" w:hAnsi="Arial" w:cs="Arial"/>
          <w:color w:val="000000"/>
          <w:sz w:val="16"/>
          <w:szCs w:val="16"/>
        </w:rPr>
        <w:t xml:space="preserve">the impact </w:t>
      </w:r>
      <w:r w:rsidRPr="009F7D0B">
        <w:rPr>
          <w:rFonts w:ascii="Arial" w:hAnsi="Arial" w:cs="Arial"/>
          <w:color w:val="000000"/>
          <w:sz w:val="16"/>
          <w:szCs w:val="16"/>
        </w:rPr>
        <w:t xml:space="preserve">of </w:t>
      </w:r>
      <w:r>
        <w:rPr>
          <w:rFonts w:ascii="Arial" w:hAnsi="Arial" w:cs="Arial"/>
          <w:color w:val="000000"/>
          <w:sz w:val="16"/>
          <w:szCs w:val="16"/>
        </w:rPr>
        <w:t xml:space="preserve">a range of life events such as relationship formation and breakdown, unexpected substantial gifts or demands on household finances, and so on (as in the ‘Other Factors’ box in the diagram above.  </w:t>
      </w:r>
    </w:p>
  </w:footnote>
  <w:footnote w:id="6">
    <w:p w14:paraId="6467B65F" w14:textId="77777777" w:rsidR="00493E32" w:rsidRPr="000E4E1E" w:rsidRDefault="00493E32" w:rsidP="00C1082B">
      <w:pPr>
        <w:pStyle w:val="FootnoteText"/>
        <w:spacing w:after="60"/>
        <w:ind w:left="142" w:hanging="142"/>
        <w:rPr>
          <w:rFonts w:ascii="Arial" w:hAnsi="Arial" w:cs="Arial"/>
          <w:sz w:val="16"/>
          <w:szCs w:val="16"/>
        </w:rPr>
      </w:pPr>
      <w:r w:rsidRPr="001E5AD4">
        <w:rPr>
          <w:rStyle w:val="FootnoteReference"/>
          <w:rFonts w:ascii="Arial" w:hAnsi="Arial" w:cs="Arial"/>
          <w:sz w:val="16"/>
          <w:szCs w:val="16"/>
        </w:rPr>
        <w:footnoteRef/>
      </w:r>
      <w:r w:rsidRPr="001E5AD4">
        <w:rPr>
          <w:rFonts w:ascii="Arial" w:hAnsi="Arial" w:cs="Arial"/>
          <w:sz w:val="16"/>
          <w:szCs w:val="16"/>
        </w:rPr>
        <w:t xml:space="preserve"> </w:t>
      </w:r>
      <w:r w:rsidRPr="001E5AD4">
        <w:rPr>
          <w:rFonts w:ascii="Arial" w:hAnsi="Arial" w:cs="Arial"/>
          <w:sz w:val="16"/>
          <w:szCs w:val="16"/>
        </w:rPr>
        <w:tab/>
        <w:t xml:space="preserve">See </w:t>
      </w:r>
      <w:r w:rsidRPr="001E5AD4">
        <w:rPr>
          <w:rFonts w:ascii="Arial" w:hAnsi="Arial" w:cs="Arial"/>
          <w:b/>
          <w:bCs/>
          <w:sz w:val="16"/>
          <w:szCs w:val="16"/>
        </w:rPr>
        <w:t>Appendix 3</w:t>
      </w:r>
      <w:r w:rsidRPr="001E5AD4">
        <w:rPr>
          <w:rFonts w:ascii="Arial" w:hAnsi="Arial" w:cs="Arial"/>
          <w:sz w:val="16"/>
          <w:szCs w:val="16"/>
        </w:rPr>
        <w:t xml:space="preserve"> for a discussion of the limitations of income as a measure of household material wellbeing, especially for international league tables for poverty.</w:t>
      </w:r>
    </w:p>
  </w:footnote>
  <w:footnote w:id="7">
    <w:p w14:paraId="5E8EB66B" w14:textId="58EB4560" w:rsidR="00493E32" w:rsidRPr="007302A4" w:rsidRDefault="00493E32" w:rsidP="00C1082B">
      <w:pPr>
        <w:ind w:left="284" w:hanging="284"/>
        <w:rPr>
          <w:rFonts w:ascii="Arial" w:hAnsi="Arial" w:cs="Arial"/>
          <w:color w:val="000000"/>
          <w:sz w:val="16"/>
          <w:szCs w:val="16"/>
          <w:u w:val="single"/>
        </w:rPr>
      </w:pPr>
      <w:r w:rsidRPr="000F512D">
        <w:rPr>
          <w:rStyle w:val="FootnoteReference"/>
          <w:rFonts w:ascii="Arial" w:hAnsi="Arial" w:cs="Arial"/>
          <w:sz w:val="16"/>
          <w:szCs w:val="16"/>
        </w:rPr>
        <w:footnoteRef/>
      </w:r>
      <w:r w:rsidRPr="000F512D">
        <w:rPr>
          <w:rFonts w:ascii="Arial" w:hAnsi="Arial" w:cs="Arial"/>
          <w:sz w:val="16"/>
          <w:szCs w:val="16"/>
        </w:rPr>
        <w:t xml:space="preserve"> </w:t>
      </w:r>
      <w:r>
        <w:rPr>
          <w:rFonts w:ascii="Arial" w:hAnsi="Arial" w:cs="Arial"/>
          <w:sz w:val="16"/>
          <w:szCs w:val="16"/>
        </w:rPr>
        <w:tab/>
      </w:r>
      <w:r w:rsidRPr="000F512D">
        <w:rPr>
          <w:rFonts w:ascii="Arial" w:hAnsi="Arial" w:cs="Arial"/>
          <w:color w:val="000000"/>
          <w:sz w:val="16"/>
          <w:szCs w:val="16"/>
        </w:rPr>
        <w:t>Nolan and Whelan</w:t>
      </w:r>
      <w:r>
        <w:rPr>
          <w:rFonts w:ascii="Arial" w:hAnsi="Arial" w:cs="Arial"/>
          <w:color w:val="000000"/>
          <w:sz w:val="16"/>
          <w:szCs w:val="16"/>
        </w:rPr>
        <w:t xml:space="preserve"> (</w:t>
      </w:r>
      <w:r w:rsidRPr="000F512D">
        <w:rPr>
          <w:rFonts w:ascii="Arial" w:hAnsi="Arial" w:cs="Arial"/>
          <w:color w:val="000000"/>
          <w:sz w:val="16"/>
          <w:szCs w:val="16"/>
        </w:rPr>
        <w:t>1996</w:t>
      </w:r>
      <w:r>
        <w:rPr>
          <w:rFonts w:ascii="Arial" w:hAnsi="Arial" w:cs="Arial"/>
          <w:color w:val="000000"/>
          <w:sz w:val="16"/>
          <w:szCs w:val="16"/>
        </w:rPr>
        <w:t>)</w:t>
      </w:r>
      <w:r w:rsidRPr="000F512D">
        <w:rPr>
          <w:rFonts w:ascii="Arial" w:hAnsi="Arial" w:cs="Arial"/>
          <w:color w:val="000000"/>
          <w:sz w:val="16"/>
          <w:szCs w:val="16"/>
        </w:rPr>
        <w:t xml:space="preserve"> note on p219: ‘[There is measurement error, but …] the fundamental issue about reliance on income in measuring poverty is not simply one of measurement: it is whether income, properly measured, in fact tells us what we want to know when we set out to measure poverty.’</w:t>
      </w:r>
    </w:p>
    <w:p w14:paraId="23F9182A" w14:textId="77777777" w:rsidR="00493E32" w:rsidRDefault="00493E32" w:rsidP="006405C8">
      <w:pPr>
        <w:pStyle w:val="FootnoteText"/>
      </w:pPr>
    </w:p>
  </w:footnote>
  <w:footnote w:id="8">
    <w:p w14:paraId="329F792C" w14:textId="77777777" w:rsidR="00493E32" w:rsidRPr="00196A32" w:rsidRDefault="00493E32" w:rsidP="00E9279F">
      <w:pPr>
        <w:pStyle w:val="FootnoteText"/>
        <w:spacing w:after="60"/>
        <w:ind w:left="284" w:hanging="284"/>
        <w:jc w:val="both"/>
        <w:rPr>
          <w:rFonts w:ascii="Arial" w:hAnsi="Arial" w:cs="Arial"/>
          <w:color w:val="000000"/>
          <w:sz w:val="16"/>
          <w:szCs w:val="16"/>
        </w:rPr>
      </w:pPr>
      <w:r w:rsidRPr="00196A32">
        <w:rPr>
          <w:rStyle w:val="FootnoteReference"/>
          <w:rFonts w:ascii="Arial" w:hAnsi="Arial" w:cs="Arial"/>
          <w:color w:val="000000"/>
          <w:sz w:val="16"/>
          <w:szCs w:val="16"/>
        </w:rPr>
        <w:footnoteRef/>
      </w:r>
      <w:r w:rsidRPr="00196A32">
        <w:rPr>
          <w:rFonts w:ascii="Arial" w:hAnsi="Arial" w:cs="Arial"/>
          <w:color w:val="000000"/>
          <w:sz w:val="16"/>
          <w:szCs w:val="16"/>
        </w:rPr>
        <w:t xml:space="preserve"> </w:t>
      </w:r>
      <w:r w:rsidRPr="00196A32">
        <w:rPr>
          <w:rFonts w:ascii="Arial" w:hAnsi="Arial" w:cs="Arial"/>
          <w:color w:val="000000"/>
          <w:sz w:val="16"/>
          <w:szCs w:val="16"/>
        </w:rPr>
        <w:tab/>
        <w:t>For each country, the amount is set at a suitable value close to (±5%) the per month national income poverty line (60% of median) for the one person household. There is no adjustment for household size or composition.</w:t>
      </w:r>
    </w:p>
  </w:footnote>
  <w:footnote w:id="9">
    <w:p w14:paraId="2AF85E95" w14:textId="77777777" w:rsidR="00493E32" w:rsidRPr="00375C49" w:rsidRDefault="00493E32" w:rsidP="00E9279F">
      <w:pPr>
        <w:pStyle w:val="FootnoteText"/>
        <w:spacing w:after="60"/>
        <w:ind w:left="284" w:hanging="284"/>
        <w:jc w:val="both"/>
        <w:rPr>
          <w:rFonts w:ascii="Arial" w:hAnsi="Arial" w:cs="Arial"/>
          <w:sz w:val="16"/>
          <w:szCs w:val="16"/>
        </w:rPr>
      </w:pPr>
      <w:r w:rsidRPr="00375C49">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375C49">
        <w:rPr>
          <w:rFonts w:ascii="Arial" w:hAnsi="Arial" w:cs="Arial"/>
          <w:sz w:val="16"/>
          <w:szCs w:val="16"/>
        </w:rPr>
        <w:t xml:space="preserve">For each country, the amount is set at a suitable value close to (±5%) the per month national income poverty line (60% of median) </w:t>
      </w:r>
      <w:r>
        <w:rPr>
          <w:rFonts w:ascii="Arial" w:hAnsi="Arial" w:cs="Arial"/>
          <w:sz w:val="16"/>
          <w:szCs w:val="16"/>
        </w:rPr>
        <w:t xml:space="preserve">for the one person household. </w:t>
      </w:r>
      <w:r w:rsidRPr="00375C49">
        <w:rPr>
          <w:rFonts w:ascii="Arial" w:hAnsi="Arial" w:cs="Arial"/>
          <w:sz w:val="16"/>
          <w:szCs w:val="16"/>
        </w:rPr>
        <w:t>There is no adjustment for household size or composition.</w:t>
      </w:r>
    </w:p>
  </w:footnote>
  <w:footnote w:id="10">
    <w:p w14:paraId="79F5D1D8" w14:textId="77777777" w:rsidR="00493E32" w:rsidRPr="00967E3B" w:rsidRDefault="00493E32" w:rsidP="00967E3B">
      <w:pPr>
        <w:pStyle w:val="FootnoteText"/>
        <w:spacing w:after="60"/>
        <w:ind w:left="284" w:hanging="284"/>
        <w:rPr>
          <w:rFonts w:ascii="Arial" w:hAnsi="Arial" w:cs="Arial"/>
          <w:color w:val="000000" w:themeColor="text1"/>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NIMs are sometimes called NMIs (non-monetary indicators).</w:t>
      </w:r>
    </w:p>
  </w:footnote>
  <w:footnote w:id="11">
    <w:p w14:paraId="6334539C" w14:textId="2E11BBCC" w:rsidR="00493E32" w:rsidRPr="00967E3B" w:rsidRDefault="00493E32" w:rsidP="00967E3B">
      <w:pPr>
        <w:pStyle w:val="FootnoteText"/>
        <w:spacing w:after="60"/>
        <w:ind w:left="284" w:hanging="284"/>
        <w:rPr>
          <w:rFonts w:ascii="Arial" w:hAnsi="Arial" w:cs="Arial"/>
          <w:color w:val="000000" w:themeColor="text1"/>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See Notten et al (2017) for a material wellbeing index using data from the one-off Canadian Survey of Economic Well-being (2013).</w:t>
      </w:r>
    </w:p>
  </w:footnote>
  <w:footnote w:id="12">
    <w:p w14:paraId="0DD4A34D" w14:textId="0C0D71D0" w:rsidR="00493E32" w:rsidRPr="00967E3B" w:rsidRDefault="00493E32" w:rsidP="00967E3B">
      <w:pPr>
        <w:pStyle w:val="FootnoteText"/>
        <w:spacing w:after="60"/>
        <w:ind w:left="284" w:hanging="284"/>
        <w:jc w:val="both"/>
        <w:rPr>
          <w:rFonts w:ascii="Arial" w:hAnsi="Arial" w:cs="Arial"/>
          <w:color w:val="000000" w:themeColor="text1"/>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 xml:space="preserve">Guio, Gordon and Marlier (2012), Guio and Marlier (2013), and Guio et al (2017b). </w:t>
      </w:r>
    </w:p>
  </w:footnote>
  <w:footnote w:id="13">
    <w:p w14:paraId="0D122675" w14:textId="77777777" w:rsidR="00493E32" w:rsidRPr="00967E3B" w:rsidRDefault="00493E32" w:rsidP="00967E3B">
      <w:pPr>
        <w:pStyle w:val="FootnoteText"/>
        <w:spacing w:after="60"/>
        <w:ind w:left="284" w:hanging="284"/>
        <w:rPr>
          <w:color w:val="000000" w:themeColor="text1"/>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 xml:space="preserve">See </w:t>
      </w:r>
      <w:r w:rsidRPr="00967E3B">
        <w:rPr>
          <w:rFonts w:ascii="Arial" w:hAnsi="Arial" w:cs="Arial"/>
          <w:b/>
          <w:bCs/>
          <w:color w:val="000000" w:themeColor="text1"/>
          <w:sz w:val="16"/>
          <w:szCs w:val="16"/>
        </w:rPr>
        <w:t>Appendix 1</w:t>
      </w:r>
      <w:r w:rsidRPr="00967E3B">
        <w:rPr>
          <w:rFonts w:ascii="Arial" w:hAnsi="Arial" w:cs="Arial"/>
          <w:b/>
          <w:color w:val="000000" w:themeColor="text1"/>
          <w:sz w:val="16"/>
          <w:szCs w:val="16"/>
        </w:rPr>
        <w:t xml:space="preserve"> </w:t>
      </w:r>
      <w:r w:rsidRPr="00967E3B">
        <w:rPr>
          <w:rFonts w:ascii="Arial" w:hAnsi="Arial" w:cs="Arial"/>
          <w:color w:val="000000" w:themeColor="text1"/>
          <w:sz w:val="16"/>
          <w:szCs w:val="16"/>
        </w:rPr>
        <w:t>for a comparison of the make-up of EU-13 and EU-9.</w:t>
      </w:r>
    </w:p>
  </w:footnote>
  <w:footnote w:id="14">
    <w:p w14:paraId="44976E13" w14:textId="77777777" w:rsidR="00493E32" w:rsidRPr="00962269" w:rsidRDefault="00493E32" w:rsidP="00197908">
      <w:pPr>
        <w:pStyle w:val="FootnoteText"/>
        <w:spacing w:before="60"/>
        <w:ind w:left="284" w:hanging="284"/>
        <w:rPr>
          <w:rFonts w:ascii="Arial" w:hAnsi="Arial" w:cs="Arial"/>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 xml:space="preserve">This report uses the terms ‘material and social deprivation’, ‘material deprivation’, ‘material hardship’ and ‘hardship’ interchangeably, with the latter three simply convenient short-hand for the fuller and more accurate ‘material and social deprivation’. </w:t>
      </w:r>
    </w:p>
  </w:footnote>
  <w:footnote w:id="15">
    <w:p w14:paraId="46B4301F" w14:textId="77777777" w:rsidR="00493E32" w:rsidRPr="00967E3B" w:rsidRDefault="00493E32" w:rsidP="00F460ED">
      <w:pPr>
        <w:pStyle w:val="FootnoteText"/>
        <w:spacing w:after="60"/>
        <w:ind w:left="284" w:hanging="284"/>
        <w:jc w:val="both"/>
        <w:rPr>
          <w:rFonts w:ascii="Arial" w:hAnsi="Arial" w:cs="Arial"/>
          <w:color w:val="000000" w:themeColor="text1"/>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For each country, the amount is set at a suitable value close to (±5%) the per month national income poverty line (60% of median) for the one person household. There is no adjustment for household size or composition.</w:t>
      </w:r>
    </w:p>
  </w:footnote>
  <w:footnote w:id="16">
    <w:p w14:paraId="104ED5D6" w14:textId="331E377B" w:rsidR="00493E32" w:rsidRPr="00967E3B" w:rsidRDefault="00493E32" w:rsidP="00F460ED">
      <w:pPr>
        <w:pStyle w:val="FootnoteText"/>
        <w:spacing w:after="60"/>
        <w:ind w:left="284" w:hanging="284"/>
        <w:rPr>
          <w:rFonts w:ascii="Arial" w:hAnsi="Arial" w:cs="Arial"/>
          <w:color w:val="000000" w:themeColor="text1"/>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t>Goedemé (2010) Table 1.</w:t>
      </w:r>
    </w:p>
  </w:footnote>
  <w:footnote w:id="17">
    <w:p w14:paraId="64D65993" w14:textId="76F7E317" w:rsidR="00493E32" w:rsidRPr="00F460ED" w:rsidRDefault="00493E32" w:rsidP="00F460ED">
      <w:pPr>
        <w:pStyle w:val="FootnoteText"/>
        <w:spacing w:after="60"/>
        <w:ind w:left="284" w:hanging="284"/>
        <w:rPr>
          <w:rFonts w:ascii="Arial" w:hAnsi="Arial" w:cs="Arial"/>
          <w:sz w:val="16"/>
          <w:szCs w:val="16"/>
        </w:rPr>
      </w:pPr>
      <w:r w:rsidRPr="00967E3B">
        <w:rPr>
          <w:rStyle w:val="FootnoteReference"/>
          <w:rFonts w:ascii="Arial" w:hAnsi="Arial" w:cs="Arial"/>
          <w:color w:val="000000" w:themeColor="text1"/>
          <w:sz w:val="16"/>
          <w:szCs w:val="16"/>
        </w:rPr>
        <w:footnoteRef/>
      </w:r>
      <w:r w:rsidRPr="00967E3B">
        <w:rPr>
          <w:rFonts w:ascii="Arial" w:hAnsi="Arial" w:cs="Arial"/>
          <w:color w:val="000000" w:themeColor="text1"/>
          <w:sz w:val="16"/>
          <w:szCs w:val="16"/>
        </w:rPr>
        <w:t xml:space="preserve"> </w:t>
      </w:r>
      <w:r w:rsidRPr="00967E3B">
        <w:rPr>
          <w:rFonts w:ascii="Arial" w:hAnsi="Arial" w:cs="Arial"/>
          <w:color w:val="000000" w:themeColor="text1"/>
          <w:sz w:val="16"/>
          <w:szCs w:val="16"/>
        </w:rPr>
        <w:tab/>
      </w:r>
      <w:r w:rsidRPr="00967E3B">
        <w:rPr>
          <w:rFonts w:ascii="Arial" w:hAnsi="Arial"/>
          <w:color w:val="000000" w:themeColor="text1"/>
          <w:sz w:val="16"/>
          <w:szCs w:val="16"/>
        </w:rPr>
        <w:t xml:space="preserve">Lelkes and Gasior (2011); </w:t>
      </w:r>
      <w:r w:rsidRPr="00967E3B">
        <w:rPr>
          <w:rFonts w:ascii="Arial" w:hAnsi="Arial" w:cs="Arial"/>
          <w:color w:val="000000" w:themeColor="text1"/>
          <w:sz w:val="16"/>
          <w:szCs w:val="16"/>
        </w:rPr>
        <w:t xml:space="preserve">Berger, Osier and Goedemé (2013). </w:t>
      </w:r>
    </w:p>
  </w:footnote>
  <w:footnote w:id="18">
    <w:p w14:paraId="5D3EAC96" w14:textId="1D8F7A6B" w:rsidR="00493E32" w:rsidRDefault="00493E32" w:rsidP="00782B3A">
      <w:pPr>
        <w:pStyle w:val="FootnoteText"/>
        <w:ind w:left="284" w:hanging="284"/>
      </w:pPr>
      <w:r w:rsidRPr="0050448D">
        <w:rPr>
          <w:rStyle w:val="FootnoteReference"/>
          <w:rFonts w:ascii="Arial" w:hAnsi="Arial" w:cs="Arial"/>
          <w:color w:val="0000FF"/>
          <w:sz w:val="16"/>
          <w:szCs w:val="16"/>
        </w:rPr>
        <w:footnoteRef/>
      </w:r>
      <w:r w:rsidRPr="0050448D">
        <w:rPr>
          <w:rFonts w:ascii="Arial" w:hAnsi="Arial" w:cs="Arial"/>
          <w:color w:val="0000FF"/>
          <w:sz w:val="16"/>
          <w:szCs w:val="16"/>
        </w:rPr>
        <w:t xml:space="preserve"> </w:t>
      </w:r>
      <w:r w:rsidRPr="00967E3B">
        <w:rPr>
          <w:rFonts w:ascii="Arial" w:hAnsi="Arial" w:cs="Arial"/>
          <w:color w:val="000000" w:themeColor="text1"/>
          <w:sz w:val="16"/>
          <w:szCs w:val="16"/>
        </w:rPr>
        <w:tab/>
        <w:t>Material hardship comparisons with OECD countries not in the Eurostat database (eg Japan, USA, Australia and Canada) are not possible as there are as yet no national surveys in these countries with all the relevant items in them. In the 2014 wave of the HILDA survey, Australia collected a suite of non-income deprivation measures, but they do not cover all the EU-13 items (see Chapter 8 in Wilkins, 2016). See Notten et al (2017) for a material wellbeing index using data from the one-off Canadian Survey of Economic Well-being (2013).</w:t>
      </w:r>
    </w:p>
  </w:footnote>
  <w:footnote w:id="19">
    <w:p w14:paraId="486FD3ED" w14:textId="7CD3D110" w:rsidR="00493E32" w:rsidRPr="00AB2734" w:rsidRDefault="00493E32" w:rsidP="00EA266E">
      <w:pPr>
        <w:pStyle w:val="FootnoteText"/>
        <w:spacing w:after="60"/>
        <w:ind w:left="284" w:hanging="284"/>
        <w:rPr>
          <w:rFonts w:ascii="Arial" w:hAnsi="Arial" w:cs="Arial"/>
          <w:b/>
          <w:bCs/>
          <w:color w:val="FF0000"/>
          <w:sz w:val="16"/>
          <w:szCs w:val="16"/>
        </w:rPr>
      </w:pPr>
      <w:r w:rsidRPr="00A06916">
        <w:rPr>
          <w:rStyle w:val="FootnoteReference"/>
          <w:rFonts w:ascii="Arial" w:hAnsi="Arial" w:cs="Arial"/>
          <w:color w:val="0000FF"/>
          <w:sz w:val="16"/>
          <w:szCs w:val="16"/>
        </w:rPr>
        <w:footnoteRef/>
      </w:r>
      <w:r w:rsidRPr="00A06916">
        <w:rPr>
          <w:rFonts w:ascii="Arial" w:hAnsi="Arial" w:cs="Arial"/>
          <w:color w:val="0000FF"/>
          <w:sz w:val="16"/>
          <w:szCs w:val="16"/>
        </w:rPr>
        <w:t xml:space="preserve"> </w:t>
      </w:r>
      <w:r w:rsidRPr="00EF3ADA">
        <w:rPr>
          <w:rFonts w:ascii="Arial" w:hAnsi="Arial" w:cs="Arial"/>
          <w:color w:val="000000" w:themeColor="text1"/>
          <w:sz w:val="16"/>
          <w:szCs w:val="16"/>
        </w:rPr>
        <w:tab/>
        <w:t xml:space="preserve">There is a case for comparing the rates for those under 18 with those over 18 to get a ’purer’ comparison between two mutually exclusive groups. The prima facie added value of this approach is weakened by the fact that, for each household, all members are given the same score, so the over 18 group would have a large proportion with the same score as the children (ie all the parents and other adult household members where there are children). This dilutes the comparison. The dilution also exists in the approach used in the text, but it has the advantage of simplicity (all the figures are already in the previous tables), and of being consistent with the under- and over-representation referred to </w:t>
      </w:r>
      <w:r w:rsidRPr="00267945">
        <w:rPr>
          <w:rFonts w:ascii="Arial" w:hAnsi="Arial" w:cs="Arial"/>
          <w:color w:val="000000" w:themeColor="text1"/>
          <w:sz w:val="16"/>
          <w:szCs w:val="16"/>
        </w:rPr>
        <w:t xml:space="preserve">in the box above. Ideally, the rates for those in households with children and those without children would be compared, but the data is not available for European countries in publicly accessible datasets. </w:t>
      </w:r>
    </w:p>
  </w:footnote>
  <w:footnote w:id="20">
    <w:p w14:paraId="2EDEDEB7" w14:textId="75BCB516" w:rsidR="00493E32" w:rsidRPr="00EF3ADA" w:rsidRDefault="00493E32" w:rsidP="00EA266E">
      <w:pPr>
        <w:ind w:left="284" w:hanging="284"/>
        <w:jc w:val="both"/>
        <w:rPr>
          <w:rFonts w:ascii="Arial" w:hAnsi="Arial" w:cs="Arial"/>
          <w:color w:val="000000" w:themeColor="text1"/>
          <w:sz w:val="16"/>
          <w:szCs w:val="16"/>
        </w:rPr>
      </w:pPr>
      <w:r w:rsidRPr="00EF3ADA">
        <w:rPr>
          <w:rStyle w:val="FootnoteReference"/>
          <w:rFonts w:ascii="Arial" w:hAnsi="Arial" w:cs="Arial"/>
          <w:color w:val="000000" w:themeColor="text1"/>
          <w:sz w:val="16"/>
          <w:szCs w:val="16"/>
        </w:rPr>
        <w:footnoteRef/>
      </w:r>
      <w:r w:rsidRPr="00EF3ADA">
        <w:rPr>
          <w:rFonts w:ascii="Arial" w:hAnsi="Arial" w:cs="Arial"/>
          <w:color w:val="000000" w:themeColor="text1"/>
          <w:sz w:val="16"/>
          <w:szCs w:val="16"/>
        </w:rPr>
        <w:t xml:space="preserve"> </w:t>
      </w:r>
      <w:r w:rsidRPr="00EF3ADA">
        <w:rPr>
          <w:rFonts w:ascii="Arial" w:hAnsi="Arial" w:cs="Arial"/>
          <w:color w:val="000000" w:themeColor="text1"/>
          <w:sz w:val="16"/>
          <w:szCs w:val="16"/>
        </w:rPr>
        <w:tab/>
        <w:t xml:space="preserve">The rates behind the ratios for Sweden (SE), Netherlands (NE), Finland (FI) and Norway (NO) are fairly small for both top and bottom lines, which means the ratios are very sensitive to small changes in either the rate for children or the rate for the whole population. </w:t>
      </w:r>
    </w:p>
    <w:p w14:paraId="5F1D67D2" w14:textId="3712DEC2" w:rsidR="00493E32" w:rsidRPr="00EF3ADA" w:rsidRDefault="00493E32">
      <w:pPr>
        <w:pStyle w:val="FootnoteText"/>
        <w:rPr>
          <w:color w:val="000000" w:themeColor="text1"/>
        </w:rPr>
      </w:pPr>
    </w:p>
  </w:footnote>
  <w:footnote w:id="21">
    <w:p w14:paraId="7AB89748" w14:textId="1782129B" w:rsidR="00493E32" w:rsidRPr="00F20ED7" w:rsidRDefault="00493E32" w:rsidP="00F20ED7">
      <w:pPr>
        <w:pStyle w:val="FootnoteText"/>
        <w:ind w:left="284" w:hanging="284"/>
        <w:rPr>
          <w:rFonts w:ascii="Arial" w:hAnsi="Arial" w:cs="Arial"/>
          <w:sz w:val="16"/>
          <w:szCs w:val="16"/>
        </w:rPr>
      </w:pPr>
      <w:r w:rsidRPr="00F20ED7">
        <w:rPr>
          <w:rStyle w:val="FootnoteReference"/>
          <w:rFonts w:ascii="Arial" w:hAnsi="Arial" w:cs="Arial"/>
          <w:sz w:val="16"/>
          <w:szCs w:val="16"/>
        </w:rPr>
        <w:footnoteRef/>
      </w:r>
      <w:r w:rsidRPr="00F20ED7">
        <w:rPr>
          <w:rFonts w:ascii="Arial" w:hAnsi="Arial" w:cs="Arial"/>
          <w:sz w:val="16"/>
          <w:szCs w:val="16"/>
        </w:rPr>
        <w:t xml:space="preserve"> </w:t>
      </w:r>
      <w:r w:rsidRPr="00F20ED7">
        <w:rPr>
          <w:rFonts w:ascii="Arial" w:hAnsi="Arial" w:cs="Arial"/>
          <w:sz w:val="16"/>
          <w:szCs w:val="16"/>
        </w:rPr>
        <w:tab/>
        <w:t>In New Zealand, around two in three sole-parent families live in households on their own, and one third live with other adults. The above data for sole-parent households is about the two in three noted above</w:t>
      </w:r>
      <w:r>
        <w:rPr>
          <w:rFonts w:ascii="Arial" w:hAnsi="Arial" w:cs="Arial"/>
          <w:sz w:val="16"/>
          <w:szCs w:val="16"/>
        </w:rPr>
        <w:t>.</w:t>
      </w:r>
    </w:p>
  </w:footnote>
  <w:footnote w:id="22">
    <w:p w14:paraId="5151349C" w14:textId="0D741550" w:rsidR="00493E32" w:rsidRPr="004574FC" w:rsidRDefault="00493E32" w:rsidP="00F1465B">
      <w:pPr>
        <w:pStyle w:val="FootnoteText"/>
        <w:spacing w:after="60"/>
        <w:ind w:left="284" w:hanging="284"/>
        <w:rPr>
          <w:rFonts w:ascii="Arial" w:hAnsi="Arial" w:cs="Arial"/>
          <w:color w:val="000000" w:themeColor="text1"/>
          <w:sz w:val="16"/>
          <w:szCs w:val="16"/>
        </w:rPr>
      </w:pPr>
      <w:r w:rsidRPr="004574FC">
        <w:rPr>
          <w:rStyle w:val="FootnoteReference"/>
          <w:rFonts w:ascii="Arial" w:hAnsi="Arial" w:cs="Arial"/>
          <w:color w:val="000000" w:themeColor="text1"/>
          <w:sz w:val="16"/>
          <w:szCs w:val="16"/>
        </w:rPr>
        <w:footnoteRef/>
      </w:r>
      <w:r w:rsidRPr="004574FC">
        <w:rPr>
          <w:rFonts w:ascii="Arial" w:hAnsi="Arial" w:cs="Arial"/>
          <w:color w:val="000000" w:themeColor="text1"/>
          <w:sz w:val="16"/>
          <w:szCs w:val="16"/>
        </w:rPr>
        <w:t xml:space="preserve"> </w:t>
      </w:r>
      <w:r w:rsidRPr="004574FC">
        <w:rPr>
          <w:rFonts w:ascii="Arial" w:hAnsi="Arial" w:cs="Arial"/>
          <w:color w:val="000000" w:themeColor="text1"/>
          <w:sz w:val="16"/>
          <w:szCs w:val="16"/>
        </w:rPr>
        <w:tab/>
        <w:t xml:space="preserve">This approach to data collection is used in LSS 2008 and in HES 2013 to 2021. Stats NZ’s current plan is to interview all adults in the selected households starting with the 2022 survey. A household respondent will give responses to household-focussed items. Where there is more than one adult in the household, the change in approach will require some rules for applying the adult responses to individual-focussed items in the calculation of DEP-17 score for the household. </w:t>
      </w:r>
    </w:p>
  </w:footnote>
  <w:footnote w:id="23">
    <w:p w14:paraId="4ECBD5AA" w14:textId="3779A317" w:rsidR="00493E32" w:rsidRPr="004574FC" w:rsidRDefault="00493E32" w:rsidP="002F5095">
      <w:pPr>
        <w:pStyle w:val="FootnoteText"/>
        <w:spacing w:after="60"/>
        <w:ind w:left="284" w:hanging="284"/>
        <w:rPr>
          <w:rFonts w:ascii="Arial" w:hAnsi="Arial" w:cs="Arial"/>
          <w:color w:val="000000" w:themeColor="text1"/>
          <w:sz w:val="16"/>
          <w:szCs w:val="16"/>
        </w:rPr>
      </w:pPr>
      <w:r w:rsidRPr="004574FC">
        <w:rPr>
          <w:rStyle w:val="FootnoteReference"/>
          <w:rFonts w:ascii="Arial" w:hAnsi="Arial" w:cs="Arial"/>
          <w:color w:val="000000" w:themeColor="text1"/>
          <w:sz w:val="16"/>
          <w:szCs w:val="16"/>
        </w:rPr>
        <w:footnoteRef/>
      </w:r>
      <w:r w:rsidRPr="004574FC">
        <w:rPr>
          <w:rFonts w:ascii="Arial" w:hAnsi="Arial" w:cs="Arial"/>
          <w:color w:val="000000" w:themeColor="text1"/>
          <w:sz w:val="16"/>
          <w:szCs w:val="16"/>
        </w:rPr>
        <w:t xml:space="preserve"> </w:t>
      </w:r>
      <w:r w:rsidRPr="004574FC">
        <w:rPr>
          <w:rFonts w:ascii="Arial" w:hAnsi="Arial" w:cs="Arial"/>
          <w:color w:val="000000" w:themeColor="text1"/>
          <w:sz w:val="16"/>
          <w:szCs w:val="16"/>
        </w:rPr>
        <w:tab/>
        <w:t xml:space="preserve">This approach is an approximation to reality. It assumes equitable sharing of resources/ material wellbeing / hardship within a household. While this is likely to be a reasonable assumption for most households, there are exceptions. For example, parents in households facing hardship sometimes sacrifice for their children, allowing the children to be in less severe hardship. More rarely, the children experience much greater hardship than the parents. For a range of reasons, adults in the same household may not experience similar levels of hardship. </w:t>
      </w:r>
      <w:bookmarkStart w:id="6" w:name="_Hlk57783807"/>
      <w:r w:rsidRPr="004574FC">
        <w:rPr>
          <w:rFonts w:ascii="Arial" w:hAnsi="Arial" w:cs="Arial"/>
          <w:color w:val="000000" w:themeColor="text1"/>
          <w:sz w:val="16"/>
          <w:szCs w:val="16"/>
        </w:rPr>
        <w:t xml:space="preserve">The gathering of information from all adults starting with the 2022 survey will enable some investigation of intra-household differences in material </w:t>
      </w:r>
      <w:r w:rsidRPr="002F5095">
        <w:rPr>
          <w:rFonts w:ascii="Arial" w:hAnsi="Arial" w:cs="Arial"/>
          <w:color w:val="000000" w:themeColor="text1"/>
          <w:sz w:val="16"/>
          <w:szCs w:val="16"/>
        </w:rPr>
        <w:t>hardship (see n21 immediately above).</w:t>
      </w:r>
      <w:bookmarkEnd w:id="6"/>
    </w:p>
  </w:footnote>
  <w:footnote w:id="24">
    <w:p w14:paraId="32A9BEE7" w14:textId="149E6F09" w:rsidR="00493E32" w:rsidRPr="004574FC" w:rsidRDefault="00493E32" w:rsidP="002F5095">
      <w:pPr>
        <w:pStyle w:val="FootnoteText"/>
        <w:spacing w:after="60"/>
        <w:ind w:left="284" w:hanging="284"/>
        <w:rPr>
          <w:rFonts w:ascii="Arial" w:hAnsi="Arial" w:cs="Arial"/>
          <w:color w:val="000000" w:themeColor="text1"/>
          <w:sz w:val="16"/>
          <w:szCs w:val="16"/>
        </w:rPr>
      </w:pPr>
      <w:r w:rsidRPr="004574FC">
        <w:rPr>
          <w:rStyle w:val="FootnoteReference"/>
          <w:rFonts w:ascii="Arial" w:hAnsi="Arial" w:cs="Arial"/>
          <w:color w:val="000000" w:themeColor="text1"/>
          <w:sz w:val="16"/>
          <w:szCs w:val="16"/>
        </w:rPr>
        <w:footnoteRef/>
      </w:r>
      <w:r w:rsidRPr="004574FC">
        <w:rPr>
          <w:rFonts w:ascii="Arial" w:hAnsi="Arial" w:cs="Arial"/>
          <w:color w:val="000000" w:themeColor="text1"/>
          <w:sz w:val="16"/>
          <w:szCs w:val="16"/>
        </w:rPr>
        <w:t xml:space="preserve"> </w:t>
      </w:r>
      <w:r w:rsidRPr="004574FC">
        <w:rPr>
          <w:rFonts w:ascii="Arial" w:hAnsi="Arial" w:cs="Arial"/>
          <w:color w:val="000000" w:themeColor="text1"/>
          <w:sz w:val="16"/>
          <w:szCs w:val="16"/>
        </w:rPr>
        <w:tab/>
        <w:t>See Perry (2019a) and Stats NZ (2019) for detailed discussion of the rationale for setting a 6+/17 threshold, and Section K in Perry (2021a) for a more recent and succinct summary.</w:t>
      </w:r>
    </w:p>
  </w:footnote>
  <w:footnote w:id="25">
    <w:p w14:paraId="20B22EF3" w14:textId="77777777" w:rsidR="00493E32" w:rsidRPr="00D42D9D" w:rsidRDefault="00493E32" w:rsidP="002F5095">
      <w:pPr>
        <w:pStyle w:val="FootnoteText"/>
        <w:spacing w:after="60"/>
        <w:ind w:left="284" w:hanging="284"/>
        <w:rPr>
          <w:rFonts w:ascii="Arial" w:hAnsi="Arial" w:cs="Arial"/>
          <w:sz w:val="16"/>
          <w:szCs w:val="16"/>
        </w:rPr>
      </w:pPr>
      <w:r w:rsidRPr="00D42D9D">
        <w:rPr>
          <w:rStyle w:val="FootnoteReference"/>
          <w:rFonts w:ascii="Arial" w:hAnsi="Arial" w:cs="Arial"/>
          <w:sz w:val="16"/>
          <w:szCs w:val="16"/>
        </w:rPr>
        <w:footnoteRef/>
      </w:r>
      <w:r w:rsidRPr="00D42D9D">
        <w:rPr>
          <w:rFonts w:ascii="Arial" w:hAnsi="Arial" w:cs="Arial"/>
          <w:sz w:val="16"/>
          <w:szCs w:val="16"/>
        </w:rPr>
        <w:t xml:space="preserve"> </w:t>
      </w:r>
      <w:r>
        <w:rPr>
          <w:rFonts w:ascii="Arial" w:hAnsi="Arial" w:cs="Arial"/>
          <w:sz w:val="16"/>
          <w:szCs w:val="16"/>
        </w:rPr>
        <w:tab/>
      </w:r>
      <w:r w:rsidRPr="00D42D9D">
        <w:rPr>
          <w:rFonts w:ascii="Arial" w:hAnsi="Arial" w:cs="Arial"/>
          <w:sz w:val="16"/>
          <w:szCs w:val="16"/>
        </w:rPr>
        <w:t xml:space="preserve">See </w:t>
      </w:r>
      <w:r w:rsidRPr="00D42D9D">
        <w:rPr>
          <w:rFonts w:ascii="Arial" w:hAnsi="Arial" w:cs="Arial"/>
          <w:b/>
          <w:bCs/>
          <w:sz w:val="16"/>
          <w:szCs w:val="16"/>
        </w:rPr>
        <w:t>Appendix 2</w:t>
      </w:r>
      <w:r w:rsidRPr="00D42D9D">
        <w:rPr>
          <w:rFonts w:ascii="Arial" w:hAnsi="Arial" w:cs="Arial"/>
          <w:sz w:val="16"/>
          <w:szCs w:val="16"/>
        </w:rPr>
        <w:t xml:space="preserve"> for further evidence in support of the credentials of DEP-17 as a good quality material deprivation index.</w:t>
      </w:r>
    </w:p>
  </w:footnote>
  <w:footnote w:id="26">
    <w:p w14:paraId="3D59DD0B" w14:textId="3A3A778A" w:rsidR="00493E32" w:rsidRPr="005F0BC4" w:rsidRDefault="00493E32" w:rsidP="00407D49">
      <w:pPr>
        <w:pStyle w:val="FootnoteText"/>
        <w:ind w:left="284" w:hanging="284"/>
        <w:rPr>
          <w:rFonts w:ascii="Arial" w:hAnsi="Arial" w:cs="Arial"/>
          <w:sz w:val="16"/>
          <w:szCs w:val="16"/>
        </w:rPr>
      </w:pPr>
      <w:r w:rsidRPr="002E6323">
        <w:rPr>
          <w:rStyle w:val="FootnoteReference"/>
          <w:rFonts w:ascii="Arial" w:hAnsi="Arial" w:cs="Arial"/>
          <w:sz w:val="16"/>
          <w:szCs w:val="16"/>
        </w:rPr>
        <w:footnoteRef/>
      </w:r>
      <w:r w:rsidRPr="002E6323">
        <w:rPr>
          <w:rFonts w:ascii="Arial" w:hAnsi="Arial" w:cs="Arial"/>
          <w:sz w:val="16"/>
          <w:szCs w:val="16"/>
        </w:rPr>
        <w:t xml:space="preserve"> </w:t>
      </w:r>
      <w:r w:rsidRPr="002E6323">
        <w:rPr>
          <w:rFonts w:ascii="Arial" w:hAnsi="Arial" w:cs="Arial"/>
          <w:sz w:val="16"/>
          <w:szCs w:val="16"/>
        </w:rPr>
        <w:tab/>
        <w:t>For example: items need to cover a range of domains and a range of hardship depths; items need to be applicable to all age groups</w:t>
      </w:r>
      <w:r>
        <w:rPr>
          <w:rFonts w:ascii="Arial" w:hAnsi="Arial" w:cs="Arial"/>
          <w:sz w:val="16"/>
          <w:szCs w:val="16"/>
        </w:rPr>
        <w:t>, household types and ethnicities,</w:t>
      </w:r>
      <w:r w:rsidRPr="002E6323">
        <w:rPr>
          <w:rFonts w:ascii="Arial" w:hAnsi="Arial" w:cs="Arial"/>
          <w:sz w:val="16"/>
          <w:szCs w:val="16"/>
        </w:rPr>
        <w:t xml:space="preserve"> and to both market income and state income households; preferably</w:t>
      </w:r>
      <w:r w:rsidRPr="005F0BC4">
        <w:rPr>
          <w:rFonts w:ascii="Arial" w:hAnsi="Arial" w:cs="Arial"/>
          <w:sz w:val="16"/>
          <w:szCs w:val="16"/>
        </w:rPr>
        <w:t xml:space="preserve"> </w:t>
      </w:r>
      <w:r>
        <w:rPr>
          <w:rFonts w:ascii="Arial" w:hAnsi="Arial" w:cs="Arial"/>
          <w:sz w:val="16"/>
          <w:szCs w:val="16"/>
        </w:rPr>
        <w:t>a dozen</w:t>
      </w:r>
      <w:r w:rsidRPr="005F0BC4">
        <w:rPr>
          <w:rFonts w:ascii="Arial" w:hAnsi="Arial" w:cs="Arial"/>
          <w:sz w:val="16"/>
          <w:szCs w:val="16"/>
        </w:rPr>
        <w:t xml:space="preserve"> or more</w:t>
      </w:r>
      <w:r>
        <w:rPr>
          <w:rFonts w:ascii="Arial" w:hAnsi="Arial" w:cs="Arial"/>
          <w:sz w:val="16"/>
          <w:szCs w:val="16"/>
        </w:rPr>
        <w:t xml:space="preserve"> items;</w:t>
      </w:r>
      <w:r w:rsidRPr="005F0BC4">
        <w:rPr>
          <w:rFonts w:ascii="Arial" w:hAnsi="Arial" w:cs="Arial"/>
          <w:sz w:val="16"/>
          <w:szCs w:val="16"/>
        </w:rPr>
        <w:t xml:space="preserve"> and some sort of factor analysis to check that the same underlying notion is being</w:t>
      </w:r>
      <w:r>
        <w:rPr>
          <w:rFonts w:ascii="Arial" w:hAnsi="Arial" w:cs="Arial"/>
          <w:sz w:val="16"/>
          <w:szCs w:val="16"/>
        </w:rPr>
        <w:t xml:space="preserve"> reasonably well reflected by the selected items in the indicator set. </w:t>
      </w:r>
    </w:p>
  </w:footnote>
  <w:footnote w:id="27">
    <w:p w14:paraId="3B81B92D" w14:textId="54E41C4F" w:rsidR="00493E32" w:rsidRPr="00F92E5F" w:rsidRDefault="00493E32" w:rsidP="00407D49">
      <w:pPr>
        <w:pStyle w:val="FootnoteText"/>
        <w:ind w:left="284" w:hanging="284"/>
        <w:rPr>
          <w:rFonts w:ascii="Arial" w:hAnsi="Arial"/>
          <w:color w:val="000000" w:themeColor="text1"/>
          <w:sz w:val="16"/>
          <w:szCs w:val="16"/>
        </w:rPr>
      </w:pPr>
      <w:r w:rsidRPr="004E32A2">
        <w:rPr>
          <w:rStyle w:val="FootnoteReference"/>
          <w:rFonts w:ascii="Arial" w:hAnsi="Arial"/>
          <w:color w:val="000000" w:themeColor="text1"/>
          <w:sz w:val="16"/>
          <w:szCs w:val="16"/>
        </w:rPr>
        <w:footnoteRef/>
      </w:r>
      <w:r w:rsidRPr="004E32A2">
        <w:rPr>
          <w:rFonts w:ascii="Arial" w:hAnsi="Arial"/>
          <w:color w:val="000000" w:themeColor="text1"/>
          <w:sz w:val="16"/>
          <w:szCs w:val="16"/>
        </w:rPr>
        <w:t xml:space="preserve"> </w:t>
      </w:r>
      <w:r w:rsidRPr="004E32A2">
        <w:rPr>
          <w:rFonts w:ascii="Arial" w:hAnsi="Arial"/>
          <w:color w:val="000000" w:themeColor="text1"/>
          <w:sz w:val="16"/>
          <w:szCs w:val="16"/>
        </w:rPr>
        <w:tab/>
        <w:t>A third way is the single/combination classification which counts people in mutually exclusive categories. People are counted just once in the relevant single or combination group. This approach is being investigated for future reports.</w:t>
      </w:r>
    </w:p>
  </w:footnote>
  <w:footnote w:id="28">
    <w:p w14:paraId="74BB53CF" w14:textId="77777777" w:rsidR="00493E32" w:rsidRPr="002F5095" w:rsidRDefault="00493E32" w:rsidP="000E3D3C">
      <w:pPr>
        <w:spacing w:after="60"/>
        <w:ind w:left="284" w:hanging="284"/>
        <w:jc w:val="both"/>
        <w:rPr>
          <w:color w:val="000000" w:themeColor="text1"/>
        </w:rPr>
      </w:pPr>
      <w:r w:rsidRPr="002F5095">
        <w:rPr>
          <w:rStyle w:val="FootnoteReference"/>
          <w:rFonts w:ascii="Arial" w:hAnsi="Arial" w:cs="Arial"/>
          <w:color w:val="000000" w:themeColor="text1"/>
          <w:sz w:val="16"/>
          <w:szCs w:val="16"/>
        </w:rPr>
        <w:footnoteRef/>
      </w:r>
      <w:r w:rsidRPr="002F5095">
        <w:rPr>
          <w:rFonts w:ascii="Arial" w:hAnsi="Arial" w:cs="Arial"/>
          <w:color w:val="000000" w:themeColor="text1"/>
          <w:sz w:val="16"/>
          <w:szCs w:val="16"/>
        </w:rPr>
        <w:t xml:space="preserve"> </w:t>
      </w:r>
      <w:r w:rsidRPr="002F5095">
        <w:rPr>
          <w:rFonts w:ascii="Arial" w:hAnsi="Arial" w:cs="Arial"/>
          <w:color w:val="000000" w:themeColor="text1"/>
          <w:sz w:val="16"/>
          <w:szCs w:val="16"/>
        </w:rPr>
        <w:tab/>
      </w:r>
      <w:r w:rsidRPr="002F5095">
        <w:rPr>
          <w:rFonts w:ascii="Arial" w:hAnsi="Arial" w:cs="Arial"/>
          <w:b/>
          <w:bCs/>
          <w:color w:val="000000" w:themeColor="text1"/>
          <w:sz w:val="16"/>
          <w:szCs w:val="16"/>
        </w:rPr>
        <w:t>Appendix 2</w:t>
      </w:r>
      <w:r w:rsidRPr="002F5095">
        <w:rPr>
          <w:rFonts w:ascii="Arial" w:hAnsi="Arial" w:cs="Arial"/>
          <w:color w:val="000000" w:themeColor="text1"/>
          <w:sz w:val="16"/>
          <w:szCs w:val="16"/>
        </w:rPr>
        <w:t xml:space="preserve"> outlines DEP-17’s validity and reliability credentials.</w:t>
      </w:r>
    </w:p>
  </w:footnote>
  <w:footnote w:id="29">
    <w:p w14:paraId="518B3218" w14:textId="77777777" w:rsidR="00493E32" w:rsidRPr="002F5095" w:rsidRDefault="00493E32" w:rsidP="000E3D3C">
      <w:pPr>
        <w:pStyle w:val="FootnoteText"/>
        <w:spacing w:after="60"/>
        <w:ind w:left="284" w:hanging="284"/>
        <w:rPr>
          <w:rFonts w:ascii="Arial" w:hAnsi="Arial" w:cs="Arial"/>
          <w:color w:val="000000" w:themeColor="text1"/>
          <w:sz w:val="16"/>
          <w:szCs w:val="16"/>
        </w:rPr>
      </w:pPr>
      <w:r w:rsidRPr="002F5095">
        <w:rPr>
          <w:rStyle w:val="FootnoteReference"/>
          <w:rFonts w:ascii="Arial" w:hAnsi="Arial" w:cs="Arial"/>
          <w:color w:val="000000" w:themeColor="text1"/>
          <w:sz w:val="16"/>
          <w:szCs w:val="16"/>
        </w:rPr>
        <w:footnoteRef/>
      </w:r>
      <w:r w:rsidRPr="002F5095">
        <w:rPr>
          <w:rFonts w:ascii="Arial" w:hAnsi="Arial" w:cs="Arial"/>
          <w:color w:val="000000" w:themeColor="text1"/>
          <w:sz w:val="16"/>
          <w:szCs w:val="16"/>
        </w:rPr>
        <w:t xml:space="preserve"> </w:t>
      </w:r>
      <w:r w:rsidRPr="002F5095">
        <w:rPr>
          <w:rFonts w:ascii="Arial" w:hAnsi="Arial" w:cs="Arial"/>
          <w:color w:val="000000" w:themeColor="text1"/>
          <w:sz w:val="16"/>
          <w:szCs w:val="16"/>
        </w:rPr>
        <w:tab/>
        <w:t>See Dickes et al (2010) for the EU as a whole; Gordon et al (2013), and Mack and Lansley (2015) for the UK.</w:t>
      </w:r>
    </w:p>
  </w:footnote>
  <w:footnote w:id="30">
    <w:p w14:paraId="640DB356" w14:textId="77777777" w:rsidR="00493E32" w:rsidRPr="002F5095" w:rsidRDefault="00493E32" w:rsidP="000E3D3C">
      <w:pPr>
        <w:pStyle w:val="FootnoteText"/>
        <w:spacing w:after="60"/>
        <w:ind w:left="284" w:hanging="284"/>
        <w:jc w:val="both"/>
        <w:rPr>
          <w:rFonts w:ascii="Arial" w:hAnsi="Arial" w:cs="Arial"/>
          <w:color w:val="000000" w:themeColor="text1"/>
          <w:sz w:val="16"/>
          <w:szCs w:val="16"/>
        </w:rPr>
      </w:pPr>
      <w:r w:rsidRPr="002F5095">
        <w:rPr>
          <w:rStyle w:val="FootnoteReference"/>
          <w:rFonts w:ascii="Arial" w:hAnsi="Arial" w:cs="Arial"/>
          <w:color w:val="000000" w:themeColor="text1"/>
          <w:sz w:val="16"/>
          <w:szCs w:val="16"/>
        </w:rPr>
        <w:footnoteRef/>
      </w:r>
      <w:r w:rsidRPr="002F5095">
        <w:rPr>
          <w:rFonts w:ascii="Arial" w:hAnsi="Arial" w:cs="Arial"/>
          <w:color w:val="000000" w:themeColor="text1"/>
          <w:sz w:val="16"/>
          <w:szCs w:val="16"/>
        </w:rPr>
        <w:t xml:space="preserve"> </w:t>
      </w:r>
      <w:r w:rsidRPr="002F5095">
        <w:rPr>
          <w:rFonts w:ascii="Arial" w:hAnsi="Arial" w:cs="Arial"/>
          <w:color w:val="000000" w:themeColor="text1"/>
          <w:sz w:val="16"/>
          <w:szCs w:val="16"/>
        </w:rPr>
        <w:tab/>
        <w:t xml:space="preserve">Using  the EU-13 items and other EU-SILC data from 2009, Deutsch et al (2015) show that the order of curtailment of expenditures by individuals / households when facing economic difficulties is much the same across EU countries and across subgroups within each country. This finding supports the use of a mix of items that tap into differing depths of material hardship. </w:t>
      </w:r>
    </w:p>
  </w:footnote>
  <w:footnote w:id="31">
    <w:p w14:paraId="7CA5C44D" w14:textId="78529BE1" w:rsidR="00493E32" w:rsidRPr="002F5095" w:rsidRDefault="00493E32" w:rsidP="000E3D3C">
      <w:pPr>
        <w:pStyle w:val="FootnoteText"/>
        <w:spacing w:after="60"/>
        <w:ind w:left="284" w:hanging="284"/>
        <w:rPr>
          <w:rFonts w:ascii="Arial" w:hAnsi="Arial" w:cs="Arial"/>
          <w:color w:val="000000" w:themeColor="text1"/>
          <w:sz w:val="16"/>
          <w:szCs w:val="16"/>
        </w:rPr>
      </w:pPr>
      <w:r w:rsidRPr="002F5095">
        <w:rPr>
          <w:rStyle w:val="FootnoteReference"/>
          <w:rFonts w:ascii="Arial" w:hAnsi="Arial" w:cs="Arial"/>
          <w:color w:val="000000" w:themeColor="text1"/>
          <w:sz w:val="16"/>
          <w:szCs w:val="16"/>
        </w:rPr>
        <w:footnoteRef/>
      </w:r>
      <w:r w:rsidRPr="002F5095">
        <w:rPr>
          <w:rFonts w:ascii="Arial" w:hAnsi="Arial" w:cs="Arial"/>
          <w:color w:val="000000" w:themeColor="text1"/>
          <w:sz w:val="16"/>
          <w:szCs w:val="16"/>
        </w:rPr>
        <w:t xml:space="preserve"> </w:t>
      </w:r>
      <w:r w:rsidRPr="002F5095">
        <w:rPr>
          <w:rFonts w:ascii="Arial" w:hAnsi="Arial" w:cs="Arial"/>
          <w:color w:val="000000" w:themeColor="text1"/>
          <w:sz w:val="16"/>
          <w:szCs w:val="16"/>
        </w:rPr>
        <w:tab/>
        <w:t>Gordon and Pantazis (1997) developed a variation on this approach which they referred to as the Proportional Deprivation Index (PDI) in contrast to what they called the Majority Deprivation Index (MDI), the basic approach as described above. The PDI used items outside the more th</w:t>
      </w:r>
      <w:r>
        <w:rPr>
          <w:rFonts w:ascii="Arial" w:hAnsi="Arial" w:cs="Arial"/>
          <w:color w:val="000000" w:themeColor="text1"/>
          <w:sz w:val="16"/>
          <w:szCs w:val="16"/>
        </w:rPr>
        <w:t>a</w:t>
      </w:r>
      <w:r w:rsidRPr="002F5095">
        <w:rPr>
          <w:rFonts w:ascii="Arial" w:hAnsi="Arial" w:cs="Arial"/>
          <w:color w:val="000000" w:themeColor="text1"/>
          <w:sz w:val="16"/>
          <w:szCs w:val="16"/>
        </w:rPr>
        <w:t xml:space="preserve">n 50% range, and in creating an index score they assigned a higher weight to the ‘more necessary’ items on the grounds that being forced to be without them was a greater deprivation. Others have called this approach a ‘prevalence weighting’ approach. </w:t>
      </w:r>
    </w:p>
  </w:footnote>
  <w:footnote w:id="32">
    <w:p w14:paraId="153D401D" w14:textId="77777777" w:rsidR="00493E32" w:rsidRPr="00282EF7" w:rsidRDefault="00493E32" w:rsidP="000E3D3C">
      <w:pPr>
        <w:pStyle w:val="FootnoteText"/>
        <w:spacing w:after="60"/>
        <w:ind w:left="284" w:hanging="284"/>
        <w:rPr>
          <w:rFonts w:ascii="Arial" w:hAnsi="Arial" w:cs="Arial"/>
          <w:color w:val="000000" w:themeColor="text1"/>
          <w:sz w:val="16"/>
          <w:szCs w:val="16"/>
        </w:rPr>
      </w:pPr>
      <w:r w:rsidRPr="00282EF7">
        <w:rPr>
          <w:rStyle w:val="FootnoteReference"/>
          <w:rFonts w:ascii="Arial" w:hAnsi="Arial" w:cs="Arial"/>
          <w:color w:val="000000" w:themeColor="text1"/>
          <w:sz w:val="16"/>
          <w:szCs w:val="16"/>
        </w:rPr>
        <w:footnoteRef/>
      </w:r>
      <w:r w:rsidRPr="00282EF7">
        <w:rPr>
          <w:rFonts w:ascii="Arial" w:hAnsi="Arial" w:cs="Arial"/>
          <w:color w:val="000000" w:themeColor="text1"/>
          <w:sz w:val="16"/>
          <w:szCs w:val="16"/>
        </w:rPr>
        <w:t xml:space="preserve">  </w:t>
      </w:r>
      <w:r w:rsidRPr="00282EF7">
        <w:rPr>
          <w:rFonts w:ascii="Arial" w:hAnsi="Arial" w:cs="Arial"/>
          <w:color w:val="000000" w:themeColor="text1"/>
          <w:sz w:val="16"/>
          <w:szCs w:val="16"/>
        </w:rPr>
        <w:tab/>
        <w:t>Guio et al (2017a, 2017b, 2018).</w:t>
      </w:r>
    </w:p>
  </w:footnote>
  <w:footnote w:id="33">
    <w:p w14:paraId="69D14890" w14:textId="77777777" w:rsidR="00493E32" w:rsidRPr="00282EF7" w:rsidRDefault="00493E32" w:rsidP="000E3D3C">
      <w:pPr>
        <w:pStyle w:val="FootnoteText"/>
        <w:spacing w:after="60"/>
        <w:ind w:left="284" w:hanging="284"/>
        <w:rPr>
          <w:rFonts w:ascii="Arial" w:hAnsi="Arial" w:cs="Arial"/>
          <w:color w:val="000000" w:themeColor="text1"/>
          <w:sz w:val="16"/>
          <w:szCs w:val="16"/>
        </w:rPr>
      </w:pPr>
      <w:r w:rsidRPr="00282EF7">
        <w:rPr>
          <w:rStyle w:val="FootnoteReference"/>
          <w:rFonts w:ascii="Arial" w:hAnsi="Arial" w:cs="Arial"/>
          <w:color w:val="000000" w:themeColor="text1"/>
          <w:sz w:val="16"/>
          <w:szCs w:val="16"/>
        </w:rPr>
        <w:footnoteRef/>
      </w:r>
      <w:r w:rsidRPr="00282EF7">
        <w:rPr>
          <w:rFonts w:ascii="Arial" w:hAnsi="Arial" w:cs="Arial"/>
          <w:color w:val="000000" w:themeColor="text1"/>
          <w:sz w:val="16"/>
          <w:szCs w:val="16"/>
        </w:rPr>
        <w:t xml:space="preserve"> </w:t>
      </w:r>
      <w:r w:rsidRPr="00282EF7">
        <w:rPr>
          <w:rFonts w:ascii="Arial" w:hAnsi="Arial" w:cs="Arial"/>
          <w:color w:val="000000" w:themeColor="text1"/>
          <w:sz w:val="16"/>
          <w:szCs w:val="16"/>
        </w:rPr>
        <w:tab/>
        <w:t>See DWP (2020a and 2020b).</w:t>
      </w:r>
    </w:p>
  </w:footnote>
  <w:footnote w:id="34">
    <w:p w14:paraId="1CD9A6B7" w14:textId="77777777" w:rsidR="00493E32" w:rsidRPr="002928C2" w:rsidRDefault="00493E32" w:rsidP="000E3D3C">
      <w:pPr>
        <w:pStyle w:val="FootnoteText"/>
        <w:spacing w:after="60"/>
        <w:ind w:left="284" w:hanging="284"/>
        <w:rPr>
          <w:rFonts w:ascii="Arial" w:hAnsi="Arial" w:cs="Arial"/>
          <w:color w:val="0000FF"/>
          <w:sz w:val="16"/>
          <w:szCs w:val="16"/>
        </w:rPr>
      </w:pPr>
      <w:r w:rsidRPr="00282EF7">
        <w:rPr>
          <w:rStyle w:val="FootnoteReference"/>
          <w:rFonts w:ascii="Arial" w:hAnsi="Arial" w:cs="Arial"/>
          <w:color w:val="000000" w:themeColor="text1"/>
          <w:sz w:val="16"/>
          <w:szCs w:val="16"/>
        </w:rPr>
        <w:footnoteRef/>
      </w:r>
      <w:r w:rsidRPr="00282EF7">
        <w:rPr>
          <w:rFonts w:ascii="Arial" w:hAnsi="Arial" w:cs="Arial"/>
          <w:color w:val="000000" w:themeColor="text1"/>
          <w:sz w:val="16"/>
          <w:szCs w:val="16"/>
        </w:rPr>
        <w:t xml:space="preserve"> </w:t>
      </w:r>
      <w:r w:rsidRPr="00282EF7">
        <w:rPr>
          <w:rFonts w:ascii="Arial" w:hAnsi="Arial" w:cs="Arial"/>
          <w:color w:val="000000" w:themeColor="text1"/>
          <w:sz w:val="16"/>
          <w:szCs w:val="16"/>
        </w:rPr>
        <w:tab/>
        <w:t>See DWP (2020a and 2020b).</w:t>
      </w:r>
    </w:p>
  </w:footnote>
  <w:footnote w:id="35">
    <w:p w14:paraId="5300638E" w14:textId="46CCA3EA" w:rsidR="00493E32" w:rsidRPr="00424600" w:rsidRDefault="00493E32" w:rsidP="00E63616">
      <w:pPr>
        <w:pStyle w:val="FootnoteText"/>
        <w:ind w:left="284" w:hanging="284"/>
        <w:rPr>
          <w:rFonts w:ascii="Arial" w:hAnsi="Arial" w:cs="Arial"/>
          <w:color w:val="FF0000"/>
          <w:sz w:val="16"/>
          <w:szCs w:val="16"/>
        </w:rPr>
      </w:pPr>
      <w:r w:rsidRPr="00286EC8">
        <w:rPr>
          <w:rStyle w:val="FootnoteReference"/>
          <w:rFonts w:ascii="Arial" w:hAnsi="Arial" w:cs="Arial"/>
          <w:color w:val="000000" w:themeColor="text1"/>
          <w:sz w:val="16"/>
          <w:szCs w:val="16"/>
        </w:rPr>
        <w:footnoteRef/>
      </w:r>
      <w:r w:rsidRPr="00286EC8">
        <w:rPr>
          <w:rFonts w:ascii="Arial" w:hAnsi="Arial" w:cs="Arial"/>
          <w:color w:val="000000" w:themeColor="text1"/>
          <w:sz w:val="16"/>
          <w:szCs w:val="16"/>
        </w:rPr>
        <w:t xml:space="preserve"> </w:t>
      </w:r>
      <w:r w:rsidRPr="00286EC8">
        <w:rPr>
          <w:rFonts w:ascii="Arial" w:hAnsi="Arial" w:cs="Arial"/>
          <w:color w:val="000000" w:themeColor="text1"/>
          <w:sz w:val="16"/>
          <w:szCs w:val="16"/>
        </w:rPr>
        <w:tab/>
        <w:t>See Jensen et al (2002) for the original ELSI report, and Appendix C in Perry (2019) for a comparison of ELSI and the MWI.</w:t>
      </w:r>
    </w:p>
  </w:footnote>
  <w:footnote w:id="36">
    <w:p w14:paraId="06BBEE2A" w14:textId="5F3FEE05" w:rsidR="00022CBB" w:rsidRDefault="00022CBB">
      <w:pPr>
        <w:pStyle w:val="FootnoteText"/>
      </w:pPr>
      <w:r>
        <w:rPr>
          <w:rStyle w:val="FootnoteReference"/>
        </w:rPr>
        <w:footnoteRef/>
      </w:r>
      <w:r>
        <w:t xml:space="preserve"> The change of </w:t>
      </w:r>
    </w:p>
  </w:footnote>
  <w:footnote w:id="37">
    <w:p w14:paraId="49727A45" w14:textId="04EA403D" w:rsidR="00493E32" w:rsidRPr="00F970DA" w:rsidRDefault="00493E32" w:rsidP="008C1A50">
      <w:pPr>
        <w:pStyle w:val="FootnoteText"/>
        <w:spacing w:after="60"/>
        <w:ind w:left="274" w:hanging="274"/>
        <w:jc w:val="both"/>
        <w:rPr>
          <w:rFonts w:ascii="Arial" w:hAnsi="Arial" w:cs="Arial"/>
          <w:sz w:val="16"/>
          <w:szCs w:val="18"/>
        </w:rPr>
      </w:pPr>
      <w:r w:rsidRPr="00F970DA">
        <w:rPr>
          <w:rStyle w:val="FootnoteReference"/>
          <w:rFonts w:ascii="Arial" w:hAnsi="Arial" w:cs="Arial"/>
          <w:color w:val="000000" w:themeColor="text1"/>
          <w:sz w:val="16"/>
          <w:szCs w:val="18"/>
        </w:rPr>
        <w:footnoteRef/>
      </w:r>
      <w:r w:rsidRPr="00F970DA">
        <w:rPr>
          <w:rFonts w:ascii="Arial" w:hAnsi="Arial" w:cs="Arial"/>
          <w:color w:val="000000" w:themeColor="text1"/>
          <w:sz w:val="16"/>
          <w:szCs w:val="18"/>
        </w:rPr>
        <w:t xml:space="preserve"> </w:t>
      </w:r>
      <w:r w:rsidRPr="00F970DA">
        <w:rPr>
          <w:rFonts w:ascii="Arial" w:hAnsi="Arial" w:cs="Arial"/>
          <w:color w:val="000000" w:themeColor="text1"/>
          <w:sz w:val="16"/>
          <w:szCs w:val="18"/>
        </w:rPr>
        <w:tab/>
        <w:t>There is a considerable literature on the mismatch and the relationship between the two. See Perry (2002) for a useful, albeit somewhat dated, summary of the international literature and for detailed discussion on the issue; Whelan et al (2004, 2006) for Ireland; Iceland and Bauman (2007) for a perspective from the US; and Nolan and Whelan (2011), chapter 6, for a comprehensive and more up-to-date analysis based on EU data.</w:t>
      </w:r>
    </w:p>
  </w:footnote>
  <w:footnote w:id="38">
    <w:p w14:paraId="597B8E66" w14:textId="765E5EB7" w:rsidR="00493E32" w:rsidRPr="004C3E80" w:rsidRDefault="00493E32" w:rsidP="004C3E80">
      <w:pPr>
        <w:pStyle w:val="FootnoteText"/>
        <w:ind w:left="284" w:hanging="284"/>
        <w:rPr>
          <w:rFonts w:ascii="Arial" w:hAnsi="Arial" w:cs="Arial"/>
          <w:sz w:val="16"/>
          <w:szCs w:val="16"/>
        </w:rPr>
      </w:pPr>
      <w:r w:rsidRPr="004C3E80">
        <w:rPr>
          <w:rStyle w:val="FootnoteReference"/>
          <w:rFonts w:ascii="Arial" w:hAnsi="Arial" w:cs="Arial"/>
          <w:sz w:val="16"/>
          <w:szCs w:val="16"/>
        </w:rPr>
        <w:footnoteRef/>
      </w:r>
      <w:r w:rsidRPr="004C3E80">
        <w:rPr>
          <w:rFonts w:ascii="Arial" w:hAnsi="Arial" w:cs="Arial"/>
          <w:sz w:val="16"/>
          <w:szCs w:val="16"/>
        </w:rPr>
        <w:t xml:space="preserve"> </w:t>
      </w:r>
      <w:r>
        <w:rPr>
          <w:rFonts w:ascii="Arial" w:hAnsi="Arial" w:cs="Arial"/>
          <w:sz w:val="16"/>
          <w:szCs w:val="16"/>
        </w:rPr>
        <w:tab/>
      </w:r>
      <w:r w:rsidRPr="004C3E80">
        <w:rPr>
          <w:rFonts w:ascii="Arial" w:hAnsi="Arial" w:cs="Arial"/>
          <w:sz w:val="16"/>
          <w:szCs w:val="16"/>
        </w:rPr>
        <w:t xml:space="preserve">See </w:t>
      </w:r>
      <w:r w:rsidRPr="004C3E80">
        <w:rPr>
          <w:rFonts w:ascii="Arial" w:hAnsi="Arial" w:cs="Arial"/>
          <w:b/>
          <w:bCs/>
          <w:sz w:val="16"/>
          <w:szCs w:val="16"/>
        </w:rPr>
        <w:t>Figure A.2</w:t>
      </w:r>
      <w:r w:rsidRPr="004C3E80">
        <w:rPr>
          <w:rFonts w:ascii="Arial" w:hAnsi="Arial" w:cs="Arial"/>
          <w:sz w:val="16"/>
          <w:szCs w:val="16"/>
        </w:rPr>
        <w:t xml:space="preserve"> and the associated table for a larger number of items in the table.</w:t>
      </w:r>
    </w:p>
  </w:footnote>
  <w:footnote w:id="39">
    <w:p w14:paraId="00369836" w14:textId="344935D3" w:rsidR="00493E32" w:rsidRPr="000335D5" w:rsidRDefault="00493E32" w:rsidP="000335D5">
      <w:pPr>
        <w:pStyle w:val="FootnoteText"/>
        <w:spacing w:after="60"/>
        <w:ind w:left="284" w:hanging="284"/>
        <w:rPr>
          <w:rFonts w:ascii="Arial" w:hAnsi="Arial" w:cs="Arial"/>
          <w:sz w:val="16"/>
          <w:szCs w:val="16"/>
        </w:rPr>
      </w:pPr>
      <w:r w:rsidRPr="000335D5">
        <w:rPr>
          <w:rStyle w:val="FootnoteReference"/>
          <w:rFonts w:ascii="Arial" w:hAnsi="Arial" w:cs="Arial"/>
          <w:sz w:val="16"/>
          <w:szCs w:val="16"/>
        </w:rPr>
        <w:footnoteRef/>
      </w:r>
      <w:r w:rsidRPr="000335D5">
        <w:rPr>
          <w:rFonts w:ascii="Arial" w:hAnsi="Arial" w:cs="Arial"/>
          <w:sz w:val="16"/>
          <w:szCs w:val="16"/>
        </w:rPr>
        <w:t xml:space="preserve"> </w:t>
      </w:r>
      <w:r>
        <w:rPr>
          <w:rFonts w:ascii="Arial" w:hAnsi="Arial" w:cs="Arial"/>
          <w:sz w:val="16"/>
          <w:szCs w:val="16"/>
        </w:rPr>
        <w:tab/>
      </w:r>
      <w:r w:rsidRPr="000335D5">
        <w:rPr>
          <w:rFonts w:ascii="Arial" w:hAnsi="Arial" w:cs="Arial"/>
          <w:sz w:val="16"/>
          <w:szCs w:val="16"/>
        </w:rPr>
        <w:t>If there are any changes to the income variables for 2019-20</w:t>
      </w:r>
      <w:r>
        <w:rPr>
          <w:rFonts w:ascii="Arial" w:hAnsi="Arial" w:cs="Arial"/>
          <w:sz w:val="16"/>
          <w:szCs w:val="16"/>
        </w:rPr>
        <w:t xml:space="preserve"> (following the Stats NZ review referred to in the box on p19)</w:t>
      </w:r>
      <w:r w:rsidRPr="000335D5">
        <w:rPr>
          <w:rFonts w:ascii="Arial" w:hAnsi="Arial" w:cs="Arial"/>
          <w:sz w:val="16"/>
          <w:szCs w:val="16"/>
        </w:rPr>
        <w:t>, there may need to be some minor changes to the numbers in this table for the 2022 edition.</w:t>
      </w:r>
    </w:p>
  </w:footnote>
  <w:footnote w:id="40">
    <w:p w14:paraId="2EF29766" w14:textId="360F74A9" w:rsidR="00493E32" w:rsidRPr="00212A4C" w:rsidRDefault="00493E32" w:rsidP="000335D5">
      <w:pPr>
        <w:pStyle w:val="FootnoteText"/>
        <w:ind w:left="284" w:hanging="284"/>
        <w:rPr>
          <w:rFonts w:ascii="Arial" w:hAnsi="Arial" w:cs="Arial"/>
          <w:sz w:val="16"/>
          <w:szCs w:val="16"/>
        </w:rPr>
      </w:pPr>
      <w:r w:rsidRPr="000335D5">
        <w:rPr>
          <w:rStyle w:val="FootnoteReference"/>
          <w:rFonts w:ascii="Arial" w:hAnsi="Arial" w:cs="Arial"/>
          <w:sz w:val="16"/>
          <w:szCs w:val="16"/>
        </w:rPr>
        <w:footnoteRef/>
      </w:r>
      <w:r w:rsidRPr="000335D5">
        <w:rPr>
          <w:rFonts w:ascii="Arial" w:hAnsi="Arial" w:cs="Arial"/>
          <w:sz w:val="16"/>
          <w:szCs w:val="16"/>
        </w:rPr>
        <w:t xml:space="preserve"> </w:t>
      </w:r>
      <w:r w:rsidRPr="000335D5">
        <w:rPr>
          <w:rFonts w:ascii="Arial" w:hAnsi="Arial" w:cs="Arial"/>
          <w:sz w:val="16"/>
          <w:szCs w:val="16"/>
        </w:rPr>
        <w:tab/>
        <w:t>The original ‘consistent poverty’ measure was created using 1987 data (see Callan et al,</w:t>
      </w:r>
      <w:r>
        <w:rPr>
          <w:rFonts w:ascii="Arial" w:hAnsi="Arial" w:cs="Arial"/>
          <w:sz w:val="16"/>
          <w:szCs w:val="16"/>
        </w:rPr>
        <w:t xml:space="preserve"> </w:t>
      </w:r>
      <w:r w:rsidRPr="000335D5">
        <w:rPr>
          <w:rFonts w:ascii="Arial" w:hAnsi="Arial" w:cs="Arial"/>
          <w:sz w:val="16"/>
          <w:szCs w:val="16"/>
        </w:rPr>
        <w:t>1989; Nolan and Whelan, 1996). In 2007, the material hardship</w:t>
      </w:r>
      <w:r w:rsidRPr="00212A4C">
        <w:rPr>
          <w:rFonts w:ascii="Arial" w:hAnsi="Arial" w:cs="Arial"/>
          <w:sz w:val="16"/>
          <w:szCs w:val="16"/>
        </w:rPr>
        <w:t xml:space="preserve"> index was improved with better data coming available (see Whelan et al, 2006)</w:t>
      </w:r>
      <w:r>
        <w:rPr>
          <w:rFonts w:ascii="Arial" w:hAnsi="Arial" w:cs="Arial"/>
          <w:sz w:val="16"/>
          <w:szCs w:val="16"/>
        </w:rPr>
        <w:t>, and targets re-set.</w:t>
      </w:r>
    </w:p>
  </w:footnote>
  <w:footnote w:id="41">
    <w:p w14:paraId="4501AAB0" w14:textId="3179EE28" w:rsidR="00493E32" w:rsidRPr="00672D87" w:rsidRDefault="00493E32" w:rsidP="00452B3A">
      <w:pPr>
        <w:pStyle w:val="FootnoteText"/>
        <w:spacing w:after="60"/>
        <w:ind w:left="284" w:hanging="284"/>
        <w:rPr>
          <w:rFonts w:ascii="Arial" w:hAnsi="Arial" w:cs="Arial"/>
          <w:sz w:val="16"/>
          <w:szCs w:val="16"/>
        </w:rPr>
      </w:pPr>
      <w:r w:rsidRPr="00580505">
        <w:rPr>
          <w:rStyle w:val="FootnoteReference"/>
          <w:rFonts w:ascii="Arial" w:hAnsi="Arial" w:cs="Arial"/>
          <w:sz w:val="16"/>
          <w:szCs w:val="16"/>
        </w:rPr>
        <w:footnoteRef/>
      </w:r>
      <w:r w:rsidRPr="00580505">
        <w:rPr>
          <w:rFonts w:ascii="Arial" w:hAnsi="Arial" w:cs="Arial"/>
          <w:sz w:val="16"/>
          <w:szCs w:val="16"/>
        </w:rPr>
        <w:t xml:space="preserve"> </w:t>
      </w:r>
      <w:r w:rsidRPr="00580505">
        <w:rPr>
          <w:rFonts w:ascii="Arial" w:hAnsi="Arial" w:cs="Arial"/>
          <w:sz w:val="16"/>
          <w:szCs w:val="16"/>
        </w:rPr>
        <w:tab/>
      </w:r>
      <w:r>
        <w:rPr>
          <w:rFonts w:ascii="Arial" w:hAnsi="Arial" w:cs="Arial"/>
          <w:sz w:val="16"/>
          <w:szCs w:val="16"/>
        </w:rPr>
        <w:t xml:space="preserve">Starting with the 2018 reports, </w:t>
      </w:r>
      <w:r w:rsidRPr="00580505">
        <w:rPr>
          <w:rFonts w:ascii="Arial" w:hAnsi="Arial" w:cs="Arial"/>
          <w:sz w:val="16"/>
          <w:szCs w:val="16"/>
        </w:rPr>
        <w:t>MSD charts showing trends in material hardship</w:t>
      </w:r>
      <w:r>
        <w:rPr>
          <w:rFonts w:ascii="Arial" w:hAnsi="Arial" w:cs="Arial"/>
          <w:sz w:val="16"/>
          <w:szCs w:val="16"/>
        </w:rPr>
        <w:t xml:space="preserve"> do not use </w:t>
      </w:r>
      <w:r w:rsidRPr="00580505">
        <w:rPr>
          <w:rFonts w:ascii="Arial" w:hAnsi="Arial" w:cs="Arial"/>
          <w:sz w:val="16"/>
          <w:szCs w:val="16"/>
        </w:rPr>
        <w:t>the 2015-16 rates</w:t>
      </w:r>
      <w:r>
        <w:rPr>
          <w:rFonts w:ascii="Arial" w:hAnsi="Arial" w:cs="Arial"/>
          <w:sz w:val="16"/>
          <w:szCs w:val="16"/>
        </w:rPr>
        <w:t>, as in MSD’s view t</w:t>
      </w:r>
      <w:r w:rsidRPr="00580505">
        <w:rPr>
          <w:rFonts w:ascii="Arial" w:hAnsi="Arial" w:cs="Arial"/>
          <w:sz w:val="16"/>
          <w:szCs w:val="16"/>
        </w:rPr>
        <w:t xml:space="preserve">he 2015-16 HES showed compelling evidence of sample bias and produced material hardship and low-income rates that were well out of line with the trend (lower), while at the same time there was no major change in the economy of policy to explain the ‘dip’. </w:t>
      </w:r>
      <w:r>
        <w:rPr>
          <w:rFonts w:ascii="Arial" w:hAnsi="Arial" w:cs="Arial"/>
          <w:sz w:val="16"/>
          <w:szCs w:val="16"/>
        </w:rPr>
        <w:t xml:space="preserve">2015-16 rates </w:t>
      </w:r>
      <w:r w:rsidRPr="00580505">
        <w:rPr>
          <w:rFonts w:ascii="Arial" w:hAnsi="Arial" w:cs="Arial"/>
          <w:sz w:val="16"/>
          <w:szCs w:val="16"/>
        </w:rPr>
        <w:t xml:space="preserve">are replaced by the average of the 2014-15 and the 2016-17 rates. </w:t>
      </w:r>
      <w:r w:rsidRPr="00F970DA">
        <w:rPr>
          <w:rFonts w:ascii="Arial" w:hAnsi="Arial" w:cs="Arial"/>
          <w:color w:val="000000" w:themeColor="text1"/>
          <w:sz w:val="16"/>
          <w:szCs w:val="16"/>
        </w:rPr>
        <w:t xml:space="preserve">See Appendix </w:t>
      </w:r>
      <w:r>
        <w:rPr>
          <w:rFonts w:ascii="Arial" w:hAnsi="Arial" w:cs="Arial"/>
          <w:color w:val="000000" w:themeColor="text1"/>
          <w:sz w:val="16"/>
          <w:szCs w:val="16"/>
        </w:rPr>
        <w:t>1</w:t>
      </w:r>
      <w:r w:rsidRPr="00F970DA">
        <w:rPr>
          <w:rFonts w:ascii="Arial" w:hAnsi="Arial" w:cs="Arial"/>
          <w:color w:val="000000" w:themeColor="text1"/>
          <w:sz w:val="16"/>
          <w:szCs w:val="16"/>
        </w:rPr>
        <w:t xml:space="preserve"> in Perry (2019c) for </w:t>
      </w:r>
      <w:r>
        <w:rPr>
          <w:rFonts w:ascii="Arial" w:hAnsi="Arial" w:cs="Arial"/>
          <w:color w:val="000000" w:themeColor="text1"/>
          <w:sz w:val="16"/>
          <w:szCs w:val="16"/>
        </w:rPr>
        <w:t>an account of the rationale for</w:t>
      </w:r>
      <w:r w:rsidRPr="00F970DA">
        <w:rPr>
          <w:rFonts w:ascii="Arial" w:hAnsi="Arial" w:cs="Arial"/>
          <w:color w:val="000000" w:themeColor="text1"/>
          <w:sz w:val="16"/>
          <w:szCs w:val="16"/>
        </w:rPr>
        <w:t xml:space="preserve"> this decision.</w:t>
      </w:r>
    </w:p>
  </w:footnote>
  <w:footnote w:id="42">
    <w:p w14:paraId="7CC99C70" w14:textId="507A6556" w:rsidR="00493E32" w:rsidRPr="00DF534B" w:rsidRDefault="00493E32" w:rsidP="00DF534B">
      <w:pPr>
        <w:pStyle w:val="FootnoteText"/>
        <w:spacing w:after="60"/>
        <w:ind w:left="284" w:hanging="284"/>
        <w:rPr>
          <w:rFonts w:ascii="Arial" w:hAnsi="Arial" w:cs="Arial"/>
          <w:sz w:val="16"/>
          <w:szCs w:val="16"/>
        </w:rPr>
      </w:pPr>
      <w:r w:rsidRPr="00DF534B">
        <w:rPr>
          <w:rStyle w:val="FootnoteReference"/>
          <w:rFonts w:ascii="Arial" w:hAnsi="Arial" w:cs="Arial"/>
          <w:sz w:val="16"/>
          <w:szCs w:val="16"/>
        </w:rPr>
        <w:footnoteRef/>
      </w:r>
      <w:r w:rsidRPr="00DF534B">
        <w:rPr>
          <w:rFonts w:ascii="Arial" w:hAnsi="Arial" w:cs="Arial"/>
          <w:sz w:val="16"/>
          <w:szCs w:val="16"/>
        </w:rPr>
        <w:t xml:space="preserve"> </w:t>
      </w:r>
      <w:r w:rsidRPr="00DF534B">
        <w:rPr>
          <w:rFonts w:ascii="Arial" w:hAnsi="Arial" w:cs="Arial"/>
          <w:sz w:val="16"/>
          <w:szCs w:val="16"/>
        </w:rPr>
        <w:tab/>
        <w:t xml:space="preserve">See </w:t>
      </w:r>
      <w:r w:rsidRPr="00DF534B">
        <w:rPr>
          <w:rFonts w:ascii="Arial" w:hAnsi="Arial" w:cs="Arial"/>
          <w:b/>
          <w:sz w:val="16"/>
          <w:szCs w:val="16"/>
        </w:rPr>
        <w:t>Appendix 1</w:t>
      </w:r>
      <w:r w:rsidRPr="00DF534B">
        <w:rPr>
          <w:rFonts w:ascii="Arial" w:hAnsi="Arial" w:cs="Arial"/>
          <w:sz w:val="16"/>
          <w:szCs w:val="16"/>
        </w:rPr>
        <w:t xml:space="preserve"> for a list of the items collected in the HES.</w:t>
      </w:r>
    </w:p>
  </w:footnote>
  <w:footnote w:id="43">
    <w:p w14:paraId="29129378" w14:textId="505B83BB" w:rsidR="00493E32" w:rsidRPr="00DF534B" w:rsidRDefault="00493E32" w:rsidP="00DF534B">
      <w:pPr>
        <w:pStyle w:val="FootnoteText"/>
        <w:ind w:left="284" w:hanging="284"/>
        <w:rPr>
          <w:rFonts w:ascii="Arial" w:hAnsi="Arial" w:cs="Arial"/>
          <w:sz w:val="16"/>
          <w:szCs w:val="16"/>
        </w:rPr>
      </w:pPr>
      <w:r w:rsidRPr="00DF534B">
        <w:rPr>
          <w:rStyle w:val="FootnoteReference"/>
          <w:rFonts w:ascii="Arial" w:hAnsi="Arial" w:cs="Arial"/>
          <w:sz w:val="16"/>
          <w:szCs w:val="16"/>
        </w:rPr>
        <w:footnoteRef/>
      </w:r>
      <w:r w:rsidRPr="00DF534B">
        <w:rPr>
          <w:rFonts w:ascii="Arial" w:hAnsi="Arial" w:cs="Arial"/>
          <w:sz w:val="16"/>
          <w:szCs w:val="16"/>
        </w:rPr>
        <w:t xml:space="preserve"> </w:t>
      </w:r>
      <w:r>
        <w:rPr>
          <w:rFonts w:ascii="Arial" w:hAnsi="Arial" w:cs="Arial"/>
          <w:sz w:val="16"/>
          <w:szCs w:val="16"/>
        </w:rPr>
        <w:tab/>
      </w:r>
      <w:r w:rsidRPr="00DF534B">
        <w:rPr>
          <w:rFonts w:ascii="Arial" w:hAnsi="Arial" w:cs="Arial"/>
          <w:sz w:val="16"/>
          <w:szCs w:val="16"/>
        </w:rPr>
        <w:t xml:space="preserve">The use of the 9-item index can only go as far as </w:t>
      </w:r>
      <w:r>
        <w:rPr>
          <w:rFonts w:ascii="Arial" w:hAnsi="Arial" w:cs="Arial"/>
          <w:sz w:val="16"/>
          <w:szCs w:val="16"/>
        </w:rPr>
        <w:t xml:space="preserve">HES </w:t>
      </w:r>
      <w:r w:rsidRPr="00DF534B">
        <w:rPr>
          <w:rFonts w:ascii="Arial" w:hAnsi="Arial" w:cs="Arial"/>
          <w:sz w:val="16"/>
          <w:szCs w:val="16"/>
        </w:rPr>
        <w:t xml:space="preserve">2017-18 as one of the nine is the second-hand clothing item that was removed after 2017-18, as noted above. </w:t>
      </w:r>
    </w:p>
  </w:footnote>
  <w:footnote w:id="44">
    <w:p w14:paraId="4FFDE333" w14:textId="6EB01A35" w:rsidR="00493E32" w:rsidRPr="0030543C" w:rsidRDefault="00493E32" w:rsidP="0030543C">
      <w:pPr>
        <w:pStyle w:val="FootnoteText"/>
        <w:spacing w:after="60"/>
        <w:ind w:left="284" w:hanging="284"/>
        <w:rPr>
          <w:rFonts w:ascii="Arial" w:hAnsi="Arial" w:cs="Arial"/>
          <w:sz w:val="16"/>
          <w:szCs w:val="16"/>
        </w:rPr>
      </w:pPr>
      <w:r w:rsidRPr="0030543C">
        <w:rPr>
          <w:rStyle w:val="FootnoteReference"/>
          <w:rFonts w:ascii="Arial" w:hAnsi="Arial" w:cs="Arial"/>
          <w:sz w:val="16"/>
          <w:szCs w:val="16"/>
        </w:rPr>
        <w:footnoteRef/>
      </w:r>
      <w:r w:rsidRPr="0030543C">
        <w:rPr>
          <w:rFonts w:ascii="Arial" w:hAnsi="Arial" w:cs="Arial"/>
          <w:sz w:val="16"/>
          <w:szCs w:val="16"/>
        </w:rPr>
        <w:t xml:space="preserve"> </w:t>
      </w:r>
      <w:r>
        <w:rPr>
          <w:rFonts w:ascii="Arial" w:hAnsi="Arial" w:cs="Arial"/>
          <w:sz w:val="16"/>
          <w:szCs w:val="16"/>
        </w:rPr>
        <w:tab/>
      </w:r>
      <w:r w:rsidRPr="0030543C">
        <w:rPr>
          <w:rFonts w:ascii="Arial" w:hAnsi="Arial" w:cs="Arial"/>
          <w:sz w:val="16"/>
          <w:szCs w:val="16"/>
        </w:rPr>
        <w:t>In this sub-section ‘poor’ means ‘HH income is below the low-income threshold or ‘poverty line’’.</w:t>
      </w:r>
    </w:p>
  </w:footnote>
  <w:footnote w:id="45">
    <w:p w14:paraId="158D12FF" w14:textId="77777777" w:rsidR="00493E32" w:rsidRPr="0030543C" w:rsidRDefault="00493E32" w:rsidP="0030543C">
      <w:pPr>
        <w:pStyle w:val="FootnoteText"/>
        <w:spacing w:after="60"/>
        <w:ind w:left="284" w:hanging="284"/>
        <w:rPr>
          <w:rFonts w:ascii="Arial" w:hAnsi="Arial" w:cs="Arial"/>
          <w:sz w:val="16"/>
          <w:szCs w:val="16"/>
        </w:rPr>
      </w:pPr>
      <w:r w:rsidRPr="0030543C">
        <w:rPr>
          <w:rStyle w:val="FootnoteReference"/>
          <w:rFonts w:ascii="Arial" w:hAnsi="Arial" w:cs="Arial"/>
          <w:sz w:val="16"/>
          <w:szCs w:val="16"/>
        </w:rPr>
        <w:footnoteRef/>
      </w:r>
      <w:r w:rsidRPr="0030543C">
        <w:rPr>
          <w:rFonts w:ascii="Arial" w:hAnsi="Arial" w:cs="Arial"/>
          <w:sz w:val="16"/>
          <w:szCs w:val="16"/>
        </w:rPr>
        <w:t xml:space="preserve"> </w:t>
      </w:r>
      <w:r w:rsidRPr="0030543C">
        <w:rPr>
          <w:rFonts w:ascii="Arial" w:hAnsi="Arial" w:cs="Arial"/>
          <w:sz w:val="16"/>
          <w:szCs w:val="16"/>
        </w:rPr>
        <w:tab/>
        <w:t>“It’s the economy, stupid”.</w:t>
      </w:r>
    </w:p>
  </w:footnote>
  <w:footnote w:id="46">
    <w:p w14:paraId="1E846ACE" w14:textId="77777777" w:rsidR="00493E32" w:rsidRPr="00474724" w:rsidRDefault="00493E32" w:rsidP="00C96991">
      <w:pPr>
        <w:pStyle w:val="FootnoteText"/>
        <w:spacing w:before="60"/>
        <w:ind w:left="284" w:hanging="284"/>
        <w:jc w:val="both"/>
        <w:rPr>
          <w:rFonts w:ascii="Arial" w:hAnsi="Arial"/>
          <w:sz w:val="16"/>
          <w:szCs w:val="16"/>
        </w:rPr>
      </w:pPr>
      <w:r w:rsidRPr="00474724">
        <w:rPr>
          <w:rStyle w:val="FootnoteReference"/>
          <w:rFonts w:ascii="Arial" w:hAnsi="Arial"/>
          <w:sz w:val="16"/>
          <w:szCs w:val="16"/>
        </w:rPr>
        <w:footnoteRef/>
      </w:r>
      <w:r w:rsidRPr="00474724">
        <w:rPr>
          <w:rFonts w:ascii="Arial" w:hAnsi="Arial"/>
          <w:sz w:val="16"/>
          <w:szCs w:val="16"/>
        </w:rPr>
        <w:t xml:space="preserve"> </w:t>
      </w:r>
      <w:r>
        <w:rPr>
          <w:rFonts w:ascii="Arial" w:hAnsi="Arial"/>
          <w:sz w:val="16"/>
          <w:szCs w:val="16"/>
        </w:rPr>
        <w:tab/>
      </w:r>
      <w:r w:rsidRPr="00474724">
        <w:rPr>
          <w:rFonts w:ascii="Arial" w:hAnsi="Arial"/>
          <w:sz w:val="16"/>
          <w:szCs w:val="16"/>
        </w:rPr>
        <w:t xml:space="preserve">For each country, the amount is set at a suitable value close to (±5%) the per month national income poverty line (60% of median) </w:t>
      </w:r>
      <w:r>
        <w:rPr>
          <w:rFonts w:ascii="Arial" w:hAnsi="Arial"/>
          <w:sz w:val="16"/>
          <w:szCs w:val="16"/>
        </w:rPr>
        <w:t xml:space="preserve">for the one person household. </w:t>
      </w:r>
      <w:r w:rsidRPr="00474724">
        <w:rPr>
          <w:rFonts w:ascii="Arial" w:hAnsi="Arial"/>
          <w:sz w:val="16"/>
          <w:szCs w:val="16"/>
        </w:rPr>
        <w:t>There is no adjustment for household size or composition.</w:t>
      </w:r>
    </w:p>
  </w:footnote>
  <w:footnote w:id="47">
    <w:p w14:paraId="590224A5" w14:textId="77777777" w:rsidR="00493E32" w:rsidRPr="00665A63" w:rsidRDefault="00493E32" w:rsidP="00C96991">
      <w:pPr>
        <w:pStyle w:val="FootnoteText"/>
        <w:ind w:left="284" w:hanging="284"/>
        <w:rPr>
          <w:rFonts w:ascii="Arial" w:hAnsi="Arial" w:cs="Arial"/>
          <w:sz w:val="16"/>
          <w:szCs w:val="16"/>
        </w:rPr>
      </w:pPr>
      <w:r w:rsidRPr="00EC7E9B">
        <w:rPr>
          <w:rStyle w:val="FootnoteReference"/>
          <w:rFonts w:ascii="Arial" w:hAnsi="Arial" w:cs="Arial"/>
          <w:color w:val="000000" w:themeColor="text1"/>
          <w:sz w:val="16"/>
          <w:szCs w:val="16"/>
        </w:rPr>
        <w:footnoteRef/>
      </w:r>
      <w:r w:rsidRPr="00EC7E9B">
        <w:rPr>
          <w:rFonts w:ascii="Arial" w:hAnsi="Arial" w:cs="Arial"/>
          <w:color w:val="000000" w:themeColor="text1"/>
          <w:sz w:val="16"/>
          <w:szCs w:val="16"/>
        </w:rPr>
        <w:t xml:space="preserve"> </w:t>
      </w:r>
      <w:r w:rsidRPr="00EC7E9B">
        <w:rPr>
          <w:rFonts w:ascii="Arial" w:hAnsi="Arial" w:cs="Arial"/>
          <w:color w:val="000000" w:themeColor="text1"/>
          <w:sz w:val="16"/>
          <w:szCs w:val="16"/>
        </w:rPr>
        <w:tab/>
        <w:t>Exeter et al (2017).</w:t>
      </w:r>
    </w:p>
  </w:footnote>
  <w:footnote w:id="48">
    <w:p w14:paraId="4244B68B" w14:textId="77777777" w:rsidR="00493E32" w:rsidRPr="003F5EC7" w:rsidRDefault="00493E32" w:rsidP="00C96991">
      <w:pPr>
        <w:pStyle w:val="FootnoteText"/>
        <w:spacing w:after="60"/>
        <w:ind w:left="142" w:hanging="142"/>
        <w:rPr>
          <w:rFonts w:ascii="Arial" w:hAnsi="Arial" w:cs="Arial"/>
          <w:color w:val="000000"/>
          <w:sz w:val="16"/>
          <w:szCs w:val="16"/>
        </w:rPr>
      </w:pPr>
      <w:r w:rsidRPr="003F5EC7">
        <w:rPr>
          <w:rStyle w:val="FootnoteReference"/>
          <w:rFonts w:ascii="Arial" w:hAnsi="Arial" w:cs="Arial"/>
          <w:color w:val="000000"/>
          <w:sz w:val="16"/>
          <w:szCs w:val="16"/>
        </w:rPr>
        <w:footnoteRef/>
      </w:r>
      <w:r w:rsidRPr="003F5EC7">
        <w:rPr>
          <w:rFonts w:ascii="Arial" w:hAnsi="Arial" w:cs="Arial"/>
          <w:color w:val="000000"/>
          <w:sz w:val="16"/>
          <w:szCs w:val="16"/>
        </w:rPr>
        <w:t xml:space="preserve"> </w:t>
      </w:r>
      <w:r w:rsidRPr="003F5EC7">
        <w:rPr>
          <w:rFonts w:ascii="Arial" w:hAnsi="Arial" w:cs="Arial"/>
          <w:color w:val="000000"/>
          <w:sz w:val="16"/>
          <w:szCs w:val="16"/>
        </w:rPr>
        <w:tab/>
        <w:t xml:space="preserve">While Cronbach’s Alpha is the most widely used reliability statistic in the social sciences, reliability analysis ideally includes a range of other investigations as well. In their comprehensive paper on the development and properties of EU-13 Guio et al (2017b) provide a very detailed reliability analysis that includes Cronbach’s Alpha but much more too. </w:t>
      </w:r>
    </w:p>
  </w:footnote>
  <w:footnote w:id="49">
    <w:p w14:paraId="611BBBD9" w14:textId="77777777" w:rsidR="00493E32" w:rsidRPr="003F5EC7" w:rsidRDefault="00493E32" w:rsidP="00C96991">
      <w:pPr>
        <w:pStyle w:val="FootnoteText"/>
        <w:spacing w:after="60"/>
        <w:ind w:left="142" w:hanging="142"/>
        <w:rPr>
          <w:rFonts w:ascii="Arial" w:hAnsi="Arial" w:cs="Arial"/>
          <w:color w:val="000000"/>
          <w:sz w:val="16"/>
          <w:szCs w:val="16"/>
        </w:rPr>
      </w:pPr>
      <w:r w:rsidRPr="003F5EC7">
        <w:rPr>
          <w:rStyle w:val="FootnoteReference"/>
          <w:rFonts w:ascii="Arial" w:hAnsi="Arial" w:cs="Arial"/>
          <w:color w:val="000000"/>
          <w:sz w:val="16"/>
          <w:szCs w:val="16"/>
        </w:rPr>
        <w:footnoteRef/>
      </w:r>
      <w:r w:rsidRPr="003F5EC7">
        <w:rPr>
          <w:rFonts w:ascii="Arial" w:hAnsi="Arial" w:cs="Arial"/>
          <w:color w:val="000000"/>
          <w:sz w:val="16"/>
          <w:szCs w:val="16"/>
        </w:rPr>
        <w:t xml:space="preserve"> </w:t>
      </w:r>
      <w:r w:rsidRPr="003F5EC7">
        <w:rPr>
          <w:rFonts w:ascii="Arial" w:hAnsi="Arial" w:cs="Arial"/>
          <w:color w:val="000000"/>
          <w:sz w:val="16"/>
          <w:szCs w:val="16"/>
        </w:rPr>
        <w:tab/>
        <w:t>Guio et al (2012), Guio and Marlier (2013), and Guio et al (2017).</w:t>
      </w:r>
    </w:p>
  </w:footnote>
  <w:footnote w:id="50">
    <w:p w14:paraId="00026D5F" w14:textId="77777777" w:rsidR="00493E32" w:rsidRPr="003F5EC7" w:rsidRDefault="00493E32" w:rsidP="00C96991">
      <w:pPr>
        <w:pStyle w:val="FootnoteText"/>
        <w:spacing w:after="60"/>
        <w:ind w:left="142" w:hanging="142"/>
        <w:rPr>
          <w:rFonts w:ascii="Arial" w:hAnsi="Arial" w:cs="Arial"/>
          <w:color w:val="000000"/>
          <w:sz w:val="16"/>
          <w:szCs w:val="16"/>
        </w:rPr>
      </w:pPr>
      <w:r w:rsidRPr="003F5EC7">
        <w:rPr>
          <w:rStyle w:val="FootnoteReference"/>
          <w:rFonts w:ascii="Arial" w:hAnsi="Arial" w:cs="Arial"/>
          <w:color w:val="000000"/>
          <w:sz w:val="16"/>
          <w:szCs w:val="16"/>
        </w:rPr>
        <w:footnoteRef/>
      </w:r>
      <w:r w:rsidRPr="003F5EC7">
        <w:rPr>
          <w:rFonts w:ascii="Arial" w:hAnsi="Arial" w:cs="Arial"/>
          <w:color w:val="000000"/>
          <w:sz w:val="16"/>
          <w:szCs w:val="16"/>
        </w:rPr>
        <w:t xml:space="preserve"> </w:t>
      </w:r>
      <w:r w:rsidRPr="003F5EC7">
        <w:rPr>
          <w:rFonts w:ascii="Arial" w:hAnsi="Arial" w:cs="Arial"/>
          <w:color w:val="000000"/>
          <w:sz w:val="16"/>
          <w:szCs w:val="16"/>
        </w:rPr>
        <w:tab/>
        <w:t>The correlation between the DEP-17 and EU-13 indices is 0.86 for the whole population and 0.87 for children (HES 2019).</w:t>
      </w:r>
    </w:p>
  </w:footnote>
  <w:footnote w:id="51">
    <w:p w14:paraId="7D99C62B" w14:textId="06C54DFD" w:rsidR="00493E32" w:rsidRPr="00C70554" w:rsidRDefault="00493E32" w:rsidP="00746774">
      <w:pPr>
        <w:pStyle w:val="FootnoteText"/>
        <w:ind w:left="284" w:hanging="284"/>
        <w:rPr>
          <w:rFonts w:ascii="Arial" w:hAnsi="Arial"/>
          <w:sz w:val="16"/>
          <w:szCs w:val="16"/>
        </w:rPr>
      </w:pPr>
      <w:r w:rsidRPr="00C70554">
        <w:rPr>
          <w:rStyle w:val="FootnoteReference"/>
          <w:rFonts w:ascii="Arial" w:hAnsi="Arial"/>
          <w:sz w:val="16"/>
          <w:szCs w:val="16"/>
        </w:rPr>
        <w:footnoteRef/>
      </w:r>
      <w:r w:rsidRPr="00C70554">
        <w:rPr>
          <w:rFonts w:ascii="Arial" w:hAnsi="Arial"/>
          <w:sz w:val="16"/>
          <w:szCs w:val="16"/>
        </w:rPr>
        <w:t xml:space="preserve"> </w:t>
      </w:r>
      <w:r>
        <w:rPr>
          <w:rFonts w:ascii="Arial" w:hAnsi="Arial"/>
          <w:sz w:val="16"/>
          <w:szCs w:val="16"/>
        </w:rPr>
        <w:tab/>
      </w:r>
      <w:r w:rsidRPr="00C70554">
        <w:rPr>
          <w:rFonts w:ascii="Arial" w:hAnsi="Arial"/>
          <w:sz w:val="16"/>
          <w:szCs w:val="16"/>
        </w:rPr>
        <w:t>Though in practice, the language often gets abbreviated to ‘the poverty rate for X is 12%, and so on</w:t>
      </w:r>
      <w:r>
        <w:rPr>
          <w:rFonts w:ascii="Arial" w:hAnsi="Arial"/>
          <w:sz w:val="16"/>
          <w:szCs w:val="16"/>
        </w:rPr>
        <w:t>.</w:t>
      </w:r>
    </w:p>
  </w:footnote>
  <w:footnote w:id="52">
    <w:p w14:paraId="0F545590" w14:textId="77777777" w:rsidR="00493E32" w:rsidRPr="00867725" w:rsidRDefault="00493E32" w:rsidP="00746774">
      <w:pPr>
        <w:spacing w:after="60"/>
        <w:ind w:left="284" w:hanging="284"/>
        <w:jc w:val="both"/>
        <w:rPr>
          <w:rFonts w:ascii="Arial" w:hAnsi="Arial"/>
          <w:sz w:val="16"/>
          <w:szCs w:val="16"/>
        </w:rPr>
      </w:pPr>
      <w:r w:rsidRPr="00867725">
        <w:rPr>
          <w:rStyle w:val="FootnoteReference"/>
          <w:rFonts w:ascii="Arial" w:hAnsi="Arial"/>
          <w:sz w:val="16"/>
          <w:szCs w:val="16"/>
        </w:rPr>
        <w:footnoteRef/>
      </w:r>
      <w:r w:rsidRPr="00867725">
        <w:rPr>
          <w:rFonts w:ascii="Arial" w:hAnsi="Arial"/>
          <w:sz w:val="16"/>
          <w:szCs w:val="16"/>
        </w:rPr>
        <w:t xml:space="preserve"> </w:t>
      </w:r>
      <w:r>
        <w:rPr>
          <w:rFonts w:ascii="Arial" w:hAnsi="Arial"/>
          <w:sz w:val="16"/>
          <w:szCs w:val="16"/>
        </w:rPr>
        <w:tab/>
      </w:r>
      <w:r w:rsidRPr="00867725">
        <w:rPr>
          <w:rFonts w:ascii="Arial" w:hAnsi="Arial"/>
          <w:sz w:val="16"/>
          <w:szCs w:val="16"/>
        </w:rPr>
        <w:t>See</w:t>
      </w:r>
      <w:r>
        <w:rPr>
          <w:rFonts w:ascii="Arial" w:hAnsi="Arial"/>
          <w:sz w:val="16"/>
          <w:szCs w:val="16"/>
        </w:rPr>
        <w:t>,</w:t>
      </w:r>
      <w:r w:rsidRPr="00867725">
        <w:rPr>
          <w:rFonts w:ascii="Arial" w:hAnsi="Arial"/>
          <w:sz w:val="16"/>
          <w:szCs w:val="16"/>
        </w:rPr>
        <w:t xml:space="preserve"> </w:t>
      </w:r>
      <w:r>
        <w:rPr>
          <w:rFonts w:ascii="Arial" w:hAnsi="Arial"/>
          <w:sz w:val="16"/>
          <w:szCs w:val="16"/>
        </w:rPr>
        <w:t>for example,</w:t>
      </w:r>
      <w:r w:rsidRPr="00867725">
        <w:rPr>
          <w:rFonts w:ascii="Arial" w:hAnsi="Arial"/>
          <w:sz w:val="16"/>
          <w:szCs w:val="16"/>
        </w:rPr>
        <w:t xml:space="preserve"> Atkinson et al (</w:t>
      </w:r>
      <w:r w:rsidRPr="00867725">
        <w:rPr>
          <w:rFonts w:ascii="Arial" w:hAnsi="Arial"/>
          <w:color w:val="000000" w:themeColor="text1"/>
          <w:sz w:val="16"/>
          <w:szCs w:val="16"/>
        </w:rPr>
        <w:t>2002)</w:t>
      </w:r>
      <w:r>
        <w:rPr>
          <w:rFonts w:ascii="Arial" w:hAnsi="Arial"/>
          <w:color w:val="000000" w:themeColor="text1"/>
          <w:sz w:val="16"/>
          <w:szCs w:val="16"/>
        </w:rPr>
        <w:t xml:space="preserve">, </w:t>
      </w:r>
      <w:r w:rsidRPr="00867725">
        <w:rPr>
          <w:rFonts w:ascii="Arial" w:hAnsi="Arial"/>
          <w:color w:val="000000" w:themeColor="text1"/>
          <w:sz w:val="16"/>
          <w:szCs w:val="16"/>
        </w:rPr>
        <w:t>Fahey (2007)</w:t>
      </w:r>
      <w:r>
        <w:rPr>
          <w:rFonts w:ascii="Arial" w:hAnsi="Arial"/>
          <w:color w:val="000000" w:themeColor="text1"/>
          <w:sz w:val="16"/>
          <w:szCs w:val="16"/>
        </w:rPr>
        <w:t>, Fusco et al (2010), Nolan and Whelan (2011), and Jenkins (2018).</w:t>
      </w:r>
    </w:p>
  </w:footnote>
  <w:footnote w:id="53">
    <w:p w14:paraId="782A7A73" w14:textId="77777777" w:rsidR="00493E32" w:rsidRPr="00C0572B" w:rsidRDefault="00493E32" w:rsidP="00C96991">
      <w:pPr>
        <w:pStyle w:val="FootnoteText"/>
        <w:ind w:left="284" w:hanging="284"/>
        <w:rPr>
          <w:rFonts w:ascii="Arial" w:hAnsi="Arial" w:cs="Arial"/>
          <w:sz w:val="16"/>
          <w:szCs w:val="16"/>
        </w:rPr>
      </w:pPr>
      <w:r w:rsidRPr="00C0572B">
        <w:rPr>
          <w:rStyle w:val="FootnoteReference"/>
          <w:rFonts w:ascii="Arial" w:hAnsi="Arial" w:cs="Arial"/>
          <w:sz w:val="16"/>
          <w:szCs w:val="16"/>
        </w:rPr>
        <w:footnoteRef/>
      </w:r>
      <w:r w:rsidRPr="00C0572B">
        <w:rPr>
          <w:rFonts w:ascii="Arial" w:hAnsi="Arial" w:cs="Arial"/>
          <w:sz w:val="16"/>
          <w:szCs w:val="16"/>
        </w:rPr>
        <w:t xml:space="preserve"> </w:t>
      </w:r>
      <w:r>
        <w:rPr>
          <w:rFonts w:ascii="Arial" w:hAnsi="Arial" w:cs="Arial"/>
          <w:sz w:val="16"/>
          <w:szCs w:val="16"/>
        </w:rPr>
        <w:tab/>
      </w:r>
      <w:r w:rsidRPr="00C0572B">
        <w:rPr>
          <w:rFonts w:ascii="Arial" w:hAnsi="Arial" w:cs="Arial"/>
          <w:sz w:val="16"/>
          <w:szCs w:val="16"/>
        </w:rPr>
        <w:t>One of the nine items changed after 2017-18 so DEP-COMMON can’t be continued beyond HES 2017-18.</w:t>
      </w:r>
    </w:p>
  </w:footnote>
  <w:footnote w:id="54">
    <w:p w14:paraId="10A87CAD" w14:textId="5BC36729" w:rsidR="00493E32" w:rsidRPr="005532FD" w:rsidRDefault="00493E32" w:rsidP="00C96991">
      <w:pPr>
        <w:pStyle w:val="FootnoteText"/>
        <w:ind w:left="284" w:hanging="284"/>
        <w:rPr>
          <w:rFonts w:ascii="Arial" w:hAnsi="Arial" w:cs="Arial"/>
          <w:color w:val="000000" w:themeColor="text1"/>
          <w:sz w:val="16"/>
          <w:szCs w:val="16"/>
        </w:rPr>
      </w:pPr>
      <w:r w:rsidRPr="005532FD">
        <w:rPr>
          <w:rStyle w:val="FootnoteReference"/>
          <w:rFonts w:ascii="Arial" w:hAnsi="Arial" w:cs="Arial"/>
          <w:color w:val="000000" w:themeColor="text1"/>
          <w:sz w:val="16"/>
          <w:szCs w:val="16"/>
        </w:rPr>
        <w:footnoteRef/>
      </w:r>
      <w:r w:rsidRPr="005532FD">
        <w:rPr>
          <w:rFonts w:ascii="Arial" w:hAnsi="Arial" w:cs="Arial"/>
          <w:color w:val="000000" w:themeColor="text1"/>
          <w:sz w:val="16"/>
          <w:szCs w:val="16"/>
        </w:rPr>
        <w:t xml:space="preserve"> </w:t>
      </w:r>
      <w:r w:rsidRPr="005532FD">
        <w:rPr>
          <w:rFonts w:ascii="Arial" w:hAnsi="Arial" w:cs="Arial"/>
          <w:color w:val="000000" w:themeColor="text1"/>
          <w:sz w:val="16"/>
          <w:szCs w:val="16"/>
        </w:rPr>
        <w:tab/>
        <w:t xml:space="preserve">See Jensen et al (2002) for the original ELSI report, and Appendix </w:t>
      </w:r>
      <w:r>
        <w:rPr>
          <w:rFonts w:ascii="Arial" w:hAnsi="Arial" w:cs="Arial"/>
          <w:color w:val="000000" w:themeColor="text1"/>
          <w:sz w:val="16"/>
          <w:szCs w:val="16"/>
        </w:rPr>
        <w:t>3</w:t>
      </w:r>
      <w:r w:rsidRPr="005532FD">
        <w:rPr>
          <w:rFonts w:ascii="Arial" w:hAnsi="Arial" w:cs="Arial"/>
          <w:color w:val="000000" w:themeColor="text1"/>
          <w:sz w:val="16"/>
          <w:szCs w:val="16"/>
        </w:rPr>
        <w:t xml:space="preserve"> in Perry (2019) for a comparison of ELSI and the MWI.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0CF50" w14:textId="77777777" w:rsidR="00493E32" w:rsidRDefault="00493E32" w:rsidP="00D730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DF18D" w14:textId="77777777" w:rsidR="00493E32" w:rsidRDefault="00493E32" w:rsidP="00BE6E1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E6FC7" w14:textId="77777777" w:rsidR="00493E32" w:rsidRPr="00A664F8" w:rsidRDefault="00493E32" w:rsidP="00A664F8">
    <w:pPr>
      <w:pStyle w:val="Header"/>
      <w:rPr>
        <w:rFonts w:ascii="Arial" w:hAnsi="Arial" w:cs="Arial"/>
        <w:b/>
        <w:color w:val="FF0000"/>
        <w:sz w:val="20"/>
        <w:szCs w:val="20"/>
      </w:rPr>
    </w:pPr>
    <w:r w:rsidRPr="00A664F8">
      <w:rPr>
        <w:rFonts w:ascii="Arial" w:hAnsi="Arial" w:cs="Arial"/>
        <w:b/>
        <w:color w:val="FF0000"/>
        <w:sz w:val="20"/>
        <w:szCs w:val="20"/>
      </w:rPr>
      <w:tab/>
    </w:r>
  </w:p>
  <w:p w14:paraId="3E231337" w14:textId="77777777" w:rsidR="00493E32" w:rsidRDefault="00493E32" w:rsidP="00BE6E1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D344" w14:textId="77777777" w:rsidR="00493E32" w:rsidRPr="002F5B07" w:rsidRDefault="00493E32" w:rsidP="00D7309C">
    <w:pPr>
      <w:pStyle w:val="Header"/>
      <w:framePr w:wrap="around" w:vAnchor="text" w:hAnchor="margin" w:xAlign="right" w:y="1"/>
      <w:rPr>
        <w:rStyle w:val="PageNumber"/>
        <w:rFonts w:ascii="Arial" w:hAnsi="Arial" w:cs="Arial"/>
        <w:color w:val="000000" w:themeColor="text1"/>
        <w:sz w:val="20"/>
        <w:szCs w:val="20"/>
      </w:rPr>
    </w:pPr>
    <w:r w:rsidRPr="002F5B07">
      <w:rPr>
        <w:rStyle w:val="PageNumber"/>
        <w:rFonts w:ascii="Arial" w:hAnsi="Arial" w:cs="Arial"/>
        <w:color w:val="000000" w:themeColor="text1"/>
        <w:sz w:val="20"/>
        <w:szCs w:val="20"/>
      </w:rPr>
      <w:fldChar w:fldCharType="begin"/>
    </w:r>
    <w:r w:rsidRPr="002F5B07">
      <w:rPr>
        <w:rStyle w:val="PageNumber"/>
        <w:rFonts w:ascii="Arial" w:hAnsi="Arial" w:cs="Arial"/>
        <w:color w:val="000000" w:themeColor="text1"/>
        <w:sz w:val="20"/>
        <w:szCs w:val="20"/>
      </w:rPr>
      <w:instrText xml:space="preserve">PAGE  </w:instrText>
    </w:r>
    <w:r w:rsidRPr="002F5B07">
      <w:rPr>
        <w:rStyle w:val="PageNumber"/>
        <w:rFonts w:ascii="Arial" w:hAnsi="Arial" w:cs="Arial"/>
        <w:color w:val="000000" w:themeColor="text1"/>
        <w:sz w:val="20"/>
        <w:szCs w:val="20"/>
      </w:rPr>
      <w:fldChar w:fldCharType="separate"/>
    </w:r>
    <w:r w:rsidRPr="002F5B07">
      <w:rPr>
        <w:rStyle w:val="PageNumber"/>
        <w:rFonts w:ascii="Arial" w:hAnsi="Arial" w:cs="Arial"/>
        <w:noProof/>
        <w:color w:val="000000" w:themeColor="text1"/>
        <w:sz w:val="20"/>
        <w:szCs w:val="20"/>
      </w:rPr>
      <w:t>108</w:t>
    </w:r>
    <w:r w:rsidRPr="002F5B07">
      <w:rPr>
        <w:rStyle w:val="PageNumber"/>
        <w:rFonts w:ascii="Arial" w:hAnsi="Arial" w:cs="Arial"/>
        <w:color w:val="000000" w:themeColor="text1"/>
        <w:sz w:val="20"/>
        <w:szCs w:val="20"/>
      </w:rPr>
      <w:fldChar w:fldCharType="end"/>
    </w:r>
  </w:p>
  <w:p w14:paraId="3918BD9B" w14:textId="1122F7EA" w:rsidR="00493E32" w:rsidRPr="002F5B07" w:rsidRDefault="00493E32" w:rsidP="00A664F8">
    <w:pPr>
      <w:pStyle w:val="Header"/>
      <w:rPr>
        <w:rFonts w:ascii="Arial" w:hAnsi="Arial" w:cs="Arial"/>
        <w:b/>
        <w:color w:val="FF0000"/>
        <w:sz w:val="20"/>
        <w:szCs w:val="20"/>
      </w:rPr>
    </w:pPr>
    <w:r w:rsidRPr="002F5B07">
      <w:rPr>
        <w:rFonts w:ascii="Arial" w:hAnsi="Arial" w:cs="Arial"/>
        <w:b/>
        <w:color w:val="FF0000"/>
        <w:sz w:val="20"/>
        <w:szCs w:val="20"/>
      </w:rPr>
      <w:tab/>
    </w:r>
  </w:p>
  <w:p w14:paraId="052EBE5A" w14:textId="77777777" w:rsidR="00493E32" w:rsidRDefault="00493E32" w:rsidP="00BE6E1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CBBF6" w14:textId="77777777" w:rsidR="00493E32" w:rsidRDefault="00493E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3B3AB" w14:textId="77777777" w:rsidR="00493E32" w:rsidRPr="009E3D1B" w:rsidRDefault="00493E32" w:rsidP="00D7309C">
    <w:pPr>
      <w:pStyle w:val="Header"/>
      <w:framePr w:wrap="around" w:vAnchor="text" w:hAnchor="margin" w:xAlign="right" w:y="1"/>
      <w:rPr>
        <w:rStyle w:val="PageNumber"/>
        <w:rFonts w:ascii="Arial" w:hAnsi="Arial" w:cs="Arial"/>
        <w:sz w:val="18"/>
        <w:szCs w:val="18"/>
      </w:rPr>
    </w:pPr>
    <w:r w:rsidRPr="009E3D1B">
      <w:rPr>
        <w:rStyle w:val="PageNumber"/>
        <w:rFonts w:ascii="Arial" w:hAnsi="Arial" w:cs="Arial"/>
        <w:sz w:val="18"/>
        <w:szCs w:val="18"/>
      </w:rPr>
      <w:fldChar w:fldCharType="begin"/>
    </w:r>
    <w:r w:rsidRPr="009E3D1B">
      <w:rPr>
        <w:rStyle w:val="PageNumber"/>
        <w:rFonts w:ascii="Arial" w:hAnsi="Arial" w:cs="Arial"/>
        <w:sz w:val="18"/>
        <w:szCs w:val="18"/>
      </w:rPr>
      <w:instrText xml:space="preserve">PAGE  </w:instrText>
    </w:r>
    <w:r w:rsidRPr="009E3D1B">
      <w:rPr>
        <w:rStyle w:val="PageNumber"/>
        <w:rFonts w:ascii="Arial" w:hAnsi="Arial" w:cs="Arial"/>
        <w:sz w:val="18"/>
        <w:szCs w:val="18"/>
      </w:rPr>
      <w:fldChar w:fldCharType="separate"/>
    </w:r>
    <w:r>
      <w:rPr>
        <w:rStyle w:val="PageNumber"/>
        <w:rFonts w:ascii="Arial" w:hAnsi="Arial" w:cs="Arial"/>
        <w:noProof/>
        <w:sz w:val="18"/>
        <w:szCs w:val="18"/>
      </w:rPr>
      <w:t>108</w:t>
    </w:r>
    <w:r w:rsidRPr="009E3D1B">
      <w:rPr>
        <w:rStyle w:val="PageNumber"/>
        <w:rFonts w:ascii="Arial" w:hAnsi="Arial" w:cs="Arial"/>
        <w:sz w:val="18"/>
        <w:szCs w:val="18"/>
      </w:rPr>
      <w:fldChar w:fldCharType="end"/>
    </w:r>
  </w:p>
  <w:p w14:paraId="30D07127" w14:textId="77777777" w:rsidR="00493E32" w:rsidRPr="00A664F8" w:rsidRDefault="00493E32" w:rsidP="00A664F8">
    <w:pPr>
      <w:pStyle w:val="Header"/>
      <w:rPr>
        <w:rFonts w:ascii="Arial" w:hAnsi="Arial" w:cs="Arial"/>
        <w:b/>
        <w:color w:val="FF0000"/>
        <w:sz w:val="20"/>
        <w:szCs w:val="20"/>
      </w:rPr>
    </w:pPr>
    <w:r w:rsidRPr="00A664F8">
      <w:rPr>
        <w:rFonts w:ascii="Arial" w:hAnsi="Arial" w:cs="Arial"/>
        <w:b/>
        <w:color w:val="FF0000"/>
        <w:sz w:val="20"/>
        <w:szCs w:val="20"/>
      </w:rPr>
      <w:tab/>
    </w:r>
  </w:p>
  <w:p w14:paraId="4791AA54" w14:textId="77777777" w:rsidR="00493E32" w:rsidRDefault="00493E32" w:rsidP="00BE6E1C">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FCC6C" w14:textId="77777777" w:rsidR="00493E32" w:rsidRPr="001C1250" w:rsidRDefault="00493E32" w:rsidP="00790AAD">
    <w:pPr>
      <w:pStyle w:val="Header"/>
      <w:framePr w:wrap="around" w:vAnchor="text" w:hAnchor="margin" w:xAlign="right" w:y="1"/>
      <w:rPr>
        <w:rStyle w:val="PageNumber"/>
        <w:rFonts w:ascii="Arial" w:hAnsi="Arial" w:cs="Arial"/>
        <w:sz w:val="20"/>
        <w:szCs w:val="20"/>
      </w:rPr>
    </w:pPr>
    <w:r w:rsidRPr="001C1250">
      <w:rPr>
        <w:rStyle w:val="PageNumber"/>
        <w:rFonts w:ascii="Arial" w:hAnsi="Arial" w:cs="Arial"/>
        <w:sz w:val="20"/>
        <w:szCs w:val="20"/>
      </w:rPr>
      <w:fldChar w:fldCharType="begin"/>
    </w:r>
    <w:r w:rsidRPr="001C1250">
      <w:rPr>
        <w:rStyle w:val="PageNumber"/>
        <w:rFonts w:ascii="Arial" w:hAnsi="Arial" w:cs="Arial"/>
        <w:sz w:val="20"/>
        <w:szCs w:val="20"/>
      </w:rPr>
      <w:instrText xml:space="preserve">PAGE  </w:instrText>
    </w:r>
    <w:r w:rsidRPr="001C1250">
      <w:rPr>
        <w:rStyle w:val="PageNumber"/>
        <w:rFonts w:ascii="Arial" w:hAnsi="Arial" w:cs="Arial"/>
        <w:sz w:val="20"/>
        <w:szCs w:val="20"/>
      </w:rPr>
      <w:fldChar w:fldCharType="separate"/>
    </w:r>
    <w:r w:rsidRPr="001C1250">
      <w:rPr>
        <w:rStyle w:val="PageNumber"/>
        <w:rFonts w:ascii="Arial" w:hAnsi="Arial" w:cs="Arial"/>
        <w:noProof/>
        <w:sz w:val="20"/>
        <w:szCs w:val="20"/>
      </w:rPr>
      <w:t>109</w:t>
    </w:r>
    <w:r w:rsidRPr="001C1250">
      <w:rPr>
        <w:rStyle w:val="PageNumber"/>
        <w:rFonts w:ascii="Arial" w:hAnsi="Arial" w:cs="Arial"/>
        <w:sz w:val="20"/>
        <w:szCs w:val="20"/>
      </w:rPr>
      <w:fldChar w:fldCharType="end"/>
    </w:r>
  </w:p>
  <w:p w14:paraId="022201B6" w14:textId="77777777" w:rsidR="00493E32" w:rsidRPr="00750C79" w:rsidRDefault="00493E32" w:rsidP="001C1250">
    <w:pPr>
      <w:pStyle w:val="Header"/>
      <w:ind w:right="360"/>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7873"/>
    <w:multiLevelType w:val="hybridMultilevel"/>
    <w:tmpl w:val="E9B2E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F4BE8"/>
    <w:multiLevelType w:val="hybridMultilevel"/>
    <w:tmpl w:val="6A1AE65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92D447E"/>
    <w:multiLevelType w:val="hybridMultilevel"/>
    <w:tmpl w:val="9ADC8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1F20F9"/>
    <w:multiLevelType w:val="hybridMultilevel"/>
    <w:tmpl w:val="72FED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3E69C1"/>
    <w:multiLevelType w:val="hybridMultilevel"/>
    <w:tmpl w:val="B212D6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670244"/>
    <w:multiLevelType w:val="hybridMultilevel"/>
    <w:tmpl w:val="5588C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CB35453"/>
    <w:multiLevelType w:val="hybridMultilevel"/>
    <w:tmpl w:val="7C5C42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13A115A"/>
    <w:multiLevelType w:val="hybridMultilevel"/>
    <w:tmpl w:val="D9542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265981"/>
    <w:multiLevelType w:val="hybridMultilevel"/>
    <w:tmpl w:val="00AE600C"/>
    <w:lvl w:ilvl="0" w:tplc="01A46DF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3E7364"/>
    <w:multiLevelType w:val="hybridMultilevel"/>
    <w:tmpl w:val="353C8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9002CC"/>
    <w:multiLevelType w:val="multilevel"/>
    <w:tmpl w:val="2332A8FC"/>
    <w:styleLink w:val="ReportNumber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3" w15:restartNumberingAfterBreak="0">
    <w:nsid w:val="1AAF5C1B"/>
    <w:multiLevelType w:val="hybridMultilevel"/>
    <w:tmpl w:val="7ED40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805E33"/>
    <w:multiLevelType w:val="hybridMultilevel"/>
    <w:tmpl w:val="19BCB1A0"/>
    <w:styleLink w:val="ReportNumber2"/>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2931B81"/>
    <w:multiLevelType w:val="hybridMultilevel"/>
    <w:tmpl w:val="AAF87B3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90B40E1"/>
    <w:multiLevelType w:val="hybridMultilevel"/>
    <w:tmpl w:val="A3569190"/>
    <w:styleLink w:val="BodyList11"/>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BC02E40"/>
    <w:multiLevelType w:val="hybridMultilevel"/>
    <w:tmpl w:val="FE163D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C5A442D"/>
    <w:multiLevelType w:val="hybridMultilevel"/>
    <w:tmpl w:val="83D03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33F3187"/>
    <w:multiLevelType w:val="hybridMultilevel"/>
    <w:tmpl w:val="66AAE348"/>
    <w:styleLink w:val="ReportNumber1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21" w15:restartNumberingAfterBreak="0">
    <w:nsid w:val="37B3125D"/>
    <w:multiLevelType w:val="hybridMultilevel"/>
    <w:tmpl w:val="6388AC8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DC14BF2"/>
    <w:multiLevelType w:val="hybridMultilevel"/>
    <w:tmpl w:val="7872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5925D0"/>
    <w:multiLevelType w:val="hybridMultilevel"/>
    <w:tmpl w:val="89B0C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1EC364D"/>
    <w:multiLevelType w:val="hybridMultilevel"/>
    <w:tmpl w:val="C382EB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3D1EEE"/>
    <w:multiLevelType w:val="hybridMultilevel"/>
    <w:tmpl w:val="A1909B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A46AD2"/>
    <w:multiLevelType w:val="hybridMultilevel"/>
    <w:tmpl w:val="B55CFCF6"/>
    <w:lvl w:ilvl="0" w:tplc="997A492A">
      <w:numFmt w:val="bullet"/>
      <w:lvlText w:val=""/>
      <w:lvlJc w:val="left"/>
      <w:pPr>
        <w:ind w:left="1141" w:hanging="360"/>
      </w:pPr>
      <w:rPr>
        <w:rFonts w:ascii="Symbol" w:eastAsia="@NSimSun" w:hAnsi="Symbol" w:cs="Arial" w:hint="default"/>
      </w:rPr>
    </w:lvl>
    <w:lvl w:ilvl="1" w:tplc="14090003" w:tentative="1">
      <w:start w:val="1"/>
      <w:numFmt w:val="bullet"/>
      <w:lvlText w:val="o"/>
      <w:lvlJc w:val="left"/>
      <w:pPr>
        <w:ind w:left="1861" w:hanging="360"/>
      </w:pPr>
      <w:rPr>
        <w:rFonts w:ascii="Courier New" w:hAnsi="Courier New" w:cs="Courier New" w:hint="default"/>
      </w:rPr>
    </w:lvl>
    <w:lvl w:ilvl="2" w:tplc="14090005" w:tentative="1">
      <w:start w:val="1"/>
      <w:numFmt w:val="bullet"/>
      <w:lvlText w:val=""/>
      <w:lvlJc w:val="left"/>
      <w:pPr>
        <w:ind w:left="2581" w:hanging="360"/>
      </w:pPr>
      <w:rPr>
        <w:rFonts w:ascii="Wingdings" w:hAnsi="Wingdings" w:hint="default"/>
      </w:rPr>
    </w:lvl>
    <w:lvl w:ilvl="3" w:tplc="14090001" w:tentative="1">
      <w:start w:val="1"/>
      <w:numFmt w:val="bullet"/>
      <w:lvlText w:val=""/>
      <w:lvlJc w:val="left"/>
      <w:pPr>
        <w:ind w:left="3301" w:hanging="360"/>
      </w:pPr>
      <w:rPr>
        <w:rFonts w:ascii="Symbol" w:hAnsi="Symbol" w:hint="default"/>
      </w:rPr>
    </w:lvl>
    <w:lvl w:ilvl="4" w:tplc="14090003" w:tentative="1">
      <w:start w:val="1"/>
      <w:numFmt w:val="bullet"/>
      <w:lvlText w:val="o"/>
      <w:lvlJc w:val="left"/>
      <w:pPr>
        <w:ind w:left="4021" w:hanging="360"/>
      </w:pPr>
      <w:rPr>
        <w:rFonts w:ascii="Courier New" w:hAnsi="Courier New" w:cs="Courier New" w:hint="default"/>
      </w:rPr>
    </w:lvl>
    <w:lvl w:ilvl="5" w:tplc="14090005" w:tentative="1">
      <w:start w:val="1"/>
      <w:numFmt w:val="bullet"/>
      <w:lvlText w:val=""/>
      <w:lvlJc w:val="left"/>
      <w:pPr>
        <w:ind w:left="4741" w:hanging="360"/>
      </w:pPr>
      <w:rPr>
        <w:rFonts w:ascii="Wingdings" w:hAnsi="Wingdings" w:hint="default"/>
      </w:rPr>
    </w:lvl>
    <w:lvl w:ilvl="6" w:tplc="14090001" w:tentative="1">
      <w:start w:val="1"/>
      <w:numFmt w:val="bullet"/>
      <w:lvlText w:val=""/>
      <w:lvlJc w:val="left"/>
      <w:pPr>
        <w:ind w:left="5461" w:hanging="360"/>
      </w:pPr>
      <w:rPr>
        <w:rFonts w:ascii="Symbol" w:hAnsi="Symbol" w:hint="default"/>
      </w:rPr>
    </w:lvl>
    <w:lvl w:ilvl="7" w:tplc="14090003" w:tentative="1">
      <w:start w:val="1"/>
      <w:numFmt w:val="bullet"/>
      <w:lvlText w:val="o"/>
      <w:lvlJc w:val="left"/>
      <w:pPr>
        <w:ind w:left="6181" w:hanging="360"/>
      </w:pPr>
      <w:rPr>
        <w:rFonts w:ascii="Courier New" w:hAnsi="Courier New" w:cs="Courier New" w:hint="default"/>
      </w:rPr>
    </w:lvl>
    <w:lvl w:ilvl="8" w:tplc="14090005" w:tentative="1">
      <w:start w:val="1"/>
      <w:numFmt w:val="bullet"/>
      <w:lvlText w:val=""/>
      <w:lvlJc w:val="left"/>
      <w:pPr>
        <w:ind w:left="6901" w:hanging="360"/>
      </w:pPr>
      <w:rPr>
        <w:rFonts w:ascii="Wingdings" w:hAnsi="Wingdings" w:hint="default"/>
      </w:rPr>
    </w:lvl>
  </w:abstractNum>
  <w:abstractNum w:abstractNumId="27" w15:restartNumberingAfterBreak="0">
    <w:nsid w:val="4685145C"/>
    <w:multiLevelType w:val="hybridMultilevel"/>
    <w:tmpl w:val="7B223CDC"/>
    <w:lvl w:ilvl="0" w:tplc="14090001">
      <w:start w:val="1"/>
      <w:numFmt w:val="bullet"/>
      <w:lvlText w:val=""/>
      <w:lvlJc w:val="left"/>
      <w:pPr>
        <w:ind w:left="1157" w:hanging="360"/>
      </w:pPr>
      <w:rPr>
        <w:rFonts w:ascii="Symbol" w:hAnsi="Symbol" w:hint="default"/>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28" w15:restartNumberingAfterBreak="0">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9" w15:restartNumberingAfterBreak="0">
    <w:nsid w:val="4A916A5B"/>
    <w:multiLevelType w:val="hybridMultilevel"/>
    <w:tmpl w:val="F3B8675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C932FE"/>
    <w:multiLevelType w:val="hybridMultilevel"/>
    <w:tmpl w:val="036A4A7E"/>
    <w:lvl w:ilvl="0" w:tplc="14090001">
      <w:start w:val="1"/>
      <w:numFmt w:val="bullet"/>
      <w:lvlText w:val=""/>
      <w:lvlJc w:val="left"/>
      <w:pPr>
        <w:ind w:left="1309" w:hanging="360"/>
      </w:pPr>
      <w:rPr>
        <w:rFonts w:ascii="Symbol" w:hAnsi="Symbol" w:hint="default"/>
      </w:rPr>
    </w:lvl>
    <w:lvl w:ilvl="1" w:tplc="14090003">
      <w:start w:val="1"/>
      <w:numFmt w:val="bullet"/>
      <w:lvlText w:val="o"/>
      <w:lvlJc w:val="left"/>
      <w:pPr>
        <w:ind w:left="2029" w:hanging="360"/>
      </w:pPr>
      <w:rPr>
        <w:rFonts w:ascii="Courier New" w:hAnsi="Courier New" w:cs="Courier New" w:hint="default"/>
      </w:rPr>
    </w:lvl>
    <w:lvl w:ilvl="2" w:tplc="14090005" w:tentative="1">
      <w:start w:val="1"/>
      <w:numFmt w:val="bullet"/>
      <w:lvlText w:val=""/>
      <w:lvlJc w:val="left"/>
      <w:pPr>
        <w:ind w:left="2749" w:hanging="360"/>
      </w:pPr>
      <w:rPr>
        <w:rFonts w:ascii="Wingdings" w:hAnsi="Wingdings" w:hint="default"/>
      </w:rPr>
    </w:lvl>
    <w:lvl w:ilvl="3" w:tplc="14090001" w:tentative="1">
      <w:start w:val="1"/>
      <w:numFmt w:val="bullet"/>
      <w:lvlText w:val=""/>
      <w:lvlJc w:val="left"/>
      <w:pPr>
        <w:ind w:left="3469" w:hanging="360"/>
      </w:pPr>
      <w:rPr>
        <w:rFonts w:ascii="Symbol" w:hAnsi="Symbol" w:hint="default"/>
      </w:rPr>
    </w:lvl>
    <w:lvl w:ilvl="4" w:tplc="14090003" w:tentative="1">
      <w:start w:val="1"/>
      <w:numFmt w:val="bullet"/>
      <w:lvlText w:val="o"/>
      <w:lvlJc w:val="left"/>
      <w:pPr>
        <w:ind w:left="4189" w:hanging="360"/>
      </w:pPr>
      <w:rPr>
        <w:rFonts w:ascii="Courier New" w:hAnsi="Courier New" w:cs="Courier New" w:hint="default"/>
      </w:rPr>
    </w:lvl>
    <w:lvl w:ilvl="5" w:tplc="14090005" w:tentative="1">
      <w:start w:val="1"/>
      <w:numFmt w:val="bullet"/>
      <w:lvlText w:val=""/>
      <w:lvlJc w:val="left"/>
      <w:pPr>
        <w:ind w:left="4909" w:hanging="360"/>
      </w:pPr>
      <w:rPr>
        <w:rFonts w:ascii="Wingdings" w:hAnsi="Wingdings" w:hint="default"/>
      </w:rPr>
    </w:lvl>
    <w:lvl w:ilvl="6" w:tplc="14090001" w:tentative="1">
      <w:start w:val="1"/>
      <w:numFmt w:val="bullet"/>
      <w:lvlText w:val=""/>
      <w:lvlJc w:val="left"/>
      <w:pPr>
        <w:ind w:left="5629" w:hanging="360"/>
      </w:pPr>
      <w:rPr>
        <w:rFonts w:ascii="Symbol" w:hAnsi="Symbol" w:hint="default"/>
      </w:rPr>
    </w:lvl>
    <w:lvl w:ilvl="7" w:tplc="14090003" w:tentative="1">
      <w:start w:val="1"/>
      <w:numFmt w:val="bullet"/>
      <w:lvlText w:val="o"/>
      <w:lvlJc w:val="left"/>
      <w:pPr>
        <w:ind w:left="6349" w:hanging="360"/>
      </w:pPr>
      <w:rPr>
        <w:rFonts w:ascii="Courier New" w:hAnsi="Courier New" w:cs="Courier New" w:hint="default"/>
      </w:rPr>
    </w:lvl>
    <w:lvl w:ilvl="8" w:tplc="14090005" w:tentative="1">
      <w:start w:val="1"/>
      <w:numFmt w:val="bullet"/>
      <w:lvlText w:val=""/>
      <w:lvlJc w:val="left"/>
      <w:pPr>
        <w:ind w:left="7069" w:hanging="360"/>
      </w:pPr>
      <w:rPr>
        <w:rFonts w:ascii="Wingdings" w:hAnsi="Wingdings" w:hint="default"/>
      </w:rPr>
    </w:lvl>
  </w:abstractNum>
  <w:abstractNum w:abstractNumId="31" w15:restartNumberingAfterBreak="0">
    <w:nsid w:val="4EE331DF"/>
    <w:multiLevelType w:val="hybridMultilevel"/>
    <w:tmpl w:val="1A520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1167319"/>
    <w:multiLevelType w:val="hybridMultilevel"/>
    <w:tmpl w:val="BE3A7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5" w15:restartNumberingAfterBreak="0">
    <w:nsid w:val="547A0221"/>
    <w:multiLevelType w:val="hybridMultilevel"/>
    <w:tmpl w:val="B58E9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71D38EC"/>
    <w:multiLevelType w:val="hybridMultilevel"/>
    <w:tmpl w:val="FD9C0C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85D3AF0"/>
    <w:multiLevelType w:val="hybridMultilevel"/>
    <w:tmpl w:val="888CF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9F54BCE"/>
    <w:multiLevelType w:val="multilevel"/>
    <w:tmpl w:val="0582B460"/>
    <w:styleLink w:val="BodyNumber2"/>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39" w15:restartNumberingAfterBreak="0">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D0C4FBC"/>
    <w:multiLevelType w:val="hybridMultilevel"/>
    <w:tmpl w:val="3C6EA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E2F017C"/>
    <w:multiLevelType w:val="hybridMultilevel"/>
    <w:tmpl w:val="58FAE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3BC73D2"/>
    <w:multiLevelType w:val="hybridMultilevel"/>
    <w:tmpl w:val="322296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4E16923"/>
    <w:multiLevelType w:val="hybridMultilevel"/>
    <w:tmpl w:val="5798E33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73D58C4"/>
    <w:multiLevelType w:val="hybridMultilevel"/>
    <w:tmpl w:val="42589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94135F7"/>
    <w:multiLevelType w:val="hybridMultilevel"/>
    <w:tmpl w:val="DA4C40C8"/>
    <w:styleLink w:val="BodyNumber1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46" w15:restartNumberingAfterBreak="0">
    <w:nsid w:val="6BCF3F0F"/>
    <w:multiLevelType w:val="hybridMultilevel"/>
    <w:tmpl w:val="A142ECEA"/>
    <w:lvl w:ilvl="0" w:tplc="94005340">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CF30050"/>
    <w:multiLevelType w:val="hybridMultilevel"/>
    <w:tmpl w:val="413C1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D745820"/>
    <w:multiLevelType w:val="hybridMultilevel"/>
    <w:tmpl w:val="19ECE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E3667DB"/>
    <w:multiLevelType w:val="hybridMultilevel"/>
    <w:tmpl w:val="EF44A1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ED76AAC"/>
    <w:multiLevelType w:val="hybridMultilevel"/>
    <w:tmpl w:val="4D7C01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1E11F8D"/>
    <w:multiLevelType w:val="hybridMultilevel"/>
    <w:tmpl w:val="02C0EE38"/>
    <w:styleLink w:val="BodyList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520F85"/>
    <w:multiLevelType w:val="hybridMultilevel"/>
    <w:tmpl w:val="32C89DF6"/>
    <w:styleLink w:val="ReportNumber3"/>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371C96"/>
    <w:multiLevelType w:val="hybridMultilevel"/>
    <w:tmpl w:val="D97E3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72A4664"/>
    <w:multiLevelType w:val="hybridMultilevel"/>
    <w:tmpl w:val="9B5493A6"/>
    <w:lvl w:ilvl="0" w:tplc="2DC2D9E8">
      <w:start w:val="1"/>
      <w:numFmt w:val="bullet"/>
      <w:lvlText w:val="-"/>
      <w:lvlJc w:val="left"/>
      <w:pPr>
        <w:tabs>
          <w:tab w:val="num" w:pos="360"/>
        </w:tabs>
        <w:ind w:left="360" w:hanging="360"/>
      </w:pPr>
      <w:rPr>
        <w:rFonts w:ascii="Arial" w:hAnsi="Arial" w:hint="default"/>
      </w:rPr>
    </w:lvl>
    <w:lvl w:ilvl="1" w:tplc="0C090001">
      <w:start w:val="1"/>
      <w:numFmt w:val="bullet"/>
      <w:lvlText w:val=""/>
      <w:lvlJc w:val="left"/>
      <w:pPr>
        <w:tabs>
          <w:tab w:val="num" w:pos="1080"/>
        </w:tabs>
        <w:ind w:left="1080" w:hanging="360"/>
      </w:pPr>
      <w:rPr>
        <w:rFonts w:ascii="Symbol" w:hAnsi="Symbol" w:hint="default"/>
      </w:rPr>
    </w:lvl>
    <w:lvl w:ilvl="2" w:tplc="2DC2D9E8">
      <w:start w:val="1"/>
      <w:numFmt w:val="bullet"/>
      <w:lvlText w:val="-"/>
      <w:lvlJc w:val="left"/>
      <w:pPr>
        <w:tabs>
          <w:tab w:val="num" w:pos="1800"/>
        </w:tabs>
        <w:ind w:left="1800" w:hanging="360"/>
      </w:pPr>
      <w:rPr>
        <w:rFonts w:ascii="Arial" w:hAnsi="Arial" w:hint="default"/>
      </w:rPr>
    </w:lvl>
    <w:lvl w:ilvl="3" w:tplc="D262890C">
      <w:start w:val="1"/>
      <w:numFmt w:val="bullet"/>
      <w:lvlText w:val="-"/>
      <w:lvlJc w:val="left"/>
      <w:pPr>
        <w:tabs>
          <w:tab w:val="num" w:pos="2448"/>
        </w:tabs>
        <w:ind w:left="2448" w:hanging="288"/>
      </w:pPr>
      <w:rPr>
        <w:rFonts w:ascii="Arial" w:hAnsi="Aria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B2F133B"/>
    <w:multiLevelType w:val="multilevel"/>
    <w:tmpl w:val="F4667888"/>
    <w:styleLink w:val="ReportNumber21"/>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56" w15:restartNumberingAfterBreak="0">
    <w:nsid w:val="7C690EC5"/>
    <w:multiLevelType w:val="hybridMultilevel"/>
    <w:tmpl w:val="780CDEE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7" w15:restartNumberingAfterBreak="0">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34"/>
    <w:lvlOverride w:ilvl="0">
      <w:lvl w:ilvl="0">
        <w:start w:val="1"/>
        <w:numFmt w:val="decimal"/>
        <w:pStyle w:val="ReportBody"/>
        <w:lvlText w:val="%1"/>
        <w:lvlJc w:val="left"/>
        <w:pPr>
          <w:tabs>
            <w:tab w:val="num" w:pos="493"/>
          </w:tabs>
          <w:ind w:left="493" w:hanging="493"/>
        </w:pPr>
        <w:rPr>
          <w:rFonts w:hint="default"/>
          <w:b w:val="0"/>
        </w:rPr>
      </w:lvl>
    </w:lvlOverride>
  </w:num>
  <w:num w:numId="3">
    <w:abstractNumId w:val="28"/>
  </w:num>
  <w:num w:numId="4">
    <w:abstractNumId w:val="55"/>
  </w:num>
  <w:num w:numId="5">
    <w:abstractNumId w:val="0"/>
  </w:num>
  <w:num w:numId="6">
    <w:abstractNumId w:val="38"/>
  </w:num>
  <w:num w:numId="7">
    <w:abstractNumId w:val="51"/>
  </w:num>
  <w:num w:numId="8">
    <w:abstractNumId w:val="45"/>
  </w:num>
  <w:num w:numId="9">
    <w:abstractNumId w:val="20"/>
  </w:num>
  <w:num w:numId="10">
    <w:abstractNumId w:val="16"/>
  </w:num>
  <w:num w:numId="11">
    <w:abstractNumId w:val="52"/>
  </w:num>
  <w:num w:numId="12">
    <w:abstractNumId w:val="34"/>
  </w:num>
  <w:num w:numId="13">
    <w:abstractNumId w:val="13"/>
  </w:num>
  <w:num w:numId="14">
    <w:abstractNumId w:val="35"/>
  </w:num>
  <w:num w:numId="15">
    <w:abstractNumId w:val="42"/>
  </w:num>
  <w:num w:numId="16">
    <w:abstractNumId w:val="41"/>
  </w:num>
  <w:num w:numId="17">
    <w:abstractNumId w:val="22"/>
  </w:num>
  <w:num w:numId="18">
    <w:abstractNumId w:val="24"/>
  </w:num>
  <w:num w:numId="19">
    <w:abstractNumId w:val="40"/>
  </w:num>
  <w:num w:numId="20">
    <w:abstractNumId w:val="5"/>
  </w:num>
  <w:num w:numId="21">
    <w:abstractNumId w:val="12"/>
  </w:num>
  <w:num w:numId="22">
    <w:abstractNumId w:val="9"/>
  </w:num>
  <w:num w:numId="23">
    <w:abstractNumId w:val="32"/>
  </w:num>
  <w:num w:numId="24">
    <w:abstractNumId w:val="46"/>
  </w:num>
  <w:num w:numId="25">
    <w:abstractNumId w:val="33"/>
  </w:num>
  <w:num w:numId="26">
    <w:abstractNumId w:val="53"/>
  </w:num>
  <w:num w:numId="27">
    <w:abstractNumId w:val="37"/>
  </w:num>
  <w:num w:numId="28">
    <w:abstractNumId w:val="7"/>
  </w:num>
  <w:num w:numId="29">
    <w:abstractNumId w:val="56"/>
  </w:num>
  <w:num w:numId="30">
    <w:abstractNumId w:val="39"/>
  </w:num>
  <w:num w:numId="31">
    <w:abstractNumId w:val="4"/>
  </w:num>
  <w:num w:numId="32">
    <w:abstractNumId w:val="44"/>
  </w:num>
  <w:num w:numId="33">
    <w:abstractNumId w:val="11"/>
  </w:num>
  <w:num w:numId="34">
    <w:abstractNumId w:val="48"/>
  </w:num>
  <w:num w:numId="35">
    <w:abstractNumId w:val="6"/>
  </w:num>
  <w:num w:numId="36">
    <w:abstractNumId w:val="23"/>
  </w:num>
  <w:num w:numId="37">
    <w:abstractNumId w:val="49"/>
  </w:num>
  <w:num w:numId="38">
    <w:abstractNumId w:val="10"/>
  </w:num>
  <w:num w:numId="39">
    <w:abstractNumId w:val="30"/>
  </w:num>
  <w:num w:numId="40">
    <w:abstractNumId w:val="19"/>
  </w:num>
  <w:num w:numId="41">
    <w:abstractNumId w:val="3"/>
  </w:num>
  <w:num w:numId="42">
    <w:abstractNumId w:val="50"/>
  </w:num>
  <w:num w:numId="43">
    <w:abstractNumId w:val="36"/>
  </w:num>
  <w:num w:numId="44">
    <w:abstractNumId w:val="25"/>
  </w:num>
  <w:num w:numId="45">
    <w:abstractNumId w:val="18"/>
  </w:num>
  <w:num w:numId="46">
    <w:abstractNumId w:val="8"/>
  </w:num>
  <w:num w:numId="47">
    <w:abstractNumId w:val="26"/>
  </w:num>
  <w:num w:numId="48">
    <w:abstractNumId w:val="27"/>
  </w:num>
  <w:num w:numId="49">
    <w:abstractNumId w:val="2"/>
  </w:num>
  <w:num w:numId="50">
    <w:abstractNumId w:val="15"/>
  </w:num>
  <w:num w:numId="51">
    <w:abstractNumId w:val="43"/>
  </w:num>
  <w:num w:numId="52">
    <w:abstractNumId w:val="1"/>
  </w:num>
  <w:num w:numId="53">
    <w:abstractNumId w:val="17"/>
  </w:num>
  <w:num w:numId="54">
    <w:abstractNumId w:val="57"/>
  </w:num>
  <w:num w:numId="55">
    <w:abstractNumId w:val="54"/>
  </w:num>
  <w:num w:numId="56">
    <w:abstractNumId w:val="47"/>
  </w:num>
  <w:num w:numId="57">
    <w:abstractNumId w:val="31"/>
  </w:num>
  <w:num w:numId="58">
    <w:abstractNumId w:val="29"/>
  </w:num>
  <w:num w:numId="59">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en-US" w:vendorID="64" w:dllVersion="6" w:nlCheck="1" w:checkStyle="1"/>
  <w:activeWritingStyle w:appName="MSWord" w:lang="en-NZ" w:vendorID="64" w:dllVersion="6" w:nlCheck="1" w:checkStyle="1"/>
  <w:activeWritingStyle w:appName="MSWord" w:lang="en-GB" w:vendorID="64" w:dllVersion="6" w:nlCheck="1" w:checkStyle="1"/>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36"/>
    <w:rsid w:val="000000E1"/>
    <w:rsid w:val="0000097F"/>
    <w:rsid w:val="00000B36"/>
    <w:rsid w:val="00001435"/>
    <w:rsid w:val="0000192B"/>
    <w:rsid w:val="000019C6"/>
    <w:rsid w:val="00001B8F"/>
    <w:rsid w:val="00001E03"/>
    <w:rsid w:val="000021AE"/>
    <w:rsid w:val="000021C0"/>
    <w:rsid w:val="00002E9D"/>
    <w:rsid w:val="000032A2"/>
    <w:rsid w:val="00003324"/>
    <w:rsid w:val="000038EC"/>
    <w:rsid w:val="00003D1F"/>
    <w:rsid w:val="000043D7"/>
    <w:rsid w:val="000046CD"/>
    <w:rsid w:val="00004981"/>
    <w:rsid w:val="000049E5"/>
    <w:rsid w:val="00005803"/>
    <w:rsid w:val="00005C59"/>
    <w:rsid w:val="00005C6E"/>
    <w:rsid w:val="00006005"/>
    <w:rsid w:val="00006634"/>
    <w:rsid w:val="000069AD"/>
    <w:rsid w:val="00007594"/>
    <w:rsid w:val="000076F2"/>
    <w:rsid w:val="00007900"/>
    <w:rsid w:val="00007AA6"/>
    <w:rsid w:val="000107B8"/>
    <w:rsid w:val="00011277"/>
    <w:rsid w:val="000116AF"/>
    <w:rsid w:val="00011729"/>
    <w:rsid w:val="00011A44"/>
    <w:rsid w:val="00011A60"/>
    <w:rsid w:val="00011D91"/>
    <w:rsid w:val="000128B4"/>
    <w:rsid w:val="00012CEA"/>
    <w:rsid w:val="00012FC9"/>
    <w:rsid w:val="0001461C"/>
    <w:rsid w:val="00014ECA"/>
    <w:rsid w:val="00014F40"/>
    <w:rsid w:val="00015289"/>
    <w:rsid w:val="00015C36"/>
    <w:rsid w:val="00015FFB"/>
    <w:rsid w:val="000161E5"/>
    <w:rsid w:val="000162E0"/>
    <w:rsid w:val="00016879"/>
    <w:rsid w:val="00016A98"/>
    <w:rsid w:val="00016CB4"/>
    <w:rsid w:val="00017238"/>
    <w:rsid w:val="00017561"/>
    <w:rsid w:val="00017929"/>
    <w:rsid w:val="00017BB6"/>
    <w:rsid w:val="000204C4"/>
    <w:rsid w:val="0002084D"/>
    <w:rsid w:val="000208DC"/>
    <w:rsid w:val="00020CAE"/>
    <w:rsid w:val="00020DD5"/>
    <w:rsid w:val="00020F6B"/>
    <w:rsid w:val="00021D95"/>
    <w:rsid w:val="00021F5A"/>
    <w:rsid w:val="00022028"/>
    <w:rsid w:val="000221D4"/>
    <w:rsid w:val="000226BC"/>
    <w:rsid w:val="0002272D"/>
    <w:rsid w:val="00022CBB"/>
    <w:rsid w:val="000231B2"/>
    <w:rsid w:val="00024585"/>
    <w:rsid w:val="000245E9"/>
    <w:rsid w:val="0002525A"/>
    <w:rsid w:val="00025C6C"/>
    <w:rsid w:val="00025E79"/>
    <w:rsid w:val="000260A7"/>
    <w:rsid w:val="000261C1"/>
    <w:rsid w:val="0002635A"/>
    <w:rsid w:val="0002649C"/>
    <w:rsid w:val="00026666"/>
    <w:rsid w:val="00026694"/>
    <w:rsid w:val="0002679A"/>
    <w:rsid w:val="00026959"/>
    <w:rsid w:val="00027E77"/>
    <w:rsid w:val="00027F5D"/>
    <w:rsid w:val="000302E8"/>
    <w:rsid w:val="0003077C"/>
    <w:rsid w:val="00030909"/>
    <w:rsid w:val="00030B84"/>
    <w:rsid w:val="00030BDB"/>
    <w:rsid w:val="00031896"/>
    <w:rsid w:val="00031A5B"/>
    <w:rsid w:val="00031C02"/>
    <w:rsid w:val="00031DD6"/>
    <w:rsid w:val="000320B3"/>
    <w:rsid w:val="0003211F"/>
    <w:rsid w:val="00032DC4"/>
    <w:rsid w:val="000335D5"/>
    <w:rsid w:val="000338D8"/>
    <w:rsid w:val="00033CCE"/>
    <w:rsid w:val="00033D02"/>
    <w:rsid w:val="00033FE9"/>
    <w:rsid w:val="0003415F"/>
    <w:rsid w:val="000342C6"/>
    <w:rsid w:val="00034A51"/>
    <w:rsid w:val="00034FC2"/>
    <w:rsid w:val="000357BA"/>
    <w:rsid w:val="00035E9B"/>
    <w:rsid w:val="00036548"/>
    <w:rsid w:val="00036754"/>
    <w:rsid w:val="0003678A"/>
    <w:rsid w:val="000368A5"/>
    <w:rsid w:val="00036DE8"/>
    <w:rsid w:val="000373FB"/>
    <w:rsid w:val="00040A77"/>
    <w:rsid w:val="00041306"/>
    <w:rsid w:val="00041762"/>
    <w:rsid w:val="00041786"/>
    <w:rsid w:val="0004181A"/>
    <w:rsid w:val="00041906"/>
    <w:rsid w:val="00041AA0"/>
    <w:rsid w:val="00041C89"/>
    <w:rsid w:val="0004330B"/>
    <w:rsid w:val="00043537"/>
    <w:rsid w:val="00043AA5"/>
    <w:rsid w:val="00043E0F"/>
    <w:rsid w:val="000440B9"/>
    <w:rsid w:val="00044847"/>
    <w:rsid w:val="00044E6B"/>
    <w:rsid w:val="00044EFE"/>
    <w:rsid w:val="00045747"/>
    <w:rsid w:val="00045D2F"/>
    <w:rsid w:val="000464AF"/>
    <w:rsid w:val="00047888"/>
    <w:rsid w:val="00050576"/>
    <w:rsid w:val="000509F7"/>
    <w:rsid w:val="00050FF0"/>
    <w:rsid w:val="000516D0"/>
    <w:rsid w:val="0005175F"/>
    <w:rsid w:val="00051B3B"/>
    <w:rsid w:val="00052223"/>
    <w:rsid w:val="000525C0"/>
    <w:rsid w:val="0005351F"/>
    <w:rsid w:val="000539F3"/>
    <w:rsid w:val="0005478B"/>
    <w:rsid w:val="0005482D"/>
    <w:rsid w:val="00054CD9"/>
    <w:rsid w:val="00054E38"/>
    <w:rsid w:val="0005500B"/>
    <w:rsid w:val="000551F8"/>
    <w:rsid w:val="00055717"/>
    <w:rsid w:val="00055794"/>
    <w:rsid w:val="000558EE"/>
    <w:rsid w:val="00055C9A"/>
    <w:rsid w:val="000561E2"/>
    <w:rsid w:val="00056B03"/>
    <w:rsid w:val="00056CE3"/>
    <w:rsid w:val="000573C6"/>
    <w:rsid w:val="0005777B"/>
    <w:rsid w:val="00057A3D"/>
    <w:rsid w:val="00057E1D"/>
    <w:rsid w:val="000601F6"/>
    <w:rsid w:val="000606D5"/>
    <w:rsid w:val="0006117D"/>
    <w:rsid w:val="00061E07"/>
    <w:rsid w:val="0006201C"/>
    <w:rsid w:val="000621DD"/>
    <w:rsid w:val="00062654"/>
    <w:rsid w:val="0006273A"/>
    <w:rsid w:val="00062ACE"/>
    <w:rsid w:val="00063961"/>
    <w:rsid w:val="000648C1"/>
    <w:rsid w:val="00064D3F"/>
    <w:rsid w:val="00064D53"/>
    <w:rsid w:val="00064E74"/>
    <w:rsid w:val="00065192"/>
    <w:rsid w:val="000656F0"/>
    <w:rsid w:val="00065CF3"/>
    <w:rsid w:val="0006616D"/>
    <w:rsid w:val="00066E42"/>
    <w:rsid w:val="00067015"/>
    <w:rsid w:val="000675EB"/>
    <w:rsid w:val="0006767F"/>
    <w:rsid w:val="000676B1"/>
    <w:rsid w:val="000700E9"/>
    <w:rsid w:val="00070A83"/>
    <w:rsid w:val="00070DB3"/>
    <w:rsid w:val="0007149D"/>
    <w:rsid w:val="0007155B"/>
    <w:rsid w:val="00071783"/>
    <w:rsid w:val="000717CD"/>
    <w:rsid w:val="00072920"/>
    <w:rsid w:val="00072AD2"/>
    <w:rsid w:val="0007307C"/>
    <w:rsid w:val="00073B50"/>
    <w:rsid w:val="00074A68"/>
    <w:rsid w:val="00074C7D"/>
    <w:rsid w:val="00075180"/>
    <w:rsid w:val="000751D1"/>
    <w:rsid w:val="000753E2"/>
    <w:rsid w:val="00075569"/>
    <w:rsid w:val="0007561D"/>
    <w:rsid w:val="00075D8D"/>
    <w:rsid w:val="00075DF7"/>
    <w:rsid w:val="0007640E"/>
    <w:rsid w:val="00076582"/>
    <w:rsid w:val="000766A0"/>
    <w:rsid w:val="00076EE3"/>
    <w:rsid w:val="000773B9"/>
    <w:rsid w:val="0007751A"/>
    <w:rsid w:val="00077677"/>
    <w:rsid w:val="00077A6D"/>
    <w:rsid w:val="00077F37"/>
    <w:rsid w:val="0008018D"/>
    <w:rsid w:val="00080206"/>
    <w:rsid w:val="00080353"/>
    <w:rsid w:val="00080819"/>
    <w:rsid w:val="0008092F"/>
    <w:rsid w:val="00080997"/>
    <w:rsid w:val="00080B22"/>
    <w:rsid w:val="00080CCF"/>
    <w:rsid w:val="0008118C"/>
    <w:rsid w:val="00081759"/>
    <w:rsid w:val="00081AA4"/>
    <w:rsid w:val="00081CD7"/>
    <w:rsid w:val="00081D6B"/>
    <w:rsid w:val="00082377"/>
    <w:rsid w:val="00082909"/>
    <w:rsid w:val="00083671"/>
    <w:rsid w:val="000839F4"/>
    <w:rsid w:val="00083D99"/>
    <w:rsid w:val="00084373"/>
    <w:rsid w:val="00084561"/>
    <w:rsid w:val="000846F0"/>
    <w:rsid w:val="00084DA4"/>
    <w:rsid w:val="000852E2"/>
    <w:rsid w:val="00085662"/>
    <w:rsid w:val="0008575B"/>
    <w:rsid w:val="00085D8C"/>
    <w:rsid w:val="00086044"/>
    <w:rsid w:val="0008608E"/>
    <w:rsid w:val="00086740"/>
    <w:rsid w:val="00086EF4"/>
    <w:rsid w:val="00087309"/>
    <w:rsid w:val="00087DD2"/>
    <w:rsid w:val="00087F90"/>
    <w:rsid w:val="00090132"/>
    <w:rsid w:val="000905B8"/>
    <w:rsid w:val="00090834"/>
    <w:rsid w:val="00090897"/>
    <w:rsid w:val="00090A8C"/>
    <w:rsid w:val="00091AFC"/>
    <w:rsid w:val="00091BF6"/>
    <w:rsid w:val="0009277A"/>
    <w:rsid w:val="000929A7"/>
    <w:rsid w:val="00092E8F"/>
    <w:rsid w:val="000930C7"/>
    <w:rsid w:val="000931C3"/>
    <w:rsid w:val="000931FC"/>
    <w:rsid w:val="000939AB"/>
    <w:rsid w:val="000955FC"/>
    <w:rsid w:val="000958E0"/>
    <w:rsid w:val="00095A31"/>
    <w:rsid w:val="00095AD4"/>
    <w:rsid w:val="00096209"/>
    <w:rsid w:val="0009658E"/>
    <w:rsid w:val="00096B9B"/>
    <w:rsid w:val="00096FC0"/>
    <w:rsid w:val="00096FDF"/>
    <w:rsid w:val="000A03C3"/>
    <w:rsid w:val="000A0659"/>
    <w:rsid w:val="000A0F38"/>
    <w:rsid w:val="000A1161"/>
    <w:rsid w:val="000A16F1"/>
    <w:rsid w:val="000A1BB5"/>
    <w:rsid w:val="000A1BE6"/>
    <w:rsid w:val="000A1ECF"/>
    <w:rsid w:val="000A2148"/>
    <w:rsid w:val="000A26BF"/>
    <w:rsid w:val="000A2DEB"/>
    <w:rsid w:val="000A2EC8"/>
    <w:rsid w:val="000A31DF"/>
    <w:rsid w:val="000A38A7"/>
    <w:rsid w:val="000A403C"/>
    <w:rsid w:val="000A42F6"/>
    <w:rsid w:val="000A4503"/>
    <w:rsid w:val="000A4A20"/>
    <w:rsid w:val="000A56A9"/>
    <w:rsid w:val="000A5FD9"/>
    <w:rsid w:val="000A6158"/>
    <w:rsid w:val="000A6950"/>
    <w:rsid w:val="000A6C19"/>
    <w:rsid w:val="000A6C5D"/>
    <w:rsid w:val="000A6F5E"/>
    <w:rsid w:val="000A7791"/>
    <w:rsid w:val="000A7A84"/>
    <w:rsid w:val="000A7DC6"/>
    <w:rsid w:val="000A7DED"/>
    <w:rsid w:val="000A7FE7"/>
    <w:rsid w:val="000B018B"/>
    <w:rsid w:val="000B0939"/>
    <w:rsid w:val="000B0A3D"/>
    <w:rsid w:val="000B0C1A"/>
    <w:rsid w:val="000B10A2"/>
    <w:rsid w:val="000B18A0"/>
    <w:rsid w:val="000B290C"/>
    <w:rsid w:val="000B3028"/>
    <w:rsid w:val="000B3F50"/>
    <w:rsid w:val="000B5015"/>
    <w:rsid w:val="000B52A1"/>
    <w:rsid w:val="000B53B8"/>
    <w:rsid w:val="000B54AD"/>
    <w:rsid w:val="000B54E8"/>
    <w:rsid w:val="000B56DA"/>
    <w:rsid w:val="000B57C4"/>
    <w:rsid w:val="000B6095"/>
    <w:rsid w:val="000B610A"/>
    <w:rsid w:val="000B71DD"/>
    <w:rsid w:val="000B76B1"/>
    <w:rsid w:val="000B7B35"/>
    <w:rsid w:val="000B7B98"/>
    <w:rsid w:val="000B7EC4"/>
    <w:rsid w:val="000B7F51"/>
    <w:rsid w:val="000C01DB"/>
    <w:rsid w:val="000C040A"/>
    <w:rsid w:val="000C0A61"/>
    <w:rsid w:val="000C0CB3"/>
    <w:rsid w:val="000C1443"/>
    <w:rsid w:val="000C1C8A"/>
    <w:rsid w:val="000C1CB4"/>
    <w:rsid w:val="000C1F61"/>
    <w:rsid w:val="000C2D84"/>
    <w:rsid w:val="000C3540"/>
    <w:rsid w:val="000C3B5D"/>
    <w:rsid w:val="000C4E30"/>
    <w:rsid w:val="000C51A0"/>
    <w:rsid w:val="000C55AC"/>
    <w:rsid w:val="000C5B6B"/>
    <w:rsid w:val="000C6246"/>
    <w:rsid w:val="000C6278"/>
    <w:rsid w:val="000C6302"/>
    <w:rsid w:val="000C64EE"/>
    <w:rsid w:val="000C69A2"/>
    <w:rsid w:val="000C69B2"/>
    <w:rsid w:val="000C69DF"/>
    <w:rsid w:val="000C6BF0"/>
    <w:rsid w:val="000C6FF6"/>
    <w:rsid w:val="000C773B"/>
    <w:rsid w:val="000C78CD"/>
    <w:rsid w:val="000C79BB"/>
    <w:rsid w:val="000C7EA4"/>
    <w:rsid w:val="000D004F"/>
    <w:rsid w:val="000D0165"/>
    <w:rsid w:val="000D0452"/>
    <w:rsid w:val="000D0D51"/>
    <w:rsid w:val="000D10CD"/>
    <w:rsid w:val="000D1418"/>
    <w:rsid w:val="000D16AD"/>
    <w:rsid w:val="000D1AAA"/>
    <w:rsid w:val="000D2112"/>
    <w:rsid w:val="000D25C3"/>
    <w:rsid w:val="000D2753"/>
    <w:rsid w:val="000D2853"/>
    <w:rsid w:val="000D2955"/>
    <w:rsid w:val="000D35CE"/>
    <w:rsid w:val="000D36C6"/>
    <w:rsid w:val="000D3F53"/>
    <w:rsid w:val="000D406D"/>
    <w:rsid w:val="000D4D01"/>
    <w:rsid w:val="000D4F80"/>
    <w:rsid w:val="000D503A"/>
    <w:rsid w:val="000D57E0"/>
    <w:rsid w:val="000D5E68"/>
    <w:rsid w:val="000D638E"/>
    <w:rsid w:val="000D67A5"/>
    <w:rsid w:val="000D7493"/>
    <w:rsid w:val="000D7847"/>
    <w:rsid w:val="000D7F8D"/>
    <w:rsid w:val="000E0662"/>
    <w:rsid w:val="000E0BA1"/>
    <w:rsid w:val="000E0C63"/>
    <w:rsid w:val="000E0D15"/>
    <w:rsid w:val="000E1393"/>
    <w:rsid w:val="000E13B1"/>
    <w:rsid w:val="000E183F"/>
    <w:rsid w:val="000E2296"/>
    <w:rsid w:val="000E29AB"/>
    <w:rsid w:val="000E330C"/>
    <w:rsid w:val="000E3403"/>
    <w:rsid w:val="000E3BDB"/>
    <w:rsid w:val="000E3D3C"/>
    <w:rsid w:val="000E4597"/>
    <w:rsid w:val="000E52D6"/>
    <w:rsid w:val="000E54F6"/>
    <w:rsid w:val="000E5D9E"/>
    <w:rsid w:val="000E69C0"/>
    <w:rsid w:val="000E6AA0"/>
    <w:rsid w:val="000E70EE"/>
    <w:rsid w:val="000E7457"/>
    <w:rsid w:val="000E7495"/>
    <w:rsid w:val="000E75BA"/>
    <w:rsid w:val="000E7CBB"/>
    <w:rsid w:val="000E7D9D"/>
    <w:rsid w:val="000F0032"/>
    <w:rsid w:val="000F055A"/>
    <w:rsid w:val="000F0ED6"/>
    <w:rsid w:val="000F13F6"/>
    <w:rsid w:val="000F19A6"/>
    <w:rsid w:val="000F1A59"/>
    <w:rsid w:val="000F1D0A"/>
    <w:rsid w:val="000F222D"/>
    <w:rsid w:val="000F242D"/>
    <w:rsid w:val="000F25FB"/>
    <w:rsid w:val="000F3247"/>
    <w:rsid w:val="000F3472"/>
    <w:rsid w:val="000F3EE1"/>
    <w:rsid w:val="000F43CC"/>
    <w:rsid w:val="000F4482"/>
    <w:rsid w:val="000F468D"/>
    <w:rsid w:val="000F4C95"/>
    <w:rsid w:val="000F56ED"/>
    <w:rsid w:val="000F5937"/>
    <w:rsid w:val="000F5954"/>
    <w:rsid w:val="000F5CBC"/>
    <w:rsid w:val="000F5F0A"/>
    <w:rsid w:val="000F6C92"/>
    <w:rsid w:val="000F6FDC"/>
    <w:rsid w:val="000F7267"/>
    <w:rsid w:val="000F72D0"/>
    <w:rsid w:val="000F7B5A"/>
    <w:rsid w:val="00100172"/>
    <w:rsid w:val="00100214"/>
    <w:rsid w:val="001010F5"/>
    <w:rsid w:val="00101178"/>
    <w:rsid w:val="00101815"/>
    <w:rsid w:val="00102442"/>
    <w:rsid w:val="00102686"/>
    <w:rsid w:val="0010298B"/>
    <w:rsid w:val="00103134"/>
    <w:rsid w:val="001039A6"/>
    <w:rsid w:val="00103F72"/>
    <w:rsid w:val="00104133"/>
    <w:rsid w:val="00104535"/>
    <w:rsid w:val="00104C31"/>
    <w:rsid w:val="00105220"/>
    <w:rsid w:val="00105355"/>
    <w:rsid w:val="00105AF9"/>
    <w:rsid w:val="001062A1"/>
    <w:rsid w:val="00106383"/>
    <w:rsid w:val="00106700"/>
    <w:rsid w:val="00106BEE"/>
    <w:rsid w:val="00107050"/>
    <w:rsid w:val="00107114"/>
    <w:rsid w:val="001071C3"/>
    <w:rsid w:val="001078D6"/>
    <w:rsid w:val="00107A82"/>
    <w:rsid w:val="001115B7"/>
    <w:rsid w:val="00111C7C"/>
    <w:rsid w:val="00111F93"/>
    <w:rsid w:val="001120D3"/>
    <w:rsid w:val="001123C3"/>
    <w:rsid w:val="0011272B"/>
    <w:rsid w:val="00112882"/>
    <w:rsid w:val="00113A27"/>
    <w:rsid w:val="00113C82"/>
    <w:rsid w:val="001141D9"/>
    <w:rsid w:val="001148C8"/>
    <w:rsid w:val="00114B6C"/>
    <w:rsid w:val="00114E5E"/>
    <w:rsid w:val="00114F44"/>
    <w:rsid w:val="0011524D"/>
    <w:rsid w:val="00115453"/>
    <w:rsid w:val="0011584B"/>
    <w:rsid w:val="00115EE9"/>
    <w:rsid w:val="00116794"/>
    <w:rsid w:val="0011681A"/>
    <w:rsid w:val="00116B50"/>
    <w:rsid w:val="00117067"/>
    <w:rsid w:val="001171C5"/>
    <w:rsid w:val="0011759F"/>
    <w:rsid w:val="0012035B"/>
    <w:rsid w:val="001208F2"/>
    <w:rsid w:val="00120B99"/>
    <w:rsid w:val="00120F06"/>
    <w:rsid w:val="00120F2C"/>
    <w:rsid w:val="00121456"/>
    <w:rsid w:val="00121AD7"/>
    <w:rsid w:val="00121B06"/>
    <w:rsid w:val="00122712"/>
    <w:rsid w:val="00122D11"/>
    <w:rsid w:val="00123117"/>
    <w:rsid w:val="0012316B"/>
    <w:rsid w:val="0012363B"/>
    <w:rsid w:val="0012365F"/>
    <w:rsid w:val="00123AEE"/>
    <w:rsid w:val="00123B86"/>
    <w:rsid w:val="001241FB"/>
    <w:rsid w:val="0012469C"/>
    <w:rsid w:val="00124C90"/>
    <w:rsid w:val="00124FF4"/>
    <w:rsid w:val="0012520B"/>
    <w:rsid w:val="00125B93"/>
    <w:rsid w:val="00125C69"/>
    <w:rsid w:val="00125EFA"/>
    <w:rsid w:val="00126C5B"/>
    <w:rsid w:val="001270CF"/>
    <w:rsid w:val="0012722C"/>
    <w:rsid w:val="001272BE"/>
    <w:rsid w:val="001300FB"/>
    <w:rsid w:val="0013027D"/>
    <w:rsid w:val="00130296"/>
    <w:rsid w:val="00130553"/>
    <w:rsid w:val="00130AEC"/>
    <w:rsid w:val="00130B7A"/>
    <w:rsid w:val="00130C63"/>
    <w:rsid w:val="00130CA9"/>
    <w:rsid w:val="00131AA2"/>
    <w:rsid w:val="001322D9"/>
    <w:rsid w:val="00132931"/>
    <w:rsid w:val="00132BBD"/>
    <w:rsid w:val="00133391"/>
    <w:rsid w:val="00133496"/>
    <w:rsid w:val="001335C5"/>
    <w:rsid w:val="00133A4F"/>
    <w:rsid w:val="00133D28"/>
    <w:rsid w:val="00133F5A"/>
    <w:rsid w:val="00135872"/>
    <w:rsid w:val="001364E3"/>
    <w:rsid w:val="00136C0B"/>
    <w:rsid w:val="00136EF3"/>
    <w:rsid w:val="00137124"/>
    <w:rsid w:val="001374DB"/>
    <w:rsid w:val="00137B73"/>
    <w:rsid w:val="00137DBD"/>
    <w:rsid w:val="001402DA"/>
    <w:rsid w:val="0014070D"/>
    <w:rsid w:val="001407E5"/>
    <w:rsid w:val="001408F6"/>
    <w:rsid w:val="00140FD1"/>
    <w:rsid w:val="00141942"/>
    <w:rsid w:val="001419C4"/>
    <w:rsid w:val="00141A4D"/>
    <w:rsid w:val="00141A5B"/>
    <w:rsid w:val="00141CF1"/>
    <w:rsid w:val="00141EAF"/>
    <w:rsid w:val="00142831"/>
    <w:rsid w:val="00142933"/>
    <w:rsid w:val="001429E5"/>
    <w:rsid w:val="00142CD2"/>
    <w:rsid w:val="00143178"/>
    <w:rsid w:val="0014341D"/>
    <w:rsid w:val="001435C3"/>
    <w:rsid w:val="00143785"/>
    <w:rsid w:val="001437DD"/>
    <w:rsid w:val="00143A9A"/>
    <w:rsid w:val="001440B8"/>
    <w:rsid w:val="001441A4"/>
    <w:rsid w:val="001443DD"/>
    <w:rsid w:val="00144E95"/>
    <w:rsid w:val="00145082"/>
    <w:rsid w:val="001452F5"/>
    <w:rsid w:val="0014561B"/>
    <w:rsid w:val="00145D32"/>
    <w:rsid w:val="0014686E"/>
    <w:rsid w:val="00146963"/>
    <w:rsid w:val="00146AD6"/>
    <w:rsid w:val="00146CC1"/>
    <w:rsid w:val="00150935"/>
    <w:rsid w:val="0015094B"/>
    <w:rsid w:val="00150A25"/>
    <w:rsid w:val="00150D86"/>
    <w:rsid w:val="00151059"/>
    <w:rsid w:val="0015112A"/>
    <w:rsid w:val="00151306"/>
    <w:rsid w:val="001517FD"/>
    <w:rsid w:val="00151923"/>
    <w:rsid w:val="00151C29"/>
    <w:rsid w:val="00152238"/>
    <w:rsid w:val="00152284"/>
    <w:rsid w:val="00152386"/>
    <w:rsid w:val="00152814"/>
    <w:rsid w:val="00152A18"/>
    <w:rsid w:val="00152F11"/>
    <w:rsid w:val="00153078"/>
    <w:rsid w:val="001533CA"/>
    <w:rsid w:val="001534B0"/>
    <w:rsid w:val="001537F2"/>
    <w:rsid w:val="0015420A"/>
    <w:rsid w:val="001547B7"/>
    <w:rsid w:val="001549AF"/>
    <w:rsid w:val="00154CFE"/>
    <w:rsid w:val="00154F86"/>
    <w:rsid w:val="00155817"/>
    <w:rsid w:val="001559CC"/>
    <w:rsid w:val="00155FC2"/>
    <w:rsid w:val="00156073"/>
    <w:rsid w:val="001560D9"/>
    <w:rsid w:val="0015628F"/>
    <w:rsid w:val="001562E4"/>
    <w:rsid w:val="001563E3"/>
    <w:rsid w:val="0015655C"/>
    <w:rsid w:val="001578EE"/>
    <w:rsid w:val="00157F75"/>
    <w:rsid w:val="00160035"/>
    <w:rsid w:val="00160140"/>
    <w:rsid w:val="001603D0"/>
    <w:rsid w:val="001617B4"/>
    <w:rsid w:val="00161C70"/>
    <w:rsid w:val="0016249E"/>
    <w:rsid w:val="0016257A"/>
    <w:rsid w:val="00162898"/>
    <w:rsid w:val="001645D3"/>
    <w:rsid w:val="00164BA7"/>
    <w:rsid w:val="00164E25"/>
    <w:rsid w:val="0016541C"/>
    <w:rsid w:val="0016555F"/>
    <w:rsid w:val="001667D5"/>
    <w:rsid w:val="00166B35"/>
    <w:rsid w:val="00166D21"/>
    <w:rsid w:val="00166FD7"/>
    <w:rsid w:val="001678DC"/>
    <w:rsid w:val="00167FD9"/>
    <w:rsid w:val="001702DA"/>
    <w:rsid w:val="001703FC"/>
    <w:rsid w:val="00170543"/>
    <w:rsid w:val="001706D9"/>
    <w:rsid w:val="001714DC"/>
    <w:rsid w:val="00171660"/>
    <w:rsid w:val="00171B07"/>
    <w:rsid w:val="00171D84"/>
    <w:rsid w:val="0017293A"/>
    <w:rsid w:val="001729DF"/>
    <w:rsid w:val="0017476C"/>
    <w:rsid w:val="00174986"/>
    <w:rsid w:val="00174E33"/>
    <w:rsid w:val="001751A2"/>
    <w:rsid w:val="00175241"/>
    <w:rsid w:val="001753AA"/>
    <w:rsid w:val="0017550A"/>
    <w:rsid w:val="001758D5"/>
    <w:rsid w:val="00175D88"/>
    <w:rsid w:val="001768B4"/>
    <w:rsid w:val="00176F76"/>
    <w:rsid w:val="00177073"/>
    <w:rsid w:val="00177173"/>
    <w:rsid w:val="00177690"/>
    <w:rsid w:val="0017780E"/>
    <w:rsid w:val="00180034"/>
    <w:rsid w:val="00180B85"/>
    <w:rsid w:val="00180F08"/>
    <w:rsid w:val="00181256"/>
    <w:rsid w:val="0018127F"/>
    <w:rsid w:val="0018175C"/>
    <w:rsid w:val="00181802"/>
    <w:rsid w:val="001818C9"/>
    <w:rsid w:val="0018197D"/>
    <w:rsid w:val="00181B36"/>
    <w:rsid w:val="00181B9F"/>
    <w:rsid w:val="00182415"/>
    <w:rsid w:val="001829FD"/>
    <w:rsid w:val="00182A86"/>
    <w:rsid w:val="00182CBE"/>
    <w:rsid w:val="00182DD5"/>
    <w:rsid w:val="0018303E"/>
    <w:rsid w:val="0018349C"/>
    <w:rsid w:val="00183794"/>
    <w:rsid w:val="00183D9A"/>
    <w:rsid w:val="00183ED8"/>
    <w:rsid w:val="001848BC"/>
    <w:rsid w:val="00184B3A"/>
    <w:rsid w:val="00184CFE"/>
    <w:rsid w:val="0018510A"/>
    <w:rsid w:val="0018512F"/>
    <w:rsid w:val="00185693"/>
    <w:rsid w:val="00185B81"/>
    <w:rsid w:val="00185B85"/>
    <w:rsid w:val="00185F2E"/>
    <w:rsid w:val="0018630E"/>
    <w:rsid w:val="00186CFD"/>
    <w:rsid w:val="001879F5"/>
    <w:rsid w:val="00187E88"/>
    <w:rsid w:val="001903DE"/>
    <w:rsid w:val="001906F9"/>
    <w:rsid w:val="00190BC1"/>
    <w:rsid w:val="001912E3"/>
    <w:rsid w:val="001913AE"/>
    <w:rsid w:val="001916A7"/>
    <w:rsid w:val="0019172F"/>
    <w:rsid w:val="001919F1"/>
    <w:rsid w:val="00191B5F"/>
    <w:rsid w:val="00191DF2"/>
    <w:rsid w:val="00191FBF"/>
    <w:rsid w:val="00192406"/>
    <w:rsid w:val="0019248C"/>
    <w:rsid w:val="001924F3"/>
    <w:rsid w:val="0019253E"/>
    <w:rsid w:val="0019262F"/>
    <w:rsid w:val="00192A10"/>
    <w:rsid w:val="001939B4"/>
    <w:rsid w:val="0019463C"/>
    <w:rsid w:val="00195116"/>
    <w:rsid w:val="00195283"/>
    <w:rsid w:val="00195581"/>
    <w:rsid w:val="0019591B"/>
    <w:rsid w:val="00196034"/>
    <w:rsid w:val="0019606A"/>
    <w:rsid w:val="001962A1"/>
    <w:rsid w:val="00196904"/>
    <w:rsid w:val="0019732F"/>
    <w:rsid w:val="00197590"/>
    <w:rsid w:val="00197908"/>
    <w:rsid w:val="00197DEE"/>
    <w:rsid w:val="00197F63"/>
    <w:rsid w:val="001A00FF"/>
    <w:rsid w:val="001A0427"/>
    <w:rsid w:val="001A0CB2"/>
    <w:rsid w:val="001A1061"/>
    <w:rsid w:val="001A13B9"/>
    <w:rsid w:val="001A1E78"/>
    <w:rsid w:val="001A3237"/>
    <w:rsid w:val="001A392D"/>
    <w:rsid w:val="001A3AC7"/>
    <w:rsid w:val="001A3B42"/>
    <w:rsid w:val="001A3BE5"/>
    <w:rsid w:val="001A3D6D"/>
    <w:rsid w:val="001A437A"/>
    <w:rsid w:val="001A4AD9"/>
    <w:rsid w:val="001A4E90"/>
    <w:rsid w:val="001A5DA3"/>
    <w:rsid w:val="001A5EEB"/>
    <w:rsid w:val="001A5EF8"/>
    <w:rsid w:val="001A64DD"/>
    <w:rsid w:val="001A66C9"/>
    <w:rsid w:val="001A72E6"/>
    <w:rsid w:val="001A7A0C"/>
    <w:rsid w:val="001A7D90"/>
    <w:rsid w:val="001A7E8A"/>
    <w:rsid w:val="001B01D3"/>
    <w:rsid w:val="001B0549"/>
    <w:rsid w:val="001B05BA"/>
    <w:rsid w:val="001B0932"/>
    <w:rsid w:val="001B0F8D"/>
    <w:rsid w:val="001B12B3"/>
    <w:rsid w:val="001B1525"/>
    <w:rsid w:val="001B1BC4"/>
    <w:rsid w:val="001B1EB1"/>
    <w:rsid w:val="001B20FB"/>
    <w:rsid w:val="001B2184"/>
    <w:rsid w:val="001B29D0"/>
    <w:rsid w:val="001B318E"/>
    <w:rsid w:val="001B3673"/>
    <w:rsid w:val="001B380C"/>
    <w:rsid w:val="001B3D60"/>
    <w:rsid w:val="001B485C"/>
    <w:rsid w:val="001B4907"/>
    <w:rsid w:val="001B4A6C"/>
    <w:rsid w:val="001B4A98"/>
    <w:rsid w:val="001B51E9"/>
    <w:rsid w:val="001B534A"/>
    <w:rsid w:val="001B5689"/>
    <w:rsid w:val="001B57F2"/>
    <w:rsid w:val="001B68F9"/>
    <w:rsid w:val="001B6A67"/>
    <w:rsid w:val="001B6A9F"/>
    <w:rsid w:val="001B744D"/>
    <w:rsid w:val="001B7598"/>
    <w:rsid w:val="001B7D88"/>
    <w:rsid w:val="001C087D"/>
    <w:rsid w:val="001C0F90"/>
    <w:rsid w:val="001C101E"/>
    <w:rsid w:val="001C11C6"/>
    <w:rsid w:val="001C1250"/>
    <w:rsid w:val="001C1D31"/>
    <w:rsid w:val="001C1E10"/>
    <w:rsid w:val="001C2232"/>
    <w:rsid w:val="001C2314"/>
    <w:rsid w:val="001C268C"/>
    <w:rsid w:val="001C276C"/>
    <w:rsid w:val="001C287E"/>
    <w:rsid w:val="001C2B75"/>
    <w:rsid w:val="001C32D0"/>
    <w:rsid w:val="001C333A"/>
    <w:rsid w:val="001C3366"/>
    <w:rsid w:val="001C37FE"/>
    <w:rsid w:val="001C392D"/>
    <w:rsid w:val="001C3A5F"/>
    <w:rsid w:val="001C4059"/>
    <w:rsid w:val="001C4E8F"/>
    <w:rsid w:val="001C524D"/>
    <w:rsid w:val="001C52CF"/>
    <w:rsid w:val="001C54B3"/>
    <w:rsid w:val="001C5A82"/>
    <w:rsid w:val="001C5B4A"/>
    <w:rsid w:val="001C6084"/>
    <w:rsid w:val="001C6593"/>
    <w:rsid w:val="001C681B"/>
    <w:rsid w:val="001C6A27"/>
    <w:rsid w:val="001C6AE9"/>
    <w:rsid w:val="001C6F79"/>
    <w:rsid w:val="001C725B"/>
    <w:rsid w:val="001C769B"/>
    <w:rsid w:val="001C7DAF"/>
    <w:rsid w:val="001D02D8"/>
    <w:rsid w:val="001D0465"/>
    <w:rsid w:val="001D1AEB"/>
    <w:rsid w:val="001D1C2C"/>
    <w:rsid w:val="001D1CBD"/>
    <w:rsid w:val="001D2571"/>
    <w:rsid w:val="001D28BE"/>
    <w:rsid w:val="001D2B22"/>
    <w:rsid w:val="001D361A"/>
    <w:rsid w:val="001D397F"/>
    <w:rsid w:val="001D3A6B"/>
    <w:rsid w:val="001D3E2B"/>
    <w:rsid w:val="001D3E4B"/>
    <w:rsid w:val="001D45E2"/>
    <w:rsid w:val="001D513C"/>
    <w:rsid w:val="001D53E6"/>
    <w:rsid w:val="001D54D5"/>
    <w:rsid w:val="001D5CF7"/>
    <w:rsid w:val="001D61F9"/>
    <w:rsid w:val="001D62F9"/>
    <w:rsid w:val="001D6B0E"/>
    <w:rsid w:val="001D792A"/>
    <w:rsid w:val="001E0E94"/>
    <w:rsid w:val="001E1AE3"/>
    <w:rsid w:val="001E33E5"/>
    <w:rsid w:val="001E345F"/>
    <w:rsid w:val="001E3DA8"/>
    <w:rsid w:val="001E429E"/>
    <w:rsid w:val="001E4806"/>
    <w:rsid w:val="001E486E"/>
    <w:rsid w:val="001E4C99"/>
    <w:rsid w:val="001E4DCC"/>
    <w:rsid w:val="001E52CD"/>
    <w:rsid w:val="001E5920"/>
    <w:rsid w:val="001E5A56"/>
    <w:rsid w:val="001E5AD4"/>
    <w:rsid w:val="001E616F"/>
    <w:rsid w:val="001E61D2"/>
    <w:rsid w:val="001E627B"/>
    <w:rsid w:val="001E6DD1"/>
    <w:rsid w:val="001E6F3F"/>
    <w:rsid w:val="001E73E3"/>
    <w:rsid w:val="001E7935"/>
    <w:rsid w:val="001E7E29"/>
    <w:rsid w:val="001F035B"/>
    <w:rsid w:val="001F0792"/>
    <w:rsid w:val="001F096E"/>
    <w:rsid w:val="001F1153"/>
    <w:rsid w:val="001F1171"/>
    <w:rsid w:val="001F11D4"/>
    <w:rsid w:val="001F17A7"/>
    <w:rsid w:val="001F2088"/>
    <w:rsid w:val="001F22A6"/>
    <w:rsid w:val="001F2F4B"/>
    <w:rsid w:val="001F2FFF"/>
    <w:rsid w:val="001F325F"/>
    <w:rsid w:val="001F3366"/>
    <w:rsid w:val="001F4ABC"/>
    <w:rsid w:val="001F4EC7"/>
    <w:rsid w:val="001F5B41"/>
    <w:rsid w:val="001F5B71"/>
    <w:rsid w:val="001F5D4E"/>
    <w:rsid w:val="001F61B2"/>
    <w:rsid w:val="001F6662"/>
    <w:rsid w:val="001F6710"/>
    <w:rsid w:val="001F6BE5"/>
    <w:rsid w:val="001F6FF0"/>
    <w:rsid w:val="00202487"/>
    <w:rsid w:val="0020267A"/>
    <w:rsid w:val="00202B24"/>
    <w:rsid w:val="002040AD"/>
    <w:rsid w:val="002041FA"/>
    <w:rsid w:val="00204452"/>
    <w:rsid w:val="002049B5"/>
    <w:rsid w:val="00204F9A"/>
    <w:rsid w:val="00204FEE"/>
    <w:rsid w:val="00204FF2"/>
    <w:rsid w:val="00205584"/>
    <w:rsid w:val="00205794"/>
    <w:rsid w:val="0020581E"/>
    <w:rsid w:val="0020612C"/>
    <w:rsid w:val="00206628"/>
    <w:rsid w:val="0020711A"/>
    <w:rsid w:val="00207B34"/>
    <w:rsid w:val="002101EF"/>
    <w:rsid w:val="00210D5A"/>
    <w:rsid w:val="00210E1D"/>
    <w:rsid w:val="00211B58"/>
    <w:rsid w:val="00211EFB"/>
    <w:rsid w:val="002122A8"/>
    <w:rsid w:val="002125E5"/>
    <w:rsid w:val="00212909"/>
    <w:rsid w:val="00212A4C"/>
    <w:rsid w:val="0021354E"/>
    <w:rsid w:val="002136B6"/>
    <w:rsid w:val="00213B16"/>
    <w:rsid w:val="00214968"/>
    <w:rsid w:val="00215853"/>
    <w:rsid w:val="00216669"/>
    <w:rsid w:val="002166ED"/>
    <w:rsid w:val="00216933"/>
    <w:rsid w:val="00216BB4"/>
    <w:rsid w:val="002171DA"/>
    <w:rsid w:val="00217881"/>
    <w:rsid w:val="00217BF1"/>
    <w:rsid w:val="00217C26"/>
    <w:rsid w:val="00220207"/>
    <w:rsid w:val="002207A4"/>
    <w:rsid w:val="0022098B"/>
    <w:rsid w:val="00221177"/>
    <w:rsid w:val="00221239"/>
    <w:rsid w:val="002213DC"/>
    <w:rsid w:val="00221D83"/>
    <w:rsid w:val="00221DC4"/>
    <w:rsid w:val="00222003"/>
    <w:rsid w:val="00222F81"/>
    <w:rsid w:val="00223850"/>
    <w:rsid w:val="00223E5C"/>
    <w:rsid w:val="00223F54"/>
    <w:rsid w:val="00223F74"/>
    <w:rsid w:val="00224121"/>
    <w:rsid w:val="0022455D"/>
    <w:rsid w:val="0022479B"/>
    <w:rsid w:val="00224E79"/>
    <w:rsid w:val="00225067"/>
    <w:rsid w:val="002252EE"/>
    <w:rsid w:val="002253A9"/>
    <w:rsid w:val="00225A68"/>
    <w:rsid w:val="00225F2C"/>
    <w:rsid w:val="002262C1"/>
    <w:rsid w:val="002264E5"/>
    <w:rsid w:val="00226BA4"/>
    <w:rsid w:val="00226DE4"/>
    <w:rsid w:val="00227968"/>
    <w:rsid w:val="00227E3B"/>
    <w:rsid w:val="002308F1"/>
    <w:rsid w:val="00230A33"/>
    <w:rsid w:val="00231FBA"/>
    <w:rsid w:val="0023271D"/>
    <w:rsid w:val="00232EDC"/>
    <w:rsid w:val="002339C2"/>
    <w:rsid w:val="00233A79"/>
    <w:rsid w:val="00233A7C"/>
    <w:rsid w:val="002350BE"/>
    <w:rsid w:val="00235399"/>
    <w:rsid w:val="002353FF"/>
    <w:rsid w:val="0023541C"/>
    <w:rsid w:val="0023545F"/>
    <w:rsid w:val="00235769"/>
    <w:rsid w:val="002359D6"/>
    <w:rsid w:val="00235AB1"/>
    <w:rsid w:val="0023751A"/>
    <w:rsid w:val="00237710"/>
    <w:rsid w:val="0023787C"/>
    <w:rsid w:val="00237F04"/>
    <w:rsid w:val="002406C1"/>
    <w:rsid w:val="00240A50"/>
    <w:rsid w:val="00241600"/>
    <w:rsid w:val="00241BB9"/>
    <w:rsid w:val="00241EFD"/>
    <w:rsid w:val="0024213D"/>
    <w:rsid w:val="002422DC"/>
    <w:rsid w:val="00242508"/>
    <w:rsid w:val="002426BC"/>
    <w:rsid w:val="00242741"/>
    <w:rsid w:val="00242C96"/>
    <w:rsid w:val="00242E42"/>
    <w:rsid w:val="0024316C"/>
    <w:rsid w:val="002445B1"/>
    <w:rsid w:val="00244960"/>
    <w:rsid w:val="00244D81"/>
    <w:rsid w:val="00245268"/>
    <w:rsid w:val="00246272"/>
    <w:rsid w:val="00246A09"/>
    <w:rsid w:val="00250A6E"/>
    <w:rsid w:val="00250FAD"/>
    <w:rsid w:val="0025114A"/>
    <w:rsid w:val="00251569"/>
    <w:rsid w:val="00251A31"/>
    <w:rsid w:val="00251AAA"/>
    <w:rsid w:val="002520C3"/>
    <w:rsid w:val="002520D7"/>
    <w:rsid w:val="00252118"/>
    <w:rsid w:val="0025221B"/>
    <w:rsid w:val="00252A9B"/>
    <w:rsid w:val="0025333E"/>
    <w:rsid w:val="0025345D"/>
    <w:rsid w:val="00253EA7"/>
    <w:rsid w:val="002546A6"/>
    <w:rsid w:val="00254C1A"/>
    <w:rsid w:val="00254C97"/>
    <w:rsid w:val="00255BB6"/>
    <w:rsid w:val="00256205"/>
    <w:rsid w:val="0025626D"/>
    <w:rsid w:val="00256B8A"/>
    <w:rsid w:val="0025730B"/>
    <w:rsid w:val="002573F6"/>
    <w:rsid w:val="0025741A"/>
    <w:rsid w:val="0025748B"/>
    <w:rsid w:val="00257D68"/>
    <w:rsid w:val="00257D99"/>
    <w:rsid w:val="00257F00"/>
    <w:rsid w:val="0026003E"/>
    <w:rsid w:val="00260243"/>
    <w:rsid w:val="002605D3"/>
    <w:rsid w:val="002615CD"/>
    <w:rsid w:val="00262308"/>
    <w:rsid w:val="0026289B"/>
    <w:rsid w:val="002630DC"/>
    <w:rsid w:val="00263F20"/>
    <w:rsid w:val="00263F74"/>
    <w:rsid w:val="0026471A"/>
    <w:rsid w:val="00265586"/>
    <w:rsid w:val="0026595C"/>
    <w:rsid w:val="00265D21"/>
    <w:rsid w:val="0026636B"/>
    <w:rsid w:val="00266380"/>
    <w:rsid w:val="00266B8D"/>
    <w:rsid w:val="00266FC1"/>
    <w:rsid w:val="00267462"/>
    <w:rsid w:val="00267945"/>
    <w:rsid w:val="00267AB1"/>
    <w:rsid w:val="00270125"/>
    <w:rsid w:val="002701BD"/>
    <w:rsid w:val="00270522"/>
    <w:rsid w:val="0027083C"/>
    <w:rsid w:val="00270FFA"/>
    <w:rsid w:val="00271BF3"/>
    <w:rsid w:val="002721DF"/>
    <w:rsid w:val="0027252F"/>
    <w:rsid w:val="0027320D"/>
    <w:rsid w:val="002738DA"/>
    <w:rsid w:val="0027393D"/>
    <w:rsid w:val="00273AFE"/>
    <w:rsid w:val="00273F9B"/>
    <w:rsid w:val="00274114"/>
    <w:rsid w:val="00274D2A"/>
    <w:rsid w:val="00275213"/>
    <w:rsid w:val="002759F9"/>
    <w:rsid w:val="00275C6D"/>
    <w:rsid w:val="00275D66"/>
    <w:rsid w:val="00275F48"/>
    <w:rsid w:val="00276BD7"/>
    <w:rsid w:val="00276F39"/>
    <w:rsid w:val="00276F76"/>
    <w:rsid w:val="002771D0"/>
    <w:rsid w:val="00277D72"/>
    <w:rsid w:val="00277F55"/>
    <w:rsid w:val="002803B6"/>
    <w:rsid w:val="00280409"/>
    <w:rsid w:val="002812CA"/>
    <w:rsid w:val="0028178E"/>
    <w:rsid w:val="0028196C"/>
    <w:rsid w:val="00281986"/>
    <w:rsid w:val="00281DBF"/>
    <w:rsid w:val="00282327"/>
    <w:rsid w:val="00282B42"/>
    <w:rsid w:val="00282B52"/>
    <w:rsid w:val="00282E6C"/>
    <w:rsid w:val="00282EF7"/>
    <w:rsid w:val="00283019"/>
    <w:rsid w:val="002832D3"/>
    <w:rsid w:val="002835DC"/>
    <w:rsid w:val="00283602"/>
    <w:rsid w:val="0028369C"/>
    <w:rsid w:val="00283BC8"/>
    <w:rsid w:val="0028419D"/>
    <w:rsid w:val="002842D6"/>
    <w:rsid w:val="002842E7"/>
    <w:rsid w:val="00284570"/>
    <w:rsid w:val="002848A7"/>
    <w:rsid w:val="00284977"/>
    <w:rsid w:val="00284FD2"/>
    <w:rsid w:val="0028547D"/>
    <w:rsid w:val="00285B00"/>
    <w:rsid w:val="00285C18"/>
    <w:rsid w:val="00285F6E"/>
    <w:rsid w:val="00286445"/>
    <w:rsid w:val="00286EC8"/>
    <w:rsid w:val="0028707D"/>
    <w:rsid w:val="00287396"/>
    <w:rsid w:val="00287BCF"/>
    <w:rsid w:val="00287EDB"/>
    <w:rsid w:val="002903CC"/>
    <w:rsid w:val="00290833"/>
    <w:rsid w:val="002908A8"/>
    <w:rsid w:val="00290B0F"/>
    <w:rsid w:val="00290E5D"/>
    <w:rsid w:val="002916A0"/>
    <w:rsid w:val="00291A85"/>
    <w:rsid w:val="00291B75"/>
    <w:rsid w:val="00291F10"/>
    <w:rsid w:val="0029261B"/>
    <w:rsid w:val="00292822"/>
    <w:rsid w:val="00292848"/>
    <w:rsid w:val="002928C2"/>
    <w:rsid w:val="002928F2"/>
    <w:rsid w:val="00292A80"/>
    <w:rsid w:val="00292D78"/>
    <w:rsid w:val="002933C0"/>
    <w:rsid w:val="0029367C"/>
    <w:rsid w:val="00293E0A"/>
    <w:rsid w:val="00294178"/>
    <w:rsid w:val="002944BC"/>
    <w:rsid w:val="00294A1C"/>
    <w:rsid w:val="00294E94"/>
    <w:rsid w:val="00295046"/>
    <w:rsid w:val="002950FF"/>
    <w:rsid w:val="002951D6"/>
    <w:rsid w:val="0029540B"/>
    <w:rsid w:val="00295918"/>
    <w:rsid w:val="00296525"/>
    <w:rsid w:val="002A0225"/>
    <w:rsid w:val="002A0CFF"/>
    <w:rsid w:val="002A111C"/>
    <w:rsid w:val="002A1730"/>
    <w:rsid w:val="002A1893"/>
    <w:rsid w:val="002A1AF7"/>
    <w:rsid w:val="002A1B25"/>
    <w:rsid w:val="002A2258"/>
    <w:rsid w:val="002A2310"/>
    <w:rsid w:val="002A2FBF"/>
    <w:rsid w:val="002A32BC"/>
    <w:rsid w:val="002A3327"/>
    <w:rsid w:val="002A3375"/>
    <w:rsid w:val="002A3B3D"/>
    <w:rsid w:val="002A3C5D"/>
    <w:rsid w:val="002A4275"/>
    <w:rsid w:val="002A42B5"/>
    <w:rsid w:val="002A4D20"/>
    <w:rsid w:val="002A4D79"/>
    <w:rsid w:val="002A5393"/>
    <w:rsid w:val="002A5C08"/>
    <w:rsid w:val="002A5C5C"/>
    <w:rsid w:val="002A5CC5"/>
    <w:rsid w:val="002A5D6A"/>
    <w:rsid w:val="002A5F37"/>
    <w:rsid w:val="002A6B4F"/>
    <w:rsid w:val="002A739B"/>
    <w:rsid w:val="002A7456"/>
    <w:rsid w:val="002A78A8"/>
    <w:rsid w:val="002B0218"/>
    <w:rsid w:val="002B028F"/>
    <w:rsid w:val="002B02C3"/>
    <w:rsid w:val="002B0965"/>
    <w:rsid w:val="002B0D36"/>
    <w:rsid w:val="002B1221"/>
    <w:rsid w:val="002B164D"/>
    <w:rsid w:val="002B18F9"/>
    <w:rsid w:val="002B19B6"/>
    <w:rsid w:val="002B2017"/>
    <w:rsid w:val="002B27AA"/>
    <w:rsid w:val="002B2EB2"/>
    <w:rsid w:val="002B2EE0"/>
    <w:rsid w:val="002B2F5F"/>
    <w:rsid w:val="002B319A"/>
    <w:rsid w:val="002B39D8"/>
    <w:rsid w:val="002B3EF6"/>
    <w:rsid w:val="002B49A3"/>
    <w:rsid w:val="002B4C48"/>
    <w:rsid w:val="002B50D2"/>
    <w:rsid w:val="002B53D4"/>
    <w:rsid w:val="002B5456"/>
    <w:rsid w:val="002B5480"/>
    <w:rsid w:val="002B59D5"/>
    <w:rsid w:val="002B5AB1"/>
    <w:rsid w:val="002B64FA"/>
    <w:rsid w:val="002B690B"/>
    <w:rsid w:val="002B6C29"/>
    <w:rsid w:val="002B6DD5"/>
    <w:rsid w:val="002B6EEC"/>
    <w:rsid w:val="002B79FC"/>
    <w:rsid w:val="002B7AB2"/>
    <w:rsid w:val="002B7AE2"/>
    <w:rsid w:val="002B7C2F"/>
    <w:rsid w:val="002B7D70"/>
    <w:rsid w:val="002C040B"/>
    <w:rsid w:val="002C0846"/>
    <w:rsid w:val="002C0D70"/>
    <w:rsid w:val="002C0DCE"/>
    <w:rsid w:val="002C14A8"/>
    <w:rsid w:val="002C1EBB"/>
    <w:rsid w:val="002C271D"/>
    <w:rsid w:val="002C3024"/>
    <w:rsid w:val="002C3D35"/>
    <w:rsid w:val="002C42ED"/>
    <w:rsid w:val="002C42F5"/>
    <w:rsid w:val="002C441C"/>
    <w:rsid w:val="002C4467"/>
    <w:rsid w:val="002C44C0"/>
    <w:rsid w:val="002C4C7D"/>
    <w:rsid w:val="002C4D3C"/>
    <w:rsid w:val="002C4E2B"/>
    <w:rsid w:val="002C4F1E"/>
    <w:rsid w:val="002C507C"/>
    <w:rsid w:val="002C5209"/>
    <w:rsid w:val="002C5466"/>
    <w:rsid w:val="002C5605"/>
    <w:rsid w:val="002C5B51"/>
    <w:rsid w:val="002C5C2A"/>
    <w:rsid w:val="002C62D0"/>
    <w:rsid w:val="002C6A44"/>
    <w:rsid w:val="002C6D7E"/>
    <w:rsid w:val="002C7325"/>
    <w:rsid w:val="002C767B"/>
    <w:rsid w:val="002C798A"/>
    <w:rsid w:val="002C7BB8"/>
    <w:rsid w:val="002D0259"/>
    <w:rsid w:val="002D0610"/>
    <w:rsid w:val="002D11C5"/>
    <w:rsid w:val="002D1AD0"/>
    <w:rsid w:val="002D2022"/>
    <w:rsid w:val="002D2277"/>
    <w:rsid w:val="002D24B0"/>
    <w:rsid w:val="002D2C8C"/>
    <w:rsid w:val="002D32DF"/>
    <w:rsid w:val="002D35D6"/>
    <w:rsid w:val="002D3890"/>
    <w:rsid w:val="002D3D5F"/>
    <w:rsid w:val="002D3D6E"/>
    <w:rsid w:val="002D3E61"/>
    <w:rsid w:val="002D3EEB"/>
    <w:rsid w:val="002D4671"/>
    <w:rsid w:val="002D482F"/>
    <w:rsid w:val="002D4914"/>
    <w:rsid w:val="002D4CC8"/>
    <w:rsid w:val="002D4D47"/>
    <w:rsid w:val="002D5107"/>
    <w:rsid w:val="002D5215"/>
    <w:rsid w:val="002D579E"/>
    <w:rsid w:val="002D5B5D"/>
    <w:rsid w:val="002D5B80"/>
    <w:rsid w:val="002D793C"/>
    <w:rsid w:val="002D79BE"/>
    <w:rsid w:val="002D7A24"/>
    <w:rsid w:val="002D7EF1"/>
    <w:rsid w:val="002D7FB8"/>
    <w:rsid w:val="002E0504"/>
    <w:rsid w:val="002E07AB"/>
    <w:rsid w:val="002E0A62"/>
    <w:rsid w:val="002E0CEA"/>
    <w:rsid w:val="002E0F1C"/>
    <w:rsid w:val="002E1615"/>
    <w:rsid w:val="002E18B5"/>
    <w:rsid w:val="002E1966"/>
    <w:rsid w:val="002E1F65"/>
    <w:rsid w:val="002E1FEF"/>
    <w:rsid w:val="002E217C"/>
    <w:rsid w:val="002E24DD"/>
    <w:rsid w:val="002E297A"/>
    <w:rsid w:val="002E3A62"/>
    <w:rsid w:val="002E4609"/>
    <w:rsid w:val="002E47B8"/>
    <w:rsid w:val="002E5B96"/>
    <w:rsid w:val="002E6323"/>
    <w:rsid w:val="002E690F"/>
    <w:rsid w:val="002E6CD7"/>
    <w:rsid w:val="002E77AF"/>
    <w:rsid w:val="002E7D88"/>
    <w:rsid w:val="002E7F26"/>
    <w:rsid w:val="002F06A1"/>
    <w:rsid w:val="002F08D5"/>
    <w:rsid w:val="002F1342"/>
    <w:rsid w:val="002F13E0"/>
    <w:rsid w:val="002F1570"/>
    <w:rsid w:val="002F16B7"/>
    <w:rsid w:val="002F1D20"/>
    <w:rsid w:val="002F1F38"/>
    <w:rsid w:val="002F1F3C"/>
    <w:rsid w:val="002F1FB2"/>
    <w:rsid w:val="002F2A4C"/>
    <w:rsid w:val="002F2BE8"/>
    <w:rsid w:val="002F2F6B"/>
    <w:rsid w:val="002F3412"/>
    <w:rsid w:val="002F34A4"/>
    <w:rsid w:val="002F3AA2"/>
    <w:rsid w:val="002F4381"/>
    <w:rsid w:val="002F4CEF"/>
    <w:rsid w:val="002F5095"/>
    <w:rsid w:val="002F517D"/>
    <w:rsid w:val="002F5318"/>
    <w:rsid w:val="002F5375"/>
    <w:rsid w:val="002F5B07"/>
    <w:rsid w:val="002F6334"/>
    <w:rsid w:val="002F66B7"/>
    <w:rsid w:val="002F6770"/>
    <w:rsid w:val="002F750B"/>
    <w:rsid w:val="002F777B"/>
    <w:rsid w:val="002F7D7C"/>
    <w:rsid w:val="002F7F23"/>
    <w:rsid w:val="00300139"/>
    <w:rsid w:val="0030047B"/>
    <w:rsid w:val="00300A75"/>
    <w:rsid w:val="00300B90"/>
    <w:rsid w:val="003017BE"/>
    <w:rsid w:val="00301CED"/>
    <w:rsid w:val="00301F8A"/>
    <w:rsid w:val="00301FE5"/>
    <w:rsid w:val="003026FB"/>
    <w:rsid w:val="003027C7"/>
    <w:rsid w:val="00302AEF"/>
    <w:rsid w:val="00302B2E"/>
    <w:rsid w:val="00302B87"/>
    <w:rsid w:val="00302E52"/>
    <w:rsid w:val="0030307F"/>
    <w:rsid w:val="0030340D"/>
    <w:rsid w:val="00303B9A"/>
    <w:rsid w:val="00304C15"/>
    <w:rsid w:val="00304C50"/>
    <w:rsid w:val="00304D6A"/>
    <w:rsid w:val="0030543C"/>
    <w:rsid w:val="00305B39"/>
    <w:rsid w:val="00306A14"/>
    <w:rsid w:val="00306ABF"/>
    <w:rsid w:val="00306F44"/>
    <w:rsid w:val="0030709C"/>
    <w:rsid w:val="0030758D"/>
    <w:rsid w:val="00307630"/>
    <w:rsid w:val="0030794A"/>
    <w:rsid w:val="00307B1F"/>
    <w:rsid w:val="00310007"/>
    <w:rsid w:val="00310178"/>
    <w:rsid w:val="003106C3"/>
    <w:rsid w:val="003107D7"/>
    <w:rsid w:val="00311222"/>
    <w:rsid w:val="0031129B"/>
    <w:rsid w:val="003113CB"/>
    <w:rsid w:val="00311C42"/>
    <w:rsid w:val="00311CDE"/>
    <w:rsid w:val="00311DC1"/>
    <w:rsid w:val="00312264"/>
    <w:rsid w:val="003126F0"/>
    <w:rsid w:val="0031294B"/>
    <w:rsid w:val="00312BAE"/>
    <w:rsid w:val="00313064"/>
    <w:rsid w:val="0031321C"/>
    <w:rsid w:val="00314025"/>
    <w:rsid w:val="00314111"/>
    <w:rsid w:val="00314778"/>
    <w:rsid w:val="00314DC3"/>
    <w:rsid w:val="00314EEC"/>
    <w:rsid w:val="003153DE"/>
    <w:rsid w:val="00315507"/>
    <w:rsid w:val="003156F9"/>
    <w:rsid w:val="00315F8F"/>
    <w:rsid w:val="00315F9A"/>
    <w:rsid w:val="003169C5"/>
    <w:rsid w:val="00316E49"/>
    <w:rsid w:val="0031732B"/>
    <w:rsid w:val="0031746B"/>
    <w:rsid w:val="0032115B"/>
    <w:rsid w:val="003212EA"/>
    <w:rsid w:val="00321322"/>
    <w:rsid w:val="003218C0"/>
    <w:rsid w:val="00321C66"/>
    <w:rsid w:val="00321C73"/>
    <w:rsid w:val="00321CE2"/>
    <w:rsid w:val="00321DC7"/>
    <w:rsid w:val="00322241"/>
    <w:rsid w:val="00322363"/>
    <w:rsid w:val="003223A2"/>
    <w:rsid w:val="0032299C"/>
    <w:rsid w:val="0032324C"/>
    <w:rsid w:val="0032345C"/>
    <w:rsid w:val="003237C3"/>
    <w:rsid w:val="003238E1"/>
    <w:rsid w:val="00323A06"/>
    <w:rsid w:val="00323EAC"/>
    <w:rsid w:val="0032410D"/>
    <w:rsid w:val="003245E3"/>
    <w:rsid w:val="00324C12"/>
    <w:rsid w:val="00324E1A"/>
    <w:rsid w:val="003250E5"/>
    <w:rsid w:val="00325183"/>
    <w:rsid w:val="003253CB"/>
    <w:rsid w:val="00325B8F"/>
    <w:rsid w:val="00326246"/>
    <w:rsid w:val="003264D0"/>
    <w:rsid w:val="00327370"/>
    <w:rsid w:val="0032760A"/>
    <w:rsid w:val="003279CB"/>
    <w:rsid w:val="00327AFD"/>
    <w:rsid w:val="00327B7A"/>
    <w:rsid w:val="00327E50"/>
    <w:rsid w:val="00327F9D"/>
    <w:rsid w:val="00330675"/>
    <w:rsid w:val="003306DC"/>
    <w:rsid w:val="003308C5"/>
    <w:rsid w:val="00330DDE"/>
    <w:rsid w:val="00330EAB"/>
    <w:rsid w:val="00331440"/>
    <w:rsid w:val="00331881"/>
    <w:rsid w:val="00332A96"/>
    <w:rsid w:val="00332AAC"/>
    <w:rsid w:val="00332AEC"/>
    <w:rsid w:val="00332C64"/>
    <w:rsid w:val="00332F81"/>
    <w:rsid w:val="00333ADC"/>
    <w:rsid w:val="00333EA1"/>
    <w:rsid w:val="00333ED4"/>
    <w:rsid w:val="00334EBC"/>
    <w:rsid w:val="003358EA"/>
    <w:rsid w:val="0033597A"/>
    <w:rsid w:val="00335F6E"/>
    <w:rsid w:val="0033634B"/>
    <w:rsid w:val="0033645B"/>
    <w:rsid w:val="003364AE"/>
    <w:rsid w:val="003364B8"/>
    <w:rsid w:val="00336E85"/>
    <w:rsid w:val="003370C5"/>
    <w:rsid w:val="00337FA4"/>
    <w:rsid w:val="003400EF"/>
    <w:rsid w:val="00340604"/>
    <w:rsid w:val="003408CB"/>
    <w:rsid w:val="00340C2B"/>
    <w:rsid w:val="00340E78"/>
    <w:rsid w:val="003417C0"/>
    <w:rsid w:val="00342447"/>
    <w:rsid w:val="00342A6D"/>
    <w:rsid w:val="00342A83"/>
    <w:rsid w:val="00342D6B"/>
    <w:rsid w:val="00342F79"/>
    <w:rsid w:val="00343167"/>
    <w:rsid w:val="00343A74"/>
    <w:rsid w:val="003440DD"/>
    <w:rsid w:val="003445E8"/>
    <w:rsid w:val="003446AD"/>
    <w:rsid w:val="003455F9"/>
    <w:rsid w:val="0034590E"/>
    <w:rsid w:val="00345B2E"/>
    <w:rsid w:val="00345D0F"/>
    <w:rsid w:val="00346112"/>
    <w:rsid w:val="00346751"/>
    <w:rsid w:val="0034700D"/>
    <w:rsid w:val="00347289"/>
    <w:rsid w:val="00347C82"/>
    <w:rsid w:val="0035037C"/>
    <w:rsid w:val="00351C18"/>
    <w:rsid w:val="00351FDD"/>
    <w:rsid w:val="00352206"/>
    <w:rsid w:val="00352874"/>
    <w:rsid w:val="00352D13"/>
    <w:rsid w:val="003531C3"/>
    <w:rsid w:val="00353362"/>
    <w:rsid w:val="003534A6"/>
    <w:rsid w:val="00353E4E"/>
    <w:rsid w:val="003545BD"/>
    <w:rsid w:val="00354C4E"/>
    <w:rsid w:val="00354CE0"/>
    <w:rsid w:val="00355879"/>
    <w:rsid w:val="00355BA9"/>
    <w:rsid w:val="003562E3"/>
    <w:rsid w:val="003563B6"/>
    <w:rsid w:val="00356757"/>
    <w:rsid w:val="003567DD"/>
    <w:rsid w:val="003568EE"/>
    <w:rsid w:val="0036014F"/>
    <w:rsid w:val="0036052E"/>
    <w:rsid w:val="00360F09"/>
    <w:rsid w:val="00361C23"/>
    <w:rsid w:val="00361F94"/>
    <w:rsid w:val="003627F2"/>
    <w:rsid w:val="00362B16"/>
    <w:rsid w:val="00362BEB"/>
    <w:rsid w:val="00362FA3"/>
    <w:rsid w:val="003630B2"/>
    <w:rsid w:val="003640B5"/>
    <w:rsid w:val="00364857"/>
    <w:rsid w:val="00365F15"/>
    <w:rsid w:val="00366140"/>
    <w:rsid w:val="003662D5"/>
    <w:rsid w:val="00366E8B"/>
    <w:rsid w:val="00366EFE"/>
    <w:rsid w:val="0036786F"/>
    <w:rsid w:val="00367E2F"/>
    <w:rsid w:val="00367F7A"/>
    <w:rsid w:val="00370EF2"/>
    <w:rsid w:val="0037122F"/>
    <w:rsid w:val="00371399"/>
    <w:rsid w:val="0037157F"/>
    <w:rsid w:val="00371FBB"/>
    <w:rsid w:val="003724BE"/>
    <w:rsid w:val="00372715"/>
    <w:rsid w:val="003727D1"/>
    <w:rsid w:val="00372C2C"/>
    <w:rsid w:val="00372C37"/>
    <w:rsid w:val="00373162"/>
    <w:rsid w:val="00373276"/>
    <w:rsid w:val="003739C2"/>
    <w:rsid w:val="003741D7"/>
    <w:rsid w:val="00374537"/>
    <w:rsid w:val="00374D2E"/>
    <w:rsid w:val="00374EAA"/>
    <w:rsid w:val="0037562C"/>
    <w:rsid w:val="003758E6"/>
    <w:rsid w:val="0037590F"/>
    <w:rsid w:val="00375B86"/>
    <w:rsid w:val="00375C49"/>
    <w:rsid w:val="0037637F"/>
    <w:rsid w:val="00376CC2"/>
    <w:rsid w:val="00376CC7"/>
    <w:rsid w:val="00376F15"/>
    <w:rsid w:val="0037716A"/>
    <w:rsid w:val="0037759D"/>
    <w:rsid w:val="00377E4D"/>
    <w:rsid w:val="00380458"/>
    <w:rsid w:val="003809A2"/>
    <w:rsid w:val="00380FCC"/>
    <w:rsid w:val="00381B62"/>
    <w:rsid w:val="00381D5C"/>
    <w:rsid w:val="003828A3"/>
    <w:rsid w:val="00382CFE"/>
    <w:rsid w:val="00383507"/>
    <w:rsid w:val="0038355E"/>
    <w:rsid w:val="00383564"/>
    <w:rsid w:val="0038363F"/>
    <w:rsid w:val="00384D03"/>
    <w:rsid w:val="003850FC"/>
    <w:rsid w:val="00385191"/>
    <w:rsid w:val="0038658F"/>
    <w:rsid w:val="00386778"/>
    <w:rsid w:val="00386835"/>
    <w:rsid w:val="00386A79"/>
    <w:rsid w:val="003878FB"/>
    <w:rsid w:val="00387E51"/>
    <w:rsid w:val="003905EB"/>
    <w:rsid w:val="00390ACA"/>
    <w:rsid w:val="00390DC2"/>
    <w:rsid w:val="00391849"/>
    <w:rsid w:val="003919C6"/>
    <w:rsid w:val="00392A15"/>
    <w:rsid w:val="00392AAF"/>
    <w:rsid w:val="00392B0E"/>
    <w:rsid w:val="00392C66"/>
    <w:rsid w:val="003930A7"/>
    <w:rsid w:val="003934E8"/>
    <w:rsid w:val="003939B3"/>
    <w:rsid w:val="00393B60"/>
    <w:rsid w:val="00396047"/>
    <w:rsid w:val="0039647D"/>
    <w:rsid w:val="0039701C"/>
    <w:rsid w:val="00397157"/>
    <w:rsid w:val="003A06AA"/>
    <w:rsid w:val="003A0731"/>
    <w:rsid w:val="003A0B9A"/>
    <w:rsid w:val="003A0F68"/>
    <w:rsid w:val="003A0FED"/>
    <w:rsid w:val="003A1117"/>
    <w:rsid w:val="003A1EA3"/>
    <w:rsid w:val="003A1F86"/>
    <w:rsid w:val="003A2DD2"/>
    <w:rsid w:val="003A2EF4"/>
    <w:rsid w:val="003A3199"/>
    <w:rsid w:val="003A4271"/>
    <w:rsid w:val="003A476A"/>
    <w:rsid w:val="003A4864"/>
    <w:rsid w:val="003A4910"/>
    <w:rsid w:val="003A4B41"/>
    <w:rsid w:val="003A4CB6"/>
    <w:rsid w:val="003A4D22"/>
    <w:rsid w:val="003A4FAC"/>
    <w:rsid w:val="003A5127"/>
    <w:rsid w:val="003A54A3"/>
    <w:rsid w:val="003A54DE"/>
    <w:rsid w:val="003A57FA"/>
    <w:rsid w:val="003A58A8"/>
    <w:rsid w:val="003A6432"/>
    <w:rsid w:val="003A64C6"/>
    <w:rsid w:val="003A6A5A"/>
    <w:rsid w:val="003A6BBD"/>
    <w:rsid w:val="003A6F43"/>
    <w:rsid w:val="003A7453"/>
    <w:rsid w:val="003A754E"/>
    <w:rsid w:val="003A760A"/>
    <w:rsid w:val="003B03D8"/>
    <w:rsid w:val="003B049D"/>
    <w:rsid w:val="003B0739"/>
    <w:rsid w:val="003B0B46"/>
    <w:rsid w:val="003B1278"/>
    <w:rsid w:val="003B144E"/>
    <w:rsid w:val="003B1737"/>
    <w:rsid w:val="003B189E"/>
    <w:rsid w:val="003B18ED"/>
    <w:rsid w:val="003B1C2C"/>
    <w:rsid w:val="003B1DBE"/>
    <w:rsid w:val="003B2092"/>
    <w:rsid w:val="003B24B3"/>
    <w:rsid w:val="003B2A0B"/>
    <w:rsid w:val="003B2E28"/>
    <w:rsid w:val="003B32BB"/>
    <w:rsid w:val="003B33C7"/>
    <w:rsid w:val="003B35B9"/>
    <w:rsid w:val="003B397E"/>
    <w:rsid w:val="003B439B"/>
    <w:rsid w:val="003B44CA"/>
    <w:rsid w:val="003B45C6"/>
    <w:rsid w:val="003B4F90"/>
    <w:rsid w:val="003B5596"/>
    <w:rsid w:val="003B5A07"/>
    <w:rsid w:val="003B5E25"/>
    <w:rsid w:val="003B5E94"/>
    <w:rsid w:val="003B6A99"/>
    <w:rsid w:val="003B6ABE"/>
    <w:rsid w:val="003B72C3"/>
    <w:rsid w:val="003B7969"/>
    <w:rsid w:val="003B7CCB"/>
    <w:rsid w:val="003C044B"/>
    <w:rsid w:val="003C0960"/>
    <w:rsid w:val="003C0AE2"/>
    <w:rsid w:val="003C0D5F"/>
    <w:rsid w:val="003C1056"/>
    <w:rsid w:val="003C10CD"/>
    <w:rsid w:val="003C17DA"/>
    <w:rsid w:val="003C1C82"/>
    <w:rsid w:val="003C21FC"/>
    <w:rsid w:val="003C22F0"/>
    <w:rsid w:val="003C2566"/>
    <w:rsid w:val="003C26B7"/>
    <w:rsid w:val="003C2888"/>
    <w:rsid w:val="003C28BE"/>
    <w:rsid w:val="003C2C74"/>
    <w:rsid w:val="003C3157"/>
    <w:rsid w:val="003C34F1"/>
    <w:rsid w:val="003C3C71"/>
    <w:rsid w:val="003C3CD6"/>
    <w:rsid w:val="003C414E"/>
    <w:rsid w:val="003C4267"/>
    <w:rsid w:val="003C485A"/>
    <w:rsid w:val="003C4D55"/>
    <w:rsid w:val="003C4DEB"/>
    <w:rsid w:val="003C5037"/>
    <w:rsid w:val="003C592C"/>
    <w:rsid w:val="003C5CE3"/>
    <w:rsid w:val="003C5F21"/>
    <w:rsid w:val="003C665A"/>
    <w:rsid w:val="003C6661"/>
    <w:rsid w:val="003C669D"/>
    <w:rsid w:val="003C70D1"/>
    <w:rsid w:val="003C7173"/>
    <w:rsid w:val="003C7272"/>
    <w:rsid w:val="003C78CB"/>
    <w:rsid w:val="003C79F9"/>
    <w:rsid w:val="003C7B77"/>
    <w:rsid w:val="003D0705"/>
    <w:rsid w:val="003D0D96"/>
    <w:rsid w:val="003D0E70"/>
    <w:rsid w:val="003D1412"/>
    <w:rsid w:val="003D14B2"/>
    <w:rsid w:val="003D182F"/>
    <w:rsid w:val="003D1C06"/>
    <w:rsid w:val="003D2786"/>
    <w:rsid w:val="003D2E5B"/>
    <w:rsid w:val="003D310E"/>
    <w:rsid w:val="003D330E"/>
    <w:rsid w:val="003D3357"/>
    <w:rsid w:val="003D3431"/>
    <w:rsid w:val="003D35ED"/>
    <w:rsid w:val="003D3C55"/>
    <w:rsid w:val="003D3EB8"/>
    <w:rsid w:val="003D403A"/>
    <w:rsid w:val="003D45D0"/>
    <w:rsid w:val="003D49CF"/>
    <w:rsid w:val="003D5249"/>
    <w:rsid w:val="003D5B58"/>
    <w:rsid w:val="003D5C4E"/>
    <w:rsid w:val="003D616E"/>
    <w:rsid w:val="003D63E0"/>
    <w:rsid w:val="003D65DF"/>
    <w:rsid w:val="003D6735"/>
    <w:rsid w:val="003D67C2"/>
    <w:rsid w:val="003D6F9B"/>
    <w:rsid w:val="003D7159"/>
    <w:rsid w:val="003D73A1"/>
    <w:rsid w:val="003E0299"/>
    <w:rsid w:val="003E0D95"/>
    <w:rsid w:val="003E1650"/>
    <w:rsid w:val="003E251F"/>
    <w:rsid w:val="003E267A"/>
    <w:rsid w:val="003E2778"/>
    <w:rsid w:val="003E2870"/>
    <w:rsid w:val="003E2C06"/>
    <w:rsid w:val="003E2D61"/>
    <w:rsid w:val="003E3026"/>
    <w:rsid w:val="003E37B3"/>
    <w:rsid w:val="003E3B81"/>
    <w:rsid w:val="003E48A0"/>
    <w:rsid w:val="003E5321"/>
    <w:rsid w:val="003E5693"/>
    <w:rsid w:val="003E6120"/>
    <w:rsid w:val="003E618F"/>
    <w:rsid w:val="003E67C6"/>
    <w:rsid w:val="003E6930"/>
    <w:rsid w:val="003E735F"/>
    <w:rsid w:val="003E7C38"/>
    <w:rsid w:val="003E7F61"/>
    <w:rsid w:val="003F08DB"/>
    <w:rsid w:val="003F14BA"/>
    <w:rsid w:val="003F20A8"/>
    <w:rsid w:val="003F2126"/>
    <w:rsid w:val="003F23B5"/>
    <w:rsid w:val="003F32B0"/>
    <w:rsid w:val="003F3803"/>
    <w:rsid w:val="003F389F"/>
    <w:rsid w:val="003F4C35"/>
    <w:rsid w:val="003F4E6E"/>
    <w:rsid w:val="003F599B"/>
    <w:rsid w:val="003F5D76"/>
    <w:rsid w:val="003F6007"/>
    <w:rsid w:val="003F6069"/>
    <w:rsid w:val="003F61E9"/>
    <w:rsid w:val="003F638E"/>
    <w:rsid w:val="003F63DF"/>
    <w:rsid w:val="003F65CB"/>
    <w:rsid w:val="003F6B84"/>
    <w:rsid w:val="003F6BD1"/>
    <w:rsid w:val="003F6E75"/>
    <w:rsid w:val="003F737F"/>
    <w:rsid w:val="003F78E7"/>
    <w:rsid w:val="003F7D2D"/>
    <w:rsid w:val="004003E4"/>
    <w:rsid w:val="004007EE"/>
    <w:rsid w:val="00400811"/>
    <w:rsid w:val="00400960"/>
    <w:rsid w:val="0040207E"/>
    <w:rsid w:val="00402253"/>
    <w:rsid w:val="00402583"/>
    <w:rsid w:val="004038D1"/>
    <w:rsid w:val="00403988"/>
    <w:rsid w:val="00403B0A"/>
    <w:rsid w:val="00403B78"/>
    <w:rsid w:val="00403CD3"/>
    <w:rsid w:val="00403D08"/>
    <w:rsid w:val="0040451A"/>
    <w:rsid w:val="00404A26"/>
    <w:rsid w:val="00404FC9"/>
    <w:rsid w:val="0040510F"/>
    <w:rsid w:val="00405263"/>
    <w:rsid w:val="004056CF"/>
    <w:rsid w:val="00405A8F"/>
    <w:rsid w:val="00405D2D"/>
    <w:rsid w:val="004066F3"/>
    <w:rsid w:val="00406FDB"/>
    <w:rsid w:val="0040717A"/>
    <w:rsid w:val="00407832"/>
    <w:rsid w:val="00407D34"/>
    <w:rsid w:val="00407D49"/>
    <w:rsid w:val="0041039A"/>
    <w:rsid w:val="00410672"/>
    <w:rsid w:val="0041092C"/>
    <w:rsid w:val="00410958"/>
    <w:rsid w:val="004111C5"/>
    <w:rsid w:val="00411230"/>
    <w:rsid w:val="004112D1"/>
    <w:rsid w:val="00412808"/>
    <w:rsid w:val="00412971"/>
    <w:rsid w:val="00412A8F"/>
    <w:rsid w:val="00412ABD"/>
    <w:rsid w:val="00412E13"/>
    <w:rsid w:val="00413070"/>
    <w:rsid w:val="004133F9"/>
    <w:rsid w:val="004134BA"/>
    <w:rsid w:val="004136E3"/>
    <w:rsid w:val="00413C8E"/>
    <w:rsid w:val="00414962"/>
    <w:rsid w:val="004153B4"/>
    <w:rsid w:val="00415866"/>
    <w:rsid w:val="004159C0"/>
    <w:rsid w:val="00415A41"/>
    <w:rsid w:val="00415A9A"/>
    <w:rsid w:val="00415CC8"/>
    <w:rsid w:val="004163CA"/>
    <w:rsid w:val="004168B5"/>
    <w:rsid w:val="00416F57"/>
    <w:rsid w:val="00417200"/>
    <w:rsid w:val="004172E8"/>
    <w:rsid w:val="00417A1D"/>
    <w:rsid w:val="0042099B"/>
    <w:rsid w:val="00421A9D"/>
    <w:rsid w:val="004228B6"/>
    <w:rsid w:val="00422B69"/>
    <w:rsid w:val="004233E7"/>
    <w:rsid w:val="0042345B"/>
    <w:rsid w:val="0042382A"/>
    <w:rsid w:val="00423D3A"/>
    <w:rsid w:val="00424600"/>
    <w:rsid w:val="00424C72"/>
    <w:rsid w:val="0042500F"/>
    <w:rsid w:val="00425183"/>
    <w:rsid w:val="004253AC"/>
    <w:rsid w:val="0042551C"/>
    <w:rsid w:val="00425B1A"/>
    <w:rsid w:val="00426717"/>
    <w:rsid w:val="00426CC9"/>
    <w:rsid w:val="0042713E"/>
    <w:rsid w:val="004275D0"/>
    <w:rsid w:val="00427776"/>
    <w:rsid w:val="004277FB"/>
    <w:rsid w:val="00427B41"/>
    <w:rsid w:val="00427F80"/>
    <w:rsid w:val="0043009D"/>
    <w:rsid w:val="00430A77"/>
    <w:rsid w:val="00430AA9"/>
    <w:rsid w:val="00430B34"/>
    <w:rsid w:val="00430EB7"/>
    <w:rsid w:val="0043102C"/>
    <w:rsid w:val="004313C7"/>
    <w:rsid w:val="00431CF5"/>
    <w:rsid w:val="00433B55"/>
    <w:rsid w:val="00433C26"/>
    <w:rsid w:val="004342DD"/>
    <w:rsid w:val="004349C3"/>
    <w:rsid w:val="004349D7"/>
    <w:rsid w:val="00435B27"/>
    <w:rsid w:val="00435C9C"/>
    <w:rsid w:val="0043669C"/>
    <w:rsid w:val="004366C6"/>
    <w:rsid w:val="00436C63"/>
    <w:rsid w:val="00436EC0"/>
    <w:rsid w:val="00436F3D"/>
    <w:rsid w:val="00436F4B"/>
    <w:rsid w:val="00437110"/>
    <w:rsid w:val="00437706"/>
    <w:rsid w:val="00437E66"/>
    <w:rsid w:val="0044006A"/>
    <w:rsid w:val="0044030C"/>
    <w:rsid w:val="00440491"/>
    <w:rsid w:val="0044092E"/>
    <w:rsid w:val="004416A5"/>
    <w:rsid w:val="004417DA"/>
    <w:rsid w:val="00442BE4"/>
    <w:rsid w:val="00442EAD"/>
    <w:rsid w:val="00443501"/>
    <w:rsid w:val="00443805"/>
    <w:rsid w:val="004438E7"/>
    <w:rsid w:val="00443A39"/>
    <w:rsid w:val="00443AAA"/>
    <w:rsid w:val="00443E8E"/>
    <w:rsid w:val="00444082"/>
    <w:rsid w:val="004440E7"/>
    <w:rsid w:val="0044452B"/>
    <w:rsid w:val="004447A7"/>
    <w:rsid w:val="004456B3"/>
    <w:rsid w:val="00445A22"/>
    <w:rsid w:val="00445C1E"/>
    <w:rsid w:val="00445D33"/>
    <w:rsid w:val="0044648F"/>
    <w:rsid w:val="004472B9"/>
    <w:rsid w:val="0044755B"/>
    <w:rsid w:val="00447602"/>
    <w:rsid w:val="00447974"/>
    <w:rsid w:val="0044799A"/>
    <w:rsid w:val="00450A41"/>
    <w:rsid w:val="00450D41"/>
    <w:rsid w:val="00450FC6"/>
    <w:rsid w:val="00451318"/>
    <w:rsid w:val="00451513"/>
    <w:rsid w:val="00451E66"/>
    <w:rsid w:val="00451E7A"/>
    <w:rsid w:val="0045210B"/>
    <w:rsid w:val="00452587"/>
    <w:rsid w:val="00452B3A"/>
    <w:rsid w:val="00452BEB"/>
    <w:rsid w:val="0045317D"/>
    <w:rsid w:val="0045395A"/>
    <w:rsid w:val="00453CB7"/>
    <w:rsid w:val="00453F79"/>
    <w:rsid w:val="00453F96"/>
    <w:rsid w:val="00454143"/>
    <w:rsid w:val="004543D6"/>
    <w:rsid w:val="0045504D"/>
    <w:rsid w:val="004551BB"/>
    <w:rsid w:val="004551F3"/>
    <w:rsid w:val="0045534E"/>
    <w:rsid w:val="00455A13"/>
    <w:rsid w:val="00455A9C"/>
    <w:rsid w:val="00455AD1"/>
    <w:rsid w:val="004563BD"/>
    <w:rsid w:val="004563F2"/>
    <w:rsid w:val="004574FC"/>
    <w:rsid w:val="0045772D"/>
    <w:rsid w:val="00460210"/>
    <w:rsid w:val="004606CF"/>
    <w:rsid w:val="00460BF7"/>
    <w:rsid w:val="00460C39"/>
    <w:rsid w:val="00460D72"/>
    <w:rsid w:val="004612AE"/>
    <w:rsid w:val="00461EDC"/>
    <w:rsid w:val="00461F2A"/>
    <w:rsid w:val="00462238"/>
    <w:rsid w:val="004622A8"/>
    <w:rsid w:val="00462410"/>
    <w:rsid w:val="004626BB"/>
    <w:rsid w:val="00462E9D"/>
    <w:rsid w:val="00462EC8"/>
    <w:rsid w:val="0046347C"/>
    <w:rsid w:val="00463A71"/>
    <w:rsid w:val="00463F26"/>
    <w:rsid w:val="004641CB"/>
    <w:rsid w:val="00464330"/>
    <w:rsid w:val="004643DA"/>
    <w:rsid w:val="0046570A"/>
    <w:rsid w:val="00466142"/>
    <w:rsid w:val="00466582"/>
    <w:rsid w:val="004666C7"/>
    <w:rsid w:val="0046698D"/>
    <w:rsid w:val="004671B9"/>
    <w:rsid w:val="00467259"/>
    <w:rsid w:val="00467445"/>
    <w:rsid w:val="004678F6"/>
    <w:rsid w:val="004679AF"/>
    <w:rsid w:val="00467FF4"/>
    <w:rsid w:val="0047047A"/>
    <w:rsid w:val="004707FA"/>
    <w:rsid w:val="0047093F"/>
    <w:rsid w:val="0047099E"/>
    <w:rsid w:val="0047173C"/>
    <w:rsid w:val="00471C8F"/>
    <w:rsid w:val="00471CF8"/>
    <w:rsid w:val="00471D21"/>
    <w:rsid w:val="00471E61"/>
    <w:rsid w:val="00472821"/>
    <w:rsid w:val="00472908"/>
    <w:rsid w:val="00472915"/>
    <w:rsid w:val="00474724"/>
    <w:rsid w:val="0047521A"/>
    <w:rsid w:val="00475E1B"/>
    <w:rsid w:val="00475EFD"/>
    <w:rsid w:val="00476208"/>
    <w:rsid w:val="00476747"/>
    <w:rsid w:val="00476D03"/>
    <w:rsid w:val="00477120"/>
    <w:rsid w:val="00477609"/>
    <w:rsid w:val="00477846"/>
    <w:rsid w:val="00477B24"/>
    <w:rsid w:val="0048083E"/>
    <w:rsid w:val="004808E8"/>
    <w:rsid w:val="00480F71"/>
    <w:rsid w:val="00481237"/>
    <w:rsid w:val="00481B26"/>
    <w:rsid w:val="00482661"/>
    <w:rsid w:val="00482901"/>
    <w:rsid w:val="00482F6D"/>
    <w:rsid w:val="0048331B"/>
    <w:rsid w:val="0048367C"/>
    <w:rsid w:val="004836EA"/>
    <w:rsid w:val="004836FA"/>
    <w:rsid w:val="004842BD"/>
    <w:rsid w:val="00484351"/>
    <w:rsid w:val="0048469C"/>
    <w:rsid w:val="00484B29"/>
    <w:rsid w:val="00484CC1"/>
    <w:rsid w:val="0048513F"/>
    <w:rsid w:val="00485B4B"/>
    <w:rsid w:val="00485BBA"/>
    <w:rsid w:val="00485E73"/>
    <w:rsid w:val="00485F88"/>
    <w:rsid w:val="00486052"/>
    <w:rsid w:val="0048621A"/>
    <w:rsid w:val="00486802"/>
    <w:rsid w:val="004869FF"/>
    <w:rsid w:val="00486EF8"/>
    <w:rsid w:val="0048738B"/>
    <w:rsid w:val="004874EF"/>
    <w:rsid w:val="004875A1"/>
    <w:rsid w:val="00487875"/>
    <w:rsid w:val="00490056"/>
    <w:rsid w:val="00490361"/>
    <w:rsid w:val="004907E5"/>
    <w:rsid w:val="00490DA2"/>
    <w:rsid w:val="00490DF2"/>
    <w:rsid w:val="00490F8F"/>
    <w:rsid w:val="0049173D"/>
    <w:rsid w:val="00491E91"/>
    <w:rsid w:val="00492079"/>
    <w:rsid w:val="004920EE"/>
    <w:rsid w:val="0049279A"/>
    <w:rsid w:val="004927F4"/>
    <w:rsid w:val="0049315E"/>
    <w:rsid w:val="00493883"/>
    <w:rsid w:val="00493A49"/>
    <w:rsid w:val="00493E32"/>
    <w:rsid w:val="00494875"/>
    <w:rsid w:val="00494E01"/>
    <w:rsid w:val="00495040"/>
    <w:rsid w:val="004954B1"/>
    <w:rsid w:val="004957C1"/>
    <w:rsid w:val="00495A08"/>
    <w:rsid w:val="00495A80"/>
    <w:rsid w:val="00496042"/>
    <w:rsid w:val="00496243"/>
    <w:rsid w:val="0049642E"/>
    <w:rsid w:val="00496679"/>
    <w:rsid w:val="00496D3F"/>
    <w:rsid w:val="004A0ABA"/>
    <w:rsid w:val="004A144E"/>
    <w:rsid w:val="004A1891"/>
    <w:rsid w:val="004A1BCD"/>
    <w:rsid w:val="004A1D80"/>
    <w:rsid w:val="004A1E9D"/>
    <w:rsid w:val="004A1F0A"/>
    <w:rsid w:val="004A2BED"/>
    <w:rsid w:val="004A2C77"/>
    <w:rsid w:val="004A30A3"/>
    <w:rsid w:val="004A3142"/>
    <w:rsid w:val="004A428A"/>
    <w:rsid w:val="004A54C6"/>
    <w:rsid w:val="004A56B3"/>
    <w:rsid w:val="004A5D29"/>
    <w:rsid w:val="004A6DB0"/>
    <w:rsid w:val="004A70F7"/>
    <w:rsid w:val="004A7DC4"/>
    <w:rsid w:val="004B014F"/>
    <w:rsid w:val="004B0150"/>
    <w:rsid w:val="004B0574"/>
    <w:rsid w:val="004B088C"/>
    <w:rsid w:val="004B0DC5"/>
    <w:rsid w:val="004B14A3"/>
    <w:rsid w:val="004B1738"/>
    <w:rsid w:val="004B235A"/>
    <w:rsid w:val="004B2532"/>
    <w:rsid w:val="004B267F"/>
    <w:rsid w:val="004B3113"/>
    <w:rsid w:val="004B31BB"/>
    <w:rsid w:val="004B341D"/>
    <w:rsid w:val="004B3660"/>
    <w:rsid w:val="004B3D2A"/>
    <w:rsid w:val="004B3FC1"/>
    <w:rsid w:val="004B41A4"/>
    <w:rsid w:val="004B4228"/>
    <w:rsid w:val="004B4514"/>
    <w:rsid w:val="004B4A41"/>
    <w:rsid w:val="004B4CD2"/>
    <w:rsid w:val="004B4E67"/>
    <w:rsid w:val="004B4F75"/>
    <w:rsid w:val="004B5EB1"/>
    <w:rsid w:val="004B60AE"/>
    <w:rsid w:val="004B6A91"/>
    <w:rsid w:val="004B6BB8"/>
    <w:rsid w:val="004B7AAD"/>
    <w:rsid w:val="004C0C08"/>
    <w:rsid w:val="004C0DDE"/>
    <w:rsid w:val="004C1262"/>
    <w:rsid w:val="004C1868"/>
    <w:rsid w:val="004C1B1A"/>
    <w:rsid w:val="004C31CA"/>
    <w:rsid w:val="004C33A6"/>
    <w:rsid w:val="004C3519"/>
    <w:rsid w:val="004C3948"/>
    <w:rsid w:val="004C3E80"/>
    <w:rsid w:val="004C51A5"/>
    <w:rsid w:val="004C5243"/>
    <w:rsid w:val="004C57C0"/>
    <w:rsid w:val="004C5853"/>
    <w:rsid w:val="004C6715"/>
    <w:rsid w:val="004C67A2"/>
    <w:rsid w:val="004C67B6"/>
    <w:rsid w:val="004C6F68"/>
    <w:rsid w:val="004C7483"/>
    <w:rsid w:val="004C7605"/>
    <w:rsid w:val="004C7AEB"/>
    <w:rsid w:val="004C7DF5"/>
    <w:rsid w:val="004D09A4"/>
    <w:rsid w:val="004D0EC0"/>
    <w:rsid w:val="004D0F59"/>
    <w:rsid w:val="004D1B4E"/>
    <w:rsid w:val="004D1E43"/>
    <w:rsid w:val="004D2659"/>
    <w:rsid w:val="004D2C07"/>
    <w:rsid w:val="004D2C7C"/>
    <w:rsid w:val="004D2DD0"/>
    <w:rsid w:val="004D30FA"/>
    <w:rsid w:val="004D3C73"/>
    <w:rsid w:val="004D3D2B"/>
    <w:rsid w:val="004D40FB"/>
    <w:rsid w:val="004D4672"/>
    <w:rsid w:val="004D4CB4"/>
    <w:rsid w:val="004D5048"/>
    <w:rsid w:val="004D527B"/>
    <w:rsid w:val="004D58A3"/>
    <w:rsid w:val="004D5938"/>
    <w:rsid w:val="004D638E"/>
    <w:rsid w:val="004D67BE"/>
    <w:rsid w:val="004D67D1"/>
    <w:rsid w:val="004D691E"/>
    <w:rsid w:val="004D6AC2"/>
    <w:rsid w:val="004D6C6B"/>
    <w:rsid w:val="004D7D3E"/>
    <w:rsid w:val="004E08CC"/>
    <w:rsid w:val="004E09E6"/>
    <w:rsid w:val="004E0F5F"/>
    <w:rsid w:val="004E114F"/>
    <w:rsid w:val="004E15EC"/>
    <w:rsid w:val="004E1ABC"/>
    <w:rsid w:val="004E1EF6"/>
    <w:rsid w:val="004E1F01"/>
    <w:rsid w:val="004E220B"/>
    <w:rsid w:val="004E2DF8"/>
    <w:rsid w:val="004E2F7B"/>
    <w:rsid w:val="004E309D"/>
    <w:rsid w:val="004E32A2"/>
    <w:rsid w:val="004E33E1"/>
    <w:rsid w:val="004E3A7A"/>
    <w:rsid w:val="004E3C66"/>
    <w:rsid w:val="004E41B2"/>
    <w:rsid w:val="004E43D8"/>
    <w:rsid w:val="004E45F0"/>
    <w:rsid w:val="004E4F2F"/>
    <w:rsid w:val="004E4FBC"/>
    <w:rsid w:val="004E5135"/>
    <w:rsid w:val="004E5AF9"/>
    <w:rsid w:val="004E5F84"/>
    <w:rsid w:val="004E6601"/>
    <w:rsid w:val="004E6673"/>
    <w:rsid w:val="004E66D7"/>
    <w:rsid w:val="004E6BEA"/>
    <w:rsid w:val="004E6C13"/>
    <w:rsid w:val="004E6C82"/>
    <w:rsid w:val="004F037F"/>
    <w:rsid w:val="004F194A"/>
    <w:rsid w:val="004F20A4"/>
    <w:rsid w:val="004F2147"/>
    <w:rsid w:val="004F2338"/>
    <w:rsid w:val="004F23CF"/>
    <w:rsid w:val="004F296D"/>
    <w:rsid w:val="004F2C00"/>
    <w:rsid w:val="004F49C7"/>
    <w:rsid w:val="004F4A6A"/>
    <w:rsid w:val="004F5000"/>
    <w:rsid w:val="004F518B"/>
    <w:rsid w:val="004F5220"/>
    <w:rsid w:val="004F57A8"/>
    <w:rsid w:val="004F58E4"/>
    <w:rsid w:val="004F5EBA"/>
    <w:rsid w:val="004F6305"/>
    <w:rsid w:val="004F6C3E"/>
    <w:rsid w:val="004F6E49"/>
    <w:rsid w:val="004F7D5C"/>
    <w:rsid w:val="004F7F5A"/>
    <w:rsid w:val="005004B3"/>
    <w:rsid w:val="005009B9"/>
    <w:rsid w:val="00500B11"/>
    <w:rsid w:val="00500DFF"/>
    <w:rsid w:val="00500FC2"/>
    <w:rsid w:val="00501361"/>
    <w:rsid w:val="00501702"/>
    <w:rsid w:val="00501837"/>
    <w:rsid w:val="00501969"/>
    <w:rsid w:val="005020C1"/>
    <w:rsid w:val="005024CF"/>
    <w:rsid w:val="00502885"/>
    <w:rsid w:val="0050297D"/>
    <w:rsid w:val="005029D3"/>
    <w:rsid w:val="00502D24"/>
    <w:rsid w:val="00503427"/>
    <w:rsid w:val="005037A7"/>
    <w:rsid w:val="00503906"/>
    <w:rsid w:val="005039E8"/>
    <w:rsid w:val="00503B73"/>
    <w:rsid w:val="0050448D"/>
    <w:rsid w:val="005046A2"/>
    <w:rsid w:val="00504F01"/>
    <w:rsid w:val="005062BE"/>
    <w:rsid w:val="0050632B"/>
    <w:rsid w:val="0050678A"/>
    <w:rsid w:val="00507415"/>
    <w:rsid w:val="0050774B"/>
    <w:rsid w:val="00507DD2"/>
    <w:rsid w:val="00510CD4"/>
    <w:rsid w:val="00510F75"/>
    <w:rsid w:val="00511251"/>
    <w:rsid w:val="00511461"/>
    <w:rsid w:val="00512327"/>
    <w:rsid w:val="005128C6"/>
    <w:rsid w:val="00512DAB"/>
    <w:rsid w:val="00513275"/>
    <w:rsid w:val="00513900"/>
    <w:rsid w:val="0051397A"/>
    <w:rsid w:val="00513A69"/>
    <w:rsid w:val="005145FF"/>
    <w:rsid w:val="0051465F"/>
    <w:rsid w:val="00514D8D"/>
    <w:rsid w:val="00514F81"/>
    <w:rsid w:val="00515060"/>
    <w:rsid w:val="0051591A"/>
    <w:rsid w:val="005168DD"/>
    <w:rsid w:val="00516A42"/>
    <w:rsid w:val="005174A9"/>
    <w:rsid w:val="00517682"/>
    <w:rsid w:val="00517A77"/>
    <w:rsid w:val="00520319"/>
    <w:rsid w:val="0052046D"/>
    <w:rsid w:val="005207BE"/>
    <w:rsid w:val="00522957"/>
    <w:rsid w:val="00522C78"/>
    <w:rsid w:val="00522EF5"/>
    <w:rsid w:val="00524352"/>
    <w:rsid w:val="0052463A"/>
    <w:rsid w:val="00524700"/>
    <w:rsid w:val="005249ED"/>
    <w:rsid w:val="00524A31"/>
    <w:rsid w:val="00524A41"/>
    <w:rsid w:val="00524C9A"/>
    <w:rsid w:val="00524D49"/>
    <w:rsid w:val="00524DCB"/>
    <w:rsid w:val="00525510"/>
    <w:rsid w:val="00525707"/>
    <w:rsid w:val="00525755"/>
    <w:rsid w:val="00525AB2"/>
    <w:rsid w:val="00525CE1"/>
    <w:rsid w:val="00525E49"/>
    <w:rsid w:val="00526312"/>
    <w:rsid w:val="005263CE"/>
    <w:rsid w:val="00526D6C"/>
    <w:rsid w:val="00526E65"/>
    <w:rsid w:val="005274A5"/>
    <w:rsid w:val="005300CD"/>
    <w:rsid w:val="0053060A"/>
    <w:rsid w:val="0053084F"/>
    <w:rsid w:val="005312A6"/>
    <w:rsid w:val="00531A32"/>
    <w:rsid w:val="005321B4"/>
    <w:rsid w:val="00532570"/>
    <w:rsid w:val="00532610"/>
    <w:rsid w:val="005338AC"/>
    <w:rsid w:val="00533A33"/>
    <w:rsid w:val="00533B90"/>
    <w:rsid w:val="00533D66"/>
    <w:rsid w:val="00533F03"/>
    <w:rsid w:val="005346EE"/>
    <w:rsid w:val="005353D3"/>
    <w:rsid w:val="00535550"/>
    <w:rsid w:val="00535688"/>
    <w:rsid w:val="00535A6C"/>
    <w:rsid w:val="00535C5A"/>
    <w:rsid w:val="00536113"/>
    <w:rsid w:val="00536B7F"/>
    <w:rsid w:val="00536E8D"/>
    <w:rsid w:val="00536FC9"/>
    <w:rsid w:val="005373DE"/>
    <w:rsid w:val="005377CF"/>
    <w:rsid w:val="00537B41"/>
    <w:rsid w:val="00537BDF"/>
    <w:rsid w:val="005403B7"/>
    <w:rsid w:val="00540950"/>
    <w:rsid w:val="00541377"/>
    <w:rsid w:val="0054161C"/>
    <w:rsid w:val="0054178B"/>
    <w:rsid w:val="0054189D"/>
    <w:rsid w:val="005418E6"/>
    <w:rsid w:val="00541B0A"/>
    <w:rsid w:val="005426A8"/>
    <w:rsid w:val="00542D90"/>
    <w:rsid w:val="00542FD5"/>
    <w:rsid w:val="005439C3"/>
    <w:rsid w:val="00543CE9"/>
    <w:rsid w:val="005441D1"/>
    <w:rsid w:val="005441FB"/>
    <w:rsid w:val="00544203"/>
    <w:rsid w:val="00544931"/>
    <w:rsid w:val="00544BA9"/>
    <w:rsid w:val="005456BA"/>
    <w:rsid w:val="00545A98"/>
    <w:rsid w:val="00545DB6"/>
    <w:rsid w:val="00546416"/>
    <w:rsid w:val="00546690"/>
    <w:rsid w:val="005467B3"/>
    <w:rsid w:val="00546C5D"/>
    <w:rsid w:val="00547514"/>
    <w:rsid w:val="005476E4"/>
    <w:rsid w:val="00547940"/>
    <w:rsid w:val="00550759"/>
    <w:rsid w:val="005509E8"/>
    <w:rsid w:val="00550A7B"/>
    <w:rsid w:val="005512EA"/>
    <w:rsid w:val="00551C1F"/>
    <w:rsid w:val="00551EF2"/>
    <w:rsid w:val="005520BE"/>
    <w:rsid w:val="00552405"/>
    <w:rsid w:val="00552CCD"/>
    <w:rsid w:val="0055308C"/>
    <w:rsid w:val="005532FD"/>
    <w:rsid w:val="00553B5A"/>
    <w:rsid w:val="00553CA4"/>
    <w:rsid w:val="00553D4F"/>
    <w:rsid w:val="00553EE6"/>
    <w:rsid w:val="00554765"/>
    <w:rsid w:val="00554CF1"/>
    <w:rsid w:val="00554E01"/>
    <w:rsid w:val="0055529D"/>
    <w:rsid w:val="00555F9D"/>
    <w:rsid w:val="00556AF9"/>
    <w:rsid w:val="00557099"/>
    <w:rsid w:val="005571F1"/>
    <w:rsid w:val="005577D6"/>
    <w:rsid w:val="00557F02"/>
    <w:rsid w:val="005601C2"/>
    <w:rsid w:val="005602A5"/>
    <w:rsid w:val="00560D0D"/>
    <w:rsid w:val="00560F8C"/>
    <w:rsid w:val="00561B34"/>
    <w:rsid w:val="00562648"/>
    <w:rsid w:val="005628D9"/>
    <w:rsid w:val="00562A10"/>
    <w:rsid w:val="00563CB1"/>
    <w:rsid w:val="005646C7"/>
    <w:rsid w:val="00564805"/>
    <w:rsid w:val="00564AF3"/>
    <w:rsid w:val="00564CAE"/>
    <w:rsid w:val="00565A4C"/>
    <w:rsid w:val="00565FD1"/>
    <w:rsid w:val="00566505"/>
    <w:rsid w:val="00566E82"/>
    <w:rsid w:val="0056720B"/>
    <w:rsid w:val="00567360"/>
    <w:rsid w:val="0056740A"/>
    <w:rsid w:val="00567A2D"/>
    <w:rsid w:val="00567A7D"/>
    <w:rsid w:val="00570B40"/>
    <w:rsid w:val="0057120B"/>
    <w:rsid w:val="005721A3"/>
    <w:rsid w:val="0057238B"/>
    <w:rsid w:val="005723FE"/>
    <w:rsid w:val="0057243D"/>
    <w:rsid w:val="00572934"/>
    <w:rsid w:val="00572BDC"/>
    <w:rsid w:val="00573592"/>
    <w:rsid w:val="00573A67"/>
    <w:rsid w:val="0057412F"/>
    <w:rsid w:val="00574254"/>
    <w:rsid w:val="005742B6"/>
    <w:rsid w:val="0057453B"/>
    <w:rsid w:val="005752D9"/>
    <w:rsid w:val="0057542D"/>
    <w:rsid w:val="0057542E"/>
    <w:rsid w:val="00575A39"/>
    <w:rsid w:val="005760BC"/>
    <w:rsid w:val="00576234"/>
    <w:rsid w:val="005766AB"/>
    <w:rsid w:val="00577599"/>
    <w:rsid w:val="005777F2"/>
    <w:rsid w:val="00577B19"/>
    <w:rsid w:val="00577E9C"/>
    <w:rsid w:val="00580141"/>
    <w:rsid w:val="005803D6"/>
    <w:rsid w:val="00580505"/>
    <w:rsid w:val="00580BA6"/>
    <w:rsid w:val="005810C4"/>
    <w:rsid w:val="0058150F"/>
    <w:rsid w:val="00581850"/>
    <w:rsid w:val="00582D77"/>
    <w:rsid w:val="00583056"/>
    <w:rsid w:val="00583604"/>
    <w:rsid w:val="00583E40"/>
    <w:rsid w:val="00584154"/>
    <w:rsid w:val="005841AE"/>
    <w:rsid w:val="00584B28"/>
    <w:rsid w:val="0058514A"/>
    <w:rsid w:val="005852DE"/>
    <w:rsid w:val="005853D6"/>
    <w:rsid w:val="00585C05"/>
    <w:rsid w:val="005863B3"/>
    <w:rsid w:val="005865AA"/>
    <w:rsid w:val="00586625"/>
    <w:rsid w:val="00586CD5"/>
    <w:rsid w:val="00586D21"/>
    <w:rsid w:val="005875B7"/>
    <w:rsid w:val="00590573"/>
    <w:rsid w:val="005908BC"/>
    <w:rsid w:val="00590F4C"/>
    <w:rsid w:val="0059123B"/>
    <w:rsid w:val="00591871"/>
    <w:rsid w:val="00591E80"/>
    <w:rsid w:val="0059261C"/>
    <w:rsid w:val="00592915"/>
    <w:rsid w:val="00592BB3"/>
    <w:rsid w:val="00593097"/>
    <w:rsid w:val="005932BB"/>
    <w:rsid w:val="005936F1"/>
    <w:rsid w:val="005937DF"/>
    <w:rsid w:val="005940BD"/>
    <w:rsid w:val="005943E5"/>
    <w:rsid w:val="00594CB9"/>
    <w:rsid w:val="00594CF9"/>
    <w:rsid w:val="0059532D"/>
    <w:rsid w:val="0059593A"/>
    <w:rsid w:val="00595BF3"/>
    <w:rsid w:val="00595C27"/>
    <w:rsid w:val="00596A53"/>
    <w:rsid w:val="00597600"/>
    <w:rsid w:val="00597F66"/>
    <w:rsid w:val="005A0541"/>
    <w:rsid w:val="005A0668"/>
    <w:rsid w:val="005A0819"/>
    <w:rsid w:val="005A097C"/>
    <w:rsid w:val="005A09E7"/>
    <w:rsid w:val="005A0B2A"/>
    <w:rsid w:val="005A0DDD"/>
    <w:rsid w:val="005A1085"/>
    <w:rsid w:val="005A14BF"/>
    <w:rsid w:val="005A17C5"/>
    <w:rsid w:val="005A20DC"/>
    <w:rsid w:val="005A2CCA"/>
    <w:rsid w:val="005A38E6"/>
    <w:rsid w:val="005A3917"/>
    <w:rsid w:val="005A3E26"/>
    <w:rsid w:val="005A44A1"/>
    <w:rsid w:val="005A5FC3"/>
    <w:rsid w:val="005A61FF"/>
    <w:rsid w:val="005A63C5"/>
    <w:rsid w:val="005A63EB"/>
    <w:rsid w:val="005A65EA"/>
    <w:rsid w:val="005A673B"/>
    <w:rsid w:val="005A691E"/>
    <w:rsid w:val="005A693C"/>
    <w:rsid w:val="005A6FDD"/>
    <w:rsid w:val="005A71CA"/>
    <w:rsid w:val="005A74A9"/>
    <w:rsid w:val="005A7B48"/>
    <w:rsid w:val="005B02E8"/>
    <w:rsid w:val="005B03CC"/>
    <w:rsid w:val="005B1103"/>
    <w:rsid w:val="005B111F"/>
    <w:rsid w:val="005B1C78"/>
    <w:rsid w:val="005B1CF0"/>
    <w:rsid w:val="005B1DE5"/>
    <w:rsid w:val="005B218F"/>
    <w:rsid w:val="005B265E"/>
    <w:rsid w:val="005B2999"/>
    <w:rsid w:val="005B3457"/>
    <w:rsid w:val="005B387C"/>
    <w:rsid w:val="005B3A78"/>
    <w:rsid w:val="005B4050"/>
    <w:rsid w:val="005B40BF"/>
    <w:rsid w:val="005B451A"/>
    <w:rsid w:val="005B47E3"/>
    <w:rsid w:val="005B50F8"/>
    <w:rsid w:val="005B5E55"/>
    <w:rsid w:val="005B6E58"/>
    <w:rsid w:val="005C065B"/>
    <w:rsid w:val="005C1015"/>
    <w:rsid w:val="005C121E"/>
    <w:rsid w:val="005C13BD"/>
    <w:rsid w:val="005C1D5B"/>
    <w:rsid w:val="005C28B4"/>
    <w:rsid w:val="005C2EF4"/>
    <w:rsid w:val="005C314C"/>
    <w:rsid w:val="005C3965"/>
    <w:rsid w:val="005C39EC"/>
    <w:rsid w:val="005C3EBD"/>
    <w:rsid w:val="005C3ED3"/>
    <w:rsid w:val="005C43A9"/>
    <w:rsid w:val="005C4888"/>
    <w:rsid w:val="005C4B17"/>
    <w:rsid w:val="005C4D47"/>
    <w:rsid w:val="005C4F80"/>
    <w:rsid w:val="005C50C4"/>
    <w:rsid w:val="005C5255"/>
    <w:rsid w:val="005C5662"/>
    <w:rsid w:val="005C56DC"/>
    <w:rsid w:val="005C5A6F"/>
    <w:rsid w:val="005C5D35"/>
    <w:rsid w:val="005C661E"/>
    <w:rsid w:val="005C6670"/>
    <w:rsid w:val="005C6732"/>
    <w:rsid w:val="005C6E24"/>
    <w:rsid w:val="005C7363"/>
    <w:rsid w:val="005C7903"/>
    <w:rsid w:val="005C7A57"/>
    <w:rsid w:val="005D01FB"/>
    <w:rsid w:val="005D0309"/>
    <w:rsid w:val="005D04CA"/>
    <w:rsid w:val="005D0B2E"/>
    <w:rsid w:val="005D0B44"/>
    <w:rsid w:val="005D1686"/>
    <w:rsid w:val="005D1696"/>
    <w:rsid w:val="005D1EF6"/>
    <w:rsid w:val="005D23F8"/>
    <w:rsid w:val="005D2C46"/>
    <w:rsid w:val="005D31BE"/>
    <w:rsid w:val="005D336E"/>
    <w:rsid w:val="005D35FA"/>
    <w:rsid w:val="005D3880"/>
    <w:rsid w:val="005D3C01"/>
    <w:rsid w:val="005D4323"/>
    <w:rsid w:val="005D4FC7"/>
    <w:rsid w:val="005D5B7A"/>
    <w:rsid w:val="005D5BCE"/>
    <w:rsid w:val="005D67B3"/>
    <w:rsid w:val="005D68F6"/>
    <w:rsid w:val="005D6963"/>
    <w:rsid w:val="005D6D8F"/>
    <w:rsid w:val="005D7BA9"/>
    <w:rsid w:val="005E00A0"/>
    <w:rsid w:val="005E039E"/>
    <w:rsid w:val="005E0B64"/>
    <w:rsid w:val="005E0FE2"/>
    <w:rsid w:val="005E1492"/>
    <w:rsid w:val="005E1DA9"/>
    <w:rsid w:val="005E253F"/>
    <w:rsid w:val="005E2654"/>
    <w:rsid w:val="005E2CBA"/>
    <w:rsid w:val="005E2CCC"/>
    <w:rsid w:val="005E2FFD"/>
    <w:rsid w:val="005E305C"/>
    <w:rsid w:val="005E31B5"/>
    <w:rsid w:val="005E3888"/>
    <w:rsid w:val="005E3E50"/>
    <w:rsid w:val="005E3F3A"/>
    <w:rsid w:val="005E3F3B"/>
    <w:rsid w:val="005E428B"/>
    <w:rsid w:val="005E48CD"/>
    <w:rsid w:val="005E512A"/>
    <w:rsid w:val="005E5AD0"/>
    <w:rsid w:val="005E617A"/>
    <w:rsid w:val="005E769E"/>
    <w:rsid w:val="005E7704"/>
    <w:rsid w:val="005E7991"/>
    <w:rsid w:val="005F04D4"/>
    <w:rsid w:val="005F0BC4"/>
    <w:rsid w:val="005F0C65"/>
    <w:rsid w:val="005F0DDC"/>
    <w:rsid w:val="005F0E9C"/>
    <w:rsid w:val="005F125B"/>
    <w:rsid w:val="005F17CB"/>
    <w:rsid w:val="005F1ADC"/>
    <w:rsid w:val="005F28D9"/>
    <w:rsid w:val="005F3118"/>
    <w:rsid w:val="005F360B"/>
    <w:rsid w:val="005F38BC"/>
    <w:rsid w:val="005F3C5A"/>
    <w:rsid w:val="005F4984"/>
    <w:rsid w:val="005F5BF1"/>
    <w:rsid w:val="005F6751"/>
    <w:rsid w:val="005F788B"/>
    <w:rsid w:val="006006F9"/>
    <w:rsid w:val="006009FA"/>
    <w:rsid w:val="0060141E"/>
    <w:rsid w:val="006015A2"/>
    <w:rsid w:val="00601603"/>
    <w:rsid w:val="00601B9A"/>
    <w:rsid w:val="00602355"/>
    <w:rsid w:val="0060252B"/>
    <w:rsid w:val="006029C2"/>
    <w:rsid w:val="0060368C"/>
    <w:rsid w:val="006038C7"/>
    <w:rsid w:val="00604629"/>
    <w:rsid w:val="00604CAF"/>
    <w:rsid w:val="006054AE"/>
    <w:rsid w:val="00605EE5"/>
    <w:rsid w:val="00606012"/>
    <w:rsid w:val="00606022"/>
    <w:rsid w:val="006060DD"/>
    <w:rsid w:val="006060F8"/>
    <w:rsid w:val="006065F3"/>
    <w:rsid w:val="006066E5"/>
    <w:rsid w:val="006067CD"/>
    <w:rsid w:val="006067FD"/>
    <w:rsid w:val="00606B3E"/>
    <w:rsid w:val="00606DBB"/>
    <w:rsid w:val="00607475"/>
    <w:rsid w:val="00607A54"/>
    <w:rsid w:val="0061039B"/>
    <w:rsid w:val="006103C4"/>
    <w:rsid w:val="0061043F"/>
    <w:rsid w:val="006108B5"/>
    <w:rsid w:val="006108EE"/>
    <w:rsid w:val="006108FD"/>
    <w:rsid w:val="00610916"/>
    <w:rsid w:val="00611A82"/>
    <w:rsid w:val="006125B7"/>
    <w:rsid w:val="0061267B"/>
    <w:rsid w:val="00613087"/>
    <w:rsid w:val="006135DD"/>
    <w:rsid w:val="006136F5"/>
    <w:rsid w:val="006138B4"/>
    <w:rsid w:val="006142FE"/>
    <w:rsid w:val="006149B5"/>
    <w:rsid w:val="00614C82"/>
    <w:rsid w:val="00614DF6"/>
    <w:rsid w:val="00614EBA"/>
    <w:rsid w:val="00615AB9"/>
    <w:rsid w:val="00616635"/>
    <w:rsid w:val="00616ABD"/>
    <w:rsid w:val="00617061"/>
    <w:rsid w:val="006172FF"/>
    <w:rsid w:val="006175F8"/>
    <w:rsid w:val="0061796E"/>
    <w:rsid w:val="006179CF"/>
    <w:rsid w:val="00617D2E"/>
    <w:rsid w:val="00617E41"/>
    <w:rsid w:val="00620507"/>
    <w:rsid w:val="0062112C"/>
    <w:rsid w:val="00621CA7"/>
    <w:rsid w:val="00621EAE"/>
    <w:rsid w:val="00624000"/>
    <w:rsid w:val="00624A6B"/>
    <w:rsid w:val="00624BA4"/>
    <w:rsid w:val="006251A8"/>
    <w:rsid w:val="0062576B"/>
    <w:rsid w:val="00625CBF"/>
    <w:rsid w:val="00626EA3"/>
    <w:rsid w:val="006278A3"/>
    <w:rsid w:val="00630118"/>
    <w:rsid w:val="006307AB"/>
    <w:rsid w:val="00630FB2"/>
    <w:rsid w:val="00631066"/>
    <w:rsid w:val="006324AC"/>
    <w:rsid w:val="006324FB"/>
    <w:rsid w:val="006327EB"/>
    <w:rsid w:val="00632DAF"/>
    <w:rsid w:val="006330F9"/>
    <w:rsid w:val="00633310"/>
    <w:rsid w:val="006334D5"/>
    <w:rsid w:val="0063354C"/>
    <w:rsid w:val="00633615"/>
    <w:rsid w:val="00633A63"/>
    <w:rsid w:val="00633B82"/>
    <w:rsid w:val="00633C99"/>
    <w:rsid w:val="00633E8B"/>
    <w:rsid w:val="00635023"/>
    <w:rsid w:val="00635382"/>
    <w:rsid w:val="006354E5"/>
    <w:rsid w:val="006358DB"/>
    <w:rsid w:val="006358F3"/>
    <w:rsid w:val="00636F86"/>
    <w:rsid w:val="006370C4"/>
    <w:rsid w:val="00637271"/>
    <w:rsid w:val="006372BF"/>
    <w:rsid w:val="00637362"/>
    <w:rsid w:val="00640211"/>
    <w:rsid w:val="006405C8"/>
    <w:rsid w:val="006417A0"/>
    <w:rsid w:val="006419B3"/>
    <w:rsid w:val="00642131"/>
    <w:rsid w:val="00643230"/>
    <w:rsid w:val="006449CE"/>
    <w:rsid w:val="00644E01"/>
    <w:rsid w:val="00645033"/>
    <w:rsid w:val="0064511C"/>
    <w:rsid w:val="006453C2"/>
    <w:rsid w:val="00645436"/>
    <w:rsid w:val="0064558C"/>
    <w:rsid w:val="00645A28"/>
    <w:rsid w:val="00645B70"/>
    <w:rsid w:val="00646738"/>
    <w:rsid w:val="00646C1C"/>
    <w:rsid w:val="00646D3F"/>
    <w:rsid w:val="00647053"/>
    <w:rsid w:val="006471EF"/>
    <w:rsid w:val="0064735B"/>
    <w:rsid w:val="006473E8"/>
    <w:rsid w:val="00647770"/>
    <w:rsid w:val="00647949"/>
    <w:rsid w:val="00647B3D"/>
    <w:rsid w:val="00647B53"/>
    <w:rsid w:val="00647D75"/>
    <w:rsid w:val="0065024E"/>
    <w:rsid w:val="00650262"/>
    <w:rsid w:val="006519D0"/>
    <w:rsid w:val="00651B2C"/>
    <w:rsid w:val="00651C1E"/>
    <w:rsid w:val="00651C96"/>
    <w:rsid w:val="00652727"/>
    <w:rsid w:val="006528FE"/>
    <w:rsid w:val="006529F5"/>
    <w:rsid w:val="00652D7D"/>
    <w:rsid w:val="00652E7B"/>
    <w:rsid w:val="00652FE5"/>
    <w:rsid w:val="00653FD2"/>
    <w:rsid w:val="00654774"/>
    <w:rsid w:val="006547F9"/>
    <w:rsid w:val="0065698B"/>
    <w:rsid w:val="00656DE2"/>
    <w:rsid w:val="00656F44"/>
    <w:rsid w:val="0065756A"/>
    <w:rsid w:val="00657662"/>
    <w:rsid w:val="00657AE0"/>
    <w:rsid w:val="006604AB"/>
    <w:rsid w:val="006604D0"/>
    <w:rsid w:val="006607F1"/>
    <w:rsid w:val="00661247"/>
    <w:rsid w:val="0066139E"/>
    <w:rsid w:val="00661BA5"/>
    <w:rsid w:val="00662108"/>
    <w:rsid w:val="00662619"/>
    <w:rsid w:val="006627AE"/>
    <w:rsid w:val="00662D85"/>
    <w:rsid w:val="0066358F"/>
    <w:rsid w:val="00663870"/>
    <w:rsid w:val="0066402F"/>
    <w:rsid w:val="006644BD"/>
    <w:rsid w:val="00664CB3"/>
    <w:rsid w:val="006654B5"/>
    <w:rsid w:val="006658F0"/>
    <w:rsid w:val="00665926"/>
    <w:rsid w:val="00665A7B"/>
    <w:rsid w:val="00665AE5"/>
    <w:rsid w:val="00665D57"/>
    <w:rsid w:val="00666432"/>
    <w:rsid w:val="00666D98"/>
    <w:rsid w:val="00666E65"/>
    <w:rsid w:val="00666EFB"/>
    <w:rsid w:val="00667B36"/>
    <w:rsid w:val="006705EF"/>
    <w:rsid w:val="006706E1"/>
    <w:rsid w:val="00670A42"/>
    <w:rsid w:val="00670DA6"/>
    <w:rsid w:val="00671546"/>
    <w:rsid w:val="006717A0"/>
    <w:rsid w:val="006722AC"/>
    <w:rsid w:val="00672D87"/>
    <w:rsid w:val="00672F31"/>
    <w:rsid w:val="00672FA2"/>
    <w:rsid w:val="00673553"/>
    <w:rsid w:val="00673E75"/>
    <w:rsid w:val="00674416"/>
    <w:rsid w:val="00674710"/>
    <w:rsid w:val="00674F70"/>
    <w:rsid w:val="006753A9"/>
    <w:rsid w:val="006759C7"/>
    <w:rsid w:val="00675F22"/>
    <w:rsid w:val="00676489"/>
    <w:rsid w:val="00676ED5"/>
    <w:rsid w:val="00677147"/>
    <w:rsid w:val="006773F3"/>
    <w:rsid w:val="00677946"/>
    <w:rsid w:val="00677BDD"/>
    <w:rsid w:val="00677D93"/>
    <w:rsid w:val="00677E79"/>
    <w:rsid w:val="00680046"/>
    <w:rsid w:val="00680111"/>
    <w:rsid w:val="00680210"/>
    <w:rsid w:val="0068074B"/>
    <w:rsid w:val="006807A8"/>
    <w:rsid w:val="00681566"/>
    <w:rsid w:val="006816EC"/>
    <w:rsid w:val="006819F9"/>
    <w:rsid w:val="00681B59"/>
    <w:rsid w:val="00681B5F"/>
    <w:rsid w:val="00681E11"/>
    <w:rsid w:val="0068208F"/>
    <w:rsid w:val="0068213B"/>
    <w:rsid w:val="006822AC"/>
    <w:rsid w:val="00682BF6"/>
    <w:rsid w:val="00682C73"/>
    <w:rsid w:val="00683ABB"/>
    <w:rsid w:val="00683FC7"/>
    <w:rsid w:val="006842FE"/>
    <w:rsid w:val="0068472F"/>
    <w:rsid w:val="00686534"/>
    <w:rsid w:val="0068689A"/>
    <w:rsid w:val="0068785D"/>
    <w:rsid w:val="006879BE"/>
    <w:rsid w:val="00691BA9"/>
    <w:rsid w:val="00692532"/>
    <w:rsid w:val="00692A8C"/>
    <w:rsid w:val="0069376A"/>
    <w:rsid w:val="00693C1D"/>
    <w:rsid w:val="00693EDC"/>
    <w:rsid w:val="00693FD3"/>
    <w:rsid w:val="00694DB4"/>
    <w:rsid w:val="0069695A"/>
    <w:rsid w:val="00696AB9"/>
    <w:rsid w:val="00696BCB"/>
    <w:rsid w:val="00696E5F"/>
    <w:rsid w:val="0069715F"/>
    <w:rsid w:val="00697959"/>
    <w:rsid w:val="00697C7F"/>
    <w:rsid w:val="006A0762"/>
    <w:rsid w:val="006A0934"/>
    <w:rsid w:val="006A0A88"/>
    <w:rsid w:val="006A0BF8"/>
    <w:rsid w:val="006A0E48"/>
    <w:rsid w:val="006A125E"/>
    <w:rsid w:val="006A1F4B"/>
    <w:rsid w:val="006A2615"/>
    <w:rsid w:val="006A27E6"/>
    <w:rsid w:val="006A2B7C"/>
    <w:rsid w:val="006A324B"/>
    <w:rsid w:val="006A37A7"/>
    <w:rsid w:val="006A3887"/>
    <w:rsid w:val="006A4D15"/>
    <w:rsid w:val="006A4F2C"/>
    <w:rsid w:val="006A5BBE"/>
    <w:rsid w:val="006A5E30"/>
    <w:rsid w:val="006A60B9"/>
    <w:rsid w:val="006A676E"/>
    <w:rsid w:val="006A69E1"/>
    <w:rsid w:val="006A783D"/>
    <w:rsid w:val="006A7DE7"/>
    <w:rsid w:val="006B08E7"/>
    <w:rsid w:val="006B0C3C"/>
    <w:rsid w:val="006B10D2"/>
    <w:rsid w:val="006B11D5"/>
    <w:rsid w:val="006B14B0"/>
    <w:rsid w:val="006B1B24"/>
    <w:rsid w:val="006B1E56"/>
    <w:rsid w:val="006B2D3B"/>
    <w:rsid w:val="006B2F8A"/>
    <w:rsid w:val="006B3302"/>
    <w:rsid w:val="006B33C5"/>
    <w:rsid w:val="006B3A0F"/>
    <w:rsid w:val="006B3BAA"/>
    <w:rsid w:val="006B43D7"/>
    <w:rsid w:val="006B4507"/>
    <w:rsid w:val="006B528C"/>
    <w:rsid w:val="006B65C3"/>
    <w:rsid w:val="006B67C2"/>
    <w:rsid w:val="006B6BD8"/>
    <w:rsid w:val="006B6BDD"/>
    <w:rsid w:val="006B7C14"/>
    <w:rsid w:val="006C031A"/>
    <w:rsid w:val="006C03B6"/>
    <w:rsid w:val="006C12A6"/>
    <w:rsid w:val="006C2DB7"/>
    <w:rsid w:val="006C330B"/>
    <w:rsid w:val="006C3B2C"/>
    <w:rsid w:val="006C3C24"/>
    <w:rsid w:val="006C3D09"/>
    <w:rsid w:val="006C434D"/>
    <w:rsid w:val="006C4665"/>
    <w:rsid w:val="006C4B55"/>
    <w:rsid w:val="006C4E82"/>
    <w:rsid w:val="006C4EA9"/>
    <w:rsid w:val="006C4EE2"/>
    <w:rsid w:val="006C5673"/>
    <w:rsid w:val="006C62F4"/>
    <w:rsid w:val="006C643F"/>
    <w:rsid w:val="006C746E"/>
    <w:rsid w:val="006C79C1"/>
    <w:rsid w:val="006D00C2"/>
    <w:rsid w:val="006D0988"/>
    <w:rsid w:val="006D0B1F"/>
    <w:rsid w:val="006D0BD1"/>
    <w:rsid w:val="006D136A"/>
    <w:rsid w:val="006D2179"/>
    <w:rsid w:val="006D231F"/>
    <w:rsid w:val="006D26E6"/>
    <w:rsid w:val="006D2A85"/>
    <w:rsid w:val="006D2B3F"/>
    <w:rsid w:val="006D2E78"/>
    <w:rsid w:val="006D2FA3"/>
    <w:rsid w:val="006D3331"/>
    <w:rsid w:val="006D382C"/>
    <w:rsid w:val="006D3C83"/>
    <w:rsid w:val="006D4023"/>
    <w:rsid w:val="006D429A"/>
    <w:rsid w:val="006D4394"/>
    <w:rsid w:val="006D4970"/>
    <w:rsid w:val="006D4B68"/>
    <w:rsid w:val="006D574D"/>
    <w:rsid w:val="006D5B92"/>
    <w:rsid w:val="006D5C2B"/>
    <w:rsid w:val="006D6050"/>
    <w:rsid w:val="006D617A"/>
    <w:rsid w:val="006D68C7"/>
    <w:rsid w:val="006D6EF5"/>
    <w:rsid w:val="006D72CD"/>
    <w:rsid w:val="006D7317"/>
    <w:rsid w:val="006D7A0D"/>
    <w:rsid w:val="006E0F47"/>
    <w:rsid w:val="006E1399"/>
    <w:rsid w:val="006E1DF3"/>
    <w:rsid w:val="006E22FE"/>
    <w:rsid w:val="006E2749"/>
    <w:rsid w:val="006E2803"/>
    <w:rsid w:val="006E2CDC"/>
    <w:rsid w:val="006E2F93"/>
    <w:rsid w:val="006E31EE"/>
    <w:rsid w:val="006E3B54"/>
    <w:rsid w:val="006E3F33"/>
    <w:rsid w:val="006E4210"/>
    <w:rsid w:val="006E437D"/>
    <w:rsid w:val="006E45E2"/>
    <w:rsid w:val="006E590F"/>
    <w:rsid w:val="006E5A1F"/>
    <w:rsid w:val="006E5E50"/>
    <w:rsid w:val="006E5F0F"/>
    <w:rsid w:val="006E60C0"/>
    <w:rsid w:val="006E6207"/>
    <w:rsid w:val="006E65B5"/>
    <w:rsid w:val="006E6686"/>
    <w:rsid w:val="006E7236"/>
    <w:rsid w:val="006E72FE"/>
    <w:rsid w:val="006E7682"/>
    <w:rsid w:val="006F0532"/>
    <w:rsid w:val="006F0C83"/>
    <w:rsid w:val="006F0E5C"/>
    <w:rsid w:val="006F1373"/>
    <w:rsid w:val="006F1EA5"/>
    <w:rsid w:val="006F2EA7"/>
    <w:rsid w:val="006F3E5F"/>
    <w:rsid w:val="006F3F68"/>
    <w:rsid w:val="006F489F"/>
    <w:rsid w:val="006F48E3"/>
    <w:rsid w:val="006F5425"/>
    <w:rsid w:val="006F56B0"/>
    <w:rsid w:val="006F61C7"/>
    <w:rsid w:val="006F6836"/>
    <w:rsid w:val="006F6ADE"/>
    <w:rsid w:val="006F6CD3"/>
    <w:rsid w:val="006F6DB8"/>
    <w:rsid w:val="006F72D1"/>
    <w:rsid w:val="006F74BF"/>
    <w:rsid w:val="006F755D"/>
    <w:rsid w:val="00700F88"/>
    <w:rsid w:val="00701265"/>
    <w:rsid w:val="00701383"/>
    <w:rsid w:val="007013EF"/>
    <w:rsid w:val="007014A6"/>
    <w:rsid w:val="007025FE"/>
    <w:rsid w:val="00702D6D"/>
    <w:rsid w:val="00703499"/>
    <w:rsid w:val="007036A1"/>
    <w:rsid w:val="00704677"/>
    <w:rsid w:val="00704B62"/>
    <w:rsid w:val="00704D3E"/>
    <w:rsid w:val="00704D56"/>
    <w:rsid w:val="00704E67"/>
    <w:rsid w:val="007052EE"/>
    <w:rsid w:val="0070590A"/>
    <w:rsid w:val="0070663B"/>
    <w:rsid w:val="007066B8"/>
    <w:rsid w:val="00706D02"/>
    <w:rsid w:val="007074B7"/>
    <w:rsid w:val="00707C21"/>
    <w:rsid w:val="00707EB9"/>
    <w:rsid w:val="007104BE"/>
    <w:rsid w:val="00710943"/>
    <w:rsid w:val="007109A5"/>
    <w:rsid w:val="00710DFD"/>
    <w:rsid w:val="00710E7A"/>
    <w:rsid w:val="00711D5E"/>
    <w:rsid w:val="00712088"/>
    <w:rsid w:val="00712136"/>
    <w:rsid w:val="00712149"/>
    <w:rsid w:val="00713160"/>
    <w:rsid w:val="007136F4"/>
    <w:rsid w:val="00715579"/>
    <w:rsid w:val="007159A0"/>
    <w:rsid w:val="007168B9"/>
    <w:rsid w:val="00716A5A"/>
    <w:rsid w:val="00716C25"/>
    <w:rsid w:val="00716E85"/>
    <w:rsid w:val="007177CB"/>
    <w:rsid w:val="0071783A"/>
    <w:rsid w:val="00717880"/>
    <w:rsid w:val="007178D3"/>
    <w:rsid w:val="00717C13"/>
    <w:rsid w:val="00717C4A"/>
    <w:rsid w:val="00720BD9"/>
    <w:rsid w:val="00721F1E"/>
    <w:rsid w:val="00722753"/>
    <w:rsid w:val="007229B7"/>
    <w:rsid w:val="007233B0"/>
    <w:rsid w:val="00723803"/>
    <w:rsid w:val="007239AB"/>
    <w:rsid w:val="0072400C"/>
    <w:rsid w:val="007242BF"/>
    <w:rsid w:val="007246E3"/>
    <w:rsid w:val="00724902"/>
    <w:rsid w:val="00724903"/>
    <w:rsid w:val="0072542E"/>
    <w:rsid w:val="007256AE"/>
    <w:rsid w:val="007258E6"/>
    <w:rsid w:val="007258EB"/>
    <w:rsid w:val="00725C6E"/>
    <w:rsid w:val="00725D2A"/>
    <w:rsid w:val="00725F81"/>
    <w:rsid w:val="0072675A"/>
    <w:rsid w:val="00727293"/>
    <w:rsid w:val="00727578"/>
    <w:rsid w:val="00727617"/>
    <w:rsid w:val="00727F4E"/>
    <w:rsid w:val="00727FA8"/>
    <w:rsid w:val="0073036B"/>
    <w:rsid w:val="007304DD"/>
    <w:rsid w:val="007304E9"/>
    <w:rsid w:val="00730FA0"/>
    <w:rsid w:val="0073102B"/>
    <w:rsid w:val="007319D1"/>
    <w:rsid w:val="007322BD"/>
    <w:rsid w:val="00732607"/>
    <w:rsid w:val="0073337C"/>
    <w:rsid w:val="007337B0"/>
    <w:rsid w:val="00733997"/>
    <w:rsid w:val="00733D9E"/>
    <w:rsid w:val="00733E5B"/>
    <w:rsid w:val="00734C5B"/>
    <w:rsid w:val="00734F70"/>
    <w:rsid w:val="00735160"/>
    <w:rsid w:val="00735182"/>
    <w:rsid w:val="0073563E"/>
    <w:rsid w:val="00735F20"/>
    <w:rsid w:val="00736E8F"/>
    <w:rsid w:val="0073708C"/>
    <w:rsid w:val="007372EA"/>
    <w:rsid w:val="00737713"/>
    <w:rsid w:val="00737891"/>
    <w:rsid w:val="00737927"/>
    <w:rsid w:val="00740B3E"/>
    <w:rsid w:val="00740F28"/>
    <w:rsid w:val="0074140D"/>
    <w:rsid w:val="007418DC"/>
    <w:rsid w:val="00741C5B"/>
    <w:rsid w:val="00741EAC"/>
    <w:rsid w:val="00742174"/>
    <w:rsid w:val="0074234E"/>
    <w:rsid w:val="00743664"/>
    <w:rsid w:val="00743B00"/>
    <w:rsid w:val="00743E7B"/>
    <w:rsid w:val="007449C9"/>
    <w:rsid w:val="00744F22"/>
    <w:rsid w:val="00745093"/>
    <w:rsid w:val="007452F9"/>
    <w:rsid w:val="00745EA8"/>
    <w:rsid w:val="007461CD"/>
    <w:rsid w:val="007462D7"/>
    <w:rsid w:val="00746396"/>
    <w:rsid w:val="00746774"/>
    <w:rsid w:val="00746829"/>
    <w:rsid w:val="007470CB"/>
    <w:rsid w:val="0074776F"/>
    <w:rsid w:val="00747CD4"/>
    <w:rsid w:val="00747CF2"/>
    <w:rsid w:val="00747F3C"/>
    <w:rsid w:val="00750593"/>
    <w:rsid w:val="00750603"/>
    <w:rsid w:val="00750DD9"/>
    <w:rsid w:val="00750FFC"/>
    <w:rsid w:val="007513C0"/>
    <w:rsid w:val="00751465"/>
    <w:rsid w:val="0075196C"/>
    <w:rsid w:val="00751C88"/>
    <w:rsid w:val="007524D4"/>
    <w:rsid w:val="007532E5"/>
    <w:rsid w:val="00753B7F"/>
    <w:rsid w:val="00753F68"/>
    <w:rsid w:val="00754BAB"/>
    <w:rsid w:val="00754C93"/>
    <w:rsid w:val="00754D7B"/>
    <w:rsid w:val="00754E42"/>
    <w:rsid w:val="00755756"/>
    <w:rsid w:val="00755CE9"/>
    <w:rsid w:val="0075627E"/>
    <w:rsid w:val="00756E40"/>
    <w:rsid w:val="00757ECC"/>
    <w:rsid w:val="007601BF"/>
    <w:rsid w:val="00760BF8"/>
    <w:rsid w:val="0076132F"/>
    <w:rsid w:val="007616E3"/>
    <w:rsid w:val="00761B2D"/>
    <w:rsid w:val="00761BD4"/>
    <w:rsid w:val="0076227B"/>
    <w:rsid w:val="00762369"/>
    <w:rsid w:val="007625CD"/>
    <w:rsid w:val="0076295C"/>
    <w:rsid w:val="007630DF"/>
    <w:rsid w:val="007634F1"/>
    <w:rsid w:val="00763587"/>
    <w:rsid w:val="00763588"/>
    <w:rsid w:val="007637F5"/>
    <w:rsid w:val="007640FD"/>
    <w:rsid w:val="00764C16"/>
    <w:rsid w:val="00764C17"/>
    <w:rsid w:val="00764CA8"/>
    <w:rsid w:val="00765288"/>
    <w:rsid w:val="007652E3"/>
    <w:rsid w:val="00765B8D"/>
    <w:rsid w:val="007662E6"/>
    <w:rsid w:val="007663CF"/>
    <w:rsid w:val="00767D3E"/>
    <w:rsid w:val="00767E4F"/>
    <w:rsid w:val="00770142"/>
    <w:rsid w:val="007707B1"/>
    <w:rsid w:val="007707F3"/>
    <w:rsid w:val="00770C5B"/>
    <w:rsid w:val="00770D5E"/>
    <w:rsid w:val="00770E8C"/>
    <w:rsid w:val="00771502"/>
    <w:rsid w:val="00771AE9"/>
    <w:rsid w:val="00771B19"/>
    <w:rsid w:val="00771E0F"/>
    <w:rsid w:val="0077216A"/>
    <w:rsid w:val="0077260C"/>
    <w:rsid w:val="007734D9"/>
    <w:rsid w:val="00773548"/>
    <w:rsid w:val="007735F5"/>
    <w:rsid w:val="007743C5"/>
    <w:rsid w:val="00774E0B"/>
    <w:rsid w:val="0077646E"/>
    <w:rsid w:val="0077663F"/>
    <w:rsid w:val="00776737"/>
    <w:rsid w:val="00777696"/>
    <w:rsid w:val="00777778"/>
    <w:rsid w:val="00777B2B"/>
    <w:rsid w:val="00777BD0"/>
    <w:rsid w:val="00777FAE"/>
    <w:rsid w:val="007803EA"/>
    <w:rsid w:val="0078054C"/>
    <w:rsid w:val="00781A30"/>
    <w:rsid w:val="00781ABA"/>
    <w:rsid w:val="0078224C"/>
    <w:rsid w:val="00782758"/>
    <w:rsid w:val="007827CF"/>
    <w:rsid w:val="007828D2"/>
    <w:rsid w:val="00782ACE"/>
    <w:rsid w:val="00782B3A"/>
    <w:rsid w:val="0078378B"/>
    <w:rsid w:val="00784010"/>
    <w:rsid w:val="00784071"/>
    <w:rsid w:val="00784206"/>
    <w:rsid w:val="00784488"/>
    <w:rsid w:val="00784923"/>
    <w:rsid w:val="00784A63"/>
    <w:rsid w:val="00785143"/>
    <w:rsid w:val="00785B64"/>
    <w:rsid w:val="007862B4"/>
    <w:rsid w:val="00786F29"/>
    <w:rsid w:val="007878FC"/>
    <w:rsid w:val="00787E0B"/>
    <w:rsid w:val="00790284"/>
    <w:rsid w:val="00790548"/>
    <w:rsid w:val="0079083D"/>
    <w:rsid w:val="00790AAD"/>
    <w:rsid w:val="00791545"/>
    <w:rsid w:val="00791AEB"/>
    <w:rsid w:val="00791DF8"/>
    <w:rsid w:val="0079343D"/>
    <w:rsid w:val="0079399E"/>
    <w:rsid w:val="00793A8B"/>
    <w:rsid w:val="00794428"/>
    <w:rsid w:val="00794956"/>
    <w:rsid w:val="00794987"/>
    <w:rsid w:val="00794F9A"/>
    <w:rsid w:val="0079521B"/>
    <w:rsid w:val="007962B7"/>
    <w:rsid w:val="0079659F"/>
    <w:rsid w:val="00796DD6"/>
    <w:rsid w:val="00796ED8"/>
    <w:rsid w:val="007975FC"/>
    <w:rsid w:val="00797FC7"/>
    <w:rsid w:val="007A000E"/>
    <w:rsid w:val="007A0A1D"/>
    <w:rsid w:val="007A19BB"/>
    <w:rsid w:val="007A1E63"/>
    <w:rsid w:val="007A2207"/>
    <w:rsid w:val="007A256D"/>
    <w:rsid w:val="007A2AE6"/>
    <w:rsid w:val="007A44D8"/>
    <w:rsid w:val="007A4FFC"/>
    <w:rsid w:val="007A5395"/>
    <w:rsid w:val="007A55F1"/>
    <w:rsid w:val="007A5AB5"/>
    <w:rsid w:val="007A616C"/>
    <w:rsid w:val="007A6485"/>
    <w:rsid w:val="007A6815"/>
    <w:rsid w:val="007A6C51"/>
    <w:rsid w:val="007A7121"/>
    <w:rsid w:val="007A71DD"/>
    <w:rsid w:val="007A7201"/>
    <w:rsid w:val="007A796A"/>
    <w:rsid w:val="007B022E"/>
    <w:rsid w:val="007B02EE"/>
    <w:rsid w:val="007B054D"/>
    <w:rsid w:val="007B09CF"/>
    <w:rsid w:val="007B0BA4"/>
    <w:rsid w:val="007B1129"/>
    <w:rsid w:val="007B15D4"/>
    <w:rsid w:val="007B1A38"/>
    <w:rsid w:val="007B1ACD"/>
    <w:rsid w:val="007B1FF7"/>
    <w:rsid w:val="007B21CF"/>
    <w:rsid w:val="007B2B0E"/>
    <w:rsid w:val="007B2D4E"/>
    <w:rsid w:val="007B32F1"/>
    <w:rsid w:val="007B38B8"/>
    <w:rsid w:val="007B47F7"/>
    <w:rsid w:val="007B5C56"/>
    <w:rsid w:val="007B637B"/>
    <w:rsid w:val="007B70E6"/>
    <w:rsid w:val="007B71D7"/>
    <w:rsid w:val="007B7216"/>
    <w:rsid w:val="007B76B0"/>
    <w:rsid w:val="007B77C5"/>
    <w:rsid w:val="007B7CA7"/>
    <w:rsid w:val="007B7CCC"/>
    <w:rsid w:val="007B7DAB"/>
    <w:rsid w:val="007B7F1F"/>
    <w:rsid w:val="007C00D7"/>
    <w:rsid w:val="007C0A52"/>
    <w:rsid w:val="007C0A7A"/>
    <w:rsid w:val="007C1DA9"/>
    <w:rsid w:val="007C1E8F"/>
    <w:rsid w:val="007C235C"/>
    <w:rsid w:val="007C27B7"/>
    <w:rsid w:val="007C29E4"/>
    <w:rsid w:val="007C2C36"/>
    <w:rsid w:val="007C2E20"/>
    <w:rsid w:val="007C3164"/>
    <w:rsid w:val="007C3685"/>
    <w:rsid w:val="007C3C3C"/>
    <w:rsid w:val="007C432F"/>
    <w:rsid w:val="007C43CA"/>
    <w:rsid w:val="007C45E0"/>
    <w:rsid w:val="007C4671"/>
    <w:rsid w:val="007C5DA4"/>
    <w:rsid w:val="007C5F4E"/>
    <w:rsid w:val="007C63F2"/>
    <w:rsid w:val="007C6410"/>
    <w:rsid w:val="007C720F"/>
    <w:rsid w:val="007C78DB"/>
    <w:rsid w:val="007D0202"/>
    <w:rsid w:val="007D033A"/>
    <w:rsid w:val="007D0983"/>
    <w:rsid w:val="007D0AF1"/>
    <w:rsid w:val="007D11EB"/>
    <w:rsid w:val="007D131D"/>
    <w:rsid w:val="007D17BF"/>
    <w:rsid w:val="007D1EF0"/>
    <w:rsid w:val="007D22E9"/>
    <w:rsid w:val="007D26CF"/>
    <w:rsid w:val="007D2AC6"/>
    <w:rsid w:val="007D2B45"/>
    <w:rsid w:val="007D33D0"/>
    <w:rsid w:val="007D38FD"/>
    <w:rsid w:val="007D3CE9"/>
    <w:rsid w:val="007D43BC"/>
    <w:rsid w:val="007D4E55"/>
    <w:rsid w:val="007D515F"/>
    <w:rsid w:val="007D597D"/>
    <w:rsid w:val="007D5D2E"/>
    <w:rsid w:val="007D650C"/>
    <w:rsid w:val="007D655A"/>
    <w:rsid w:val="007D6759"/>
    <w:rsid w:val="007D6C94"/>
    <w:rsid w:val="007D7223"/>
    <w:rsid w:val="007D757F"/>
    <w:rsid w:val="007D7AFB"/>
    <w:rsid w:val="007D7BBA"/>
    <w:rsid w:val="007D7E75"/>
    <w:rsid w:val="007D7F80"/>
    <w:rsid w:val="007E0732"/>
    <w:rsid w:val="007E0916"/>
    <w:rsid w:val="007E0B7D"/>
    <w:rsid w:val="007E0BF8"/>
    <w:rsid w:val="007E0F90"/>
    <w:rsid w:val="007E11D6"/>
    <w:rsid w:val="007E1FE1"/>
    <w:rsid w:val="007E21FB"/>
    <w:rsid w:val="007E256A"/>
    <w:rsid w:val="007E2992"/>
    <w:rsid w:val="007E2EAF"/>
    <w:rsid w:val="007E319B"/>
    <w:rsid w:val="007E3963"/>
    <w:rsid w:val="007E3AD4"/>
    <w:rsid w:val="007E3CA8"/>
    <w:rsid w:val="007E3D5E"/>
    <w:rsid w:val="007E3FA7"/>
    <w:rsid w:val="007E4C47"/>
    <w:rsid w:val="007E59E0"/>
    <w:rsid w:val="007E6120"/>
    <w:rsid w:val="007E628B"/>
    <w:rsid w:val="007E702E"/>
    <w:rsid w:val="007E72D1"/>
    <w:rsid w:val="007E751E"/>
    <w:rsid w:val="007F0B3F"/>
    <w:rsid w:val="007F1DCA"/>
    <w:rsid w:val="007F1E7A"/>
    <w:rsid w:val="007F21C1"/>
    <w:rsid w:val="007F2300"/>
    <w:rsid w:val="007F25AA"/>
    <w:rsid w:val="007F3178"/>
    <w:rsid w:val="007F3639"/>
    <w:rsid w:val="007F3CF8"/>
    <w:rsid w:val="007F438D"/>
    <w:rsid w:val="007F4D6B"/>
    <w:rsid w:val="007F550D"/>
    <w:rsid w:val="007F5542"/>
    <w:rsid w:val="007F6173"/>
    <w:rsid w:val="007F6642"/>
    <w:rsid w:val="007F6D17"/>
    <w:rsid w:val="007F6D58"/>
    <w:rsid w:val="007F6F59"/>
    <w:rsid w:val="007F7BF7"/>
    <w:rsid w:val="007F7C83"/>
    <w:rsid w:val="008004F9"/>
    <w:rsid w:val="008006BB"/>
    <w:rsid w:val="008019B2"/>
    <w:rsid w:val="00801A62"/>
    <w:rsid w:val="008026CB"/>
    <w:rsid w:val="00802AFB"/>
    <w:rsid w:val="0080326F"/>
    <w:rsid w:val="0080356E"/>
    <w:rsid w:val="00803785"/>
    <w:rsid w:val="00803963"/>
    <w:rsid w:val="00803AA8"/>
    <w:rsid w:val="00803C3E"/>
    <w:rsid w:val="00804136"/>
    <w:rsid w:val="008044AD"/>
    <w:rsid w:val="00804588"/>
    <w:rsid w:val="00804B04"/>
    <w:rsid w:val="00804F00"/>
    <w:rsid w:val="00805629"/>
    <w:rsid w:val="00805A28"/>
    <w:rsid w:val="00805AF3"/>
    <w:rsid w:val="00805DB4"/>
    <w:rsid w:val="00805EB8"/>
    <w:rsid w:val="00805FED"/>
    <w:rsid w:val="00806534"/>
    <w:rsid w:val="00806683"/>
    <w:rsid w:val="00806C94"/>
    <w:rsid w:val="00806C9B"/>
    <w:rsid w:val="00806FB2"/>
    <w:rsid w:val="008073CD"/>
    <w:rsid w:val="00807963"/>
    <w:rsid w:val="00810B10"/>
    <w:rsid w:val="00810F7E"/>
    <w:rsid w:val="008111F7"/>
    <w:rsid w:val="00812012"/>
    <w:rsid w:val="008121E3"/>
    <w:rsid w:val="008128B2"/>
    <w:rsid w:val="0081294B"/>
    <w:rsid w:val="0081339A"/>
    <w:rsid w:val="0081382F"/>
    <w:rsid w:val="00813D08"/>
    <w:rsid w:val="00814C4B"/>
    <w:rsid w:val="0081544C"/>
    <w:rsid w:val="00815870"/>
    <w:rsid w:val="00815E7C"/>
    <w:rsid w:val="008160E7"/>
    <w:rsid w:val="00817819"/>
    <w:rsid w:val="0082018D"/>
    <w:rsid w:val="008204E4"/>
    <w:rsid w:val="008208B8"/>
    <w:rsid w:val="008210AB"/>
    <w:rsid w:val="0082168F"/>
    <w:rsid w:val="00821774"/>
    <w:rsid w:val="00821957"/>
    <w:rsid w:val="0082198D"/>
    <w:rsid w:val="00821B14"/>
    <w:rsid w:val="0082203F"/>
    <w:rsid w:val="0082204D"/>
    <w:rsid w:val="00822130"/>
    <w:rsid w:val="008224CD"/>
    <w:rsid w:val="0082277D"/>
    <w:rsid w:val="00823752"/>
    <w:rsid w:val="00823D32"/>
    <w:rsid w:val="008244CA"/>
    <w:rsid w:val="00824FD0"/>
    <w:rsid w:val="00825B12"/>
    <w:rsid w:val="00826F68"/>
    <w:rsid w:val="008276A5"/>
    <w:rsid w:val="00830277"/>
    <w:rsid w:val="008305F3"/>
    <w:rsid w:val="00830923"/>
    <w:rsid w:val="00830C62"/>
    <w:rsid w:val="008310B8"/>
    <w:rsid w:val="00831105"/>
    <w:rsid w:val="008312FD"/>
    <w:rsid w:val="00831572"/>
    <w:rsid w:val="008316DE"/>
    <w:rsid w:val="00831769"/>
    <w:rsid w:val="0083184F"/>
    <w:rsid w:val="00831A07"/>
    <w:rsid w:val="0083237F"/>
    <w:rsid w:val="00832A0C"/>
    <w:rsid w:val="00832E5D"/>
    <w:rsid w:val="0083357E"/>
    <w:rsid w:val="008337BA"/>
    <w:rsid w:val="00833958"/>
    <w:rsid w:val="008339B7"/>
    <w:rsid w:val="00833E3C"/>
    <w:rsid w:val="00833E65"/>
    <w:rsid w:val="00834334"/>
    <w:rsid w:val="00834557"/>
    <w:rsid w:val="0083458D"/>
    <w:rsid w:val="00834C63"/>
    <w:rsid w:val="00835026"/>
    <w:rsid w:val="0083574F"/>
    <w:rsid w:val="00835E6C"/>
    <w:rsid w:val="0083605A"/>
    <w:rsid w:val="008366B7"/>
    <w:rsid w:val="00836D79"/>
    <w:rsid w:val="008374E6"/>
    <w:rsid w:val="0083754D"/>
    <w:rsid w:val="008375FD"/>
    <w:rsid w:val="008377DE"/>
    <w:rsid w:val="00837807"/>
    <w:rsid w:val="008400DD"/>
    <w:rsid w:val="008405FA"/>
    <w:rsid w:val="008411C6"/>
    <w:rsid w:val="00841411"/>
    <w:rsid w:val="00841D76"/>
    <w:rsid w:val="00841EEF"/>
    <w:rsid w:val="0084216D"/>
    <w:rsid w:val="0084238D"/>
    <w:rsid w:val="0084254C"/>
    <w:rsid w:val="008426F8"/>
    <w:rsid w:val="008429C1"/>
    <w:rsid w:val="00842D50"/>
    <w:rsid w:val="00843505"/>
    <w:rsid w:val="00843C9A"/>
    <w:rsid w:val="00844905"/>
    <w:rsid w:val="0084583D"/>
    <w:rsid w:val="00845C54"/>
    <w:rsid w:val="00846855"/>
    <w:rsid w:val="00846C17"/>
    <w:rsid w:val="00847EB4"/>
    <w:rsid w:val="008502FB"/>
    <w:rsid w:val="00850514"/>
    <w:rsid w:val="0085079C"/>
    <w:rsid w:val="00851319"/>
    <w:rsid w:val="00851557"/>
    <w:rsid w:val="008526C9"/>
    <w:rsid w:val="00852705"/>
    <w:rsid w:val="00852D3E"/>
    <w:rsid w:val="00852F8D"/>
    <w:rsid w:val="008535D5"/>
    <w:rsid w:val="0085389C"/>
    <w:rsid w:val="008539C1"/>
    <w:rsid w:val="00854535"/>
    <w:rsid w:val="00854AF7"/>
    <w:rsid w:val="00854C97"/>
    <w:rsid w:val="00855152"/>
    <w:rsid w:val="00855383"/>
    <w:rsid w:val="008558D4"/>
    <w:rsid w:val="008568DE"/>
    <w:rsid w:val="00856A0B"/>
    <w:rsid w:val="00856A0E"/>
    <w:rsid w:val="00856C22"/>
    <w:rsid w:val="008574D6"/>
    <w:rsid w:val="00861B92"/>
    <w:rsid w:val="00862B55"/>
    <w:rsid w:val="00862D3D"/>
    <w:rsid w:val="00862DB7"/>
    <w:rsid w:val="00862E2C"/>
    <w:rsid w:val="00862F75"/>
    <w:rsid w:val="0086304F"/>
    <w:rsid w:val="008638F6"/>
    <w:rsid w:val="008643DB"/>
    <w:rsid w:val="008646EC"/>
    <w:rsid w:val="00864FB1"/>
    <w:rsid w:val="00865442"/>
    <w:rsid w:val="0086628A"/>
    <w:rsid w:val="00866577"/>
    <w:rsid w:val="008667AA"/>
    <w:rsid w:val="00866A54"/>
    <w:rsid w:val="008674D1"/>
    <w:rsid w:val="00867DC8"/>
    <w:rsid w:val="00870047"/>
    <w:rsid w:val="0087030C"/>
    <w:rsid w:val="0087083F"/>
    <w:rsid w:val="00870EA0"/>
    <w:rsid w:val="008719DF"/>
    <w:rsid w:val="00871CB1"/>
    <w:rsid w:val="0087288E"/>
    <w:rsid w:val="00872AFE"/>
    <w:rsid w:val="00872F72"/>
    <w:rsid w:val="00873329"/>
    <w:rsid w:val="00873A67"/>
    <w:rsid w:val="0087407F"/>
    <w:rsid w:val="008741C4"/>
    <w:rsid w:val="00874212"/>
    <w:rsid w:val="00874235"/>
    <w:rsid w:val="008745EF"/>
    <w:rsid w:val="00874B4D"/>
    <w:rsid w:val="00875129"/>
    <w:rsid w:val="008753AC"/>
    <w:rsid w:val="008754E6"/>
    <w:rsid w:val="00875552"/>
    <w:rsid w:val="00876546"/>
    <w:rsid w:val="00876E1B"/>
    <w:rsid w:val="00876F1B"/>
    <w:rsid w:val="00877517"/>
    <w:rsid w:val="008776AC"/>
    <w:rsid w:val="008779BD"/>
    <w:rsid w:val="00877A25"/>
    <w:rsid w:val="00880410"/>
    <w:rsid w:val="00880879"/>
    <w:rsid w:val="008808D6"/>
    <w:rsid w:val="00880A57"/>
    <w:rsid w:val="00881171"/>
    <w:rsid w:val="008816AA"/>
    <w:rsid w:val="00881F63"/>
    <w:rsid w:val="008823E0"/>
    <w:rsid w:val="00882B59"/>
    <w:rsid w:val="00882F5A"/>
    <w:rsid w:val="008832FF"/>
    <w:rsid w:val="0088331E"/>
    <w:rsid w:val="00883575"/>
    <w:rsid w:val="008838AE"/>
    <w:rsid w:val="00883B1B"/>
    <w:rsid w:val="00883DF2"/>
    <w:rsid w:val="00884771"/>
    <w:rsid w:val="0088477D"/>
    <w:rsid w:val="00884F66"/>
    <w:rsid w:val="008850E0"/>
    <w:rsid w:val="00885239"/>
    <w:rsid w:val="00885423"/>
    <w:rsid w:val="00885898"/>
    <w:rsid w:val="008858D1"/>
    <w:rsid w:val="00885B9B"/>
    <w:rsid w:val="008863F2"/>
    <w:rsid w:val="008867A2"/>
    <w:rsid w:val="008867A3"/>
    <w:rsid w:val="00886803"/>
    <w:rsid w:val="00886F34"/>
    <w:rsid w:val="00887220"/>
    <w:rsid w:val="008878B1"/>
    <w:rsid w:val="00887B22"/>
    <w:rsid w:val="0089011B"/>
    <w:rsid w:val="0089042A"/>
    <w:rsid w:val="00890CCC"/>
    <w:rsid w:val="0089183E"/>
    <w:rsid w:val="00891BC7"/>
    <w:rsid w:val="008928D2"/>
    <w:rsid w:val="00893279"/>
    <w:rsid w:val="008935FE"/>
    <w:rsid w:val="0089371B"/>
    <w:rsid w:val="008937C8"/>
    <w:rsid w:val="00893A84"/>
    <w:rsid w:val="00893D05"/>
    <w:rsid w:val="00894D39"/>
    <w:rsid w:val="008955CB"/>
    <w:rsid w:val="00895DE7"/>
    <w:rsid w:val="00896D72"/>
    <w:rsid w:val="00896DBE"/>
    <w:rsid w:val="0089718F"/>
    <w:rsid w:val="008971A8"/>
    <w:rsid w:val="00897D9C"/>
    <w:rsid w:val="008A0230"/>
    <w:rsid w:val="008A0B99"/>
    <w:rsid w:val="008A144A"/>
    <w:rsid w:val="008A1735"/>
    <w:rsid w:val="008A1960"/>
    <w:rsid w:val="008A19BE"/>
    <w:rsid w:val="008A1AE4"/>
    <w:rsid w:val="008A24C9"/>
    <w:rsid w:val="008A26E9"/>
    <w:rsid w:val="008A2B0C"/>
    <w:rsid w:val="008A30CB"/>
    <w:rsid w:val="008A33FC"/>
    <w:rsid w:val="008A37D4"/>
    <w:rsid w:val="008A3AC4"/>
    <w:rsid w:val="008A4A7B"/>
    <w:rsid w:val="008A4C0D"/>
    <w:rsid w:val="008A4D89"/>
    <w:rsid w:val="008A4FF4"/>
    <w:rsid w:val="008A5179"/>
    <w:rsid w:val="008A556A"/>
    <w:rsid w:val="008A55B8"/>
    <w:rsid w:val="008A579A"/>
    <w:rsid w:val="008A604A"/>
    <w:rsid w:val="008A6F3A"/>
    <w:rsid w:val="008A705F"/>
    <w:rsid w:val="008A7252"/>
    <w:rsid w:val="008B0B13"/>
    <w:rsid w:val="008B0D72"/>
    <w:rsid w:val="008B126D"/>
    <w:rsid w:val="008B17B1"/>
    <w:rsid w:val="008B219B"/>
    <w:rsid w:val="008B2548"/>
    <w:rsid w:val="008B2924"/>
    <w:rsid w:val="008B2CCF"/>
    <w:rsid w:val="008B3CBC"/>
    <w:rsid w:val="008B467B"/>
    <w:rsid w:val="008B46A1"/>
    <w:rsid w:val="008B49BC"/>
    <w:rsid w:val="008B4CD8"/>
    <w:rsid w:val="008B4DDA"/>
    <w:rsid w:val="008B500D"/>
    <w:rsid w:val="008B50DE"/>
    <w:rsid w:val="008B53D9"/>
    <w:rsid w:val="008B5B47"/>
    <w:rsid w:val="008B6043"/>
    <w:rsid w:val="008B60E9"/>
    <w:rsid w:val="008B6D29"/>
    <w:rsid w:val="008B6E8A"/>
    <w:rsid w:val="008B70EB"/>
    <w:rsid w:val="008B78AD"/>
    <w:rsid w:val="008C0041"/>
    <w:rsid w:val="008C013E"/>
    <w:rsid w:val="008C0190"/>
    <w:rsid w:val="008C090F"/>
    <w:rsid w:val="008C10A4"/>
    <w:rsid w:val="008C160C"/>
    <w:rsid w:val="008C1A50"/>
    <w:rsid w:val="008C201C"/>
    <w:rsid w:val="008C2597"/>
    <w:rsid w:val="008C26AA"/>
    <w:rsid w:val="008C323F"/>
    <w:rsid w:val="008C3557"/>
    <w:rsid w:val="008C3B5A"/>
    <w:rsid w:val="008C3C79"/>
    <w:rsid w:val="008C4305"/>
    <w:rsid w:val="008C493E"/>
    <w:rsid w:val="008C4D1B"/>
    <w:rsid w:val="008C4F0C"/>
    <w:rsid w:val="008C5882"/>
    <w:rsid w:val="008C5A44"/>
    <w:rsid w:val="008C5AAF"/>
    <w:rsid w:val="008C6B5E"/>
    <w:rsid w:val="008C6C55"/>
    <w:rsid w:val="008C6F3C"/>
    <w:rsid w:val="008C7084"/>
    <w:rsid w:val="008C73F6"/>
    <w:rsid w:val="008C76E2"/>
    <w:rsid w:val="008C7958"/>
    <w:rsid w:val="008C7D7E"/>
    <w:rsid w:val="008D0AB1"/>
    <w:rsid w:val="008D0B33"/>
    <w:rsid w:val="008D0BC1"/>
    <w:rsid w:val="008D1418"/>
    <w:rsid w:val="008D1519"/>
    <w:rsid w:val="008D1848"/>
    <w:rsid w:val="008D1C62"/>
    <w:rsid w:val="008D1DB8"/>
    <w:rsid w:val="008D2F83"/>
    <w:rsid w:val="008D3C68"/>
    <w:rsid w:val="008D3EBE"/>
    <w:rsid w:val="008D4960"/>
    <w:rsid w:val="008D4B8F"/>
    <w:rsid w:val="008D52D8"/>
    <w:rsid w:val="008D54DD"/>
    <w:rsid w:val="008D5622"/>
    <w:rsid w:val="008D58DD"/>
    <w:rsid w:val="008D5D3C"/>
    <w:rsid w:val="008D5F03"/>
    <w:rsid w:val="008D6306"/>
    <w:rsid w:val="008D71CD"/>
    <w:rsid w:val="008D749C"/>
    <w:rsid w:val="008D777A"/>
    <w:rsid w:val="008D7A7E"/>
    <w:rsid w:val="008D7AE8"/>
    <w:rsid w:val="008D7E80"/>
    <w:rsid w:val="008E00F0"/>
    <w:rsid w:val="008E0AE5"/>
    <w:rsid w:val="008E0DF9"/>
    <w:rsid w:val="008E0FB4"/>
    <w:rsid w:val="008E13A0"/>
    <w:rsid w:val="008E1DF6"/>
    <w:rsid w:val="008E1FEE"/>
    <w:rsid w:val="008E24F5"/>
    <w:rsid w:val="008E2750"/>
    <w:rsid w:val="008E2E45"/>
    <w:rsid w:val="008E3654"/>
    <w:rsid w:val="008E36C2"/>
    <w:rsid w:val="008E3785"/>
    <w:rsid w:val="008E3D11"/>
    <w:rsid w:val="008E3F8E"/>
    <w:rsid w:val="008E436A"/>
    <w:rsid w:val="008E4836"/>
    <w:rsid w:val="008E549D"/>
    <w:rsid w:val="008E6036"/>
    <w:rsid w:val="008E6132"/>
    <w:rsid w:val="008E698C"/>
    <w:rsid w:val="008E6D2A"/>
    <w:rsid w:val="008E730D"/>
    <w:rsid w:val="008F02AB"/>
    <w:rsid w:val="008F0382"/>
    <w:rsid w:val="008F076F"/>
    <w:rsid w:val="008F07ED"/>
    <w:rsid w:val="008F1025"/>
    <w:rsid w:val="008F102D"/>
    <w:rsid w:val="008F1121"/>
    <w:rsid w:val="008F1704"/>
    <w:rsid w:val="008F173B"/>
    <w:rsid w:val="008F22DE"/>
    <w:rsid w:val="008F3119"/>
    <w:rsid w:val="008F3CAC"/>
    <w:rsid w:val="008F3CBB"/>
    <w:rsid w:val="008F4E3D"/>
    <w:rsid w:val="008F4E98"/>
    <w:rsid w:val="008F57EF"/>
    <w:rsid w:val="008F6168"/>
    <w:rsid w:val="008F61E3"/>
    <w:rsid w:val="008F6519"/>
    <w:rsid w:val="008F65F5"/>
    <w:rsid w:val="008F68D7"/>
    <w:rsid w:val="008F69AC"/>
    <w:rsid w:val="008F72E6"/>
    <w:rsid w:val="008F7E6A"/>
    <w:rsid w:val="00900141"/>
    <w:rsid w:val="009004E1"/>
    <w:rsid w:val="00900507"/>
    <w:rsid w:val="00900D41"/>
    <w:rsid w:val="00900EE3"/>
    <w:rsid w:val="00901D17"/>
    <w:rsid w:val="009037E8"/>
    <w:rsid w:val="00904038"/>
    <w:rsid w:val="00904505"/>
    <w:rsid w:val="009047B6"/>
    <w:rsid w:val="00904FE1"/>
    <w:rsid w:val="00905272"/>
    <w:rsid w:val="009052EF"/>
    <w:rsid w:val="00906786"/>
    <w:rsid w:val="0090692C"/>
    <w:rsid w:val="009073D5"/>
    <w:rsid w:val="009075DF"/>
    <w:rsid w:val="00907AEB"/>
    <w:rsid w:val="00907C3E"/>
    <w:rsid w:val="00910660"/>
    <w:rsid w:val="00910678"/>
    <w:rsid w:val="00910E45"/>
    <w:rsid w:val="00911227"/>
    <w:rsid w:val="009115EE"/>
    <w:rsid w:val="00911A75"/>
    <w:rsid w:val="00911F59"/>
    <w:rsid w:val="00911FDA"/>
    <w:rsid w:val="009124C8"/>
    <w:rsid w:val="00912B00"/>
    <w:rsid w:val="0091304F"/>
    <w:rsid w:val="009136A1"/>
    <w:rsid w:val="00913E3A"/>
    <w:rsid w:val="00915301"/>
    <w:rsid w:val="00915376"/>
    <w:rsid w:val="00915459"/>
    <w:rsid w:val="00915933"/>
    <w:rsid w:val="009159C2"/>
    <w:rsid w:val="00915C80"/>
    <w:rsid w:val="009165D2"/>
    <w:rsid w:val="0091689D"/>
    <w:rsid w:val="00917AB8"/>
    <w:rsid w:val="00920BB5"/>
    <w:rsid w:val="0092104A"/>
    <w:rsid w:val="00921330"/>
    <w:rsid w:val="0092172F"/>
    <w:rsid w:val="009220E8"/>
    <w:rsid w:val="009225A8"/>
    <w:rsid w:val="00923C87"/>
    <w:rsid w:val="00923DA5"/>
    <w:rsid w:val="00924E42"/>
    <w:rsid w:val="00925176"/>
    <w:rsid w:val="0092517D"/>
    <w:rsid w:val="009253EA"/>
    <w:rsid w:val="009253EC"/>
    <w:rsid w:val="009259D8"/>
    <w:rsid w:val="00925C47"/>
    <w:rsid w:val="00925DF9"/>
    <w:rsid w:val="00927177"/>
    <w:rsid w:val="0092717D"/>
    <w:rsid w:val="00927C84"/>
    <w:rsid w:val="009301EC"/>
    <w:rsid w:val="009306A4"/>
    <w:rsid w:val="009307F6"/>
    <w:rsid w:val="009309A9"/>
    <w:rsid w:val="00930F20"/>
    <w:rsid w:val="00931405"/>
    <w:rsid w:val="009318F2"/>
    <w:rsid w:val="00931928"/>
    <w:rsid w:val="00931A11"/>
    <w:rsid w:val="00931CF2"/>
    <w:rsid w:val="00931D20"/>
    <w:rsid w:val="00932340"/>
    <w:rsid w:val="00932AD0"/>
    <w:rsid w:val="009339B8"/>
    <w:rsid w:val="00933E80"/>
    <w:rsid w:val="00934049"/>
    <w:rsid w:val="0093458F"/>
    <w:rsid w:val="009346D8"/>
    <w:rsid w:val="00934829"/>
    <w:rsid w:val="009349E0"/>
    <w:rsid w:val="00934A59"/>
    <w:rsid w:val="00935814"/>
    <w:rsid w:val="00935C24"/>
    <w:rsid w:val="00935E89"/>
    <w:rsid w:val="00936645"/>
    <w:rsid w:val="00937239"/>
    <w:rsid w:val="009372DB"/>
    <w:rsid w:val="00937456"/>
    <w:rsid w:val="0093759F"/>
    <w:rsid w:val="00937705"/>
    <w:rsid w:val="00937820"/>
    <w:rsid w:val="0093799E"/>
    <w:rsid w:val="00937EBF"/>
    <w:rsid w:val="0094032C"/>
    <w:rsid w:val="009404CD"/>
    <w:rsid w:val="00940650"/>
    <w:rsid w:val="009406D8"/>
    <w:rsid w:val="00940E3C"/>
    <w:rsid w:val="00941214"/>
    <w:rsid w:val="00941481"/>
    <w:rsid w:val="0094221C"/>
    <w:rsid w:val="00942CF5"/>
    <w:rsid w:val="009430EE"/>
    <w:rsid w:val="00943420"/>
    <w:rsid w:val="009444C0"/>
    <w:rsid w:val="00944C84"/>
    <w:rsid w:val="00944F40"/>
    <w:rsid w:val="009451FF"/>
    <w:rsid w:val="009454D7"/>
    <w:rsid w:val="0094638D"/>
    <w:rsid w:val="00946418"/>
    <w:rsid w:val="009466C5"/>
    <w:rsid w:val="009466F2"/>
    <w:rsid w:val="0094677E"/>
    <w:rsid w:val="00946E1B"/>
    <w:rsid w:val="00946FF8"/>
    <w:rsid w:val="00947049"/>
    <w:rsid w:val="0094745A"/>
    <w:rsid w:val="00947486"/>
    <w:rsid w:val="00947872"/>
    <w:rsid w:val="00947D24"/>
    <w:rsid w:val="009508D6"/>
    <w:rsid w:val="00951178"/>
    <w:rsid w:val="00951233"/>
    <w:rsid w:val="00951317"/>
    <w:rsid w:val="009513A5"/>
    <w:rsid w:val="0095211D"/>
    <w:rsid w:val="00952458"/>
    <w:rsid w:val="00952932"/>
    <w:rsid w:val="009533EF"/>
    <w:rsid w:val="00953643"/>
    <w:rsid w:val="00953711"/>
    <w:rsid w:val="00953B30"/>
    <w:rsid w:val="00953DB1"/>
    <w:rsid w:val="009547EC"/>
    <w:rsid w:val="0095484E"/>
    <w:rsid w:val="0095527F"/>
    <w:rsid w:val="009556B2"/>
    <w:rsid w:val="00955D54"/>
    <w:rsid w:val="00955DD7"/>
    <w:rsid w:val="00955E65"/>
    <w:rsid w:val="0095711E"/>
    <w:rsid w:val="009571C2"/>
    <w:rsid w:val="0095743D"/>
    <w:rsid w:val="009576B4"/>
    <w:rsid w:val="00960029"/>
    <w:rsid w:val="009603B1"/>
    <w:rsid w:val="009603F0"/>
    <w:rsid w:val="009604B7"/>
    <w:rsid w:val="009608F5"/>
    <w:rsid w:val="00960FE3"/>
    <w:rsid w:val="00961617"/>
    <w:rsid w:val="00961683"/>
    <w:rsid w:val="00961A79"/>
    <w:rsid w:val="00961C14"/>
    <w:rsid w:val="00961D39"/>
    <w:rsid w:val="00961D98"/>
    <w:rsid w:val="00962269"/>
    <w:rsid w:val="009626B6"/>
    <w:rsid w:val="00962C35"/>
    <w:rsid w:val="00963193"/>
    <w:rsid w:val="0096319B"/>
    <w:rsid w:val="00963825"/>
    <w:rsid w:val="009638F1"/>
    <w:rsid w:val="00963BB7"/>
    <w:rsid w:val="00963E35"/>
    <w:rsid w:val="009642D1"/>
    <w:rsid w:val="009643BF"/>
    <w:rsid w:val="0096509A"/>
    <w:rsid w:val="0096549E"/>
    <w:rsid w:val="009656B0"/>
    <w:rsid w:val="009660D9"/>
    <w:rsid w:val="00966838"/>
    <w:rsid w:val="00966A7F"/>
    <w:rsid w:val="00966D9E"/>
    <w:rsid w:val="00967BDE"/>
    <w:rsid w:val="00967E3B"/>
    <w:rsid w:val="00967EBE"/>
    <w:rsid w:val="00967FAB"/>
    <w:rsid w:val="00970313"/>
    <w:rsid w:val="00970631"/>
    <w:rsid w:val="00970839"/>
    <w:rsid w:val="00970DFE"/>
    <w:rsid w:val="0097197B"/>
    <w:rsid w:val="00971986"/>
    <w:rsid w:val="00971AAB"/>
    <w:rsid w:val="00971E32"/>
    <w:rsid w:val="00971E4D"/>
    <w:rsid w:val="00971EC8"/>
    <w:rsid w:val="00971FE5"/>
    <w:rsid w:val="0097210A"/>
    <w:rsid w:val="0097383B"/>
    <w:rsid w:val="00973CAA"/>
    <w:rsid w:val="00973D77"/>
    <w:rsid w:val="00973D7C"/>
    <w:rsid w:val="00973DB6"/>
    <w:rsid w:val="00973FC4"/>
    <w:rsid w:val="00974471"/>
    <w:rsid w:val="009745BB"/>
    <w:rsid w:val="009745FD"/>
    <w:rsid w:val="00974607"/>
    <w:rsid w:val="00976047"/>
    <w:rsid w:val="00976BF1"/>
    <w:rsid w:val="00977FEB"/>
    <w:rsid w:val="00980ABA"/>
    <w:rsid w:val="00980AD8"/>
    <w:rsid w:val="00980D34"/>
    <w:rsid w:val="00980F26"/>
    <w:rsid w:val="009810C1"/>
    <w:rsid w:val="00981220"/>
    <w:rsid w:val="009818B0"/>
    <w:rsid w:val="00981A2A"/>
    <w:rsid w:val="00981AB6"/>
    <w:rsid w:val="00981E0F"/>
    <w:rsid w:val="00982035"/>
    <w:rsid w:val="009823A9"/>
    <w:rsid w:val="009828E7"/>
    <w:rsid w:val="00982DF5"/>
    <w:rsid w:val="00982EAA"/>
    <w:rsid w:val="009843F4"/>
    <w:rsid w:val="00985E15"/>
    <w:rsid w:val="0098605B"/>
    <w:rsid w:val="009860FB"/>
    <w:rsid w:val="0098630B"/>
    <w:rsid w:val="00986B0A"/>
    <w:rsid w:val="00987B46"/>
    <w:rsid w:val="0099028C"/>
    <w:rsid w:val="0099051B"/>
    <w:rsid w:val="009912E4"/>
    <w:rsid w:val="00991481"/>
    <w:rsid w:val="009915C5"/>
    <w:rsid w:val="00991B86"/>
    <w:rsid w:val="00991F61"/>
    <w:rsid w:val="009922F3"/>
    <w:rsid w:val="0099242F"/>
    <w:rsid w:val="0099245C"/>
    <w:rsid w:val="00992C75"/>
    <w:rsid w:val="009932EC"/>
    <w:rsid w:val="00993C98"/>
    <w:rsid w:val="00995020"/>
    <w:rsid w:val="0099547C"/>
    <w:rsid w:val="0099577D"/>
    <w:rsid w:val="00995BC3"/>
    <w:rsid w:val="00996693"/>
    <w:rsid w:val="00996A6B"/>
    <w:rsid w:val="009971A0"/>
    <w:rsid w:val="00997499"/>
    <w:rsid w:val="00997AAA"/>
    <w:rsid w:val="00997D92"/>
    <w:rsid w:val="00997DFD"/>
    <w:rsid w:val="009A0A88"/>
    <w:rsid w:val="009A0B22"/>
    <w:rsid w:val="009A0BB1"/>
    <w:rsid w:val="009A0D2C"/>
    <w:rsid w:val="009A117C"/>
    <w:rsid w:val="009A138C"/>
    <w:rsid w:val="009A1D0F"/>
    <w:rsid w:val="009A1E97"/>
    <w:rsid w:val="009A2650"/>
    <w:rsid w:val="009A3062"/>
    <w:rsid w:val="009A3732"/>
    <w:rsid w:val="009A3FDF"/>
    <w:rsid w:val="009A40FC"/>
    <w:rsid w:val="009A4E34"/>
    <w:rsid w:val="009A5034"/>
    <w:rsid w:val="009A5125"/>
    <w:rsid w:val="009A551F"/>
    <w:rsid w:val="009A6936"/>
    <w:rsid w:val="009A69D6"/>
    <w:rsid w:val="009A6C29"/>
    <w:rsid w:val="009A6CDB"/>
    <w:rsid w:val="009A6D51"/>
    <w:rsid w:val="009A6DCD"/>
    <w:rsid w:val="009A6F69"/>
    <w:rsid w:val="009A705B"/>
    <w:rsid w:val="009A7EF0"/>
    <w:rsid w:val="009A7FE2"/>
    <w:rsid w:val="009B070A"/>
    <w:rsid w:val="009B0715"/>
    <w:rsid w:val="009B0859"/>
    <w:rsid w:val="009B0F0F"/>
    <w:rsid w:val="009B1A85"/>
    <w:rsid w:val="009B23E3"/>
    <w:rsid w:val="009B2591"/>
    <w:rsid w:val="009B2A0E"/>
    <w:rsid w:val="009B2BCB"/>
    <w:rsid w:val="009B2CD0"/>
    <w:rsid w:val="009B2DF8"/>
    <w:rsid w:val="009B2E11"/>
    <w:rsid w:val="009B3AA5"/>
    <w:rsid w:val="009B3D98"/>
    <w:rsid w:val="009B428D"/>
    <w:rsid w:val="009B4368"/>
    <w:rsid w:val="009B6E13"/>
    <w:rsid w:val="009B6F5F"/>
    <w:rsid w:val="009B7148"/>
    <w:rsid w:val="009C00EF"/>
    <w:rsid w:val="009C01B8"/>
    <w:rsid w:val="009C0346"/>
    <w:rsid w:val="009C0977"/>
    <w:rsid w:val="009C1346"/>
    <w:rsid w:val="009C15A9"/>
    <w:rsid w:val="009C1A99"/>
    <w:rsid w:val="009C2A75"/>
    <w:rsid w:val="009C3668"/>
    <w:rsid w:val="009C4080"/>
    <w:rsid w:val="009C4293"/>
    <w:rsid w:val="009C42E3"/>
    <w:rsid w:val="009C43F8"/>
    <w:rsid w:val="009C44DF"/>
    <w:rsid w:val="009C45B0"/>
    <w:rsid w:val="009C5159"/>
    <w:rsid w:val="009C60C6"/>
    <w:rsid w:val="009C61CC"/>
    <w:rsid w:val="009C63EE"/>
    <w:rsid w:val="009C6A36"/>
    <w:rsid w:val="009C6D18"/>
    <w:rsid w:val="009C746F"/>
    <w:rsid w:val="009C75DA"/>
    <w:rsid w:val="009C7AB5"/>
    <w:rsid w:val="009D016D"/>
    <w:rsid w:val="009D090B"/>
    <w:rsid w:val="009D1218"/>
    <w:rsid w:val="009D1411"/>
    <w:rsid w:val="009D198F"/>
    <w:rsid w:val="009D2248"/>
    <w:rsid w:val="009D234A"/>
    <w:rsid w:val="009D2EC6"/>
    <w:rsid w:val="009D2EE4"/>
    <w:rsid w:val="009D3000"/>
    <w:rsid w:val="009D3389"/>
    <w:rsid w:val="009D434B"/>
    <w:rsid w:val="009D456A"/>
    <w:rsid w:val="009D4670"/>
    <w:rsid w:val="009D467A"/>
    <w:rsid w:val="009D4A3F"/>
    <w:rsid w:val="009D5453"/>
    <w:rsid w:val="009D555F"/>
    <w:rsid w:val="009D5BA3"/>
    <w:rsid w:val="009D74D8"/>
    <w:rsid w:val="009D7C8F"/>
    <w:rsid w:val="009D7EBB"/>
    <w:rsid w:val="009E0088"/>
    <w:rsid w:val="009E0CC0"/>
    <w:rsid w:val="009E0CE1"/>
    <w:rsid w:val="009E0E8A"/>
    <w:rsid w:val="009E1393"/>
    <w:rsid w:val="009E18FD"/>
    <w:rsid w:val="009E1F9B"/>
    <w:rsid w:val="009E276E"/>
    <w:rsid w:val="009E2D36"/>
    <w:rsid w:val="009E2DC8"/>
    <w:rsid w:val="009E2FB8"/>
    <w:rsid w:val="009E37F2"/>
    <w:rsid w:val="009E38C3"/>
    <w:rsid w:val="009E3D1B"/>
    <w:rsid w:val="009E41DC"/>
    <w:rsid w:val="009E45E5"/>
    <w:rsid w:val="009E4D47"/>
    <w:rsid w:val="009E4EC4"/>
    <w:rsid w:val="009E524B"/>
    <w:rsid w:val="009E5382"/>
    <w:rsid w:val="009E583F"/>
    <w:rsid w:val="009E6403"/>
    <w:rsid w:val="009E6556"/>
    <w:rsid w:val="009E6A62"/>
    <w:rsid w:val="009E6E25"/>
    <w:rsid w:val="009E7383"/>
    <w:rsid w:val="009E74DC"/>
    <w:rsid w:val="009E7EA4"/>
    <w:rsid w:val="009F0880"/>
    <w:rsid w:val="009F10CA"/>
    <w:rsid w:val="009F11C0"/>
    <w:rsid w:val="009F147D"/>
    <w:rsid w:val="009F1721"/>
    <w:rsid w:val="009F2085"/>
    <w:rsid w:val="009F2929"/>
    <w:rsid w:val="009F2BB1"/>
    <w:rsid w:val="009F2F0F"/>
    <w:rsid w:val="009F338D"/>
    <w:rsid w:val="009F3781"/>
    <w:rsid w:val="009F3866"/>
    <w:rsid w:val="009F3E1B"/>
    <w:rsid w:val="009F3E42"/>
    <w:rsid w:val="009F4852"/>
    <w:rsid w:val="009F4D1B"/>
    <w:rsid w:val="009F4DFA"/>
    <w:rsid w:val="009F5071"/>
    <w:rsid w:val="009F6169"/>
    <w:rsid w:val="009F6549"/>
    <w:rsid w:val="009F6FC5"/>
    <w:rsid w:val="009F776F"/>
    <w:rsid w:val="009F7D0B"/>
    <w:rsid w:val="00A0045F"/>
    <w:rsid w:val="00A005D2"/>
    <w:rsid w:val="00A00671"/>
    <w:rsid w:val="00A0187E"/>
    <w:rsid w:val="00A01F52"/>
    <w:rsid w:val="00A020A4"/>
    <w:rsid w:val="00A03BF5"/>
    <w:rsid w:val="00A0409B"/>
    <w:rsid w:val="00A0432A"/>
    <w:rsid w:val="00A04342"/>
    <w:rsid w:val="00A04B20"/>
    <w:rsid w:val="00A0557E"/>
    <w:rsid w:val="00A0569E"/>
    <w:rsid w:val="00A05CF9"/>
    <w:rsid w:val="00A06366"/>
    <w:rsid w:val="00A0651D"/>
    <w:rsid w:val="00A06558"/>
    <w:rsid w:val="00A06859"/>
    <w:rsid w:val="00A06916"/>
    <w:rsid w:val="00A06923"/>
    <w:rsid w:val="00A06DA2"/>
    <w:rsid w:val="00A07277"/>
    <w:rsid w:val="00A07BF3"/>
    <w:rsid w:val="00A10031"/>
    <w:rsid w:val="00A10EEA"/>
    <w:rsid w:val="00A1193E"/>
    <w:rsid w:val="00A11E0F"/>
    <w:rsid w:val="00A11E2C"/>
    <w:rsid w:val="00A11E5F"/>
    <w:rsid w:val="00A11FC5"/>
    <w:rsid w:val="00A1243E"/>
    <w:rsid w:val="00A12691"/>
    <w:rsid w:val="00A12CE8"/>
    <w:rsid w:val="00A1346B"/>
    <w:rsid w:val="00A13AF9"/>
    <w:rsid w:val="00A14AFF"/>
    <w:rsid w:val="00A15604"/>
    <w:rsid w:val="00A15A85"/>
    <w:rsid w:val="00A15C2B"/>
    <w:rsid w:val="00A16857"/>
    <w:rsid w:val="00A16D32"/>
    <w:rsid w:val="00A16E2D"/>
    <w:rsid w:val="00A178AF"/>
    <w:rsid w:val="00A178D7"/>
    <w:rsid w:val="00A20189"/>
    <w:rsid w:val="00A2032B"/>
    <w:rsid w:val="00A2065B"/>
    <w:rsid w:val="00A20EB0"/>
    <w:rsid w:val="00A217CD"/>
    <w:rsid w:val="00A22C92"/>
    <w:rsid w:val="00A22DAD"/>
    <w:rsid w:val="00A22E99"/>
    <w:rsid w:val="00A23A5A"/>
    <w:rsid w:val="00A23B88"/>
    <w:rsid w:val="00A23C78"/>
    <w:rsid w:val="00A23F2D"/>
    <w:rsid w:val="00A24420"/>
    <w:rsid w:val="00A24707"/>
    <w:rsid w:val="00A249AB"/>
    <w:rsid w:val="00A24FB9"/>
    <w:rsid w:val="00A25514"/>
    <w:rsid w:val="00A2621E"/>
    <w:rsid w:val="00A262C4"/>
    <w:rsid w:val="00A266F0"/>
    <w:rsid w:val="00A26D6E"/>
    <w:rsid w:val="00A27040"/>
    <w:rsid w:val="00A27378"/>
    <w:rsid w:val="00A27B60"/>
    <w:rsid w:val="00A30122"/>
    <w:rsid w:val="00A30F6C"/>
    <w:rsid w:val="00A3130C"/>
    <w:rsid w:val="00A3150A"/>
    <w:rsid w:val="00A322C1"/>
    <w:rsid w:val="00A32B75"/>
    <w:rsid w:val="00A33186"/>
    <w:rsid w:val="00A3340D"/>
    <w:rsid w:val="00A33CBF"/>
    <w:rsid w:val="00A34105"/>
    <w:rsid w:val="00A34B16"/>
    <w:rsid w:val="00A35C52"/>
    <w:rsid w:val="00A3636A"/>
    <w:rsid w:val="00A367DA"/>
    <w:rsid w:val="00A36F01"/>
    <w:rsid w:val="00A372F7"/>
    <w:rsid w:val="00A373A6"/>
    <w:rsid w:val="00A3779F"/>
    <w:rsid w:val="00A378C5"/>
    <w:rsid w:val="00A37FF6"/>
    <w:rsid w:val="00A405E1"/>
    <w:rsid w:val="00A408B9"/>
    <w:rsid w:val="00A409D6"/>
    <w:rsid w:val="00A40C09"/>
    <w:rsid w:val="00A41047"/>
    <w:rsid w:val="00A4185F"/>
    <w:rsid w:val="00A419E2"/>
    <w:rsid w:val="00A42877"/>
    <w:rsid w:val="00A4298F"/>
    <w:rsid w:val="00A434FE"/>
    <w:rsid w:val="00A438AA"/>
    <w:rsid w:val="00A4429B"/>
    <w:rsid w:val="00A444DC"/>
    <w:rsid w:val="00A447F7"/>
    <w:rsid w:val="00A44DD6"/>
    <w:rsid w:val="00A44ED1"/>
    <w:rsid w:val="00A44F80"/>
    <w:rsid w:val="00A4514A"/>
    <w:rsid w:val="00A454FA"/>
    <w:rsid w:val="00A45769"/>
    <w:rsid w:val="00A457E7"/>
    <w:rsid w:val="00A4590C"/>
    <w:rsid w:val="00A459D4"/>
    <w:rsid w:val="00A45A70"/>
    <w:rsid w:val="00A45B98"/>
    <w:rsid w:val="00A45CD8"/>
    <w:rsid w:val="00A462DC"/>
    <w:rsid w:val="00A46BC6"/>
    <w:rsid w:val="00A46D82"/>
    <w:rsid w:val="00A4702B"/>
    <w:rsid w:val="00A4770F"/>
    <w:rsid w:val="00A4786E"/>
    <w:rsid w:val="00A47F1C"/>
    <w:rsid w:val="00A50529"/>
    <w:rsid w:val="00A50545"/>
    <w:rsid w:val="00A5088C"/>
    <w:rsid w:val="00A50968"/>
    <w:rsid w:val="00A50A97"/>
    <w:rsid w:val="00A50AF5"/>
    <w:rsid w:val="00A51040"/>
    <w:rsid w:val="00A5241F"/>
    <w:rsid w:val="00A52CE8"/>
    <w:rsid w:val="00A5327E"/>
    <w:rsid w:val="00A53BD8"/>
    <w:rsid w:val="00A53DFB"/>
    <w:rsid w:val="00A54074"/>
    <w:rsid w:val="00A5484C"/>
    <w:rsid w:val="00A54F67"/>
    <w:rsid w:val="00A55740"/>
    <w:rsid w:val="00A56322"/>
    <w:rsid w:val="00A56798"/>
    <w:rsid w:val="00A56846"/>
    <w:rsid w:val="00A56967"/>
    <w:rsid w:val="00A575CD"/>
    <w:rsid w:val="00A6038A"/>
    <w:rsid w:val="00A609B8"/>
    <w:rsid w:val="00A60B3E"/>
    <w:rsid w:val="00A60CBE"/>
    <w:rsid w:val="00A62AD2"/>
    <w:rsid w:val="00A62D13"/>
    <w:rsid w:val="00A62E72"/>
    <w:rsid w:val="00A630B0"/>
    <w:rsid w:val="00A63336"/>
    <w:rsid w:val="00A636DB"/>
    <w:rsid w:val="00A63FDB"/>
    <w:rsid w:val="00A64391"/>
    <w:rsid w:val="00A646F8"/>
    <w:rsid w:val="00A64C1A"/>
    <w:rsid w:val="00A64EEB"/>
    <w:rsid w:val="00A64F6A"/>
    <w:rsid w:val="00A64F8C"/>
    <w:rsid w:val="00A65176"/>
    <w:rsid w:val="00A65D10"/>
    <w:rsid w:val="00A65FBB"/>
    <w:rsid w:val="00A66418"/>
    <w:rsid w:val="00A664F8"/>
    <w:rsid w:val="00A6682B"/>
    <w:rsid w:val="00A66BFD"/>
    <w:rsid w:val="00A66F5E"/>
    <w:rsid w:val="00A67DB8"/>
    <w:rsid w:val="00A70051"/>
    <w:rsid w:val="00A700DA"/>
    <w:rsid w:val="00A70336"/>
    <w:rsid w:val="00A70C9F"/>
    <w:rsid w:val="00A718D5"/>
    <w:rsid w:val="00A720EB"/>
    <w:rsid w:val="00A7231E"/>
    <w:rsid w:val="00A7248E"/>
    <w:rsid w:val="00A732DD"/>
    <w:rsid w:val="00A733D6"/>
    <w:rsid w:val="00A7368C"/>
    <w:rsid w:val="00A7477A"/>
    <w:rsid w:val="00A74A1A"/>
    <w:rsid w:val="00A759F0"/>
    <w:rsid w:val="00A76209"/>
    <w:rsid w:val="00A7647E"/>
    <w:rsid w:val="00A76B52"/>
    <w:rsid w:val="00A76CF8"/>
    <w:rsid w:val="00A76D97"/>
    <w:rsid w:val="00A775A3"/>
    <w:rsid w:val="00A77C99"/>
    <w:rsid w:val="00A77E87"/>
    <w:rsid w:val="00A80148"/>
    <w:rsid w:val="00A803A0"/>
    <w:rsid w:val="00A8060C"/>
    <w:rsid w:val="00A80876"/>
    <w:rsid w:val="00A80FBD"/>
    <w:rsid w:val="00A81078"/>
    <w:rsid w:val="00A81352"/>
    <w:rsid w:val="00A81974"/>
    <w:rsid w:val="00A8211F"/>
    <w:rsid w:val="00A82ADE"/>
    <w:rsid w:val="00A833EC"/>
    <w:rsid w:val="00A83BD5"/>
    <w:rsid w:val="00A84B79"/>
    <w:rsid w:val="00A8579B"/>
    <w:rsid w:val="00A85E4C"/>
    <w:rsid w:val="00A86250"/>
    <w:rsid w:val="00A86377"/>
    <w:rsid w:val="00A86416"/>
    <w:rsid w:val="00A8651F"/>
    <w:rsid w:val="00A86647"/>
    <w:rsid w:val="00A86C49"/>
    <w:rsid w:val="00A876B9"/>
    <w:rsid w:val="00A87F64"/>
    <w:rsid w:val="00A90191"/>
    <w:rsid w:val="00A904F3"/>
    <w:rsid w:val="00A9053D"/>
    <w:rsid w:val="00A90BB5"/>
    <w:rsid w:val="00A90E12"/>
    <w:rsid w:val="00A91806"/>
    <w:rsid w:val="00A91E48"/>
    <w:rsid w:val="00A92444"/>
    <w:rsid w:val="00A92A05"/>
    <w:rsid w:val="00A92EAA"/>
    <w:rsid w:val="00A9374A"/>
    <w:rsid w:val="00A93C7E"/>
    <w:rsid w:val="00A93FB7"/>
    <w:rsid w:val="00A941A7"/>
    <w:rsid w:val="00A946EB"/>
    <w:rsid w:val="00A95142"/>
    <w:rsid w:val="00A951D1"/>
    <w:rsid w:val="00A951FB"/>
    <w:rsid w:val="00A95624"/>
    <w:rsid w:val="00A96908"/>
    <w:rsid w:val="00A969AB"/>
    <w:rsid w:val="00A96A4E"/>
    <w:rsid w:val="00A96D06"/>
    <w:rsid w:val="00A96F3D"/>
    <w:rsid w:val="00A96FFA"/>
    <w:rsid w:val="00A9763F"/>
    <w:rsid w:val="00A97E41"/>
    <w:rsid w:val="00AA09F0"/>
    <w:rsid w:val="00AA0A35"/>
    <w:rsid w:val="00AA178A"/>
    <w:rsid w:val="00AA1C51"/>
    <w:rsid w:val="00AA1D78"/>
    <w:rsid w:val="00AA20FD"/>
    <w:rsid w:val="00AA230A"/>
    <w:rsid w:val="00AA26D5"/>
    <w:rsid w:val="00AA2ACA"/>
    <w:rsid w:val="00AA3057"/>
    <w:rsid w:val="00AA3D9C"/>
    <w:rsid w:val="00AA416A"/>
    <w:rsid w:val="00AA5593"/>
    <w:rsid w:val="00AA563C"/>
    <w:rsid w:val="00AA59C3"/>
    <w:rsid w:val="00AA5A65"/>
    <w:rsid w:val="00AA5E0F"/>
    <w:rsid w:val="00AA6F12"/>
    <w:rsid w:val="00AA7608"/>
    <w:rsid w:val="00AB0038"/>
    <w:rsid w:val="00AB0127"/>
    <w:rsid w:val="00AB0142"/>
    <w:rsid w:val="00AB0A08"/>
    <w:rsid w:val="00AB0B4D"/>
    <w:rsid w:val="00AB15D1"/>
    <w:rsid w:val="00AB1790"/>
    <w:rsid w:val="00AB18C0"/>
    <w:rsid w:val="00AB1C66"/>
    <w:rsid w:val="00AB1D9C"/>
    <w:rsid w:val="00AB22CE"/>
    <w:rsid w:val="00AB259D"/>
    <w:rsid w:val="00AB2734"/>
    <w:rsid w:val="00AB3003"/>
    <w:rsid w:val="00AB351B"/>
    <w:rsid w:val="00AB3C30"/>
    <w:rsid w:val="00AB3FEE"/>
    <w:rsid w:val="00AB4508"/>
    <w:rsid w:val="00AB4DA3"/>
    <w:rsid w:val="00AB4DE8"/>
    <w:rsid w:val="00AB4F01"/>
    <w:rsid w:val="00AB55D4"/>
    <w:rsid w:val="00AB5D9A"/>
    <w:rsid w:val="00AB64C5"/>
    <w:rsid w:val="00AB6518"/>
    <w:rsid w:val="00AB6674"/>
    <w:rsid w:val="00AB66CC"/>
    <w:rsid w:val="00AB7D18"/>
    <w:rsid w:val="00AB7E31"/>
    <w:rsid w:val="00AC04CD"/>
    <w:rsid w:val="00AC04F6"/>
    <w:rsid w:val="00AC0655"/>
    <w:rsid w:val="00AC0837"/>
    <w:rsid w:val="00AC0959"/>
    <w:rsid w:val="00AC0B46"/>
    <w:rsid w:val="00AC13AC"/>
    <w:rsid w:val="00AC15A4"/>
    <w:rsid w:val="00AC1BF5"/>
    <w:rsid w:val="00AC2098"/>
    <w:rsid w:val="00AC20F2"/>
    <w:rsid w:val="00AC2AF4"/>
    <w:rsid w:val="00AC35C9"/>
    <w:rsid w:val="00AC392A"/>
    <w:rsid w:val="00AC3D77"/>
    <w:rsid w:val="00AC424B"/>
    <w:rsid w:val="00AC455E"/>
    <w:rsid w:val="00AC4CB8"/>
    <w:rsid w:val="00AC5130"/>
    <w:rsid w:val="00AC513D"/>
    <w:rsid w:val="00AC535D"/>
    <w:rsid w:val="00AC55A6"/>
    <w:rsid w:val="00AC5F73"/>
    <w:rsid w:val="00AC5FDD"/>
    <w:rsid w:val="00AC63D8"/>
    <w:rsid w:val="00AC708B"/>
    <w:rsid w:val="00AC7549"/>
    <w:rsid w:val="00AC7AA2"/>
    <w:rsid w:val="00AC7AA5"/>
    <w:rsid w:val="00AD0243"/>
    <w:rsid w:val="00AD0415"/>
    <w:rsid w:val="00AD04E6"/>
    <w:rsid w:val="00AD106C"/>
    <w:rsid w:val="00AD10D2"/>
    <w:rsid w:val="00AD16AB"/>
    <w:rsid w:val="00AD17A1"/>
    <w:rsid w:val="00AD18AB"/>
    <w:rsid w:val="00AD1F5E"/>
    <w:rsid w:val="00AD24A1"/>
    <w:rsid w:val="00AD27F4"/>
    <w:rsid w:val="00AD293D"/>
    <w:rsid w:val="00AD2C97"/>
    <w:rsid w:val="00AD2D78"/>
    <w:rsid w:val="00AD32AF"/>
    <w:rsid w:val="00AD3324"/>
    <w:rsid w:val="00AD3494"/>
    <w:rsid w:val="00AD361E"/>
    <w:rsid w:val="00AD3C14"/>
    <w:rsid w:val="00AD4A58"/>
    <w:rsid w:val="00AD5203"/>
    <w:rsid w:val="00AD54C9"/>
    <w:rsid w:val="00AD59C4"/>
    <w:rsid w:val="00AD60DC"/>
    <w:rsid w:val="00AD6578"/>
    <w:rsid w:val="00AD6EB2"/>
    <w:rsid w:val="00AD6EE6"/>
    <w:rsid w:val="00AD71B0"/>
    <w:rsid w:val="00AD7BE8"/>
    <w:rsid w:val="00AE07DF"/>
    <w:rsid w:val="00AE1DD4"/>
    <w:rsid w:val="00AE4154"/>
    <w:rsid w:val="00AE5592"/>
    <w:rsid w:val="00AE55A9"/>
    <w:rsid w:val="00AE5F11"/>
    <w:rsid w:val="00AE63E7"/>
    <w:rsid w:val="00AE645E"/>
    <w:rsid w:val="00AE70AE"/>
    <w:rsid w:val="00AE743E"/>
    <w:rsid w:val="00AF00D9"/>
    <w:rsid w:val="00AF03B1"/>
    <w:rsid w:val="00AF0C1A"/>
    <w:rsid w:val="00AF11C7"/>
    <w:rsid w:val="00AF120D"/>
    <w:rsid w:val="00AF1277"/>
    <w:rsid w:val="00AF127A"/>
    <w:rsid w:val="00AF1464"/>
    <w:rsid w:val="00AF155B"/>
    <w:rsid w:val="00AF1D36"/>
    <w:rsid w:val="00AF2197"/>
    <w:rsid w:val="00AF2B5B"/>
    <w:rsid w:val="00AF2D2C"/>
    <w:rsid w:val="00AF3E8C"/>
    <w:rsid w:val="00AF421A"/>
    <w:rsid w:val="00AF4305"/>
    <w:rsid w:val="00AF4A27"/>
    <w:rsid w:val="00AF4BCF"/>
    <w:rsid w:val="00AF53D5"/>
    <w:rsid w:val="00AF56CA"/>
    <w:rsid w:val="00AF6221"/>
    <w:rsid w:val="00AF69E2"/>
    <w:rsid w:val="00AF6FF6"/>
    <w:rsid w:val="00AF7548"/>
    <w:rsid w:val="00AF7B25"/>
    <w:rsid w:val="00B01456"/>
    <w:rsid w:val="00B01581"/>
    <w:rsid w:val="00B0188F"/>
    <w:rsid w:val="00B01AFE"/>
    <w:rsid w:val="00B01D9D"/>
    <w:rsid w:val="00B01DB0"/>
    <w:rsid w:val="00B01E4D"/>
    <w:rsid w:val="00B0253B"/>
    <w:rsid w:val="00B025A2"/>
    <w:rsid w:val="00B028E8"/>
    <w:rsid w:val="00B02A33"/>
    <w:rsid w:val="00B02AB6"/>
    <w:rsid w:val="00B02D6C"/>
    <w:rsid w:val="00B02E66"/>
    <w:rsid w:val="00B0312B"/>
    <w:rsid w:val="00B036F5"/>
    <w:rsid w:val="00B038B2"/>
    <w:rsid w:val="00B03E80"/>
    <w:rsid w:val="00B04ADA"/>
    <w:rsid w:val="00B051FE"/>
    <w:rsid w:val="00B053A8"/>
    <w:rsid w:val="00B05745"/>
    <w:rsid w:val="00B05865"/>
    <w:rsid w:val="00B05D39"/>
    <w:rsid w:val="00B05FEF"/>
    <w:rsid w:val="00B066F4"/>
    <w:rsid w:val="00B06C28"/>
    <w:rsid w:val="00B06C5C"/>
    <w:rsid w:val="00B07787"/>
    <w:rsid w:val="00B077CE"/>
    <w:rsid w:val="00B07D17"/>
    <w:rsid w:val="00B1066E"/>
    <w:rsid w:val="00B10858"/>
    <w:rsid w:val="00B10A2B"/>
    <w:rsid w:val="00B10B18"/>
    <w:rsid w:val="00B11102"/>
    <w:rsid w:val="00B11639"/>
    <w:rsid w:val="00B12028"/>
    <w:rsid w:val="00B123CA"/>
    <w:rsid w:val="00B12778"/>
    <w:rsid w:val="00B12FD1"/>
    <w:rsid w:val="00B138F1"/>
    <w:rsid w:val="00B143A0"/>
    <w:rsid w:val="00B148F1"/>
    <w:rsid w:val="00B15CA3"/>
    <w:rsid w:val="00B16017"/>
    <w:rsid w:val="00B16653"/>
    <w:rsid w:val="00B16ACF"/>
    <w:rsid w:val="00B171C7"/>
    <w:rsid w:val="00B17722"/>
    <w:rsid w:val="00B17B84"/>
    <w:rsid w:val="00B202A8"/>
    <w:rsid w:val="00B20774"/>
    <w:rsid w:val="00B20E93"/>
    <w:rsid w:val="00B21025"/>
    <w:rsid w:val="00B2161E"/>
    <w:rsid w:val="00B2190C"/>
    <w:rsid w:val="00B2234D"/>
    <w:rsid w:val="00B2246C"/>
    <w:rsid w:val="00B22603"/>
    <w:rsid w:val="00B2341B"/>
    <w:rsid w:val="00B239B2"/>
    <w:rsid w:val="00B24743"/>
    <w:rsid w:val="00B24AA1"/>
    <w:rsid w:val="00B2546C"/>
    <w:rsid w:val="00B25FF3"/>
    <w:rsid w:val="00B262B6"/>
    <w:rsid w:val="00B2699A"/>
    <w:rsid w:val="00B2716B"/>
    <w:rsid w:val="00B27194"/>
    <w:rsid w:val="00B279E6"/>
    <w:rsid w:val="00B27F5E"/>
    <w:rsid w:val="00B302FC"/>
    <w:rsid w:val="00B30500"/>
    <w:rsid w:val="00B307BD"/>
    <w:rsid w:val="00B30CBB"/>
    <w:rsid w:val="00B31ADC"/>
    <w:rsid w:val="00B32567"/>
    <w:rsid w:val="00B325BB"/>
    <w:rsid w:val="00B32AFA"/>
    <w:rsid w:val="00B3358F"/>
    <w:rsid w:val="00B3386F"/>
    <w:rsid w:val="00B33E8B"/>
    <w:rsid w:val="00B33FAA"/>
    <w:rsid w:val="00B34177"/>
    <w:rsid w:val="00B341D5"/>
    <w:rsid w:val="00B342E2"/>
    <w:rsid w:val="00B34700"/>
    <w:rsid w:val="00B34C32"/>
    <w:rsid w:val="00B34CDB"/>
    <w:rsid w:val="00B34EA6"/>
    <w:rsid w:val="00B3512B"/>
    <w:rsid w:val="00B353DD"/>
    <w:rsid w:val="00B35E4C"/>
    <w:rsid w:val="00B3605F"/>
    <w:rsid w:val="00B36444"/>
    <w:rsid w:val="00B365C8"/>
    <w:rsid w:val="00B36A55"/>
    <w:rsid w:val="00B4090B"/>
    <w:rsid w:val="00B409FA"/>
    <w:rsid w:val="00B40BF8"/>
    <w:rsid w:val="00B40DEE"/>
    <w:rsid w:val="00B40E42"/>
    <w:rsid w:val="00B40E7C"/>
    <w:rsid w:val="00B4184B"/>
    <w:rsid w:val="00B41B17"/>
    <w:rsid w:val="00B41F1B"/>
    <w:rsid w:val="00B41F7D"/>
    <w:rsid w:val="00B42103"/>
    <w:rsid w:val="00B42EB9"/>
    <w:rsid w:val="00B43997"/>
    <w:rsid w:val="00B43AE2"/>
    <w:rsid w:val="00B44106"/>
    <w:rsid w:val="00B4453E"/>
    <w:rsid w:val="00B44657"/>
    <w:rsid w:val="00B4544D"/>
    <w:rsid w:val="00B45536"/>
    <w:rsid w:val="00B45AC9"/>
    <w:rsid w:val="00B45BBF"/>
    <w:rsid w:val="00B46EB2"/>
    <w:rsid w:val="00B47740"/>
    <w:rsid w:val="00B47B76"/>
    <w:rsid w:val="00B50222"/>
    <w:rsid w:val="00B50502"/>
    <w:rsid w:val="00B5088B"/>
    <w:rsid w:val="00B50914"/>
    <w:rsid w:val="00B50E6F"/>
    <w:rsid w:val="00B50F4F"/>
    <w:rsid w:val="00B50FD4"/>
    <w:rsid w:val="00B51E56"/>
    <w:rsid w:val="00B51FD2"/>
    <w:rsid w:val="00B522B4"/>
    <w:rsid w:val="00B522F4"/>
    <w:rsid w:val="00B52D9E"/>
    <w:rsid w:val="00B5305E"/>
    <w:rsid w:val="00B5314C"/>
    <w:rsid w:val="00B5348F"/>
    <w:rsid w:val="00B53C8F"/>
    <w:rsid w:val="00B54047"/>
    <w:rsid w:val="00B543CC"/>
    <w:rsid w:val="00B5478B"/>
    <w:rsid w:val="00B54D26"/>
    <w:rsid w:val="00B54E6E"/>
    <w:rsid w:val="00B54EC8"/>
    <w:rsid w:val="00B55466"/>
    <w:rsid w:val="00B55537"/>
    <w:rsid w:val="00B557E5"/>
    <w:rsid w:val="00B55ABB"/>
    <w:rsid w:val="00B55D47"/>
    <w:rsid w:val="00B5617F"/>
    <w:rsid w:val="00B564B1"/>
    <w:rsid w:val="00B57155"/>
    <w:rsid w:val="00B572AF"/>
    <w:rsid w:val="00B57312"/>
    <w:rsid w:val="00B5764F"/>
    <w:rsid w:val="00B5780E"/>
    <w:rsid w:val="00B57C2C"/>
    <w:rsid w:val="00B57F8E"/>
    <w:rsid w:val="00B6040A"/>
    <w:rsid w:val="00B6070D"/>
    <w:rsid w:val="00B60BD9"/>
    <w:rsid w:val="00B61283"/>
    <w:rsid w:val="00B61347"/>
    <w:rsid w:val="00B621BD"/>
    <w:rsid w:val="00B62D4F"/>
    <w:rsid w:val="00B62D7D"/>
    <w:rsid w:val="00B63D1A"/>
    <w:rsid w:val="00B643C4"/>
    <w:rsid w:val="00B645C0"/>
    <w:rsid w:val="00B64981"/>
    <w:rsid w:val="00B64E01"/>
    <w:rsid w:val="00B65593"/>
    <w:rsid w:val="00B65A87"/>
    <w:rsid w:val="00B660A1"/>
    <w:rsid w:val="00B66602"/>
    <w:rsid w:val="00B669CA"/>
    <w:rsid w:val="00B671F7"/>
    <w:rsid w:val="00B675D8"/>
    <w:rsid w:val="00B6787F"/>
    <w:rsid w:val="00B7034D"/>
    <w:rsid w:val="00B7049F"/>
    <w:rsid w:val="00B704CE"/>
    <w:rsid w:val="00B70848"/>
    <w:rsid w:val="00B70A53"/>
    <w:rsid w:val="00B712B0"/>
    <w:rsid w:val="00B71750"/>
    <w:rsid w:val="00B71C02"/>
    <w:rsid w:val="00B71CD0"/>
    <w:rsid w:val="00B726FE"/>
    <w:rsid w:val="00B72AE5"/>
    <w:rsid w:val="00B72B1A"/>
    <w:rsid w:val="00B72DC1"/>
    <w:rsid w:val="00B73090"/>
    <w:rsid w:val="00B73339"/>
    <w:rsid w:val="00B733D2"/>
    <w:rsid w:val="00B739DD"/>
    <w:rsid w:val="00B7439A"/>
    <w:rsid w:val="00B748CD"/>
    <w:rsid w:val="00B74963"/>
    <w:rsid w:val="00B75C8C"/>
    <w:rsid w:val="00B75DA6"/>
    <w:rsid w:val="00B75FBE"/>
    <w:rsid w:val="00B76344"/>
    <w:rsid w:val="00B763C5"/>
    <w:rsid w:val="00B7657A"/>
    <w:rsid w:val="00B76876"/>
    <w:rsid w:val="00B772CF"/>
    <w:rsid w:val="00B77377"/>
    <w:rsid w:val="00B776F7"/>
    <w:rsid w:val="00B77F31"/>
    <w:rsid w:val="00B8065E"/>
    <w:rsid w:val="00B81884"/>
    <w:rsid w:val="00B81C4D"/>
    <w:rsid w:val="00B82269"/>
    <w:rsid w:val="00B82412"/>
    <w:rsid w:val="00B82986"/>
    <w:rsid w:val="00B82BEE"/>
    <w:rsid w:val="00B8319F"/>
    <w:rsid w:val="00B83CF1"/>
    <w:rsid w:val="00B83D1E"/>
    <w:rsid w:val="00B84147"/>
    <w:rsid w:val="00B84819"/>
    <w:rsid w:val="00B84F9B"/>
    <w:rsid w:val="00B853D5"/>
    <w:rsid w:val="00B85A0A"/>
    <w:rsid w:val="00B85B63"/>
    <w:rsid w:val="00B85BBA"/>
    <w:rsid w:val="00B860B2"/>
    <w:rsid w:val="00B87207"/>
    <w:rsid w:val="00B87445"/>
    <w:rsid w:val="00B87521"/>
    <w:rsid w:val="00B87719"/>
    <w:rsid w:val="00B87A74"/>
    <w:rsid w:val="00B90409"/>
    <w:rsid w:val="00B9053D"/>
    <w:rsid w:val="00B90D32"/>
    <w:rsid w:val="00B90D7E"/>
    <w:rsid w:val="00B91B05"/>
    <w:rsid w:val="00B91D61"/>
    <w:rsid w:val="00B92C90"/>
    <w:rsid w:val="00B93647"/>
    <w:rsid w:val="00B93A7C"/>
    <w:rsid w:val="00B93D2A"/>
    <w:rsid w:val="00B93F34"/>
    <w:rsid w:val="00B947E3"/>
    <w:rsid w:val="00B94B82"/>
    <w:rsid w:val="00B95BB3"/>
    <w:rsid w:val="00B95D70"/>
    <w:rsid w:val="00B96380"/>
    <w:rsid w:val="00B96D4D"/>
    <w:rsid w:val="00B96DFF"/>
    <w:rsid w:val="00B97044"/>
    <w:rsid w:val="00B9738F"/>
    <w:rsid w:val="00B97600"/>
    <w:rsid w:val="00B97B9C"/>
    <w:rsid w:val="00B97E26"/>
    <w:rsid w:val="00BA240E"/>
    <w:rsid w:val="00BA25CE"/>
    <w:rsid w:val="00BA300E"/>
    <w:rsid w:val="00BA3643"/>
    <w:rsid w:val="00BA3680"/>
    <w:rsid w:val="00BA37AE"/>
    <w:rsid w:val="00BA4836"/>
    <w:rsid w:val="00BA49A7"/>
    <w:rsid w:val="00BA4FF7"/>
    <w:rsid w:val="00BA5327"/>
    <w:rsid w:val="00BA6475"/>
    <w:rsid w:val="00BA697C"/>
    <w:rsid w:val="00BA69AD"/>
    <w:rsid w:val="00BA7226"/>
    <w:rsid w:val="00BA7270"/>
    <w:rsid w:val="00BA7333"/>
    <w:rsid w:val="00BA781F"/>
    <w:rsid w:val="00BA7D24"/>
    <w:rsid w:val="00BB0580"/>
    <w:rsid w:val="00BB0C7A"/>
    <w:rsid w:val="00BB14C2"/>
    <w:rsid w:val="00BB14E5"/>
    <w:rsid w:val="00BB1783"/>
    <w:rsid w:val="00BB1CC5"/>
    <w:rsid w:val="00BB2412"/>
    <w:rsid w:val="00BB25F2"/>
    <w:rsid w:val="00BB28E4"/>
    <w:rsid w:val="00BB2F7D"/>
    <w:rsid w:val="00BB3625"/>
    <w:rsid w:val="00BB407B"/>
    <w:rsid w:val="00BB43A0"/>
    <w:rsid w:val="00BB4659"/>
    <w:rsid w:val="00BB4E61"/>
    <w:rsid w:val="00BB4EA3"/>
    <w:rsid w:val="00BB518A"/>
    <w:rsid w:val="00BB523A"/>
    <w:rsid w:val="00BB5BE7"/>
    <w:rsid w:val="00BB6428"/>
    <w:rsid w:val="00BB68A0"/>
    <w:rsid w:val="00BB6D94"/>
    <w:rsid w:val="00BB6ECD"/>
    <w:rsid w:val="00BB7177"/>
    <w:rsid w:val="00BB718D"/>
    <w:rsid w:val="00BB7190"/>
    <w:rsid w:val="00BC0197"/>
    <w:rsid w:val="00BC038C"/>
    <w:rsid w:val="00BC0D34"/>
    <w:rsid w:val="00BC11F6"/>
    <w:rsid w:val="00BC121B"/>
    <w:rsid w:val="00BC1632"/>
    <w:rsid w:val="00BC1B65"/>
    <w:rsid w:val="00BC2285"/>
    <w:rsid w:val="00BC229A"/>
    <w:rsid w:val="00BC2AAE"/>
    <w:rsid w:val="00BC31C8"/>
    <w:rsid w:val="00BC3275"/>
    <w:rsid w:val="00BC32AD"/>
    <w:rsid w:val="00BC3F58"/>
    <w:rsid w:val="00BC3F67"/>
    <w:rsid w:val="00BC40A9"/>
    <w:rsid w:val="00BC43DE"/>
    <w:rsid w:val="00BC4DD5"/>
    <w:rsid w:val="00BC4FA8"/>
    <w:rsid w:val="00BC5C07"/>
    <w:rsid w:val="00BC74C1"/>
    <w:rsid w:val="00BC7794"/>
    <w:rsid w:val="00BD01EB"/>
    <w:rsid w:val="00BD057C"/>
    <w:rsid w:val="00BD0FED"/>
    <w:rsid w:val="00BD1668"/>
    <w:rsid w:val="00BD1F60"/>
    <w:rsid w:val="00BD24AD"/>
    <w:rsid w:val="00BD2A9E"/>
    <w:rsid w:val="00BD2D4A"/>
    <w:rsid w:val="00BD3376"/>
    <w:rsid w:val="00BD3444"/>
    <w:rsid w:val="00BD3489"/>
    <w:rsid w:val="00BD34DC"/>
    <w:rsid w:val="00BD36BF"/>
    <w:rsid w:val="00BD3797"/>
    <w:rsid w:val="00BD3AD9"/>
    <w:rsid w:val="00BD3B25"/>
    <w:rsid w:val="00BD3C10"/>
    <w:rsid w:val="00BD3FA5"/>
    <w:rsid w:val="00BD4150"/>
    <w:rsid w:val="00BD4821"/>
    <w:rsid w:val="00BD4949"/>
    <w:rsid w:val="00BD4AEE"/>
    <w:rsid w:val="00BD51A3"/>
    <w:rsid w:val="00BD52DC"/>
    <w:rsid w:val="00BD5826"/>
    <w:rsid w:val="00BD5DEB"/>
    <w:rsid w:val="00BD6376"/>
    <w:rsid w:val="00BD69ED"/>
    <w:rsid w:val="00BD6D80"/>
    <w:rsid w:val="00BD7135"/>
    <w:rsid w:val="00BD74DF"/>
    <w:rsid w:val="00BD76AE"/>
    <w:rsid w:val="00BD78C1"/>
    <w:rsid w:val="00BD7EE5"/>
    <w:rsid w:val="00BE05F0"/>
    <w:rsid w:val="00BE09DF"/>
    <w:rsid w:val="00BE1A25"/>
    <w:rsid w:val="00BE1C07"/>
    <w:rsid w:val="00BE1DC9"/>
    <w:rsid w:val="00BE262F"/>
    <w:rsid w:val="00BE2814"/>
    <w:rsid w:val="00BE327F"/>
    <w:rsid w:val="00BE3477"/>
    <w:rsid w:val="00BE37AD"/>
    <w:rsid w:val="00BE3B9D"/>
    <w:rsid w:val="00BE3F6D"/>
    <w:rsid w:val="00BE467D"/>
    <w:rsid w:val="00BE48E3"/>
    <w:rsid w:val="00BE4EFC"/>
    <w:rsid w:val="00BE4FE0"/>
    <w:rsid w:val="00BE5690"/>
    <w:rsid w:val="00BE5A07"/>
    <w:rsid w:val="00BE5A7B"/>
    <w:rsid w:val="00BE5CDD"/>
    <w:rsid w:val="00BE6E1C"/>
    <w:rsid w:val="00BE7281"/>
    <w:rsid w:val="00BE77CE"/>
    <w:rsid w:val="00BE7A9D"/>
    <w:rsid w:val="00BE7C12"/>
    <w:rsid w:val="00BE7C75"/>
    <w:rsid w:val="00BE7CC0"/>
    <w:rsid w:val="00BE7D62"/>
    <w:rsid w:val="00BE7EFC"/>
    <w:rsid w:val="00BF04AC"/>
    <w:rsid w:val="00BF0AAE"/>
    <w:rsid w:val="00BF0DBF"/>
    <w:rsid w:val="00BF126F"/>
    <w:rsid w:val="00BF1411"/>
    <w:rsid w:val="00BF15BD"/>
    <w:rsid w:val="00BF180D"/>
    <w:rsid w:val="00BF1A13"/>
    <w:rsid w:val="00BF1C8A"/>
    <w:rsid w:val="00BF247D"/>
    <w:rsid w:val="00BF287B"/>
    <w:rsid w:val="00BF2C17"/>
    <w:rsid w:val="00BF3C81"/>
    <w:rsid w:val="00BF3CD3"/>
    <w:rsid w:val="00BF40FB"/>
    <w:rsid w:val="00BF4651"/>
    <w:rsid w:val="00BF50D5"/>
    <w:rsid w:val="00BF54F7"/>
    <w:rsid w:val="00BF623E"/>
    <w:rsid w:val="00BF6549"/>
    <w:rsid w:val="00BF6B70"/>
    <w:rsid w:val="00BF70A7"/>
    <w:rsid w:val="00BF736D"/>
    <w:rsid w:val="00BF784E"/>
    <w:rsid w:val="00BF7D0F"/>
    <w:rsid w:val="00C00474"/>
    <w:rsid w:val="00C007E9"/>
    <w:rsid w:val="00C009F4"/>
    <w:rsid w:val="00C00A37"/>
    <w:rsid w:val="00C00B1A"/>
    <w:rsid w:val="00C00B2C"/>
    <w:rsid w:val="00C00D12"/>
    <w:rsid w:val="00C0165E"/>
    <w:rsid w:val="00C02142"/>
    <w:rsid w:val="00C02EBD"/>
    <w:rsid w:val="00C0322D"/>
    <w:rsid w:val="00C03661"/>
    <w:rsid w:val="00C03896"/>
    <w:rsid w:val="00C039DC"/>
    <w:rsid w:val="00C04035"/>
    <w:rsid w:val="00C0441A"/>
    <w:rsid w:val="00C04FFF"/>
    <w:rsid w:val="00C058DD"/>
    <w:rsid w:val="00C058EC"/>
    <w:rsid w:val="00C05B02"/>
    <w:rsid w:val="00C05F84"/>
    <w:rsid w:val="00C0626C"/>
    <w:rsid w:val="00C0627F"/>
    <w:rsid w:val="00C06546"/>
    <w:rsid w:val="00C06966"/>
    <w:rsid w:val="00C06A29"/>
    <w:rsid w:val="00C06CE0"/>
    <w:rsid w:val="00C071CD"/>
    <w:rsid w:val="00C073C9"/>
    <w:rsid w:val="00C07434"/>
    <w:rsid w:val="00C07526"/>
    <w:rsid w:val="00C07A98"/>
    <w:rsid w:val="00C07C70"/>
    <w:rsid w:val="00C07E11"/>
    <w:rsid w:val="00C07E98"/>
    <w:rsid w:val="00C07FCB"/>
    <w:rsid w:val="00C1082B"/>
    <w:rsid w:val="00C10F2C"/>
    <w:rsid w:val="00C110D8"/>
    <w:rsid w:val="00C11614"/>
    <w:rsid w:val="00C11BE2"/>
    <w:rsid w:val="00C11C4E"/>
    <w:rsid w:val="00C121B9"/>
    <w:rsid w:val="00C123C6"/>
    <w:rsid w:val="00C12FC8"/>
    <w:rsid w:val="00C1305F"/>
    <w:rsid w:val="00C1309E"/>
    <w:rsid w:val="00C133EE"/>
    <w:rsid w:val="00C138C8"/>
    <w:rsid w:val="00C13F73"/>
    <w:rsid w:val="00C14099"/>
    <w:rsid w:val="00C1469A"/>
    <w:rsid w:val="00C14D25"/>
    <w:rsid w:val="00C14E95"/>
    <w:rsid w:val="00C15411"/>
    <w:rsid w:val="00C15417"/>
    <w:rsid w:val="00C154BB"/>
    <w:rsid w:val="00C1593B"/>
    <w:rsid w:val="00C15ADE"/>
    <w:rsid w:val="00C15C06"/>
    <w:rsid w:val="00C160A7"/>
    <w:rsid w:val="00C163A6"/>
    <w:rsid w:val="00C16418"/>
    <w:rsid w:val="00C167FB"/>
    <w:rsid w:val="00C1681C"/>
    <w:rsid w:val="00C1693C"/>
    <w:rsid w:val="00C17014"/>
    <w:rsid w:val="00C17179"/>
    <w:rsid w:val="00C17334"/>
    <w:rsid w:val="00C177B0"/>
    <w:rsid w:val="00C17E5B"/>
    <w:rsid w:val="00C20A32"/>
    <w:rsid w:val="00C20C12"/>
    <w:rsid w:val="00C20CEE"/>
    <w:rsid w:val="00C2136B"/>
    <w:rsid w:val="00C21404"/>
    <w:rsid w:val="00C21CF7"/>
    <w:rsid w:val="00C223B7"/>
    <w:rsid w:val="00C22DD5"/>
    <w:rsid w:val="00C22EAA"/>
    <w:rsid w:val="00C230F0"/>
    <w:rsid w:val="00C23157"/>
    <w:rsid w:val="00C23C7F"/>
    <w:rsid w:val="00C23DDF"/>
    <w:rsid w:val="00C240BB"/>
    <w:rsid w:val="00C2466D"/>
    <w:rsid w:val="00C246E9"/>
    <w:rsid w:val="00C24995"/>
    <w:rsid w:val="00C24A77"/>
    <w:rsid w:val="00C24D57"/>
    <w:rsid w:val="00C24F4E"/>
    <w:rsid w:val="00C2585D"/>
    <w:rsid w:val="00C25F9A"/>
    <w:rsid w:val="00C27830"/>
    <w:rsid w:val="00C306F3"/>
    <w:rsid w:val="00C30BF8"/>
    <w:rsid w:val="00C30FAD"/>
    <w:rsid w:val="00C3119E"/>
    <w:rsid w:val="00C311A1"/>
    <w:rsid w:val="00C311C0"/>
    <w:rsid w:val="00C315C7"/>
    <w:rsid w:val="00C31C2F"/>
    <w:rsid w:val="00C31CF8"/>
    <w:rsid w:val="00C31F7A"/>
    <w:rsid w:val="00C3252D"/>
    <w:rsid w:val="00C32A2F"/>
    <w:rsid w:val="00C330CF"/>
    <w:rsid w:val="00C33792"/>
    <w:rsid w:val="00C3424E"/>
    <w:rsid w:val="00C344AD"/>
    <w:rsid w:val="00C34566"/>
    <w:rsid w:val="00C345A6"/>
    <w:rsid w:val="00C34B33"/>
    <w:rsid w:val="00C34E05"/>
    <w:rsid w:val="00C36680"/>
    <w:rsid w:val="00C36B7D"/>
    <w:rsid w:val="00C36CE9"/>
    <w:rsid w:val="00C37519"/>
    <w:rsid w:val="00C377F8"/>
    <w:rsid w:val="00C378CF"/>
    <w:rsid w:val="00C378E9"/>
    <w:rsid w:val="00C400E8"/>
    <w:rsid w:val="00C40302"/>
    <w:rsid w:val="00C40E38"/>
    <w:rsid w:val="00C41872"/>
    <w:rsid w:val="00C41B40"/>
    <w:rsid w:val="00C422CD"/>
    <w:rsid w:val="00C4293B"/>
    <w:rsid w:val="00C42B2D"/>
    <w:rsid w:val="00C43080"/>
    <w:rsid w:val="00C439FA"/>
    <w:rsid w:val="00C43D24"/>
    <w:rsid w:val="00C440DC"/>
    <w:rsid w:val="00C44133"/>
    <w:rsid w:val="00C4539A"/>
    <w:rsid w:val="00C45545"/>
    <w:rsid w:val="00C45E38"/>
    <w:rsid w:val="00C45E69"/>
    <w:rsid w:val="00C46063"/>
    <w:rsid w:val="00C46109"/>
    <w:rsid w:val="00C46143"/>
    <w:rsid w:val="00C46D48"/>
    <w:rsid w:val="00C4707A"/>
    <w:rsid w:val="00C47169"/>
    <w:rsid w:val="00C47893"/>
    <w:rsid w:val="00C5079B"/>
    <w:rsid w:val="00C507D8"/>
    <w:rsid w:val="00C507F3"/>
    <w:rsid w:val="00C50BED"/>
    <w:rsid w:val="00C50C17"/>
    <w:rsid w:val="00C512C6"/>
    <w:rsid w:val="00C513AC"/>
    <w:rsid w:val="00C5221B"/>
    <w:rsid w:val="00C522C1"/>
    <w:rsid w:val="00C52C5B"/>
    <w:rsid w:val="00C5346D"/>
    <w:rsid w:val="00C53A8C"/>
    <w:rsid w:val="00C53DD6"/>
    <w:rsid w:val="00C54435"/>
    <w:rsid w:val="00C54B6C"/>
    <w:rsid w:val="00C54BF9"/>
    <w:rsid w:val="00C54D1B"/>
    <w:rsid w:val="00C54E6E"/>
    <w:rsid w:val="00C56575"/>
    <w:rsid w:val="00C56693"/>
    <w:rsid w:val="00C5682A"/>
    <w:rsid w:val="00C56AD2"/>
    <w:rsid w:val="00C56B54"/>
    <w:rsid w:val="00C57756"/>
    <w:rsid w:val="00C57817"/>
    <w:rsid w:val="00C6016B"/>
    <w:rsid w:val="00C60BCC"/>
    <w:rsid w:val="00C60DF0"/>
    <w:rsid w:val="00C616C2"/>
    <w:rsid w:val="00C619E9"/>
    <w:rsid w:val="00C61B26"/>
    <w:rsid w:val="00C61F85"/>
    <w:rsid w:val="00C6243D"/>
    <w:rsid w:val="00C62746"/>
    <w:rsid w:val="00C62E97"/>
    <w:rsid w:val="00C62EF6"/>
    <w:rsid w:val="00C63600"/>
    <w:rsid w:val="00C63A2D"/>
    <w:rsid w:val="00C644C1"/>
    <w:rsid w:val="00C65809"/>
    <w:rsid w:val="00C660B9"/>
    <w:rsid w:val="00C66158"/>
    <w:rsid w:val="00C662B2"/>
    <w:rsid w:val="00C665FA"/>
    <w:rsid w:val="00C66969"/>
    <w:rsid w:val="00C6700F"/>
    <w:rsid w:val="00C67171"/>
    <w:rsid w:val="00C67A42"/>
    <w:rsid w:val="00C67CDF"/>
    <w:rsid w:val="00C70009"/>
    <w:rsid w:val="00C707E2"/>
    <w:rsid w:val="00C7124B"/>
    <w:rsid w:val="00C712B7"/>
    <w:rsid w:val="00C71BC4"/>
    <w:rsid w:val="00C71D9B"/>
    <w:rsid w:val="00C71E83"/>
    <w:rsid w:val="00C7222F"/>
    <w:rsid w:val="00C72699"/>
    <w:rsid w:val="00C72B57"/>
    <w:rsid w:val="00C72F9C"/>
    <w:rsid w:val="00C7402B"/>
    <w:rsid w:val="00C74126"/>
    <w:rsid w:val="00C743D7"/>
    <w:rsid w:val="00C74556"/>
    <w:rsid w:val="00C74BBE"/>
    <w:rsid w:val="00C74D9A"/>
    <w:rsid w:val="00C75136"/>
    <w:rsid w:val="00C7520D"/>
    <w:rsid w:val="00C7540B"/>
    <w:rsid w:val="00C76061"/>
    <w:rsid w:val="00C760E5"/>
    <w:rsid w:val="00C768FE"/>
    <w:rsid w:val="00C76C5B"/>
    <w:rsid w:val="00C76D20"/>
    <w:rsid w:val="00C76E1C"/>
    <w:rsid w:val="00C77217"/>
    <w:rsid w:val="00C772A8"/>
    <w:rsid w:val="00C776C1"/>
    <w:rsid w:val="00C77DF5"/>
    <w:rsid w:val="00C77FDB"/>
    <w:rsid w:val="00C812E4"/>
    <w:rsid w:val="00C817B8"/>
    <w:rsid w:val="00C81C7D"/>
    <w:rsid w:val="00C81F12"/>
    <w:rsid w:val="00C822EB"/>
    <w:rsid w:val="00C8290E"/>
    <w:rsid w:val="00C8331B"/>
    <w:rsid w:val="00C8484D"/>
    <w:rsid w:val="00C84FA3"/>
    <w:rsid w:val="00C8504B"/>
    <w:rsid w:val="00C85112"/>
    <w:rsid w:val="00C856F0"/>
    <w:rsid w:val="00C8592F"/>
    <w:rsid w:val="00C859C9"/>
    <w:rsid w:val="00C863D0"/>
    <w:rsid w:val="00C86481"/>
    <w:rsid w:val="00C8693F"/>
    <w:rsid w:val="00C869F9"/>
    <w:rsid w:val="00C86A38"/>
    <w:rsid w:val="00C87309"/>
    <w:rsid w:val="00C87ACE"/>
    <w:rsid w:val="00C903F1"/>
    <w:rsid w:val="00C90A7D"/>
    <w:rsid w:val="00C91747"/>
    <w:rsid w:val="00C9252A"/>
    <w:rsid w:val="00C9288D"/>
    <w:rsid w:val="00C92A4C"/>
    <w:rsid w:val="00C92A6C"/>
    <w:rsid w:val="00C9327F"/>
    <w:rsid w:val="00C93394"/>
    <w:rsid w:val="00C933D2"/>
    <w:rsid w:val="00C93547"/>
    <w:rsid w:val="00C9366A"/>
    <w:rsid w:val="00C93B88"/>
    <w:rsid w:val="00C941FE"/>
    <w:rsid w:val="00C9468C"/>
    <w:rsid w:val="00C94E1A"/>
    <w:rsid w:val="00C95974"/>
    <w:rsid w:val="00C96713"/>
    <w:rsid w:val="00C9682E"/>
    <w:rsid w:val="00C96991"/>
    <w:rsid w:val="00C96AC9"/>
    <w:rsid w:val="00C96B69"/>
    <w:rsid w:val="00C96C24"/>
    <w:rsid w:val="00C96D3A"/>
    <w:rsid w:val="00C96D6A"/>
    <w:rsid w:val="00C96E4F"/>
    <w:rsid w:val="00C96EEB"/>
    <w:rsid w:val="00C97B8E"/>
    <w:rsid w:val="00CA042A"/>
    <w:rsid w:val="00CA04A8"/>
    <w:rsid w:val="00CA0736"/>
    <w:rsid w:val="00CA0968"/>
    <w:rsid w:val="00CA0BE0"/>
    <w:rsid w:val="00CA0CAB"/>
    <w:rsid w:val="00CA1331"/>
    <w:rsid w:val="00CA1D79"/>
    <w:rsid w:val="00CA1E7D"/>
    <w:rsid w:val="00CA2B5C"/>
    <w:rsid w:val="00CA3195"/>
    <w:rsid w:val="00CA3520"/>
    <w:rsid w:val="00CA4284"/>
    <w:rsid w:val="00CA4397"/>
    <w:rsid w:val="00CA4A3E"/>
    <w:rsid w:val="00CA4A91"/>
    <w:rsid w:val="00CA503E"/>
    <w:rsid w:val="00CA5D5E"/>
    <w:rsid w:val="00CA6971"/>
    <w:rsid w:val="00CA69B4"/>
    <w:rsid w:val="00CA6E0D"/>
    <w:rsid w:val="00CA7CE2"/>
    <w:rsid w:val="00CA7F21"/>
    <w:rsid w:val="00CB00D3"/>
    <w:rsid w:val="00CB08E0"/>
    <w:rsid w:val="00CB0BC1"/>
    <w:rsid w:val="00CB0E78"/>
    <w:rsid w:val="00CB1173"/>
    <w:rsid w:val="00CB11BB"/>
    <w:rsid w:val="00CB19DF"/>
    <w:rsid w:val="00CB2471"/>
    <w:rsid w:val="00CB280F"/>
    <w:rsid w:val="00CB2907"/>
    <w:rsid w:val="00CB34F2"/>
    <w:rsid w:val="00CB3BAF"/>
    <w:rsid w:val="00CB442E"/>
    <w:rsid w:val="00CB475B"/>
    <w:rsid w:val="00CB4F28"/>
    <w:rsid w:val="00CB59EA"/>
    <w:rsid w:val="00CB5B44"/>
    <w:rsid w:val="00CB5EE4"/>
    <w:rsid w:val="00CB6979"/>
    <w:rsid w:val="00CB713F"/>
    <w:rsid w:val="00CB72C8"/>
    <w:rsid w:val="00CB74DC"/>
    <w:rsid w:val="00CB77B5"/>
    <w:rsid w:val="00CC03DB"/>
    <w:rsid w:val="00CC118F"/>
    <w:rsid w:val="00CC13F3"/>
    <w:rsid w:val="00CC16B2"/>
    <w:rsid w:val="00CC2089"/>
    <w:rsid w:val="00CC2196"/>
    <w:rsid w:val="00CC25BE"/>
    <w:rsid w:val="00CC269D"/>
    <w:rsid w:val="00CC295D"/>
    <w:rsid w:val="00CC2E8A"/>
    <w:rsid w:val="00CC2F8E"/>
    <w:rsid w:val="00CC35CF"/>
    <w:rsid w:val="00CC3778"/>
    <w:rsid w:val="00CC3854"/>
    <w:rsid w:val="00CC3A50"/>
    <w:rsid w:val="00CC3D65"/>
    <w:rsid w:val="00CC45B8"/>
    <w:rsid w:val="00CC558A"/>
    <w:rsid w:val="00CC5809"/>
    <w:rsid w:val="00CC587A"/>
    <w:rsid w:val="00CC5C28"/>
    <w:rsid w:val="00CC5D1D"/>
    <w:rsid w:val="00CC5E67"/>
    <w:rsid w:val="00CC5F98"/>
    <w:rsid w:val="00CC62EC"/>
    <w:rsid w:val="00CC6C60"/>
    <w:rsid w:val="00CC718A"/>
    <w:rsid w:val="00CC72EB"/>
    <w:rsid w:val="00CC760B"/>
    <w:rsid w:val="00CC79F5"/>
    <w:rsid w:val="00CC7B0D"/>
    <w:rsid w:val="00CC7EE6"/>
    <w:rsid w:val="00CD05B5"/>
    <w:rsid w:val="00CD0A50"/>
    <w:rsid w:val="00CD0A52"/>
    <w:rsid w:val="00CD17B1"/>
    <w:rsid w:val="00CD20EF"/>
    <w:rsid w:val="00CD21C0"/>
    <w:rsid w:val="00CD24F3"/>
    <w:rsid w:val="00CD2978"/>
    <w:rsid w:val="00CD2FCB"/>
    <w:rsid w:val="00CD3434"/>
    <w:rsid w:val="00CD38C5"/>
    <w:rsid w:val="00CD3C68"/>
    <w:rsid w:val="00CD3CBF"/>
    <w:rsid w:val="00CD42A9"/>
    <w:rsid w:val="00CD431B"/>
    <w:rsid w:val="00CD4331"/>
    <w:rsid w:val="00CD4528"/>
    <w:rsid w:val="00CD4D83"/>
    <w:rsid w:val="00CD5839"/>
    <w:rsid w:val="00CD5973"/>
    <w:rsid w:val="00CD6130"/>
    <w:rsid w:val="00CD6B5D"/>
    <w:rsid w:val="00CD6D3E"/>
    <w:rsid w:val="00CD6DEF"/>
    <w:rsid w:val="00CD6E4E"/>
    <w:rsid w:val="00CD725D"/>
    <w:rsid w:val="00CD725E"/>
    <w:rsid w:val="00CD7288"/>
    <w:rsid w:val="00CD784E"/>
    <w:rsid w:val="00CD7956"/>
    <w:rsid w:val="00CD7957"/>
    <w:rsid w:val="00CD7F63"/>
    <w:rsid w:val="00CE0223"/>
    <w:rsid w:val="00CE0886"/>
    <w:rsid w:val="00CE11DB"/>
    <w:rsid w:val="00CE14CE"/>
    <w:rsid w:val="00CE16C9"/>
    <w:rsid w:val="00CE1871"/>
    <w:rsid w:val="00CE1B6D"/>
    <w:rsid w:val="00CE1F1A"/>
    <w:rsid w:val="00CE2022"/>
    <w:rsid w:val="00CE20E8"/>
    <w:rsid w:val="00CE36A5"/>
    <w:rsid w:val="00CE3847"/>
    <w:rsid w:val="00CE4B69"/>
    <w:rsid w:val="00CE554A"/>
    <w:rsid w:val="00CE59F5"/>
    <w:rsid w:val="00CE5FB8"/>
    <w:rsid w:val="00CE600F"/>
    <w:rsid w:val="00CE6DB7"/>
    <w:rsid w:val="00CE7265"/>
    <w:rsid w:val="00CE7AB7"/>
    <w:rsid w:val="00CF08C7"/>
    <w:rsid w:val="00CF15C9"/>
    <w:rsid w:val="00CF1A99"/>
    <w:rsid w:val="00CF1C1F"/>
    <w:rsid w:val="00CF1D15"/>
    <w:rsid w:val="00CF1E4A"/>
    <w:rsid w:val="00CF24F2"/>
    <w:rsid w:val="00CF2B83"/>
    <w:rsid w:val="00CF2CD5"/>
    <w:rsid w:val="00CF2FB9"/>
    <w:rsid w:val="00CF2FBC"/>
    <w:rsid w:val="00CF2FFE"/>
    <w:rsid w:val="00CF3017"/>
    <w:rsid w:val="00CF308C"/>
    <w:rsid w:val="00CF3542"/>
    <w:rsid w:val="00CF37E1"/>
    <w:rsid w:val="00CF39F1"/>
    <w:rsid w:val="00CF3F65"/>
    <w:rsid w:val="00CF4816"/>
    <w:rsid w:val="00CF4A53"/>
    <w:rsid w:val="00CF523D"/>
    <w:rsid w:val="00CF5EBC"/>
    <w:rsid w:val="00CF63D2"/>
    <w:rsid w:val="00CF673F"/>
    <w:rsid w:val="00CF7440"/>
    <w:rsid w:val="00CF75E8"/>
    <w:rsid w:val="00CF7B28"/>
    <w:rsid w:val="00CF7C2F"/>
    <w:rsid w:val="00D0016C"/>
    <w:rsid w:val="00D005DB"/>
    <w:rsid w:val="00D012DE"/>
    <w:rsid w:val="00D0139F"/>
    <w:rsid w:val="00D01AF6"/>
    <w:rsid w:val="00D01C96"/>
    <w:rsid w:val="00D02871"/>
    <w:rsid w:val="00D02EFD"/>
    <w:rsid w:val="00D03689"/>
    <w:rsid w:val="00D03EF6"/>
    <w:rsid w:val="00D03F36"/>
    <w:rsid w:val="00D0437D"/>
    <w:rsid w:val="00D048CC"/>
    <w:rsid w:val="00D04D23"/>
    <w:rsid w:val="00D06041"/>
    <w:rsid w:val="00D06280"/>
    <w:rsid w:val="00D0646F"/>
    <w:rsid w:val="00D064DD"/>
    <w:rsid w:val="00D06F5E"/>
    <w:rsid w:val="00D07494"/>
    <w:rsid w:val="00D077D7"/>
    <w:rsid w:val="00D07B14"/>
    <w:rsid w:val="00D112D8"/>
    <w:rsid w:val="00D115EA"/>
    <w:rsid w:val="00D12057"/>
    <w:rsid w:val="00D12C4E"/>
    <w:rsid w:val="00D12D50"/>
    <w:rsid w:val="00D12F23"/>
    <w:rsid w:val="00D12F32"/>
    <w:rsid w:val="00D12F61"/>
    <w:rsid w:val="00D132C6"/>
    <w:rsid w:val="00D1359D"/>
    <w:rsid w:val="00D137D8"/>
    <w:rsid w:val="00D14496"/>
    <w:rsid w:val="00D14A51"/>
    <w:rsid w:val="00D14E3A"/>
    <w:rsid w:val="00D15891"/>
    <w:rsid w:val="00D15B54"/>
    <w:rsid w:val="00D15BEA"/>
    <w:rsid w:val="00D15E0A"/>
    <w:rsid w:val="00D15F40"/>
    <w:rsid w:val="00D164B3"/>
    <w:rsid w:val="00D16729"/>
    <w:rsid w:val="00D168C9"/>
    <w:rsid w:val="00D16976"/>
    <w:rsid w:val="00D1716B"/>
    <w:rsid w:val="00D1727B"/>
    <w:rsid w:val="00D17901"/>
    <w:rsid w:val="00D20A75"/>
    <w:rsid w:val="00D20F70"/>
    <w:rsid w:val="00D20F7E"/>
    <w:rsid w:val="00D21965"/>
    <w:rsid w:val="00D21A23"/>
    <w:rsid w:val="00D22C0E"/>
    <w:rsid w:val="00D22F05"/>
    <w:rsid w:val="00D23061"/>
    <w:rsid w:val="00D236A5"/>
    <w:rsid w:val="00D239ED"/>
    <w:rsid w:val="00D2425B"/>
    <w:rsid w:val="00D2467F"/>
    <w:rsid w:val="00D24A66"/>
    <w:rsid w:val="00D24B69"/>
    <w:rsid w:val="00D24DEE"/>
    <w:rsid w:val="00D256D7"/>
    <w:rsid w:val="00D25F01"/>
    <w:rsid w:val="00D26DB7"/>
    <w:rsid w:val="00D274B7"/>
    <w:rsid w:val="00D27657"/>
    <w:rsid w:val="00D27888"/>
    <w:rsid w:val="00D27DDF"/>
    <w:rsid w:val="00D3006F"/>
    <w:rsid w:val="00D30168"/>
    <w:rsid w:val="00D30BDA"/>
    <w:rsid w:val="00D3243D"/>
    <w:rsid w:val="00D32683"/>
    <w:rsid w:val="00D32C6C"/>
    <w:rsid w:val="00D32FA0"/>
    <w:rsid w:val="00D33161"/>
    <w:rsid w:val="00D331D3"/>
    <w:rsid w:val="00D33A0F"/>
    <w:rsid w:val="00D33B58"/>
    <w:rsid w:val="00D33DC1"/>
    <w:rsid w:val="00D34024"/>
    <w:rsid w:val="00D34092"/>
    <w:rsid w:val="00D34249"/>
    <w:rsid w:val="00D34BB9"/>
    <w:rsid w:val="00D34F6A"/>
    <w:rsid w:val="00D355E9"/>
    <w:rsid w:val="00D35C42"/>
    <w:rsid w:val="00D35F17"/>
    <w:rsid w:val="00D36750"/>
    <w:rsid w:val="00D36C68"/>
    <w:rsid w:val="00D377E5"/>
    <w:rsid w:val="00D37B9F"/>
    <w:rsid w:val="00D4040A"/>
    <w:rsid w:val="00D40650"/>
    <w:rsid w:val="00D40FDB"/>
    <w:rsid w:val="00D415A4"/>
    <w:rsid w:val="00D415E6"/>
    <w:rsid w:val="00D41B9F"/>
    <w:rsid w:val="00D42691"/>
    <w:rsid w:val="00D42B92"/>
    <w:rsid w:val="00D42D9D"/>
    <w:rsid w:val="00D4373D"/>
    <w:rsid w:val="00D43D24"/>
    <w:rsid w:val="00D44045"/>
    <w:rsid w:val="00D44193"/>
    <w:rsid w:val="00D444AC"/>
    <w:rsid w:val="00D44629"/>
    <w:rsid w:val="00D4575A"/>
    <w:rsid w:val="00D45DFF"/>
    <w:rsid w:val="00D45E82"/>
    <w:rsid w:val="00D45F88"/>
    <w:rsid w:val="00D460F9"/>
    <w:rsid w:val="00D462B0"/>
    <w:rsid w:val="00D462DF"/>
    <w:rsid w:val="00D466DB"/>
    <w:rsid w:val="00D46B27"/>
    <w:rsid w:val="00D46FCF"/>
    <w:rsid w:val="00D47547"/>
    <w:rsid w:val="00D477B7"/>
    <w:rsid w:val="00D47844"/>
    <w:rsid w:val="00D47A8A"/>
    <w:rsid w:val="00D50633"/>
    <w:rsid w:val="00D50A6F"/>
    <w:rsid w:val="00D50BC5"/>
    <w:rsid w:val="00D5142D"/>
    <w:rsid w:val="00D524F2"/>
    <w:rsid w:val="00D5282F"/>
    <w:rsid w:val="00D528A5"/>
    <w:rsid w:val="00D52AC8"/>
    <w:rsid w:val="00D52FF4"/>
    <w:rsid w:val="00D537B4"/>
    <w:rsid w:val="00D53C09"/>
    <w:rsid w:val="00D543A4"/>
    <w:rsid w:val="00D54534"/>
    <w:rsid w:val="00D5480F"/>
    <w:rsid w:val="00D54F80"/>
    <w:rsid w:val="00D5525E"/>
    <w:rsid w:val="00D5586A"/>
    <w:rsid w:val="00D567DF"/>
    <w:rsid w:val="00D56ACF"/>
    <w:rsid w:val="00D5766D"/>
    <w:rsid w:val="00D57848"/>
    <w:rsid w:val="00D60994"/>
    <w:rsid w:val="00D61116"/>
    <w:rsid w:val="00D62264"/>
    <w:rsid w:val="00D62852"/>
    <w:rsid w:val="00D63C77"/>
    <w:rsid w:val="00D645AF"/>
    <w:rsid w:val="00D647ED"/>
    <w:rsid w:val="00D656EA"/>
    <w:rsid w:val="00D65C67"/>
    <w:rsid w:val="00D65C85"/>
    <w:rsid w:val="00D65D87"/>
    <w:rsid w:val="00D65E9B"/>
    <w:rsid w:val="00D66B73"/>
    <w:rsid w:val="00D6752B"/>
    <w:rsid w:val="00D67A6F"/>
    <w:rsid w:val="00D67CD2"/>
    <w:rsid w:val="00D704CF"/>
    <w:rsid w:val="00D70745"/>
    <w:rsid w:val="00D70C18"/>
    <w:rsid w:val="00D70EF7"/>
    <w:rsid w:val="00D71722"/>
    <w:rsid w:val="00D71908"/>
    <w:rsid w:val="00D719C9"/>
    <w:rsid w:val="00D71C1D"/>
    <w:rsid w:val="00D7293A"/>
    <w:rsid w:val="00D729D5"/>
    <w:rsid w:val="00D7309C"/>
    <w:rsid w:val="00D737A7"/>
    <w:rsid w:val="00D73FE7"/>
    <w:rsid w:val="00D743A7"/>
    <w:rsid w:val="00D74EF0"/>
    <w:rsid w:val="00D750B1"/>
    <w:rsid w:val="00D75439"/>
    <w:rsid w:val="00D754F1"/>
    <w:rsid w:val="00D7557E"/>
    <w:rsid w:val="00D75CEA"/>
    <w:rsid w:val="00D764F7"/>
    <w:rsid w:val="00D768A8"/>
    <w:rsid w:val="00D76DFF"/>
    <w:rsid w:val="00D77423"/>
    <w:rsid w:val="00D7798D"/>
    <w:rsid w:val="00D8078C"/>
    <w:rsid w:val="00D8116C"/>
    <w:rsid w:val="00D81330"/>
    <w:rsid w:val="00D81867"/>
    <w:rsid w:val="00D8194B"/>
    <w:rsid w:val="00D82BDE"/>
    <w:rsid w:val="00D82EDB"/>
    <w:rsid w:val="00D831B4"/>
    <w:rsid w:val="00D83465"/>
    <w:rsid w:val="00D8384B"/>
    <w:rsid w:val="00D839BC"/>
    <w:rsid w:val="00D83AE4"/>
    <w:rsid w:val="00D8539B"/>
    <w:rsid w:val="00D85842"/>
    <w:rsid w:val="00D85B9C"/>
    <w:rsid w:val="00D862D4"/>
    <w:rsid w:val="00D863B2"/>
    <w:rsid w:val="00D87056"/>
    <w:rsid w:val="00D87160"/>
    <w:rsid w:val="00D872C3"/>
    <w:rsid w:val="00D87957"/>
    <w:rsid w:val="00D87F17"/>
    <w:rsid w:val="00D90177"/>
    <w:rsid w:val="00D901E2"/>
    <w:rsid w:val="00D90447"/>
    <w:rsid w:val="00D910B9"/>
    <w:rsid w:val="00D91491"/>
    <w:rsid w:val="00D926AB"/>
    <w:rsid w:val="00D927D7"/>
    <w:rsid w:val="00D9422E"/>
    <w:rsid w:val="00D94389"/>
    <w:rsid w:val="00D951CA"/>
    <w:rsid w:val="00D95218"/>
    <w:rsid w:val="00D95471"/>
    <w:rsid w:val="00D955CC"/>
    <w:rsid w:val="00D9565D"/>
    <w:rsid w:val="00D957B0"/>
    <w:rsid w:val="00D95AB1"/>
    <w:rsid w:val="00D95EF7"/>
    <w:rsid w:val="00D961B1"/>
    <w:rsid w:val="00D96327"/>
    <w:rsid w:val="00D96D28"/>
    <w:rsid w:val="00D96D99"/>
    <w:rsid w:val="00D96DC6"/>
    <w:rsid w:val="00D97309"/>
    <w:rsid w:val="00D979FE"/>
    <w:rsid w:val="00DA08D8"/>
    <w:rsid w:val="00DA0939"/>
    <w:rsid w:val="00DA11CD"/>
    <w:rsid w:val="00DA19D1"/>
    <w:rsid w:val="00DA1ECF"/>
    <w:rsid w:val="00DA1FFB"/>
    <w:rsid w:val="00DA2090"/>
    <w:rsid w:val="00DA20C0"/>
    <w:rsid w:val="00DA21AF"/>
    <w:rsid w:val="00DA2C4D"/>
    <w:rsid w:val="00DA2EB1"/>
    <w:rsid w:val="00DA2ECE"/>
    <w:rsid w:val="00DA33D9"/>
    <w:rsid w:val="00DA39E4"/>
    <w:rsid w:val="00DA4EF2"/>
    <w:rsid w:val="00DA503A"/>
    <w:rsid w:val="00DA5DAB"/>
    <w:rsid w:val="00DA6240"/>
    <w:rsid w:val="00DA6790"/>
    <w:rsid w:val="00DA69C7"/>
    <w:rsid w:val="00DA7079"/>
    <w:rsid w:val="00DA797D"/>
    <w:rsid w:val="00DA7FAA"/>
    <w:rsid w:val="00DB0105"/>
    <w:rsid w:val="00DB0238"/>
    <w:rsid w:val="00DB06BE"/>
    <w:rsid w:val="00DB0869"/>
    <w:rsid w:val="00DB089E"/>
    <w:rsid w:val="00DB0A49"/>
    <w:rsid w:val="00DB0E0E"/>
    <w:rsid w:val="00DB0FE9"/>
    <w:rsid w:val="00DB129B"/>
    <w:rsid w:val="00DB135B"/>
    <w:rsid w:val="00DB153B"/>
    <w:rsid w:val="00DB2075"/>
    <w:rsid w:val="00DB20F4"/>
    <w:rsid w:val="00DB2321"/>
    <w:rsid w:val="00DB251D"/>
    <w:rsid w:val="00DB2C09"/>
    <w:rsid w:val="00DB2C2C"/>
    <w:rsid w:val="00DB338B"/>
    <w:rsid w:val="00DB43F7"/>
    <w:rsid w:val="00DB492F"/>
    <w:rsid w:val="00DB5167"/>
    <w:rsid w:val="00DB5B0E"/>
    <w:rsid w:val="00DB5E48"/>
    <w:rsid w:val="00DB61E0"/>
    <w:rsid w:val="00DB61F8"/>
    <w:rsid w:val="00DB64AF"/>
    <w:rsid w:val="00DB671A"/>
    <w:rsid w:val="00DB7C8A"/>
    <w:rsid w:val="00DB7FE0"/>
    <w:rsid w:val="00DC0206"/>
    <w:rsid w:val="00DC0831"/>
    <w:rsid w:val="00DC1269"/>
    <w:rsid w:val="00DC1346"/>
    <w:rsid w:val="00DC1418"/>
    <w:rsid w:val="00DC1C54"/>
    <w:rsid w:val="00DC21A3"/>
    <w:rsid w:val="00DC26FB"/>
    <w:rsid w:val="00DC33F7"/>
    <w:rsid w:val="00DC3E4C"/>
    <w:rsid w:val="00DC3EB6"/>
    <w:rsid w:val="00DC459B"/>
    <w:rsid w:val="00DC499F"/>
    <w:rsid w:val="00DC4C05"/>
    <w:rsid w:val="00DC4DD6"/>
    <w:rsid w:val="00DC5853"/>
    <w:rsid w:val="00DC5A52"/>
    <w:rsid w:val="00DC6A71"/>
    <w:rsid w:val="00DC6E92"/>
    <w:rsid w:val="00DC79E7"/>
    <w:rsid w:val="00DC7CC3"/>
    <w:rsid w:val="00DD00E4"/>
    <w:rsid w:val="00DD03D9"/>
    <w:rsid w:val="00DD0503"/>
    <w:rsid w:val="00DD0AA3"/>
    <w:rsid w:val="00DD1199"/>
    <w:rsid w:val="00DD14E2"/>
    <w:rsid w:val="00DD1F27"/>
    <w:rsid w:val="00DD2234"/>
    <w:rsid w:val="00DD2791"/>
    <w:rsid w:val="00DD2E16"/>
    <w:rsid w:val="00DD35CF"/>
    <w:rsid w:val="00DD383F"/>
    <w:rsid w:val="00DD3BF2"/>
    <w:rsid w:val="00DD3F13"/>
    <w:rsid w:val="00DD40EB"/>
    <w:rsid w:val="00DD4605"/>
    <w:rsid w:val="00DD4A93"/>
    <w:rsid w:val="00DD4F3E"/>
    <w:rsid w:val="00DD5404"/>
    <w:rsid w:val="00DD54E1"/>
    <w:rsid w:val="00DD5D2A"/>
    <w:rsid w:val="00DD6032"/>
    <w:rsid w:val="00DD67AE"/>
    <w:rsid w:val="00DD6B7B"/>
    <w:rsid w:val="00DD721E"/>
    <w:rsid w:val="00DD7469"/>
    <w:rsid w:val="00DD7605"/>
    <w:rsid w:val="00DD79A0"/>
    <w:rsid w:val="00DE065C"/>
    <w:rsid w:val="00DE0DF3"/>
    <w:rsid w:val="00DE0EF8"/>
    <w:rsid w:val="00DE1D85"/>
    <w:rsid w:val="00DE1E3A"/>
    <w:rsid w:val="00DE1EC4"/>
    <w:rsid w:val="00DE1EFC"/>
    <w:rsid w:val="00DE2476"/>
    <w:rsid w:val="00DE2B8A"/>
    <w:rsid w:val="00DE2D47"/>
    <w:rsid w:val="00DE34F9"/>
    <w:rsid w:val="00DE36F7"/>
    <w:rsid w:val="00DE38C3"/>
    <w:rsid w:val="00DE3E93"/>
    <w:rsid w:val="00DE4700"/>
    <w:rsid w:val="00DE4E5C"/>
    <w:rsid w:val="00DE57D7"/>
    <w:rsid w:val="00DE58E9"/>
    <w:rsid w:val="00DE590F"/>
    <w:rsid w:val="00DE598E"/>
    <w:rsid w:val="00DE6931"/>
    <w:rsid w:val="00DE69AA"/>
    <w:rsid w:val="00DE6C62"/>
    <w:rsid w:val="00DE6F4D"/>
    <w:rsid w:val="00DE7BC0"/>
    <w:rsid w:val="00DE7CEA"/>
    <w:rsid w:val="00DF015D"/>
    <w:rsid w:val="00DF0295"/>
    <w:rsid w:val="00DF0683"/>
    <w:rsid w:val="00DF094F"/>
    <w:rsid w:val="00DF09A3"/>
    <w:rsid w:val="00DF1767"/>
    <w:rsid w:val="00DF1B57"/>
    <w:rsid w:val="00DF27A6"/>
    <w:rsid w:val="00DF281F"/>
    <w:rsid w:val="00DF2835"/>
    <w:rsid w:val="00DF28E6"/>
    <w:rsid w:val="00DF4964"/>
    <w:rsid w:val="00DF498D"/>
    <w:rsid w:val="00DF4ACE"/>
    <w:rsid w:val="00DF4B91"/>
    <w:rsid w:val="00DF534B"/>
    <w:rsid w:val="00DF5606"/>
    <w:rsid w:val="00DF591E"/>
    <w:rsid w:val="00DF5CE3"/>
    <w:rsid w:val="00DF602E"/>
    <w:rsid w:val="00DF60FF"/>
    <w:rsid w:val="00DF650A"/>
    <w:rsid w:val="00DF70F7"/>
    <w:rsid w:val="00DF7D7B"/>
    <w:rsid w:val="00E003C7"/>
    <w:rsid w:val="00E003FC"/>
    <w:rsid w:val="00E00760"/>
    <w:rsid w:val="00E016B8"/>
    <w:rsid w:val="00E02E01"/>
    <w:rsid w:val="00E03013"/>
    <w:rsid w:val="00E0301E"/>
    <w:rsid w:val="00E03293"/>
    <w:rsid w:val="00E03805"/>
    <w:rsid w:val="00E03B32"/>
    <w:rsid w:val="00E03C32"/>
    <w:rsid w:val="00E045FB"/>
    <w:rsid w:val="00E04C49"/>
    <w:rsid w:val="00E05218"/>
    <w:rsid w:val="00E053E7"/>
    <w:rsid w:val="00E05C52"/>
    <w:rsid w:val="00E064C5"/>
    <w:rsid w:val="00E06567"/>
    <w:rsid w:val="00E07090"/>
    <w:rsid w:val="00E077CC"/>
    <w:rsid w:val="00E07D56"/>
    <w:rsid w:val="00E1006A"/>
    <w:rsid w:val="00E10350"/>
    <w:rsid w:val="00E10662"/>
    <w:rsid w:val="00E11A3D"/>
    <w:rsid w:val="00E11F4B"/>
    <w:rsid w:val="00E125D8"/>
    <w:rsid w:val="00E1377D"/>
    <w:rsid w:val="00E138C5"/>
    <w:rsid w:val="00E1403A"/>
    <w:rsid w:val="00E14362"/>
    <w:rsid w:val="00E14516"/>
    <w:rsid w:val="00E14D19"/>
    <w:rsid w:val="00E14EE7"/>
    <w:rsid w:val="00E151FF"/>
    <w:rsid w:val="00E15774"/>
    <w:rsid w:val="00E1622F"/>
    <w:rsid w:val="00E163DE"/>
    <w:rsid w:val="00E16B77"/>
    <w:rsid w:val="00E16B80"/>
    <w:rsid w:val="00E16C5B"/>
    <w:rsid w:val="00E171C8"/>
    <w:rsid w:val="00E17932"/>
    <w:rsid w:val="00E17995"/>
    <w:rsid w:val="00E200FF"/>
    <w:rsid w:val="00E20893"/>
    <w:rsid w:val="00E228FF"/>
    <w:rsid w:val="00E230C2"/>
    <w:rsid w:val="00E231F5"/>
    <w:rsid w:val="00E233C8"/>
    <w:rsid w:val="00E23799"/>
    <w:rsid w:val="00E2381B"/>
    <w:rsid w:val="00E23925"/>
    <w:rsid w:val="00E24358"/>
    <w:rsid w:val="00E2494E"/>
    <w:rsid w:val="00E24E80"/>
    <w:rsid w:val="00E25267"/>
    <w:rsid w:val="00E254BB"/>
    <w:rsid w:val="00E25B06"/>
    <w:rsid w:val="00E25B75"/>
    <w:rsid w:val="00E25FB0"/>
    <w:rsid w:val="00E2602A"/>
    <w:rsid w:val="00E265D7"/>
    <w:rsid w:val="00E265F7"/>
    <w:rsid w:val="00E26F8F"/>
    <w:rsid w:val="00E2710E"/>
    <w:rsid w:val="00E274AB"/>
    <w:rsid w:val="00E27CE6"/>
    <w:rsid w:val="00E3001D"/>
    <w:rsid w:val="00E3023E"/>
    <w:rsid w:val="00E30883"/>
    <w:rsid w:val="00E317E5"/>
    <w:rsid w:val="00E324AA"/>
    <w:rsid w:val="00E33E20"/>
    <w:rsid w:val="00E34171"/>
    <w:rsid w:val="00E348C1"/>
    <w:rsid w:val="00E348F3"/>
    <w:rsid w:val="00E34E28"/>
    <w:rsid w:val="00E34F09"/>
    <w:rsid w:val="00E34F2F"/>
    <w:rsid w:val="00E3679C"/>
    <w:rsid w:val="00E3684C"/>
    <w:rsid w:val="00E36FB4"/>
    <w:rsid w:val="00E37F81"/>
    <w:rsid w:val="00E37F9F"/>
    <w:rsid w:val="00E405F6"/>
    <w:rsid w:val="00E40913"/>
    <w:rsid w:val="00E4107E"/>
    <w:rsid w:val="00E415E6"/>
    <w:rsid w:val="00E4187D"/>
    <w:rsid w:val="00E4193D"/>
    <w:rsid w:val="00E41963"/>
    <w:rsid w:val="00E419A7"/>
    <w:rsid w:val="00E423CF"/>
    <w:rsid w:val="00E428C6"/>
    <w:rsid w:val="00E42B66"/>
    <w:rsid w:val="00E42CFD"/>
    <w:rsid w:val="00E42E34"/>
    <w:rsid w:val="00E43611"/>
    <w:rsid w:val="00E43A6A"/>
    <w:rsid w:val="00E43A97"/>
    <w:rsid w:val="00E43BDB"/>
    <w:rsid w:val="00E43D0D"/>
    <w:rsid w:val="00E43F23"/>
    <w:rsid w:val="00E44115"/>
    <w:rsid w:val="00E442E2"/>
    <w:rsid w:val="00E44688"/>
    <w:rsid w:val="00E44957"/>
    <w:rsid w:val="00E4566F"/>
    <w:rsid w:val="00E458CC"/>
    <w:rsid w:val="00E45E8A"/>
    <w:rsid w:val="00E45FA8"/>
    <w:rsid w:val="00E465D9"/>
    <w:rsid w:val="00E47BC0"/>
    <w:rsid w:val="00E50E54"/>
    <w:rsid w:val="00E51107"/>
    <w:rsid w:val="00E51F1E"/>
    <w:rsid w:val="00E52127"/>
    <w:rsid w:val="00E5253A"/>
    <w:rsid w:val="00E52A25"/>
    <w:rsid w:val="00E52EE9"/>
    <w:rsid w:val="00E53262"/>
    <w:rsid w:val="00E533D3"/>
    <w:rsid w:val="00E53D38"/>
    <w:rsid w:val="00E542E3"/>
    <w:rsid w:val="00E549A4"/>
    <w:rsid w:val="00E550E2"/>
    <w:rsid w:val="00E555E2"/>
    <w:rsid w:val="00E56432"/>
    <w:rsid w:val="00E5662D"/>
    <w:rsid w:val="00E568BD"/>
    <w:rsid w:val="00E56BF8"/>
    <w:rsid w:val="00E5708D"/>
    <w:rsid w:val="00E579D1"/>
    <w:rsid w:val="00E57B56"/>
    <w:rsid w:val="00E60930"/>
    <w:rsid w:val="00E609E2"/>
    <w:rsid w:val="00E60BCA"/>
    <w:rsid w:val="00E60F43"/>
    <w:rsid w:val="00E6136D"/>
    <w:rsid w:val="00E6168C"/>
    <w:rsid w:val="00E6189B"/>
    <w:rsid w:val="00E61BBA"/>
    <w:rsid w:val="00E62202"/>
    <w:rsid w:val="00E62240"/>
    <w:rsid w:val="00E6233B"/>
    <w:rsid w:val="00E62E6C"/>
    <w:rsid w:val="00E632C8"/>
    <w:rsid w:val="00E63310"/>
    <w:rsid w:val="00E633A6"/>
    <w:rsid w:val="00E6344A"/>
    <w:rsid w:val="00E63616"/>
    <w:rsid w:val="00E637B6"/>
    <w:rsid w:val="00E63C50"/>
    <w:rsid w:val="00E63C9E"/>
    <w:rsid w:val="00E63D64"/>
    <w:rsid w:val="00E63E0A"/>
    <w:rsid w:val="00E63E36"/>
    <w:rsid w:val="00E64367"/>
    <w:rsid w:val="00E64CD7"/>
    <w:rsid w:val="00E64F16"/>
    <w:rsid w:val="00E64FAF"/>
    <w:rsid w:val="00E650F8"/>
    <w:rsid w:val="00E652F9"/>
    <w:rsid w:val="00E65353"/>
    <w:rsid w:val="00E656D6"/>
    <w:rsid w:val="00E65CC1"/>
    <w:rsid w:val="00E65D24"/>
    <w:rsid w:val="00E6752A"/>
    <w:rsid w:val="00E67696"/>
    <w:rsid w:val="00E6769F"/>
    <w:rsid w:val="00E677DE"/>
    <w:rsid w:val="00E67A71"/>
    <w:rsid w:val="00E67E8F"/>
    <w:rsid w:val="00E7027B"/>
    <w:rsid w:val="00E70B31"/>
    <w:rsid w:val="00E71095"/>
    <w:rsid w:val="00E7151A"/>
    <w:rsid w:val="00E71547"/>
    <w:rsid w:val="00E71680"/>
    <w:rsid w:val="00E71893"/>
    <w:rsid w:val="00E718FA"/>
    <w:rsid w:val="00E7281E"/>
    <w:rsid w:val="00E7291E"/>
    <w:rsid w:val="00E72E2A"/>
    <w:rsid w:val="00E730AA"/>
    <w:rsid w:val="00E73FF3"/>
    <w:rsid w:val="00E74AD6"/>
    <w:rsid w:val="00E754E1"/>
    <w:rsid w:val="00E75F74"/>
    <w:rsid w:val="00E76195"/>
    <w:rsid w:val="00E76644"/>
    <w:rsid w:val="00E76C36"/>
    <w:rsid w:val="00E76DB9"/>
    <w:rsid w:val="00E76F53"/>
    <w:rsid w:val="00E77681"/>
    <w:rsid w:val="00E77741"/>
    <w:rsid w:val="00E779A7"/>
    <w:rsid w:val="00E801BB"/>
    <w:rsid w:val="00E80532"/>
    <w:rsid w:val="00E8069D"/>
    <w:rsid w:val="00E81045"/>
    <w:rsid w:val="00E81622"/>
    <w:rsid w:val="00E817C2"/>
    <w:rsid w:val="00E81AF3"/>
    <w:rsid w:val="00E81D33"/>
    <w:rsid w:val="00E82BD4"/>
    <w:rsid w:val="00E82DBE"/>
    <w:rsid w:val="00E832F3"/>
    <w:rsid w:val="00E83A16"/>
    <w:rsid w:val="00E83C6E"/>
    <w:rsid w:val="00E845E0"/>
    <w:rsid w:val="00E84AC9"/>
    <w:rsid w:val="00E84BFD"/>
    <w:rsid w:val="00E85646"/>
    <w:rsid w:val="00E85973"/>
    <w:rsid w:val="00E85D68"/>
    <w:rsid w:val="00E86A8D"/>
    <w:rsid w:val="00E86AD6"/>
    <w:rsid w:val="00E86BAA"/>
    <w:rsid w:val="00E86C9A"/>
    <w:rsid w:val="00E8706A"/>
    <w:rsid w:val="00E875B2"/>
    <w:rsid w:val="00E87A3D"/>
    <w:rsid w:val="00E87DE5"/>
    <w:rsid w:val="00E87F6E"/>
    <w:rsid w:val="00E90011"/>
    <w:rsid w:val="00E901A9"/>
    <w:rsid w:val="00E90952"/>
    <w:rsid w:val="00E90B72"/>
    <w:rsid w:val="00E914CE"/>
    <w:rsid w:val="00E91678"/>
    <w:rsid w:val="00E9187A"/>
    <w:rsid w:val="00E919E9"/>
    <w:rsid w:val="00E92380"/>
    <w:rsid w:val="00E9279F"/>
    <w:rsid w:val="00E93ACF"/>
    <w:rsid w:val="00E93EA1"/>
    <w:rsid w:val="00E94399"/>
    <w:rsid w:val="00E945D5"/>
    <w:rsid w:val="00E94A6D"/>
    <w:rsid w:val="00E96193"/>
    <w:rsid w:val="00E9630A"/>
    <w:rsid w:val="00E969DA"/>
    <w:rsid w:val="00E96CE6"/>
    <w:rsid w:val="00E96D7F"/>
    <w:rsid w:val="00E97087"/>
    <w:rsid w:val="00E9791F"/>
    <w:rsid w:val="00E97AE3"/>
    <w:rsid w:val="00E97B0D"/>
    <w:rsid w:val="00EA0120"/>
    <w:rsid w:val="00EA066D"/>
    <w:rsid w:val="00EA09CE"/>
    <w:rsid w:val="00EA0A6F"/>
    <w:rsid w:val="00EA0BB1"/>
    <w:rsid w:val="00EA0D19"/>
    <w:rsid w:val="00EA10B0"/>
    <w:rsid w:val="00EA1360"/>
    <w:rsid w:val="00EA199B"/>
    <w:rsid w:val="00EA1AAD"/>
    <w:rsid w:val="00EA1B68"/>
    <w:rsid w:val="00EA1CEF"/>
    <w:rsid w:val="00EA1D7E"/>
    <w:rsid w:val="00EA2317"/>
    <w:rsid w:val="00EA2347"/>
    <w:rsid w:val="00EA264C"/>
    <w:rsid w:val="00EA266E"/>
    <w:rsid w:val="00EA2845"/>
    <w:rsid w:val="00EA2B47"/>
    <w:rsid w:val="00EA3BB9"/>
    <w:rsid w:val="00EA3BC6"/>
    <w:rsid w:val="00EA3BFA"/>
    <w:rsid w:val="00EA4650"/>
    <w:rsid w:val="00EA49B2"/>
    <w:rsid w:val="00EA4A1C"/>
    <w:rsid w:val="00EA4B4B"/>
    <w:rsid w:val="00EA54DA"/>
    <w:rsid w:val="00EA551F"/>
    <w:rsid w:val="00EA558D"/>
    <w:rsid w:val="00EA5601"/>
    <w:rsid w:val="00EA5B84"/>
    <w:rsid w:val="00EA5BA4"/>
    <w:rsid w:val="00EA6AC4"/>
    <w:rsid w:val="00EA6DEF"/>
    <w:rsid w:val="00EA6F70"/>
    <w:rsid w:val="00EA6FAA"/>
    <w:rsid w:val="00EA74A8"/>
    <w:rsid w:val="00EA773A"/>
    <w:rsid w:val="00EA7AAA"/>
    <w:rsid w:val="00EA7E3A"/>
    <w:rsid w:val="00EA7FAD"/>
    <w:rsid w:val="00EB0172"/>
    <w:rsid w:val="00EB018B"/>
    <w:rsid w:val="00EB01E6"/>
    <w:rsid w:val="00EB0304"/>
    <w:rsid w:val="00EB0C2F"/>
    <w:rsid w:val="00EB0C35"/>
    <w:rsid w:val="00EB0C67"/>
    <w:rsid w:val="00EB1873"/>
    <w:rsid w:val="00EB18FC"/>
    <w:rsid w:val="00EB1A28"/>
    <w:rsid w:val="00EB2500"/>
    <w:rsid w:val="00EB269E"/>
    <w:rsid w:val="00EB2D58"/>
    <w:rsid w:val="00EB37FC"/>
    <w:rsid w:val="00EB4496"/>
    <w:rsid w:val="00EB4856"/>
    <w:rsid w:val="00EB48CB"/>
    <w:rsid w:val="00EB4A34"/>
    <w:rsid w:val="00EB4A97"/>
    <w:rsid w:val="00EB4AE0"/>
    <w:rsid w:val="00EB4F9D"/>
    <w:rsid w:val="00EB5379"/>
    <w:rsid w:val="00EB5419"/>
    <w:rsid w:val="00EB56DB"/>
    <w:rsid w:val="00EB5A28"/>
    <w:rsid w:val="00EB5B75"/>
    <w:rsid w:val="00EB5EA6"/>
    <w:rsid w:val="00EB5FD3"/>
    <w:rsid w:val="00EB60FC"/>
    <w:rsid w:val="00EB61D3"/>
    <w:rsid w:val="00EB6504"/>
    <w:rsid w:val="00EB6B6E"/>
    <w:rsid w:val="00EB6FBD"/>
    <w:rsid w:val="00EB714D"/>
    <w:rsid w:val="00EB717A"/>
    <w:rsid w:val="00EB77B4"/>
    <w:rsid w:val="00EB78BF"/>
    <w:rsid w:val="00EC02AB"/>
    <w:rsid w:val="00EC02D2"/>
    <w:rsid w:val="00EC03BA"/>
    <w:rsid w:val="00EC074E"/>
    <w:rsid w:val="00EC0996"/>
    <w:rsid w:val="00EC0AF0"/>
    <w:rsid w:val="00EC0BC8"/>
    <w:rsid w:val="00EC1255"/>
    <w:rsid w:val="00EC222E"/>
    <w:rsid w:val="00EC22A5"/>
    <w:rsid w:val="00EC22F6"/>
    <w:rsid w:val="00EC261F"/>
    <w:rsid w:val="00EC30C0"/>
    <w:rsid w:val="00EC3333"/>
    <w:rsid w:val="00EC3574"/>
    <w:rsid w:val="00EC3AEF"/>
    <w:rsid w:val="00EC3B67"/>
    <w:rsid w:val="00EC47B3"/>
    <w:rsid w:val="00EC489F"/>
    <w:rsid w:val="00EC490F"/>
    <w:rsid w:val="00EC4B0C"/>
    <w:rsid w:val="00EC4B86"/>
    <w:rsid w:val="00EC5161"/>
    <w:rsid w:val="00EC516B"/>
    <w:rsid w:val="00EC583E"/>
    <w:rsid w:val="00EC5C39"/>
    <w:rsid w:val="00EC6573"/>
    <w:rsid w:val="00EC6938"/>
    <w:rsid w:val="00EC746C"/>
    <w:rsid w:val="00EC78BA"/>
    <w:rsid w:val="00EC7939"/>
    <w:rsid w:val="00EC7C53"/>
    <w:rsid w:val="00EC7E9B"/>
    <w:rsid w:val="00ED017A"/>
    <w:rsid w:val="00ED061B"/>
    <w:rsid w:val="00ED08CC"/>
    <w:rsid w:val="00ED0BF3"/>
    <w:rsid w:val="00ED1776"/>
    <w:rsid w:val="00ED1792"/>
    <w:rsid w:val="00ED1C86"/>
    <w:rsid w:val="00ED1EF1"/>
    <w:rsid w:val="00ED1F09"/>
    <w:rsid w:val="00ED3724"/>
    <w:rsid w:val="00ED3A4F"/>
    <w:rsid w:val="00ED3D93"/>
    <w:rsid w:val="00ED3E53"/>
    <w:rsid w:val="00ED3ECF"/>
    <w:rsid w:val="00ED4242"/>
    <w:rsid w:val="00ED427B"/>
    <w:rsid w:val="00ED42C7"/>
    <w:rsid w:val="00ED4C13"/>
    <w:rsid w:val="00ED4CEA"/>
    <w:rsid w:val="00ED4D2A"/>
    <w:rsid w:val="00ED4E92"/>
    <w:rsid w:val="00ED59C2"/>
    <w:rsid w:val="00ED6315"/>
    <w:rsid w:val="00ED6569"/>
    <w:rsid w:val="00ED665C"/>
    <w:rsid w:val="00ED67A2"/>
    <w:rsid w:val="00ED696E"/>
    <w:rsid w:val="00ED6D61"/>
    <w:rsid w:val="00ED6E9E"/>
    <w:rsid w:val="00ED786E"/>
    <w:rsid w:val="00ED7969"/>
    <w:rsid w:val="00ED7E39"/>
    <w:rsid w:val="00EE0325"/>
    <w:rsid w:val="00EE0C4B"/>
    <w:rsid w:val="00EE0EA9"/>
    <w:rsid w:val="00EE12D7"/>
    <w:rsid w:val="00EE13B8"/>
    <w:rsid w:val="00EE166A"/>
    <w:rsid w:val="00EE1A78"/>
    <w:rsid w:val="00EE1EBC"/>
    <w:rsid w:val="00EE249C"/>
    <w:rsid w:val="00EE24B7"/>
    <w:rsid w:val="00EE27BD"/>
    <w:rsid w:val="00EE2CE3"/>
    <w:rsid w:val="00EE2FEE"/>
    <w:rsid w:val="00EE3170"/>
    <w:rsid w:val="00EE3B3D"/>
    <w:rsid w:val="00EE3C21"/>
    <w:rsid w:val="00EE3D91"/>
    <w:rsid w:val="00EE411D"/>
    <w:rsid w:val="00EE4CF8"/>
    <w:rsid w:val="00EE51A9"/>
    <w:rsid w:val="00EE59E4"/>
    <w:rsid w:val="00EE5E1A"/>
    <w:rsid w:val="00EE5E35"/>
    <w:rsid w:val="00EE61D4"/>
    <w:rsid w:val="00EE6221"/>
    <w:rsid w:val="00EE6710"/>
    <w:rsid w:val="00EE6760"/>
    <w:rsid w:val="00EE734A"/>
    <w:rsid w:val="00EE79E7"/>
    <w:rsid w:val="00EE7C17"/>
    <w:rsid w:val="00EE7D05"/>
    <w:rsid w:val="00EF122D"/>
    <w:rsid w:val="00EF1389"/>
    <w:rsid w:val="00EF14A0"/>
    <w:rsid w:val="00EF1C64"/>
    <w:rsid w:val="00EF1C76"/>
    <w:rsid w:val="00EF2439"/>
    <w:rsid w:val="00EF246A"/>
    <w:rsid w:val="00EF2AB8"/>
    <w:rsid w:val="00EF2E0D"/>
    <w:rsid w:val="00EF3062"/>
    <w:rsid w:val="00EF34E0"/>
    <w:rsid w:val="00EF39D9"/>
    <w:rsid w:val="00EF3ADA"/>
    <w:rsid w:val="00EF4312"/>
    <w:rsid w:val="00EF43D6"/>
    <w:rsid w:val="00EF4841"/>
    <w:rsid w:val="00EF5087"/>
    <w:rsid w:val="00EF514E"/>
    <w:rsid w:val="00EF523F"/>
    <w:rsid w:val="00EF5416"/>
    <w:rsid w:val="00EF6437"/>
    <w:rsid w:val="00EF6486"/>
    <w:rsid w:val="00EF6657"/>
    <w:rsid w:val="00EF6C10"/>
    <w:rsid w:val="00EF777F"/>
    <w:rsid w:val="00F000C1"/>
    <w:rsid w:val="00F0016F"/>
    <w:rsid w:val="00F00B55"/>
    <w:rsid w:val="00F011F9"/>
    <w:rsid w:val="00F01AB5"/>
    <w:rsid w:val="00F01D7E"/>
    <w:rsid w:val="00F0305D"/>
    <w:rsid w:val="00F03162"/>
    <w:rsid w:val="00F0378A"/>
    <w:rsid w:val="00F03BCD"/>
    <w:rsid w:val="00F03BFD"/>
    <w:rsid w:val="00F03CD1"/>
    <w:rsid w:val="00F03E14"/>
    <w:rsid w:val="00F03F14"/>
    <w:rsid w:val="00F0422E"/>
    <w:rsid w:val="00F0428F"/>
    <w:rsid w:val="00F0429E"/>
    <w:rsid w:val="00F04A33"/>
    <w:rsid w:val="00F04DA7"/>
    <w:rsid w:val="00F052D9"/>
    <w:rsid w:val="00F05C9D"/>
    <w:rsid w:val="00F061F4"/>
    <w:rsid w:val="00F06D78"/>
    <w:rsid w:val="00F07706"/>
    <w:rsid w:val="00F07B88"/>
    <w:rsid w:val="00F07D76"/>
    <w:rsid w:val="00F07F8E"/>
    <w:rsid w:val="00F10162"/>
    <w:rsid w:val="00F11166"/>
    <w:rsid w:val="00F114C1"/>
    <w:rsid w:val="00F11AE0"/>
    <w:rsid w:val="00F11F4D"/>
    <w:rsid w:val="00F1229A"/>
    <w:rsid w:val="00F12367"/>
    <w:rsid w:val="00F1240F"/>
    <w:rsid w:val="00F129B9"/>
    <w:rsid w:val="00F130CA"/>
    <w:rsid w:val="00F13380"/>
    <w:rsid w:val="00F135D9"/>
    <w:rsid w:val="00F140F0"/>
    <w:rsid w:val="00F1451D"/>
    <w:rsid w:val="00F145D8"/>
    <w:rsid w:val="00F1465B"/>
    <w:rsid w:val="00F1501E"/>
    <w:rsid w:val="00F150E2"/>
    <w:rsid w:val="00F153D9"/>
    <w:rsid w:val="00F15D02"/>
    <w:rsid w:val="00F15D90"/>
    <w:rsid w:val="00F15F82"/>
    <w:rsid w:val="00F15FA8"/>
    <w:rsid w:val="00F16248"/>
    <w:rsid w:val="00F1635A"/>
    <w:rsid w:val="00F16A56"/>
    <w:rsid w:val="00F16D17"/>
    <w:rsid w:val="00F1795B"/>
    <w:rsid w:val="00F17A7B"/>
    <w:rsid w:val="00F200D3"/>
    <w:rsid w:val="00F20D8B"/>
    <w:rsid w:val="00F20DD3"/>
    <w:rsid w:val="00F20ED7"/>
    <w:rsid w:val="00F20F5E"/>
    <w:rsid w:val="00F21142"/>
    <w:rsid w:val="00F21534"/>
    <w:rsid w:val="00F21A85"/>
    <w:rsid w:val="00F22E19"/>
    <w:rsid w:val="00F2301D"/>
    <w:rsid w:val="00F231D3"/>
    <w:rsid w:val="00F2355D"/>
    <w:rsid w:val="00F238F6"/>
    <w:rsid w:val="00F23E4B"/>
    <w:rsid w:val="00F242F2"/>
    <w:rsid w:val="00F2517E"/>
    <w:rsid w:val="00F253AB"/>
    <w:rsid w:val="00F25944"/>
    <w:rsid w:val="00F25CB8"/>
    <w:rsid w:val="00F261FB"/>
    <w:rsid w:val="00F26367"/>
    <w:rsid w:val="00F26E52"/>
    <w:rsid w:val="00F271DB"/>
    <w:rsid w:val="00F27DB5"/>
    <w:rsid w:val="00F301D4"/>
    <w:rsid w:val="00F30784"/>
    <w:rsid w:val="00F31280"/>
    <w:rsid w:val="00F31840"/>
    <w:rsid w:val="00F31E1E"/>
    <w:rsid w:val="00F31EBA"/>
    <w:rsid w:val="00F32068"/>
    <w:rsid w:val="00F327EF"/>
    <w:rsid w:val="00F329CE"/>
    <w:rsid w:val="00F32A17"/>
    <w:rsid w:val="00F32DC0"/>
    <w:rsid w:val="00F32ED8"/>
    <w:rsid w:val="00F3366A"/>
    <w:rsid w:val="00F33EDF"/>
    <w:rsid w:val="00F340DD"/>
    <w:rsid w:val="00F34473"/>
    <w:rsid w:val="00F3458D"/>
    <w:rsid w:val="00F35112"/>
    <w:rsid w:val="00F351AB"/>
    <w:rsid w:val="00F353EF"/>
    <w:rsid w:val="00F35A65"/>
    <w:rsid w:val="00F3608A"/>
    <w:rsid w:val="00F369FC"/>
    <w:rsid w:val="00F3703F"/>
    <w:rsid w:val="00F37315"/>
    <w:rsid w:val="00F37432"/>
    <w:rsid w:val="00F37747"/>
    <w:rsid w:val="00F37B74"/>
    <w:rsid w:val="00F40E1B"/>
    <w:rsid w:val="00F41163"/>
    <w:rsid w:val="00F41406"/>
    <w:rsid w:val="00F41531"/>
    <w:rsid w:val="00F42060"/>
    <w:rsid w:val="00F422C3"/>
    <w:rsid w:val="00F4351D"/>
    <w:rsid w:val="00F435E1"/>
    <w:rsid w:val="00F436E0"/>
    <w:rsid w:val="00F43B08"/>
    <w:rsid w:val="00F44E63"/>
    <w:rsid w:val="00F44EB2"/>
    <w:rsid w:val="00F45413"/>
    <w:rsid w:val="00F45773"/>
    <w:rsid w:val="00F45D81"/>
    <w:rsid w:val="00F45D94"/>
    <w:rsid w:val="00F460ED"/>
    <w:rsid w:val="00F46197"/>
    <w:rsid w:val="00F46274"/>
    <w:rsid w:val="00F46E6E"/>
    <w:rsid w:val="00F46F9F"/>
    <w:rsid w:val="00F47943"/>
    <w:rsid w:val="00F47C50"/>
    <w:rsid w:val="00F503FB"/>
    <w:rsid w:val="00F5093C"/>
    <w:rsid w:val="00F50B92"/>
    <w:rsid w:val="00F50DD9"/>
    <w:rsid w:val="00F51026"/>
    <w:rsid w:val="00F511B2"/>
    <w:rsid w:val="00F516F5"/>
    <w:rsid w:val="00F51A3C"/>
    <w:rsid w:val="00F520FF"/>
    <w:rsid w:val="00F5286A"/>
    <w:rsid w:val="00F52A77"/>
    <w:rsid w:val="00F52B4E"/>
    <w:rsid w:val="00F52E05"/>
    <w:rsid w:val="00F52EF1"/>
    <w:rsid w:val="00F52FE2"/>
    <w:rsid w:val="00F536E0"/>
    <w:rsid w:val="00F538A9"/>
    <w:rsid w:val="00F54336"/>
    <w:rsid w:val="00F543CB"/>
    <w:rsid w:val="00F54E64"/>
    <w:rsid w:val="00F55097"/>
    <w:rsid w:val="00F55157"/>
    <w:rsid w:val="00F554ED"/>
    <w:rsid w:val="00F55685"/>
    <w:rsid w:val="00F5576B"/>
    <w:rsid w:val="00F5592E"/>
    <w:rsid w:val="00F55B9C"/>
    <w:rsid w:val="00F55BCC"/>
    <w:rsid w:val="00F55C4B"/>
    <w:rsid w:val="00F561DC"/>
    <w:rsid w:val="00F569C0"/>
    <w:rsid w:val="00F56A14"/>
    <w:rsid w:val="00F56D34"/>
    <w:rsid w:val="00F60086"/>
    <w:rsid w:val="00F600EC"/>
    <w:rsid w:val="00F6065E"/>
    <w:rsid w:val="00F60807"/>
    <w:rsid w:val="00F60CCA"/>
    <w:rsid w:val="00F61290"/>
    <w:rsid w:val="00F612D6"/>
    <w:rsid w:val="00F61369"/>
    <w:rsid w:val="00F61731"/>
    <w:rsid w:val="00F61793"/>
    <w:rsid w:val="00F6196F"/>
    <w:rsid w:val="00F61DAB"/>
    <w:rsid w:val="00F62616"/>
    <w:rsid w:val="00F62D0B"/>
    <w:rsid w:val="00F63845"/>
    <w:rsid w:val="00F647A1"/>
    <w:rsid w:val="00F65862"/>
    <w:rsid w:val="00F65B94"/>
    <w:rsid w:val="00F65D69"/>
    <w:rsid w:val="00F66230"/>
    <w:rsid w:val="00F6724C"/>
    <w:rsid w:val="00F677E9"/>
    <w:rsid w:val="00F67843"/>
    <w:rsid w:val="00F67B32"/>
    <w:rsid w:val="00F67DFE"/>
    <w:rsid w:val="00F7004B"/>
    <w:rsid w:val="00F708FE"/>
    <w:rsid w:val="00F7117A"/>
    <w:rsid w:val="00F71472"/>
    <w:rsid w:val="00F71E58"/>
    <w:rsid w:val="00F71E73"/>
    <w:rsid w:val="00F71FAA"/>
    <w:rsid w:val="00F72337"/>
    <w:rsid w:val="00F730A0"/>
    <w:rsid w:val="00F739DE"/>
    <w:rsid w:val="00F73A70"/>
    <w:rsid w:val="00F74081"/>
    <w:rsid w:val="00F74117"/>
    <w:rsid w:val="00F742F3"/>
    <w:rsid w:val="00F749B0"/>
    <w:rsid w:val="00F74CE1"/>
    <w:rsid w:val="00F756B0"/>
    <w:rsid w:val="00F75EDB"/>
    <w:rsid w:val="00F76441"/>
    <w:rsid w:val="00F767A6"/>
    <w:rsid w:val="00F76CA0"/>
    <w:rsid w:val="00F76DB1"/>
    <w:rsid w:val="00F7780D"/>
    <w:rsid w:val="00F801BF"/>
    <w:rsid w:val="00F8054D"/>
    <w:rsid w:val="00F80600"/>
    <w:rsid w:val="00F80912"/>
    <w:rsid w:val="00F80EBA"/>
    <w:rsid w:val="00F82BC8"/>
    <w:rsid w:val="00F8351A"/>
    <w:rsid w:val="00F83B58"/>
    <w:rsid w:val="00F83F34"/>
    <w:rsid w:val="00F84429"/>
    <w:rsid w:val="00F8460D"/>
    <w:rsid w:val="00F84667"/>
    <w:rsid w:val="00F8568A"/>
    <w:rsid w:val="00F8577D"/>
    <w:rsid w:val="00F85C70"/>
    <w:rsid w:val="00F86B22"/>
    <w:rsid w:val="00F86B4A"/>
    <w:rsid w:val="00F86B59"/>
    <w:rsid w:val="00F86C91"/>
    <w:rsid w:val="00F874BB"/>
    <w:rsid w:val="00F876D8"/>
    <w:rsid w:val="00F879E5"/>
    <w:rsid w:val="00F90045"/>
    <w:rsid w:val="00F90248"/>
    <w:rsid w:val="00F906E1"/>
    <w:rsid w:val="00F90FF8"/>
    <w:rsid w:val="00F91212"/>
    <w:rsid w:val="00F91960"/>
    <w:rsid w:val="00F91F55"/>
    <w:rsid w:val="00F92124"/>
    <w:rsid w:val="00F92261"/>
    <w:rsid w:val="00F9254D"/>
    <w:rsid w:val="00F92CBF"/>
    <w:rsid w:val="00F92E5F"/>
    <w:rsid w:val="00F92E68"/>
    <w:rsid w:val="00F93122"/>
    <w:rsid w:val="00F93BB6"/>
    <w:rsid w:val="00F9530E"/>
    <w:rsid w:val="00F953FA"/>
    <w:rsid w:val="00F95A13"/>
    <w:rsid w:val="00F961BC"/>
    <w:rsid w:val="00F96408"/>
    <w:rsid w:val="00F96AFD"/>
    <w:rsid w:val="00F96E22"/>
    <w:rsid w:val="00F970DA"/>
    <w:rsid w:val="00F97C57"/>
    <w:rsid w:val="00F97E7F"/>
    <w:rsid w:val="00FA03AB"/>
    <w:rsid w:val="00FA095E"/>
    <w:rsid w:val="00FA097B"/>
    <w:rsid w:val="00FA1084"/>
    <w:rsid w:val="00FA170F"/>
    <w:rsid w:val="00FA2228"/>
    <w:rsid w:val="00FA23DF"/>
    <w:rsid w:val="00FA2E8D"/>
    <w:rsid w:val="00FA3997"/>
    <w:rsid w:val="00FA3A40"/>
    <w:rsid w:val="00FA3CB3"/>
    <w:rsid w:val="00FA3F6C"/>
    <w:rsid w:val="00FA412C"/>
    <w:rsid w:val="00FA42A4"/>
    <w:rsid w:val="00FA46F6"/>
    <w:rsid w:val="00FA5850"/>
    <w:rsid w:val="00FA59E5"/>
    <w:rsid w:val="00FA6C16"/>
    <w:rsid w:val="00FA6CED"/>
    <w:rsid w:val="00FA6DD9"/>
    <w:rsid w:val="00FA71E6"/>
    <w:rsid w:val="00FA721F"/>
    <w:rsid w:val="00FA759A"/>
    <w:rsid w:val="00FA764D"/>
    <w:rsid w:val="00FB0028"/>
    <w:rsid w:val="00FB0660"/>
    <w:rsid w:val="00FB1604"/>
    <w:rsid w:val="00FB2A96"/>
    <w:rsid w:val="00FB2C54"/>
    <w:rsid w:val="00FB3151"/>
    <w:rsid w:val="00FB3390"/>
    <w:rsid w:val="00FB348A"/>
    <w:rsid w:val="00FB3A5F"/>
    <w:rsid w:val="00FB41C7"/>
    <w:rsid w:val="00FB56BA"/>
    <w:rsid w:val="00FB58A8"/>
    <w:rsid w:val="00FB5B19"/>
    <w:rsid w:val="00FB653B"/>
    <w:rsid w:val="00FB6796"/>
    <w:rsid w:val="00FB6B3D"/>
    <w:rsid w:val="00FB6B68"/>
    <w:rsid w:val="00FB6F37"/>
    <w:rsid w:val="00FB7096"/>
    <w:rsid w:val="00FB799B"/>
    <w:rsid w:val="00FB7DFF"/>
    <w:rsid w:val="00FC0024"/>
    <w:rsid w:val="00FC0B07"/>
    <w:rsid w:val="00FC101E"/>
    <w:rsid w:val="00FC11E2"/>
    <w:rsid w:val="00FC18A5"/>
    <w:rsid w:val="00FC1C93"/>
    <w:rsid w:val="00FC249F"/>
    <w:rsid w:val="00FC3711"/>
    <w:rsid w:val="00FC3DBE"/>
    <w:rsid w:val="00FC4595"/>
    <w:rsid w:val="00FC45B5"/>
    <w:rsid w:val="00FC46B6"/>
    <w:rsid w:val="00FC4712"/>
    <w:rsid w:val="00FC4890"/>
    <w:rsid w:val="00FC5674"/>
    <w:rsid w:val="00FC5B44"/>
    <w:rsid w:val="00FC60B7"/>
    <w:rsid w:val="00FC69A5"/>
    <w:rsid w:val="00FC722D"/>
    <w:rsid w:val="00FC72CC"/>
    <w:rsid w:val="00FC7765"/>
    <w:rsid w:val="00FC7A3E"/>
    <w:rsid w:val="00FC7FFD"/>
    <w:rsid w:val="00FD03C3"/>
    <w:rsid w:val="00FD06E7"/>
    <w:rsid w:val="00FD18DA"/>
    <w:rsid w:val="00FD1A54"/>
    <w:rsid w:val="00FD1E63"/>
    <w:rsid w:val="00FD21E1"/>
    <w:rsid w:val="00FD22DD"/>
    <w:rsid w:val="00FD2DBA"/>
    <w:rsid w:val="00FD2E7D"/>
    <w:rsid w:val="00FD3014"/>
    <w:rsid w:val="00FD32F1"/>
    <w:rsid w:val="00FD3363"/>
    <w:rsid w:val="00FD3556"/>
    <w:rsid w:val="00FD3D7D"/>
    <w:rsid w:val="00FD4E3B"/>
    <w:rsid w:val="00FD5048"/>
    <w:rsid w:val="00FD52C5"/>
    <w:rsid w:val="00FD5558"/>
    <w:rsid w:val="00FD65E4"/>
    <w:rsid w:val="00FD6891"/>
    <w:rsid w:val="00FD6AD6"/>
    <w:rsid w:val="00FD6AFE"/>
    <w:rsid w:val="00FD6BCD"/>
    <w:rsid w:val="00FD70C3"/>
    <w:rsid w:val="00FD735E"/>
    <w:rsid w:val="00FD7373"/>
    <w:rsid w:val="00FD740E"/>
    <w:rsid w:val="00FD7512"/>
    <w:rsid w:val="00FD7AF1"/>
    <w:rsid w:val="00FD7F0C"/>
    <w:rsid w:val="00FE0027"/>
    <w:rsid w:val="00FE0097"/>
    <w:rsid w:val="00FE06EB"/>
    <w:rsid w:val="00FE1379"/>
    <w:rsid w:val="00FE1558"/>
    <w:rsid w:val="00FE176E"/>
    <w:rsid w:val="00FE1987"/>
    <w:rsid w:val="00FE1C9F"/>
    <w:rsid w:val="00FE225A"/>
    <w:rsid w:val="00FE260A"/>
    <w:rsid w:val="00FE38D1"/>
    <w:rsid w:val="00FE3914"/>
    <w:rsid w:val="00FE3BBA"/>
    <w:rsid w:val="00FE47BC"/>
    <w:rsid w:val="00FE4EED"/>
    <w:rsid w:val="00FE518C"/>
    <w:rsid w:val="00FE585F"/>
    <w:rsid w:val="00FE594E"/>
    <w:rsid w:val="00FE5BBE"/>
    <w:rsid w:val="00FE5F7A"/>
    <w:rsid w:val="00FE607D"/>
    <w:rsid w:val="00FE61D3"/>
    <w:rsid w:val="00FE63A0"/>
    <w:rsid w:val="00FE6B91"/>
    <w:rsid w:val="00FE6F58"/>
    <w:rsid w:val="00FE735D"/>
    <w:rsid w:val="00FE76DF"/>
    <w:rsid w:val="00FE7A27"/>
    <w:rsid w:val="00FE7B28"/>
    <w:rsid w:val="00FF074F"/>
    <w:rsid w:val="00FF0B78"/>
    <w:rsid w:val="00FF0EB1"/>
    <w:rsid w:val="00FF1080"/>
    <w:rsid w:val="00FF186A"/>
    <w:rsid w:val="00FF18A1"/>
    <w:rsid w:val="00FF2101"/>
    <w:rsid w:val="00FF234F"/>
    <w:rsid w:val="00FF26D7"/>
    <w:rsid w:val="00FF2BCB"/>
    <w:rsid w:val="00FF2F6A"/>
    <w:rsid w:val="00FF3B5A"/>
    <w:rsid w:val="00FF4E4D"/>
    <w:rsid w:val="00FF524E"/>
    <w:rsid w:val="00FF550F"/>
    <w:rsid w:val="00FF5662"/>
    <w:rsid w:val="00FF5EF7"/>
    <w:rsid w:val="00FF61AD"/>
    <w:rsid w:val="00FF66B2"/>
    <w:rsid w:val="00FF6FB3"/>
    <w:rsid w:val="00FF7026"/>
    <w:rsid w:val="00FF704A"/>
    <w:rsid w:val="00FF7947"/>
    <w:rsid w:val="00FF79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49">
      <o:colormru v:ext="edit" colors="#ddd"/>
    </o:shapedefaults>
    <o:shapelayout v:ext="edit">
      <o:idmap v:ext="edit" data="1"/>
    </o:shapelayout>
  </w:shapeDefaults>
  <w:decimalSymbol w:val="."/>
  <w:listSeparator w:val=","/>
  <w14:docId w14:val="37C0ED4F"/>
  <w15:chartTrackingRefBased/>
  <w15:docId w15:val="{A9E0DC3D-AE41-42A8-B083-7DC01F7E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7">
    <w:name w:val="heading 7"/>
    <w:basedOn w:val="Normal"/>
    <w:next w:val="Normal"/>
    <w:link w:val="Heading7Char"/>
    <w:uiPriority w:val="9"/>
    <w:semiHidden/>
    <w:unhideWhenUsed/>
    <w:qFormat/>
    <w:rsid w:val="00F27DB5"/>
    <w:pPr>
      <w:keepNext/>
      <w:keepLines/>
      <w:spacing w:before="200" w:line="288" w:lineRule="auto"/>
      <w:outlineLvl w:val="6"/>
    </w:pPr>
    <w:rPr>
      <w:rFonts w:ascii="Verdana" w:hAnsi="Verdana"/>
      <w:i/>
      <w:iCs/>
      <w:color w:val="404040"/>
      <w:sz w:val="20"/>
      <w:szCs w:val="22"/>
    </w:rPr>
  </w:style>
  <w:style w:type="paragraph" w:styleId="Heading8">
    <w:name w:val="heading 8"/>
    <w:basedOn w:val="Normal"/>
    <w:next w:val="Normal"/>
    <w:link w:val="Heading8Char"/>
    <w:uiPriority w:val="9"/>
    <w:semiHidden/>
    <w:unhideWhenUsed/>
    <w:qFormat/>
    <w:rsid w:val="00F27DB5"/>
    <w:pPr>
      <w:keepNext/>
      <w:keepLines/>
      <w:spacing w:before="200" w:line="288" w:lineRule="auto"/>
      <w:outlineLvl w:val="7"/>
    </w:pPr>
    <w:rPr>
      <w:rFonts w:ascii="Verdana" w:hAnsi="Verdana"/>
      <w:color w:val="404040"/>
      <w:sz w:val="20"/>
      <w:szCs w:val="20"/>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link w:val="NormalWeb"/>
    <w:rsid w:val="009F4852"/>
    <w:rPr>
      <w:rFonts w:ascii="Arial" w:hAnsi="Arial"/>
      <w:sz w:val="24"/>
      <w:szCs w:val="24"/>
      <w:lang w:val="en-US" w:eastAsia="en-US" w:bidi="ar-SA"/>
    </w:rPr>
  </w:style>
  <w:style w:type="paragraph" w:styleId="FootnoteText">
    <w:name w:val="footnote text"/>
    <w:basedOn w:val="Normal"/>
    <w:link w:val="FootnoteTextChar"/>
    <w:uiPriority w:val="99"/>
    <w:rsid w:val="0045534E"/>
    <w:rPr>
      <w:sz w:val="20"/>
      <w:szCs w:val="20"/>
    </w:rPr>
  </w:style>
  <w:style w:type="character" w:styleId="FootnoteReference">
    <w:name w:val="footnote reference"/>
    <w:uiPriority w:val="99"/>
    <w:rsid w:val="0045534E"/>
    <w:rPr>
      <w:vertAlign w:val="superscript"/>
    </w:rPr>
  </w:style>
  <w:style w:type="character" w:styleId="Hyperlink">
    <w:name w:val="Hyperlink"/>
    <w:uiPriority w:val="99"/>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uiPriority w:val="22"/>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aliases w:val="List Paragraph1,Recommendation,List Paragraph11,Bulleted Para,NFP GP Bulleted List,FooterText,numbered,Paragraphe de liste1,Bulletr List Paragraph,列出段落,列出段落1,List Paragraph2,List Paragraph21,Listeafsnit1,Parágrafo da Lista1,リスト段落1,L,Body"/>
    <w:basedOn w:val="Normal"/>
    <w:link w:val="ListParagraphChar"/>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rsid w:val="00804136"/>
    <w:rPr>
      <w:lang w:eastAsia="en-US"/>
    </w:rPr>
  </w:style>
  <w:style w:type="character" w:customStyle="1" w:styleId="Heading1Char">
    <w:name w:val="Heading 1 Char"/>
    <w:link w:val="Heading1"/>
    <w:rsid w:val="00494875"/>
    <w:rPr>
      <w:rFonts w:ascii="Arial" w:hAnsi="Arial" w:cs="Arial"/>
      <w:b/>
      <w:bCs/>
      <w:kern w:val="32"/>
      <w:sz w:val="40"/>
      <w:szCs w:val="32"/>
      <w:lang w:eastAsia="en-US"/>
    </w:rPr>
  </w:style>
  <w:style w:type="character" w:customStyle="1" w:styleId="Heading2Char">
    <w:name w:val="Heading 2 Char"/>
    <w:link w:val="Heading2"/>
    <w:rsid w:val="00494875"/>
    <w:rPr>
      <w:rFonts w:ascii="Arial" w:hAnsi="Arial" w:cs="Arial"/>
      <w:b/>
      <w:iCs/>
      <w:kern w:val="32"/>
      <w:sz w:val="28"/>
      <w:szCs w:val="28"/>
      <w:lang w:eastAsia="en-US"/>
    </w:rPr>
  </w:style>
  <w:style w:type="character" w:customStyle="1" w:styleId="Heading3Char">
    <w:name w:val="Heading 3 Char"/>
    <w:link w:val="Heading3"/>
    <w:rsid w:val="00494875"/>
    <w:rPr>
      <w:rFonts w:ascii="Arial" w:hAnsi="Arial" w:cs="Arial"/>
      <w:b/>
      <w:bCs/>
      <w:sz w:val="22"/>
      <w:szCs w:val="26"/>
      <w:lang w:val="en-GB" w:eastAsia="en-US"/>
    </w:rPr>
  </w:style>
  <w:style w:type="character" w:customStyle="1" w:styleId="Heading4Char">
    <w:name w:val="Heading 4 Char"/>
    <w:link w:val="Heading4"/>
    <w:rsid w:val="00494875"/>
    <w:rPr>
      <w:rFonts w:ascii="Arial" w:hAnsi="Arial"/>
      <w:b/>
      <w:bCs/>
      <w:sz w:val="28"/>
      <w:szCs w:val="28"/>
      <w:lang w:val="en-GB" w:eastAsia="en-US"/>
    </w:rPr>
  </w:style>
  <w:style w:type="character" w:customStyle="1" w:styleId="Heading5Char">
    <w:name w:val="Heading 5 Char"/>
    <w:link w:val="Heading5"/>
    <w:rsid w:val="00494875"/>
    <w:rPr>
      <w:rFonts w:ascii="Arial" w:hAnsi="Arial"/>
      <w:b/>
      <w:bCs/>
      <w:i/>
      <w:iCs/>
      <w:sz w:val="26"/>
      <w:szCs w:val="26"/>
      <w:lang w:val="en-GB" w:eastAsia="en-US"/>
    </w:rPr>
  </w:style>
  <w:style w:type="character" w:customStyle="1" w:styleId="Heading6Char">
    <w:name w:val="Heading 6 Char"/>
    <w:link w:val="Heading6"/>
    <w:rsid w:val="00494875"/>
    <w:rPr>
      <w:b/>
      <w:bCs/>
      <w:sz w:val="22"/>
      <w:szCs w:val="22"/>
      <w:lang w:val="en-GB" w:eastAsia="en-US"/>
    </w:rPr>
  </w:style>
  <w:style w:type="character" w:customStyle="1" w:styleId="Heading9Char">
    <w:name w:val="Heading 9 Char"/>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link w:val="ReportBodyChar"/>
    <w:uiPriority w:val="99"/>
    <w:qFormat/>
    <w:rsid w:val="00494875"/>
    <w:pPr>
      <w:numPr>
        <w:numId w:val="2"/>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12"/>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3"/>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link w:val="BodyText0"/>
    <w:rsid w:val="00494875"/>
    <w:rPr>
      <w:rFonts w:ascii="Arial" w:hAnsi="Arial" w:cs="Arial"/>
      <w:b/>
      <w:bCs/>
      <w:sz w:val="22"/>
      <w:lang w:eastAsia="en-US"/>
    </w:rPr>
  </w:style>
  <w:style w:type="numbering" w:customStyle="1" w:styleId="BodyNumber">
    <w:name w:val="Body Number"/>
    <w:basedOn w:val="NoList"/>
    <w:rsid w:val="00494875"/>
  </w:style>
  <w:style w:type="paragraph" w:customStyle="1" w:styleId="BodyText">
    <w:name w:val="Body  Text"/>
    <w:basedOn w:val="Normal"/>
    <w:link w:val="BodyTextChar0"/>
    <w:rsid w:val="00494875"/>
    <w:pPr>
      <w:numPr>
        <w:numId w:val="4"/>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5"/>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style>
  <w:style w:type="numbering" w:customStyle="1" w:styleId="BodyNumber1">
    <w:name w:val="Body Number1"/>
    <w:basedOn w:val="NoList"/>
    <w:rsid w:val="00494875"/>
  </w:style>
  <w:style w:type="numbering" w:customStyle="1" w:styleId="BodyList1">
    <w:name w:val="Body List1"/>
    <w:basedOn w:val="NoList"/>
    <w:rsid w:val="00494875"/>
  </w:style>
  <w:style w:type="paragraph" w:customStyle="1" w:styleId="CharChar3">
    <w:name w:val="Char Char3"/>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uiPriority w:val="20"/>
    <w:qFormat/>
    <w:rsid w:val="000B290C"/>
    <w:rPr>
      <w:i/>
      <w:iCs/>
    </w:rPr>
  </w:style>
  <w:style w:type="character" w:customStyle="1" w:styleId="FootnoteTextChar1">
    <w:name w:val="Footnote Text Char1"/>
    <w:rsid w:val="0031321C"/>
    <w:rPr>
      <w:lang w:val="en-GB" w:eastAsia="en-GB"/>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 Char,列出段落1 Char,List Paragraph2 Char"/>
    <w:link w:val="ListParagraph"/>
    <w:uiPriority w:val="34"/>
    <w:locked/>
    <w:rsid w:val="00435B27"/>
    <w:rPr>
      <w:sz w:val="24"/>
      <w:szCs w:val="24"/>
      <w:lang w:eastAsia="en-US"/>
    </w:rPr>
  </w:style>
  <w:style w:type="paragraph" w:customStyle="1" w:styleId="Copyrightbodytext">
    <w:name w:val="Copyright bodytext"/>
    <w:basedOn w:val="BodyText0"/>
    <w:link w:val="CopyrightbodytextChar"/>
    <w:qFormat/>
    <w:rsid w:val="00FB2A96"/>
    <w:pPr>
      <w:spacing w:before="60" w:line="300" w:lineRule="atLeast"/>
      <w:jc w:val="both"/>
    </w:pPr>
    <w:rPr>
      <w:rFonts w:ascii="Times New Roman" w:hAnsi="Times New Roman" w:cs="Times New Roman"/>
      <w:b w:val="0"/>
      <w:bCs w:val="0"/>
      <w:sz w:val="24"/>
      <w:lang w:val="en-AU" w:eastAsia="en-AU"/>
    </w:rPr>
  </w:style>
  <w:style w:type="character" w:customStyle="1" w:styleId="CopyrightbodytextChar">
    <w:name w:val="Copyright bodytext Char"/>
    <w:link w:val="Copyrightbodytext"/>
    <w:rsid w:val="00FB2A96"/>
    <w:rPr>
      <w:sz w:val="24"/>
      <w:lang w:val="en-AU" w:eastAsia="en-AU"/>
    </w:rPr>
  </w:style>
  <w:style w:type="numbering" w:customStyle="1" w:styleId="ReportNumber2">
    <w:name w:val="Report Number2"/>
    <w:basedOn w:val="NoList"/>
    <w:rsid w:val="002C14A8"/>
    <w:pPr>
      <w:numPr>
        <w:numId w:val="1"/>
      </w:numPr>
    </w:pPr>
  </w:style>
  <w:style w:type="character" w:customStyle="1" w:styleId="ReportBodyChar">
    <w:name w:val="Report Body Char"/>
    <w:link w:val="ReportBody"/>
    <w:uiPriority w:val="99"/>
    <w:rsid w:val="002C14A8"/>
    <w:rPr>
      <w:rFonts w:ascii="Arial" w:hAnsi="Arial"/>
      <w:kern w:val="22"/>
      <w:sz w:val="22"/>
      <w:szCs w:val="22"/>
      <w:lang w:eastAsia="en-US"/>
    </w:rPr>
  </w:style>
  <w:style w:type="character" w:styleId="UnresolvedMention">
    <w:name w:val="Unresolved Mention"/>
    <w:uiPriority w:val="99"/>
    <w:semiHidden/>
    <w:unhideWhenUsed/>
    <w:rsid w:val="00F271DB"/>
    <w:rPr>
      <w:color w:val="605E5C"/>
      <w:shd w:val="clear" w:color="auto" w:fill="E1DFDD"/>
    </w:rPr>
  </w:style>
  <w:style w:type="character" w:customStyle="1" w:styleId="datevaluewidget">
    <w:name w:val="datevaluewidget"/>
    <w:rsid w:val="00F739DE"/>
  </w:style>
  <w:style w:type="paragraph" w:customStyle="1" w:styleId="note">
    <w:name w:val="note"/>
    <w:basedOn w:val="Normal"/>
    <w:rsid w:val="00D24A66"/>
    <w:pPr>
      <w:spacing w:before="100" w:beforeAutospacing="1" w:after="100" w:afterAutospacing="1"/>
    </w:pPr>
    <w:rPr>
      <w:lang w:eastAsia="en-NZ"/>
    </w:rPr>
  </w:style>
  <w:style w:type="character" w:customStyle="1" w:styleId="Heading7Char">
    <w:name w:val="Heading 7 Char"/>
    <w:link w:val="Heading7"/>
    <w:uiPriority w:val="9"/>
    <w:semiHidden/>
    <w:rsid w:val="00F27DB5"/>
    <w:rPr>
      <w:rFonts w:ascii="Verdana" w:hAnsi="Verdana"/>
      <w:i/>
      <w:iCs/>
      <w:color w:val="404040"/>
      <w:szCs w:val="22"/>
      <w:lang w:eastAsia="en-US"/>
    </w:rPr>
  </w:style>
  <w:style w:type="character" w:customStyle="1" w:styleId="Heading8Char">
    <w:name w:val="Heading 8 Char"/>
    <w:link w:val="Heading8"/>
    <w:uiPriority w:val="9"/>
    <w:semiHidden/>
    <w:rsid w:val="00F27DB5"/>
    <w:rPr>
      <w:rFonts w:ascii="Verdana" w:hAnsi="Verdana"/>
      <w:color w:val="404040"/>
      <w:lang w:eastAsia="en-US"/>
    </w:rPr>
  </w:style>
  <w:style w:type="numbering" w:customStyle="1" w:styleId="NoList3">
    <w:name w:val="No List3"/>
    <w:next w:val="NoList"/>
    <w:uiPriority w:val="99"/>
    <w:semiHidden/>
    <w:unhideWhenUsed/>
    <w:rsid w:val="00F27DB5"/>
  </w:style>
  <w:style w:type="paragraph" w:styleId="List5">
    <w:name w:val="List 5"/>
    <w:basedOn w:val="Normal"/>
    <w:uiPriority w:val="99"/>
    <w:semiHidden/>
    <w:rsid w:val="00F27DB5"/>
    <w:pPr>
      <w:spacing w:after="120" w:line="288" w:lineRule="auto"/>
      <w:ind w:left="1800" w:hanging="360"/>
      <w:contextualSpacing/>
    </w:pPr>
    <w:rPr>
      <w:rFonts w:ascii="Verdana" w:eastAsia="Calibri" w:hAnsi="Verdana" w:cs="Arial"/>
      <w:sz w:val="20"/>
      <w:szCs w:val="22"/>
    </w:rPr>
  </w:style>
  <w:style w:type="paragraph" w:styleId="List">
    <w:name w:val="List"/>
    <w:basedOn w:val="Normal"/>
    <w:uiPriority w:val="99"/>
    <w:rsid w:val="00F27DB5"/>
    <w:pPr>
      <w:spacing w:after="120" w:line="288" w:lineRule="auto"/>
      <w:ind w:left="454" w:hanging="454"/>
    </w:pPr>
    <w:rPr>
      <w:rFonts w:ascii="Verdana" w:eastAsia="Calibri" w:hAnsi="Verdana" w:cs="Arial"/>
      <w:sz w:val="20"/>
      <w:szCs w:val="22"/>
    </w:rPr>
  </w:style>
  <w:style w:type="table" w:customStyle="1" w:styleId="TableGrid4">
    <w:name w:val="Table Grid4"/>
    <w:basedOn w:val="TableNormal"/>
    <w:next w:val="TableGrid"/>
    <w:uiPriority w:val="59"/>
    <w:rsid w:val="00F27DB5"/>
    <w:rPr>
      <w:rFonts w:ascii="Verdana" w:eastAsia="Calibri"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rsid w:val="00F27DB5"/>
    <w:pPr>
      <w:numPr>
        <w:ilvl w:val="1"/>
      </w:numPr>
      <w:spacing w:after="120" w:line="288" w:lineRule="auto"/>
    </w:pPr>
    <w:rPr>
      <w:rFonts w:ascii="Verdana" w:hAnsi="Verdana"/>
      <w:b/>
      <w:iCs/>
      <w:spacing w:val="15"/>
      <w:sz w:val="28"/>
    </w:rPr>
  </w:style>
  <w:style w:type="character" w:customStyle="1" w:styleId="SubtitleChar">
    <w:name w:val="Subtitle Char"/>
    <w:link w:val="Subtitle"/>
    <w:uiPriority w:val="99"/>
    <w:rsid w:val="00F27DB5"/>
    <w:rPr>
      <w:rFonts w:ascii="Verdana" w:hAnsi="Verdana"/>
      <w:b/>
      <w:iCs/>
      <w:spacing w:val="15"/>
      <w:sz w:val="28"/>
      <w:szCs w:val="24"/>
      <w:lang w:eastAsia="en-US"/>
    </w:rPr>
  </w:style>
  <w:style w:type="character" w:styleId="SubtleEmphasis">
    <w:name w:val="Subtle Emphasis"/>
    <w:uiPriority w:val="99"/>
    <w:rsid w:val="00F27DB5"/>
    <w:rPr>
      <w:rFonts w:ascii="Verdana" w:hAnsi="Verdana" w:cs="Times New Roman"/>
      <w:i/>
      <w:iCs/>
      <w:color w:val="auto"/>
      <w:sz w:val="20"/>
      <w:szCs w:val="24"/>
    </w:rPr>
  </w:style>
  <w:style w:type="paragraph" w:customStyle="1" w:styleId="Bullet1">
    <w:name w:val="Bullet1"/>
    <w:basedOn w:val="Normal"/>
    <w:qFormat/>
    <w:rsid w:val="00F27DB5"/>
    <w:pPr>
      <w:numPr>
        <w:numId w:val="23"/>
      </w:numPr>
      <w:tabs>
        <w:tab w:val="left" w:pos="454"/>
      </w:tabs>
      <w:suppressAutoHyphens/>
      <w:autoSpaceDE w:val="0"/>
      <w:autoSpaceDN w:val="0"/>
      <w:adjustRightInd w:val="0"/>
      <w:spacing w:after="120" w:line="288" w:lineRule="auto"/>
      <w:ind w:left="567" w:hanging="567"/>
      <w:textAlignment w:val="center"/>
    </w:pPr>
    <w:rPr>
      <w:rFonts w:ascii="Verdana" w:hAnsi="Verdana" w:cs="Arial"/>
      <w:kern w:val="28"/>
      <w:sz w:val="20"/>
      <w:szCs w:val="20"/>
      <w:lang w:val="en-US"/>
    </w:rPr>
  </w:style>
  <w:style w:type="paragraph" w:customStyle="1" w:styleId="Bullet2">
    <w:name w:val="Bullet2"/>
    <w:qFormat/>
    <w:rsid w:val="00F27DB5"/>
    <w:pPr>
      <w:numPr>
        <w:numId w:val="22"/>
      </w:numPr>
      <w:spacing w:before="120"/>
    </w:pPr>
    <w:rPr>
      <w:rFonts w:ascii="Verdana" w:hAnsi="Verdana"/>
      <w:lang w:eastAsia="en-US"/>
    </w:rPr>
  </w:style>
  <w:style w:type="paragraph" w:styleId="TOCHeading">
    <w:name w:val="TOC Heading"/>
    <w:basedOn w:val="Heading1"/>
    <w:next w:val="Normal"/>
    <w:uiPriority w:val="39"/>
    <w:unhideWhenUsed/>
    <w:rsid w:val="00F27DB5"/>
    <w:pPr>
      <w:keepLines/>
      <w:spacing w:before="480" w:after="240" w:line="276" w:lineRule="auto"/>
      <w:outlineLvl w:val="9"/>
    </w:pPr>
    <w:rPr>
      <w:rFonts w:ascii="Georgia" w:hAnsi="Georgia" w:cs="Times New Roman"/>
      <w:kern w:val="0"/>
      <w:sz w:val="36"/>
      <w:szCs w:val="28"/>
      <w:lang w:val="en-US" w:eastAsia="ja-JP"/>
    </w:rPr>
  </w:style>
  <w:style w:type="paragraph" w:styleId="NoSpacing">
    <w:name w:val="No Spacing"/>
    <w:basedOn w:val="BodyText0"/>
    <w:uiPriority w:val="1"/>
    <w:rsid w:val="00F27DB5"/>
    <w:pPr>
      <w:spacing w:after="120" w:line="288" w:lineRule="auto"/>
    </w:pPr>
    <w:rPr>
      <w:rFonts w:ascii="Verdana" w:eastAsia="Calibri" w:hAnsi="Verdana"/>
      <w:b w:val="0"/>
      <w:bCs w:val="0"/>
      <w:sz w:val="20"/>
      <w:szCs w:val="22"/>
    </w:rPr>
  </w:style>
  <w:style w:type="paragraph" w:styleId="Quote">
    <w:name w:val="Quote"/>
    <w:basedOn w:val="Normal"/>
    <w:next w:val="Normal"/>
    <w:link w:val="QuoteChar"/>
    <w:uiPriority w:val="29"/>
    <w:rsid w:val="00F27DB5"/>
    <w:pPr>
      <w:spacing w:after="120" w:line="288" w:lineRule="auto"/>
    </w:pPr>
    <w:rPr>
      <w:rFonts w:ascii="Verdana" w:eastAsia="Calibri" w:hAnsi="Verdana" w:cs="Arial"/>
      <w:i/>
      <w:iCs/>
      <w:color w:val="000000"/>
      <w:sz w:val="20"/>
      <w:szCs w:val="22"/>
    </w:rPr>
  </w:style>
  <w:style w:type="character" w:customStyle="1" w:styleId="QuoteChar">
    <w:name w:val="Quote Char"/>
    <w:link w:val="Quote"/>
    <w:uiPriority w:val="29"/>
    <w:rsid w:val="00F27DB5"/>
    <w:rPr>
      <w:rFonts w:ascii="Verdana" w:eastAsia="Calibri" w:hAnsi="Verdana" w:cs="Arial"/>
      <w:i/>
      <w:iCs/>
      <w:color w:val="000000"/>
      <w:szCs w:val="22"/>
      <w:lang w:eastAsia="en-US"/>
    </w:rPr>
  </w:style>
  <w:style w:type="paragraph" w:styleId="IntenseQuote">
    <w:name w:val="Intense Quote"/>
    <w:basedOn w:val="Normal"/>
    <w:next w:val="Normal"/>
    <w:link w:val="IntenseQuoteChar"/>
    <w:uiPriority w:val="30"/>
    <w:rsid w:val="00F27DB5"/>
    <w:pPr>
      <w:pBdr>
        <w:bottom w:val="single" w:sz="4" w:space="4" w:color="4F81BD"/>
      </w:pBdr>
      <w:spacing w:before="200" w:after="280" w:line="288" w:lineRule="auto"/>
      <w:ind w:left="936" w:right="936"/>
    </w:pPr>
    <w:rPr>
      <w:rFonts w:ascii="Verdana" w:eastAsia="Calibri" w:hAnsi="Verdana" w:cs="Arial"/>
      <w:b/>
      <w:bCs/>
      <w:i/>
      <w:iCs/>
      <w:sz w:val="20"/>
      <w:szCs w:val="22"/>
    </w:rPr>
  </w:style>
  <w:style w:type="character" w:customStyle="1" w:styleId="IntenseQuoteChar">
    <w:name w:val="Intense Quote Char"/>
    <w:link w:val="IntenseQuote"/>
    <w:uiPriority w:val="30"/>
    <w:rsid w:val="00F27DB5"/>
    <w:rPr>
      <w:rFonts w:ascii="Verdana" w:eastAsia="Calibri" w:hAnsi="Verdana" w:cs="Arial"/>
      <w:b/>
      <w:bCs/>
      <w:i/>
      <w:iCs/>
      <w:szCs w:val="22"/>
      <w:lang w:eastAsia="en-US"/>
    </w:rPr>
  </w:style>
  <w:style w:type="character" w:styleId="BookTitle">
    <w:name w:val="Book Title"/>
    <w:uiPriority w:val="33"/>
    <w:rsid w:val="00F27DB5"/>
    <w:rPr>
      <w:rFonts w:ascii="Verdana" w:hAnsi="Verdana"/>
      <w:b w:val="0"/>
      <w:bCs/>
      <w:i/>
      <w:caps w:val="0"/>
      <w:smallCaps w:val="0"/>
      <w:spacing w:val="5"/>
      <w:sz w:val="20"/>
    </w:rPr>
  </w:style>
  <w:style w:type="character" w:styleId="IntenseReference">
    <w:name w:val="Intense Reference"/>
    <w:uiPriority w:val="32"/>
    <w:rsid w:val="00F27DB5"/>
    <w:rPr>
      <w:b/>
      <w:bCs/>
      <w:smallCaps/>
      <w:spacing w:val="5"/>
    </w:rPr>
  </w:style>
  <w:style w:type="character" w:styleId="SubtleReference">
    <w:name w:val="Subtle Reference"/>
    <w:uiPriority w:val="31"/>
    <w:rsid w:val="00F27DB5"/>
    <w:rPr>
      <w:smallCaps/>
    </w:rPr>
  </w:style>
  <w:style w:type="character" w:styleId="IntenseEmphasis">
    <w:name w:val="Intense Emphasis"/>
    <w:uiPriority w:val="21"/>
    <w:rsid w:val="00F27DB5"/>
    <w:rPr>
      <w:b/>
      <w:bCs/>
      <w:i/>
      <w:iCs/>
      <w:color w:val="auto"/>
    </w:rPr>
  </w:style>
  <w:style w:type="paragraph" w:styleId="BlockText">
    <w:name w:val="Block Text"/>
    <w:basedOn w:val="Normal"/>
    <w:uiPriority w:val="99"/>
    <w:semiHidden/>
    <w:rsid w:val="00F27DB5"/>
    <w:pPr>
      <w:pBdr>
        <w:top w:val="single" w:sz="2" w:space="10" w:color="4F81BD" w:shadow="1" w:frame="1"/>
        <w:left w:val="single" w:sz="2" w:space="10" w:color="4F81BD" w:shadow="1" w:frame="1"/>
        <w:bottom w:val="single" w:sz="2" w:space="10" w:color="4F81BD" w:shadow="1" w:frame="1"/>
        <w:right w:val="single" w:sz="2" w:space="10" w:color="4F81BD" w:shadow="1" w:frame="1"/>
      </w:pBdr>
      <w:spacing w:after="120" w:line="288" w:lineRule="auto"/>
      <w:ind w:left="1152" w:right="1152"/>
    </w:pPr>
    <w:rPr>
      <w:rFonts w:ascii="Verdana" w:hAnsi="Verdana"/>
      <w:iCs/>
      <w:sz w:val="20"/>
      <w:szCs w:val="22"/>
    </w:rPr>
  </w:style>
  <w:style w:type="character" w:styleId="EndnoteReference">
    <w:name w:val="endnote reference"/>
    <w:uiPriority w:val="99"/>
    <w:semiHidden/>
    <w:rsid w:val="00F27DB5"/>
    <w:rPr>
      <w:rFonts w:ascii="Verdana" w:hAnsi="Verdana"/>
      <w:sz w:val="18"/>
      <w:vertAlign w:val="superscript"/>
    </w:rPr>
  </w:style>
  <w:style w:type="paragraph" w:styleId="BodyText2">
    <w:name w:val="Body Text 2"/>
    <w:basedOn w:val="Normal"/>
    <w:link w:val="BodyText2Char"/>
    <w:uiPriority w:val="99"/>
    <w:semiHidden/>
    <w:rsid w:val="00F27DB5"/>
    <w:pPr>
      <w:spacing w:after="120" w:line="480" w:lineRule="auto"/>
    </w:pPr>
    <w:rPr>
      <w:rFonts w:ascii="Verdana" w:eastAsia="Calibri" w:hAnsi="Verdana" w:cs="Arial"/>
      <w:sz w:val="20"/>
      <w:szCs w:val="22"/>
    </w:rPr>
  </w:style>
  <w:style w:type="character" w:customStyle="1" w:styleId="BodyText2Char">
    <w:name w:val="Body Text 2 Char"/>
    <w:link w:val="BodyText2"/>
    <w:uiPriority w:val="99"/>
    <w:semiHidden/>
    <w:rsid w:val="00F27DB5"/>
    <w:rPr>
      <w:rFonts w:ascii="Verdana" w:eastAsia="Calibri" w:hAnsi="Verdana" w:cs="Arial"/>
      <w:szCs w:val="22"/>
      <w:lang w:eastAsia="en-US"/>
    </w:rPr>
  </w:style>
  <w:style w:type="paragraph" w:styleId="BodyText3">
    <w:name w:val="Body Text 3"/>
    <w:basedOn w:val="Normal"/>
    <w:link w:val="BodyText3Char"/>
    <w:uiPriority w:val="99"/>
    <w:semiHidden/>
    <w:rsid w:val="00F27DB5"/>
    <w:pPr>
      <w:spacing w:after="120" w:line="288" w:lineRule="auto"/>
    </w:pPr>
    <w:rPr>
      <w:rFonts w:ascii="Verdana" w:eastAsia="Calibri" w:hAnsi="Verdana" w:cs="Arial"/>
      <w:sz w:val="20"/>
      <w:szCs w:val="16"/>
    </w:rPr>
  </w:style>
  <w:style w:type="character" w:customStyle="1" w:styleId="BodyText3Char">
    <w:name w:val="Body Text 3 Char"/>
    <w:link w:val="BodyText3"/>
    <w:uiPriority w:val="99"/>
    <w:semiHidden/>
    <w:rsid w:val="00F27DB5"/>
    <w:rPr>
      <w:rFonts w:ascii="Verdana" w:eastAsia="Calibri" w:hAnsi="Verdana" w:cs="Arial"/>
      <w:szCs w:val="16"/>
      <w:lang w:eastAsia="en-US"/>
    </w:rPr>
  </w:style>
  <w:style w:type="table" w:styleId="LightShading">
    <w:name w:val="Light Shading"/>
    <w:basedOn w:val="TableNormal"/>
    <w:uiPriority w:val="60"/>
    <w:rsid w:val="00F27DB5"/>
    <w:rPr>
      <w:rFonts w:ascii="Verdana" w:eastAsia="Calibri" w:hAnsi="Verdana"/>
      <w:color w:val="000000"/>
      <w:sz w:val="1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F27DB5"/>
    <w:rPr>
      <w:rFonts w:ascii="Verdana" w:eastAsia="Calibri" w:hAnsi="Verdana"/>
      <w:color w:val="365F91"/>
      <w:sz w:val="1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27DB5"/>
    <w:rPr>
      <w:rFonts w:ascii="Verdana" w:eastAsia="Calibri" w:hAnsi="Verdana"/>
      <w:color w:val="943634"/>
      <w:sz w:val="18"/>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27DB5"/>
    <w:rPr>
      <w:rFonts w:ascii="Verdana" w:eastAsia="Calibri" w:hAnsi="Verdana"/>
      <w:color w:val="76923C"/>
      <w:sz w:val="1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27DB5"/>
    <w:rPr>
      <w:rFonts w:ascii="Verdana" w:eastAsia="Calibri" w:hAnsi="Verdana"/>
      <w:color w:val="5F497A"/>
      <w:sz w:val="1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27DB5"/>
    <w:rPr>
      <w:rFonts w:ascii="Verdana" w:eastAsia="Calibri" w:hAnsi="Verdana"/>
      <w:color w:val="31849B"/>
      <w:sz w:val="18"/>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27DB5"/>
    <w:rPr>
      <w:rFonts w:ascii="Verdana" w:eastAsia="Calibri" w:hAnsi="Verdana"/>
      <w:color w:val="E36C0A"/>
      <w:sz w:val="18"/>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F27DB5"/>
    <w:rPr>
      <w:rFonts w:ascii="Verdana" w:eastAsia="Calibri" w:hAnsi="Verdana"/>
      <w:sz w:val="18"/>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F27DB5"/>
    <w:rPr>
      <w:rFonts w:ascii="Verdana" w:eastAsia="Calibri" w:hAnsi="Verdana"/>
      <w:sz w:val="18"/>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F27DB5"/>
    <w:rPr>
      <w:rFonts w:ascii="Verdana" w:eastAsia="Calibri" w:hAnsi="Verdana"/>
      <w:sz w:val="18"/>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F27DB5"/>
    <w:rPr>
      <w:rFonts w:ascii="Verdana" w:eastAsia="Calibri" w:hAnsi="Verdana"/>
      <w:sz w:val="18"/>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F27DB5"/>
    <w:rPr>
      <w:rFonts w:ascii="Verdana" w:eastAsia="Calibri" w:hAnsi="Verdana"/>
      <w:sz w:val="18"/>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F27DB5"/>
    <w:rPr>
      <w:rFonts w:ascii="Verdana" w:eastAsia="Calibri" w:hAnsi="Verdana"/>
      <w:sz w:val="18"/>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F27DB5"/>
    <w:rPr>
      <w:rFonts w:ascii="Verdana" w:eastAsia="Calibri" w:hAnsi="Verdana"/>
      <w:sz w:val="18"/>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F27DB5"/>
    <w:rPr>
      <w:rFonts w:ascii="Verdana" w:eastAsia="Calibri" w:hAnsi="Verdana"/>
      <w:sz w:val="1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F27DB5"/>
    <w:rPr>
      <w:rFonts w:ascii="Verdana" w:eastAsia="Calibri" w:hAnsi="Verdana"/>
      <w:sz w:val="1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F27DB5"/>
    <w:rPr>
      <w:rFonts w:ascii="Verdana" w:eastAsia="Calibri" w:hAnsi="Verdana"/>
      <w:sz w:val="18"/>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F27DB5"/>
    <w:rPr>
      <w:rFonts w:ascii="Verdana" w:eastAsia="Calibri" w:hAnsi="Verdana"/>
      <w:sz w:val="18"/>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F27DB5"/>
    <w:rPr>
      <w:rFonts w:ascii="Verdana" w:eastAsia="Calibri" w:hAnsi="Verdana"/>
      <w:sz w:val="18"/>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F27DB5"/>
    <w:rPr>
      <w:rFonts w:ascii="Verdana" w:eastAsia="Calibri" w:hAnsi="Verdana"/>
      <w:sz w:val="18"/>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F27DB5"/>
    <w:rPr>
      <w:rFonts w:ascii="Verdana" w:eastAsia="Calibri" w:hAnsi="Verdana"/>
      <w:sz w:val="18"/>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F27DB5"/>
    <w:rPr>
      <w:rFonts w:ascii="Verdana" w:eastAsia="Calibri" w:hAnsi="Verdana"/>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F27DB5"/>
    <w:pPr>
      <w:spacing w:after="120" w:line="288" w:lineRule="auto"/>
    </w:pPr>
    <w:rPr>
      <w:rFonts w:ascii="Verdana" w:eastAsia="Calibri"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F27DB5"/>
    <w:pPr>
      <w:spacing w:after="120" w:line="288" w:lineRule="auto"/>
    </w:pPr>
    <w:rPr>
      <w:rFonts w:ascii="Verdana" w:eastAsia="Calibri"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27DB5"/>
    <w:pPr>
      <w:spacing w:after="120" w:line="288" w:lineRule="auto"/>
    </w:pPr>
    <w:rPr>
      <w:rFonts w:ascii="Verdana" w:eastAsia="Calibri"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27DB5"/>
    <w:pPr>
      <w:spacing w:after="120" w:line="288" w:lineRule="auto"/>
    </w:pPr>
    <w:rPr>
      <w:rFonts w:ascii="Verdana" w:eastAsia="Calibri"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27DB5"/>
    <w:pPr>
      <w:spacing w:after="120" w:line="288" w:lineRule="auto"/>
    </w:pPr>
    <w:rPr>
      <w:rFonts w:ascii="Verdana" w:eastAsia="Calibri"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27DB5"/>
    <w:pPr>
      <w:spacing w:after="120" w:line="288" w:lineRule="auto"/>
    </w:pPr>
    <w:rPr>
      <w:rFonts w:ascii="Verdana" w:eastAsia="Calibri"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27DB5"/>
    <w:pPr>
      <w:spacing w:after="120" w:line="288" w:lineRule="auto"/>
    </w:pPr>
    <w:rPr>
      <w:rFonts w:ascii="Verdana" w:eastAsia="Calibri"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27DB5"/>
    <w:pPr>
      <w:spacing w:after="120" w:line="288" w:lineRule="auto"/>
    </w:pPr>
    <w:rPr>
      <w:rFonts w:ascii="Verdana" w:eastAsia="Calibri"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27DB5"/>
    <w:pPr>
      <w:spacing w:after="120" w:line="288" w:lineRule="auto"/>
    </w:pPr>
    <w:rPr>
      <w:rFonts w:ascii="Verdana" w:eastAsia="Calibri"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27DB5"/>
    <w:pPr>
      <w:spacing w:after="120" w:line="288" w:lineRule="auto"/>
    </w:pPr>
    <w:rPr>
      <w:rFonts w:ascii="Verdana" w:eastAsia="Calibri"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27DB5"/>
    <w:pPr>
      <w:spacing w:after="120" w:line="288" w:lineRule="auto"/>
    </w:pPr>
    <w:rPr>
      <w:rFonts w:ascii="Verdana" w:eastAsia="Calibri"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27DB5"/>
    <w:pPr>
      <w:spacing w:after="120" w:line="288" w:lineRule="auto"/>
    </w:pPr>
    <w:rPr>
      <w:rFonts w:ascii="Verdana" w:eastAsia="Calibri"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27DB5"/>
    <w:pPr>
      <w:spacing w:after="120" w:line="288" w:lineRule="auto"/>
    </w:pPr>
    <w:rPr>
      <w:rFonts w:ascii="Verdana" w:eastAsia="Calibri"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27DB5"/>
    <w:pPr>
      <w:spacing w:after="120" w:line="288" w:lineRule="auto"/>
    </w:pPr>
    <w:rPr>
      <w:rFonts w:ascii="Verdana" w:eastAsia="Calibri"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27DB5"/>
    <w:pPr>
      <w:spacing w:after="120" w:line="288" w:lineRule="auto"/>
    </w:pPr>
    <w:rPr>
      <w:rFonts w:ascii="Verdana" w:eastAsia="Calibri"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F27DB5"/>
    <w:rPr>
      <w:rFonts w:ascii="Verdana" w:eastAsia="Calibri" w:hAnsi="Verdana" w:cs="Tahoma"/>
      <w:sz w:val="16"/>
      <w:szCs w:val="16"/>
    </w:rPr>
  </w:style>
  <w:style w:type="character" w:customStyle="1" w:styleId="DocumentMapChar">
    <w:name w:val="Document Map Char"/>
    <w:link w:val="DocumentMap"/>
    <w:uiPriority w:val="99"/>
    <w:semiHidden/>
    <w:rsid w:val="00F27DB5"/>
    <w:rPr>
      <w:rFonts w:ascii="Verdana" w:eastAsia="Calibri" w:hAnsi="Verdana" w:cs="Tahoma"/>
      <w:sz w:val="16"/>
      <w:szCs w:val="16"/>
      <w:lang w:eastAsia="en-US"/>
    </w:rPr>
  </w:style>
  <w:style w:type="table" w:styleId="MediumShading1-Accent1">
    <w:name w:val="Medium Shading 1 Accent 1"/>
    <w:basedOn w:val="TableNormal"/>
    <w:uiPriority w:val="63"/>
    <w:rsid w:val="00F27DB5"/>
    <w:rPr>
      <w:rFonts w:ascii="Verdana" w:eastAsia="Calibri" w:hAnsi="Verdana"/>
      <w:sz w:val="18"/>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27DB5"/>
    <w:rPr>
      <w:rFonts w:ascii="Verdana" w:eastAsia="Calibri" w:hAnsi="Verdana"/>
      <w:sz w:val="18"/>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27DB5"/>
    <w:rPr>
      <w:rFonts w:ascii="Verdana" w:eastAsia="Calibri" w:hAnsi="Verdana"/>
      <w:sz w:val="18"/>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27DB5"/>
    <w:rPr>
      <w:rFonts w:ascii="Verdana" w:eastAsia="Calibri" w:hAnsi="Verdana"/>
      <w:sz w:val="1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27DB5"/>
    <w:rPr>
      <w:rFonts w:ascii="Verdana" w:eastAsia="Calibri" w:hAnsi="Verdana"/>
      <w:sz w:val="18"/>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27DB5"/>
    <w:rPr>
      <w:rFonts w:ascii="Verdana" w:eastAsia="Calibri" w:hAnsi="Verdana"/>
      <w:sz w:val="18"/>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27DB5"/>
    <w:rPr>
      <w:rFonts w:ascii="Verdana" w:eastAsia="Calibri"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F27DB5"/>
    <w:rPr>
      <w:rFonts w:ascii="Verdana" w:eastAsia="Calibri" w:hAnsi="Verdana"/>
      <w:color w:val="000000"/>
      <w:sz w:val="18"/>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F27DB5"/>
    <w:rPr>
      <w:rFonts w:ascii="Verdana" w:eastAsia="Calibri" w:hAnsi="Verdana"/>
      <w:color w:val="000000"/>
      <w:sz w:val="18"/>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F27DB5"/>
    <w:rPr>
      <w:rFonts w:ascii="Verdana" w:eastAsia="Calibri" w:hAnsi="Verdana"/>
      <w:color w:val="000000"/>
      <w:sz w:val="18"/>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F27DB5"/>
    <w:rPr>
      <w:rFonts w:ascii="Verdana" w:eastAsia="Calibri" w:hAnsi="Verdana"/>
      <w:color w:val="000000"/>
      <w:sz w:val="18"/>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F27DB5"/>
    <w:rPr>
      <w:rFonts w:ascii="Verdana" w:eastAsia="Calibri" w:hAnsi="Verdana"/>
      <w:color w:val="000000"/>
      <w:sz w:val="18"/>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F27DB5"/>
    <w:rPr>
      <w:rFonts w:ascii="Verdana" w:eastAsia="Calibri" w:hAnsi="Verdana"/>
      <w:color w:val="000000"/>
      <w:sz w:val="18"/>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F27DB5"/>
    <w:rPr>
      <w:rFonts w:ascii="Verdana" w:eastAsia="Calibri" w:hAnsi="Verdana"/>
      <w:color w:val="000000"/>
      <w:sz w:val="18"/>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1">
    <w:name w:val="Medium Grid 1"/>
    <w:basedOn w:val="TableNormal"/>
    <w:uiPriority w:val="67"/>
    <w:rsid w:val="00F27DB5"/>
    <w:rPr>
      <w:rFonts w:ascii="Verdana" w:eastAsia="Calibri" w:hAnsi="Verdana"/>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F27DB5"/>
    <w:rPr>
      <w:rFonts w:ascii="Verdana" w:eastAsia="Calibri" w:hAnsi="Verdana"/>
      <w:sz w:val="18"/>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F27DB5"/>
    <w:rPr>
      <w:rFonts w:ascii="Verdana" w:eastAsia="Calibri" w:hAnsi="Verdana"/>
      <w:sz w:val="18"/>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F27DB5"/>
    <w:rPr>
      <w:rFonts w:ascii="Verdana" w:eastAsia="Calibri" w:hAnsi="Verdana"/>
      <w:sz w:val="18"/>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F27DB5"/>
    <w:rPr>
      <w:rFonts w:ascii="Verdana" w:eastAsia="Calibri" w:hAnsi="Verdana"/>
      <w:sz w:val="18"/>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F27DB5"/>
    <w:rPr>
      <w:rFonts w:ascii="Verdana" w:eastAsia="Calibri" w:hAnsi="Verdana"/>
      <w:sz w:val="18"/>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F27DB5"/>
    <w:rPr>
      <w:rFonts w:ascii="Verdana" w:eastAsia="Calibri" w:hAnsi="Verdana"/>
      <w:sz w:val="18"/>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List2">
    <w:name w:val="Medium List 2"/>
    <w:basedOn w:val="TableNormal"/>
    <w:uiPriority w:val="66"/>
    <w:rsid w:val="00F27DB5"/>
    <w:rPr>
      <w:rFonts w:ascii="Verdana" w:hAnsi="Verdan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F27DB5"/>
    <w:rPr>
      <w:rFonts w:ascii="Verdana" w:hAnsi="Verdan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F27DB5"/>
    <w:rPr>
      <w:rFonts w:ascii="Verdana" w:hAnsi="Verdan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F27DB5"/>
    <w:rPr>
      <w:rFonts w:ascii="Verdana" w:hAnsi="Verdan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F27DB5"/>
    <w:rPr>
      <w:rFonts w:ascii="Verdana" w:hAnsi="Verdan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F27DB5"/>
    <w:rPr>
      <w:rFonts w:ascii="Verdana" w:hAnsi="Verdan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F27DB5"/>
    <w:rPr>
      <w:rFonts w:ascii="Verdana" w:hAnsi="Verdan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
    <w:name w:val="Medium Grid 2"/>
    <w:basedOn w:val="TableNormal"/>
    <w:uiPriority w:val="68"/>
    <w:rsid w:val="00F27DB5"/>
    <w:rPr>
      <w:rFonts w:ascii="Verdana" w:hAnsi="Verdan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F27DB5"/>
    <w:rPr>
      <w:rFonts w:ascii="Verdana" w:hAnsi="Verdan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F27DB5"/>
    <w:rPr>
      <w:rFonts w:ascii="Verdana" w:hAnsi="Verdan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F27DB5"/>
    <w:rPr>
      <w:rFonts w:ascii="Verdana" w:hAnsi="Verdan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F27DB5"/>
    <w:rPr>
      <w:rFonts w:ascii="Verdana" w:hAnsi="Verdan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F27DB5"/>
    <w:rPr>
      <w:rFonts w:ascii="Verdana" w:hAnsi="Verdan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F27DB5"/>
    <w:rPr>
      <w:rFonts w:ascii="Verdana" w:hAnsi="Verdan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F27DB5"/>
    <w:rPr>
      <w:rFonts w:ascii="Verdana" w:eastAsia="Calibri" w:hAnsi="Verdan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F27DB5"/>
    <w:rPr>
      <w:rFonts w:ascii="Verdana" w:eastAsia="Calibri" w:hAnsi="Verdana"/>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F27DB5"/>
    <w:rPr>
      <w:rFonts w:ascii="Verdana" w:eastAsia="Calibri" w:hAnsi="Verdana"/>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F27DB5"/>
    <w:rPr>
      <w:rFonts w:ascii="Verdana" w:eastAsia="Calibri" w:hAnsi="Verdana"/>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F27DB5"/>
    <w:rPr>
      <w:rFonts w:ascii="Verdana" w:eastAsia="Calibri" w:hAnsi="Verdana"/>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F27DB5"/>
    <w:rPr>
      <w:rFonts w:ascii="Verdana" w:eastAsia="Calibri" w:hAnsi="Verdana"/>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F27DB5"/>
    <w:rPr>
      <w:rFonts w:ascii="Verdana" w:eastAsia="Calibri" w:hAnsi="Verdana"/>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F27DB5"/>
    <w:rPr>
      <w:rFonts w:ascii="Verdana" w:eastAsia="Calibri" w:hAnsi="Verdana"/>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F27DB5"/>
    <w:rPr>
      <w:rFonts w:ascii="Verdana" w:eastAsia="Calibri" w:hAnsi="Verdana"/>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F27DB5"/>
    <w:rPr>
      <w:rFonts w:ascii="Verdana" w:eastAsia="Calibri" w:hAnsi="Verdana"/>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F27DB5"/>
    <w:rPr>
      <w:rFonts w:ascii="Verdana" w:eastAsia="Calibri" w:hAnsi="Verdana"/>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F27DB5"/>
    <w:rPr>
      <w:rFonts w:ascii="Verdana" w:eastAsia="Calibri" w:hAnsi="Verdana"/>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F27DB5"/>
    <w:rPr>
      <w:rFonts w:ascii="Verdana" w:eastAsia="Calibri" w:hAnsi="Verdana"/>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F27DB5"/>
    <w:rPr>
      <w:rFonts w:ascii="Verdana" w:eastAsia="Calibri" w:hAnsi="Verdana"/>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F27DB5"/>
    <w:rPr>
      <w:rFonts w:ascii="Verdana" w:eastAsia="Calibri" w:hAnsi="Verdana"/>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F27DB5"/>
    <w:rPr>
      <w:rFonts w:ascii="Verdana" w:eastAsia="Calibri" w:hAnsi="Verdana"/>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F27DB5"/>
    <w:rPr>
      <w:rFonts w:ascii="Verdana" w:eastAsia="Calibri" w:hAnsi="Verdana"/>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F27DB5"/>
    <w:rPr>
      <w:rFonts w:ascii="Verdana" w:eastAsia="Calibri" w:hAnsi="Verdana"/>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F27DB5"/>
    <w:rPr>
      <w:rFonts w:ascii="Verdana" w:eastAsia="Calibri" w:hAnsi="Verdana"/>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F27DB5"/>
    <w:rPr>
      <w:rFonts w:ascii="Verdana" w:eastAsia="Calibri" w:hAnsi="Verdana"/>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F27DB5"/>
    <w:rPr>
      <w:rFonts w:ascii="Verdana" w:eastAsia="Calibri" w:hAnsi="Verdana"/>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F27DB5"/>
    <w:rPr>
      <w:rFonts w:ascii="Verdana" w:eastAsia="Calibri" w:hAnsi="Verdana"/>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27DB5"/>
    <w:rPr>
      <w:rFonts w:ascii="Verdana" w:eastAsia="Calibri" w:hAnsi="Verdana"/>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EnvelopeAddress">
    <w:name w:val="envelope address"/>
    <w:basedOn w:val="Normal"/>
    <w:uiPriority w:val="99"/>
    <w:semiHidden/>
    <w:rsid w:val="00F27DB5"/>
    <w:pPr>
      <w:framePr w:w="7920" w:h="1980" w:hRule="exact" w:hSpace="180" w:wrap="auto" w:hAnchor="page" w:xAlign="center" w:yAlign="bottom"/>
      <w:ind w:left="2880"/>
    </w:pPr>
    <w:rPr>
      <w:rFonts w:ascii="Verdana" w:hAnsi="Verdana"/>
      <w:sz w:val="22"/>
    </w:rPr>
  </w:style>
  <w:style w:type="paragraph" w:styleId="EnvelopeReturn">
    <w:name w:val="envelope return"/>
    <w:basedOn w:val="Normal"/>
    <w:uiPriority w:val="99"/>
    <w:semiHidden/>
    <w:rsid w:val="00F27DB5"/>
    <w:rPr>
      <w:rFonts w:ascii="Verdana" w:hAnsi="Verdana"/>
      <w:sz w:val="18"/>
      <w:szCs w:val="20"/>
    </w:rPr>
  </w:style>
  <w:style w:type="paragraph" w:styleId="Index1">
    <w:name w:val="index 1"/>
    <w:basedOn w:val="Normal"/>
    <w:next w:val="Normal"/>
    <w:autoRedefine/>
    <w:uiPriority w:val="99"/>
    <w:semiHidden/>
    <w:rsid w:val="00F27DB5"/>
    <w:pPr>
      <w:ind w:left="200" w:hanging="200"/>
    </w:pPr>
    <w:rPr>
      <w:rFonts w:ascii="Verdana" w:eastAsia="Calibri" w:hAnsi="Verdana" w:cs="Arial"/>
      <w:sz w:val="20"/>
      <w:szCs w:val="22"/>
    </w:rPr>
  </w:style>
  <w:style w:type="paragraph" w:styleId="IndexHeading">
    <w:name w:val="index heading"/>
    <w:basedOn w:val="Normal"/>
    <w:next w:val="Index1"/>
    <w:uiPriority w:val="99"/>
    <w:semiHidden/>
    <w:rsid w:val="00F27DB5"/>
    <w:pPr>
      <w:spacing w:after="120" w:line="288" w:lineRule="auto"/>
    </w:pPr>
    <w:rPr>
      <w:rFonts w:ascii="Verdana" w:hAnsi="Verdana"/>
      <w:b/>
      <w:bCs/>
      <w:sz w:val="18"/>
      <w:szCs w:val="22"/>
    </w:rPr>
  </w:style>
  <w:style w:type="paragraph" w:styleId="MessageHeader">
    <w:name w:val="Message Header"/>
    <w:basedOn w:val="Normal"/>
    <w:link w:val="MessageHeaderChar"/>
    <w:uiPriority w:val="99"/>
    <w:semiHidden/>
    <w:rsid w:val="00F27DB5"/>
    <w:pPr>
      <w:pBdr>
        <w:top w:val="single" w:sz="6" w:space="1" w:color="auto"/>
        <w:left w:val="single" w:sz="6" w:space="1" w:color="auto"/>
        <w:bottom w:val="single" w:sz="6" w:space="1" w:color="auto"/>
        <w:right w:val="single" w:sz="6" w:space="1" w:color="auto"/>
      </w:pBdr>
      <w:shd w:val="pct20" w:color="auto" w:fill="auto"/>
      <w:ind w:left="1134" w:hanging="1134"/>
    </w:pPr>
    <w:rPr>
      <w:rFonts w:ascii="Verdana" w:hAnsi="Verdana"/>
      <w:sz w:val="22"/>
    </w:rPr>
  </w:style>
  <w:style w:type="character" w:customStyle="1" w:styleId="MessageHeaderChar">
    <w:name w:val="Message Header Char"/>
    <w:link w:val="MessageHeader"/>
    <w:uiPriority w:val="99"/>
    <w:semiHidden/>
    <w:rsid w:val="00F27DB5"/>
    <w:rPr>
      <w:rFonts w:ascii="Verdana" w:hAnsi="Verdana"/>
      <w:sz w:val="22"/>
      <w:szCs w:val="24"/>
      <w:shd w:val="pct20" w:color="auto" w:fill="auto"/>
      <w:lang w:eastAsia="en-US"/>
    </w:rPr>
  </w:style>
  <w:style w:type="paragraph" w:styleId="PlainText">
    <w:name w:val="Plain Text"/>
    <w:basedOn w:val="Normal"/>
    <w:link w:val="PlainTextChar"/>
    <w:uiPriority w:val="99"/>
    <w:semiHidden/>
    <w:rsid w:val="00F27DB5"/>
    <w:rPr>
      <w:rFonts w:ascii="Verdana" w:eastAsia="Calibri" w:hAnsi="Verdana" w:cs="Consolas"/>
      <w:sz w:val="20"/>
      <w:szCs w:val="21"/>
    </w:rPr>
  </w:style>
  <w:style w:type="character" w:customStyle="1" w:styleId="PlainTextChar">
    <w:name w:val="Plain Text Char"/>
    <w:link w:val="PlainText"/>
    <w:uiPriority w:val="99"/>
    <w:semiHidden/>
    <w:rsid w:val="00F27DB5"/>
    <w:rPr>
      <w:rFonts w:ascii="Verdana" w:eastAsia="Calibri" w:hAnsi="Verdana" w:cs="Consolas"/>
      <w:szCs w:val="21"/>
      <w:lang w:eastAsia="en-US"/>
    </w:rPr>
  </w:style>
  <w:style w:type="table" w:styleId="Table3Deffects1">
    <w:name w:val="Table 3D effects 1"/>
    <w:basedOn w:val="TableNormal"/>
    <w:uiPriority w:val="99"/>
    <w:semiHidden/>
    <w:unhideWhenUsed/>
    <w:rsid w:val="00F27DB5"/>
    <w:pPr>
      <w:spacing w:after="120" w:line="288" w:lineRule="auto"/>
    </w:pPr>
    <w:rPr>
      <w:rFonts w:ascii="Verdana" w:eastAsia="Calibri"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27DB5"/>
    <w:pPr>
      <w:spacing w:after="120" w:line="288" w:lineRule="auto"/>
    </w:pPr>
    <w:rPr>
      <w:rFonts w:ascii="Verdana" w:eastAsia="Calibri"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27DB5"/>
    <w:pPr>
      <w:spacing w:after="120" w:line="288" w:lineRule="auto"/>
    </w:pPr>
    <w:rPr>
      <w:rFonts w:ascii="Verdana" w:eastAsia="Calibri"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27DB5"/>
    <w:pPr>
      <w:spacing w:after="120" w:line="288" w:lineRule="auto"/>
    </w:pPr>
    <w:rPr>
      <w:rFonts w:ascii="Verdana" w:eastAsia="Calibri"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27DB5"/>
    <w:pPr>
      <w:spacing w:after="120" w:line="288" w:lineRule="auto"/>
    </w:pPr>
    <w:rPr>
      <w:rFonts w:ascii="Verdana" w:eastAsia="Calibri"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27DB5"/>
    <w:pPr>
      <w:spacing w:after="120" w:line="288" w:lineRule="auto"/>
    </w:pPr>
    <w:rPr>
      <w:rFonts w:ascii="Verdana" w:eastAsia="Calibri"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27DB5"/>
    <w:pPr>
      <w:spacing w:after="120" w:line="288" w:lineRule="auto"/>
    </w:pPr>
    <w:rPr>
      <w:rFonts w:ascii="Verdana" w:eastAsia="Calibri"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27DB5"/>
    <w:pPr>
      <w:spacing w:after="120" w:line="288" w:lineRule="auto"/>
    </w:pPr>
    <w:rPr>
      <w:rFonts w:ascii="Verdana" w:eastAsia="Calibri"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27DB5"/>
    <w:pPr>
      <w:spacing w:after="120" w:line="288" w:lineRule="auto"/>
    </w:pPr>
    <w:rPr>
      <w:rFonts w:ascii="Verdana" w:eastAsia="Calibri"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27DB5"/>
    <w:pPr>
      <w:spacing w:after="120" w:line="288" w:lineRule="auto"/>
    </w:pPr>
    <w:rPr>
      <w:rFonts w:ascii="Verdana" w:eastAsia="Calibri"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27DB5"/>
    <w:pPr>
      <w:spacing w:after="120" w:line="288" w:lineRule="auto"/>
    </w:pPr>
    <w:rPr>
      <w:rFonts w:ascii="Verdana" w:eastAsia="Calibri"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27DB5"/>
    <w:pPr>
      <w:spacing w:after="120" w:line="288" w:lineRule="auto"/>
    </w:pPr>
    <w:rPr>
      <w:rFonts w:ascii="Verdana" w:eastAsia="Calibri"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27DB5"/>
    <w:pPr>
      <w:spacing w:after="120" w:line="288" w:lineRule="auto"/>
    </w:pPr>
    <w:rPr>
      <w:rFonts w:ascii="Verdana" w:eastAsia="Calibri"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27DB5"/>
    <w:pPr>
      <w:spacing w:after="120" w:line="288" w:lineRule="auto"/>
    </w:pPr>
    <w:rPr>
      <w:rFonts w:ascii="Verdana" w:eastAsia="Calibri"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F27DB5"/>
    <w:pPr>
      <w:spacing w:after="120" w:line="288" w:lineRule="auto"/>
    </w:pPr>
    <w:rPr>
      <w:rFonts w:ascii="Verdana" w:eastAsia="Calibri"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F27DB5"/>
    <w:pPr>
      <w:spacing w:after="120" w:line="288" w:lineRule="auto"/>
    </w:pPr>
    <w:rPr>
      <w:rFonts w:ascii="Verdana" w:eastAsia="Calibri"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F27DB5"/>
    <w:pPr>
      <w:spacing w:after="120" w:line="288" w:lineRule="auto"/>
    </w:pPr>
    <w:rPr>
      <w:rFonts w:ascii="Verdana" w:eastAsia="Calibri"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F27DB5"/>
    <w:pPr>
      <w:spacing w:after="120" w:line="288" w:lineRule="auto"/>
    </w:pPr>
    <w:rPr>
      <w:rFonts w:ascii="Verdana" w:eastAsia="Calibri"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27DB5"/>
    <w:pPr>
      <w:spacing w:after="120" w:line="288" w:lineRule="auto"/>
    </w:pPr>
    <w:rPr>
      <w:rFonts w:ascii="Verdana" w:eastAsia="Calibri"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27DB5"/>
    <w:pPr>
      <w:spacing w:after="120" w:line="288" w:lineRule="auto"/>
    </w:pPr>
    <w:rPr>
      <w:rFonts w:ascii="Verdana" w:eastAsia="Calibri"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27DB5"/>
    <w:pPr>
      <w:spacing w:after="120" w:line="288" w:lineRule="auto"/>
    </w:pPr>
    <w:rPr>
      <w:rFonts w:ascii="Verdana" w:eastAsia="Calibri"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F27DB5"/>
    <w:pPr>
      <w:spacing w:before="120" w:after="120" w:line="288" w:lineRule="auto"/>
    </w:pPr>
    <w:rPr>
      <w:rFonts w:ascii="Verdana" w:hAnsi="Verdana"/>
      <w:b/>
      <w:bCs/>
    </w:rPr>
  </w:style>
  <w:style w:type="character" w:styleId="HTMLKeyboard">
    <w:name w:val="HTML Keyboard"/>
    <w:uiPriority w:val="99"/>
    <w:semiHidden/>
    <w:rsid w:val="00F27DB5"/>
    <w:rPr>
      <w:rFonts w:ascii="Verdana" w:hAnsi="Verdana" w:cs="Consolas"/>
      <w:sz w:val="20"/>
      <w:szCs w:val="20"/>
    </w:rPr>
  </w:style>
  <w:style w:type="paragraph" w:styleId="HTMLPreformatted">
    <w:name w:val="HTML Preformatted"/>
    <w:basedOn w:val="Normal"/>
    <w:link w:val="HTMLPreformattedChar"/>
    <w:uiPriority w:val="99"/>
    <w:semiHidden/>
    <w:rsid w:val="00F27DB5"/>
    <w:rPr>
      <w:rFonts w:ascii="Verdana" w:eastAsia="Calibri" w:hAnsi="Verdana" w:cs="Consolas"/>
      <w:sz w:val="20"/>
      <w:szCs w:val="20"/>
    </w:rPr>
  </w:style>
  <w:style w:type="character" w:customStyle="1" w:styleId="HTMLPreformattedChar">
    <w:name w:val="HTML Preformatted Char"/>
    <w:link w:val="HTMLPreformatted"/>
    <w:uiPriority w:val="99"/>
    <w:semiHidden/>
    <w:rsid w:val="00F27DB5"/>
    <w:rPr>
      <w:rFonts w:ascii="Verdana" w:eastAsia="Calibri" w:hAnsi="Verdana" w:cs="Consolas"/>
      <w:lang w:eastAsia="en-US"/>
    </w:rPr>
  </w:style>
  <w:style w:type="character" w:styleId="HTMLSample">
    <w:name w:val="HTML Sample"/>
    <w:uiPriority w:val="99"/>
    <w:semiHidden/>
    <w:rsid w:val="00F27DB5"/>
    <w:rPr>
      <w:rFonts w:ascii="Verdana" w:hAnsi="Verdana" w:cs="Consolas"/>
      <w:sz w:val="24"/>
      <w:szCs w:val="24"/>
    </w:rPr>
  </w:style>
  <w:style w:type="character" w:styleId="HTMLTypewriter">
    <w:name w:val="HTML Typewriter"/>
    <w:uiPriority w:val="99"/>
    <w:semiHidden/>
    <w:rsid w:val="00F27DB5"/>
    <w:rPr>
      <w:rFonts w:ascii="Verdana" w:hAnsi="Verdana" w:cs="Consolas"/>
      <w:sz w:val="20"/>
      <w:szCs w:val="20"/>
    </w:rPr>
  </w:style>
  <w:style w:type="paragraph" w:styleId="MacroText">
    <w:name w:val="macro"/>
    <w:link w:val="MacroTextChar"/>
    <w:uiPriority w:val="99"/>
    <w:semiHidden/>
    <w:rsid w:val="00F27DB5"/>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eastAsia="Calibri" w:hAnsi="Verdana" w:cs="Consolas"/>
      <w:lang w:eastAsia="en-US"/>
    </w:rPr>
  </w:style>
  <w:style w:type="character" w:customStyle="1" w:styleId="MacroTextChar">
    <w:name w:val="Macro Text Char"/>
    <w:link w:val="MacroText"/>
    <w:uiPriority w:val="99"/>
    <w:semiHidden/>
    <w:rsid w:val="00F27DB5"/>
    <w:rPr>
      <w:rFonts w:ascii="Verdana" w:eastAsia="Calibri" w:hAnsi="Verdana" w:cs="Consolas"/>
      <w:lang w:eastAsia="en-US"/>
    </w:rPr>
  </w:style>
  <w:style w:type="numbering" w:customStyle="1" w:styleId="NoList12">
    <w:name w:val="No List12"/>
    <w:next w:val="NoList"/>
    <w:uiPriority w:val="99"/>
    <w:semiHidden/>
    <w:unhideWhenUsed/>
    <w:rsid w:val="00F27DB5"/>
  </w:style>
  <w:style w:type="table" w:customStyle="1" w:styleId="TableGrid11">
    <w:name w:val="Table Grid11"/>
    <w:basedOn w:val="TableNormal"/>
    <w:next w:val="TableGrid"/>
    <w:rsid w:val="00F27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27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27D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27DB5"/>
  </w:style>
  <w:style w:type="numbering" w:customStyle="1" w:styleId="ReportNumber3">
    <w:name w:val="Report Number3"/>
    <w:basedOn w:val="NoList"/>
    <w:rsid w:val="00F27DB5"/>
    <w:pPr>
      <w:numPr>
        <w:numId w:val="11"/>
      </w:numPr>
    </w:pPr>
  </w:style>
  <w:style w:type="numbering" w:customStyle="1" w:styleId="BodyNumber2">
    <w:name w:val="Body Number2"/>
    <w:basedOn w:val="NoList"/>
    <w:rsid w:val="00F27DB5"/>
    <w:pPr>
      <w:numPr>
        <w:numId w:val="6"/>
      </w:numPr>
    </w:pPr>
  </w:style>
  <w:style w:type="numbering" w:customStyle="1" w:styleId="BodyList2">
    <w:name w:val="Body List2"/>
    <w:basedOn w:val="NoList"/>
    <w:rsid w:val="00F27DB5"/>
    <w:pPr>
      <w:numPr>
        <w:numId w:val="7"/>
      </w:numPr>
    </w:pPr>
  </w:style>
  <w:style w:type="numbering" w:customStyle="1" w:styleId="NoList1111">
    <w:name w:val="No List1111"/>
    <w:next w:val="NoList"/>
    <w:uiPriority w:val="99"/>
    <w:semiHidden/>
    <w:unhideWhenUsed/>
    <w:rsid w:val="00F27DB5"/>
  </w:style>
  <w:style w:type="numbering" w:customStyle="1" w:styleId="NoList21">
    <w:name w:val="No List21"/>
    <w:next w:val="NoList"/>
    <w:uiPriority w:val="99"/>
    <w:semiHidden/>
    <w:unhideWhenUsed/>
    <w:rsid w:val="00F27DB5"/>
  </w:style>
  <w:style w:type="numbering" w:customStyle="1" w:styleId="ReportNumber11">
    <w:name w:val="Report Number11"/>
    <w:basedOn w:val="NoList"/>
    <w:rsid w:val="00F27DB5"/>
    <w:pPr>
      <w:numPr>
        <w:numId w:val="9"/>
      </w:numPr>
    </w:pPr>
  </w:style>
  <w:style w:type="numbering" w:customStyle="1" w:styleId="BodyNumber11">
    <w:name w:val="Body Number11"/>
    <w:basedOn w:val="NoList"/>
    <w:rsid w:val="00F27DB5"/>
    <w:pPr>
      <w:numPr>
        <w:numId w:val="8"/>
      </w:numPr>
    </w:pPr>
  </w:style>
  <w:style w:type="numbering" w:customStyle="1" w:styleId="BodyList11">
    <w:name w:val="Body List11"/>
    <w:basedOn w:val="NoList"/>
    <w:rsid w:val="00F27DB5"/>
    <w:pPr>
      <w:numPr>
        <w:numId w:val="10"/>
      </w:numPr>
    </w:pPr>
  </w:style>
  <w:style w:type="numbering" w:customStyle="1" w:styleId="ReportNumber21">
    <w:name w:val="Report Number21"/>
    <w:basedOn w:val="NoList"/>
    <w:rsid w:val="00F27DB5"/>
    <w:pPr>
      <w:numPr>
        <w:numId w:val="4"/>
      </w:numPr>
    </w:pPr>
  </w:style>
  <w:style w:type="table" w:customStyle="1" w:styleId="TableGrid111">
    <w:name w:val="Table Grid111"/>
    <w:basedOn w:val="TableNormal"/>
    <w:next w:val="TableGrid"/>
    <w:uiPriority w:val="59"/>
    <w:rsid w:val="00F27DB5"/>
    <w:rPr>
      <w:rFonts w:ascii="Verdana" w:eastAsia="Calibri"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portNumber211">
    <w:name w:val="Report Number211"/>
    <w:basedOn w:val="NoList"/>
    <w:rsid w:val="00F27DB5"/>
  </w:style>
  <w:style w:type="paragraph" w:customStyle="1" w:styleId="Pa2">
    <w:name w:val="Pa2"/>
    <w:basedOn w:val="Default"/>
    <w:next w:val="Default"/>
    <w:uiPriority w:val="99"/>
    <w:rsid w:val="00F27DB5"/>
    <w:pPr>
      <w:spacing w:line="221" w:lineRule="atLeast"/>
    </w:pPr>
    <w:rPr>
      <w:rFonts w:ascii="Gotham Book" w:eastAsia="Calibri" w:hAnsi="Gotham Book" w:cs="Times New Roman"/>
      <w:color w:val="auto"/>
      <w:lang w:val="en-NZ" w:eastAsia="en-NZ"/>
    </w:rPr>
  </w:style>
  <w:style w:type="character" w:customStyle="1" w:styleId="A15">
    <w:name w:val="A15"/>
    <w:uiPriority w:val="99"/>
    <w:rsid w:val="00F27DB5"/>
    <w:rPr>
      <w:rFonts w:cs="Gotham Book"/>
      <w:color w:val="000000"/>
      <w:sz w:val="11"/>
      <w:szCs w:val="11"/>
    </w:rPr>
  </w:style>
  <w:style w:type="character" w:customStyle="1" w:styleId="A2">
    <w:name w:val="A2"/>
    <w:uiPriority w:val="99"/>
    <w:rsid w:val="00F27DB5"/>
    <w:rPr>
      <w:rFonts w:cs="Gotham Book"/>
      <w:color w:val="000000"/>
      <w:sz w:val="16"/>
      <w:szCs w:val="16"/>
    </w:rPr>
  </w:style>
  <w:style w:type="character" w:customStyle="1" w:styleId="nlmyear">
    <w:name w:val="nlm_year"/>
    <w:rsid w:val="00F27DB5"/>
  </w:style>
  <w:style w:type="character" w:customStyle="1" w:styleId="nlmarticle-title">
    <w:name w:val="nlm_article-title"/>
    <w:rsid w:val="00F27DB5"/>
  </w:style>
  <w:style w:type="character" w:customStyle="1" w:styleId="nlmfpage">
    <w:name w:val="nlm_fpage"/>
    <w:rsid w:val="00F27DB5"/>
  </w:style>
  <w:style w:type="character" w:customStyle="1" w:styleId="nlmlpage">
    <w:name w:val="nlm_lpage"/>
    <w:rsid w:val="00F27DB5"/>
  </w:style>
  <w:style w:type="paragraph" w:customStyle="1" w:styleId="nova-e-listitem">
    <w:name w:val="nova-e-list__item"/>
    <w:basedOn w:val="Normal"/>
    <w:rsid w:val="00F27DB5"/>
    <w:pPr>
      <w:spacing w:before="100" w:beforeAutospacing="1" w:after="100" w:afterAutospacing="1"/>
    </w:pPr>
    <w:rPr>
      <w:lang w:eastAsia="en-NZ"/>
    </w:rPr>
  </w:style>
  <w:style w:type="numbering" w:customStyle="1" w:styleId="ReportNumber22">
    <w:name w:val="Report Number22"/>
    <w:basedOn w:val="NoList"/>
    <w:rsid w:val="00F27DB5"/>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6692">
      <w:bodyDiv w:val="1"/>
      <w:marLeft w:val="0"/>
      <w:marRight w:val="0"/>
      <w:marTop w:val="0"/>
      <w:marBottom w:val="0"/>
      <w:divBdr>
        <w:top w:val="none" w:sz="0" w:space="0" w:color="auto"/>
        <w:left w:val="none" w:sz="0" w:space="0" w:color="auto"/>
        <w:bottom w:val="none" w:sz="0" w:space="0" w:color="auto"/>
        <w:right w:val="none" w:sz="0" w:space="0" w:color="auto"/>
      </w:divBdr>
    </w:div>
    <w:div w:id="54790501">
      <w:bodyDiv w:val="1"/>
      <w:marLeft w:val="0"/>
      <w:marRight w:val="0"/>
      <w:marTop w:val="0"/>
      <w:marBottom w:val="0"/>
      <w:divBdr>
        <w:top w:val="none" w:sz="0" w:space="0" w:color="auto"/>
        <w:left w:val="none" w:sz="0" w:space="0" w:color="auto"/>
        <w:bottom w:val="none" w:sz="0" w:space="0" w:color="auto"/>
        <w:right w:val="none" w:sz="0" w:space="0" w:color="auto"/>
      </w:divBdr>
    </w:div>
    <w:div w:id="137574021">
      <w:bodyDiv w:val="1"/>
      <w:marLeft w:val="0"/>
      <w:marRight w:val="0"/>
      <w:marTop w:val="0"/>
      <w:marBottom w:val="0"/>
      <w:divBdr>
        <w:top w:val="none" w:sz="0" w:space="0" w:color="auto"/>
        <w:left w:val="none" w:sz="0" w:space="0" w:color="auto"/>
        <w:bottom w:val="none" w:sz="0" w:space="0" w:color="auto"/>
        <w:right w:val="none" w:sz="0" w:space="0" w:color="auto"/>
      </w:divBdr>
    </w:div>
    <w:div w:id="194777423">
      <w:bodyDiv w:val="1"/>
      <w:marLeft w:val="0"/>
      <w:marRight w:val="0"/>
      <w:marTop w:val="0"/>
      <w:marBottom w:val="0"/>
      <w:divBdr>
        <w:top w:val="none" w:sz="0" w:space="0" w:color="auto"/>
        <w:left w:val="none" w:sz="0" w:space="0" w:color="auto"/>
        <w:bottom w:val="none" w:sz="0" w:space="0" w:color="auto"/>
        <w:right w:val="none" w:sz="0" w:space="0" w:color="auto"/>
      </w:divBdr>
      <w:divsChild>
        <w:div w:id="1841653801">
          <w:marLeft w:val="0"/>
          <w:marRight w:val="0"/>
          <w:marTop w:val="45"/>
          <w:marBottom w:val="0"/>
          <w:divBdr>
            <w:top w:val="none" w:sz="0" w:space="0" w:color="auto"/>
            <w:left w:val="none" w:sz="0" w:space="0" w:color="auto"/>
            <w:bottom w:val="none" w:sz="0" w:space="0" w:color="auto"/>
            <w:right w:val="none" w:sz="0" w:space="0" w:color="auto"/>
          </w:divBdr>
          <w:divsChild>
            <w:div w:id="473181438">
              <w:marLeft w:val="0"/>
              <w:marRight w:val="0"/>
              <w:marTop w:val="0"/>
              <w:marBottom w:val="0"/>
              <w:divBdr>
                <w:top w:val="none" w:sz="0" w:space="0" w:color="auto"/>
                <w:left w:val="none" w:sz="0" w:space="0" w:color="auto"/>
                <w:bottom w:val="none" w:sz="0" w:space="0" w:color="auto"/>
                <w:right w:val="none" w:sz="0" w:space="0" w:color="auto"/>
              </w:divBdr>
              <w:divsChild>
                <w:div w:id="324362624">
                  <w:marLeft w:val="0"/>
                  <w:marRight w:val="0"/>
                  <w:marTop w:val="0"/>
                  <w:marBottom w:val="0"/>
                  <w:divBdr>
                    <w:top w:val="none" w:sz="0" w:space="0" w:color="auto"/>
                    <w:left w:val="none" w:sz="0" w:space="0" w:color="auto"/>
                    <w:bottom w:val="none" w:sz="0" w:space="0" w:color="auto"/>
                    <w:right w:val="none" w:sz="0" w:space="0" w:color="auto"/>
                  </w:divBdr>
                  <w:divsChild>
                    <w:div w:id="2063091837">
                      <w:marLeft w:val="0"/>
                      <w:marRight w:val="0"/>
                      <w:marTop w:val="72"/>
                      <w:marBottom w:val="168"/>
                      <w:divBdr>
                        <w:top w:val="none" w:sz="0" w:space="0" w:color="auto"/>
                        <w:left w:val="none" w:sz="0" w:space="0" w:color="auto"/>
                        <w:bottom w:val="none" w:sz="0" w:space="0" w:color="auto"/>
                        <w:right w:val="none" w:sz="0" w:space="0" w:color="auto"/>
                      </w:divBdr>
                    </w:div>
                  </w:divsChild>
                </w:div>
              </w:divsChild>
            </w:div>
          </w:divsChild>
        </w:div>
      </w:divsChild>
    </w:div>
    <w:div w:id="201139862">
      <w:bodyDiv w:val="1"/>
      <w:marLeft w:val="0"/>
      <w:marRight w:val="0"/>
      <w:marTop w:val="0"/>
      <w:marBottom w:val="0"/>
      <w:divBdr>
        <w:top w:val="none" w:sz="0" w:space="0" w:color="auto"/>
        <w:left w:val="none" w:sz="0" w:space="0" w:color="auto"/>
        <w:bottom w:val="none" w:sz="0" w:space="0" w:color="auto"/>
        <w:right w:val="none" w:sz="0" w:space="0" w:color="auto"/>
      </w:divBdr>
    </w:div>
    <w:div w:id="203716791">
      <w:bodyDiv w:val="1"/>
      <w:marLeft w:val="0"/>
      <w:marRight w:val="0"/>
      <w:marTop w:val="0"/>
      <w:marBottom w:val="0"/>
      <w:divBdr>
        <w:top w:val="none" w:sz="0" w:space="0" w:color="auto"/>
        <w:left w:val="none" w:sz="0" w:space="0" w:color="auto"/>
        <w:bottom w:val="none" w:sz="0" w:space="0" w:color="auto"/>
        <w:right w:val="none" w:sz="0" w:space="0" w:color="auto"/>
      </w:divBdr>
    </w:div>
    <w:div w:id="291061947">
      <w:bodyDiv w:val="1"/>
      <w:marLeft w:val="0"/>
      <w:marRight w:val="0"/>
      <w:marTop w:val="0"/>
      <w:marBottom w:val="0"/>
      <w:divBdr>
        <w:top w:val="none" w:sz="0" w:space="0" w:color="auto"/>
        <w:left w:val="none" w:sz="0" w:space="0" w:color="auto"/>
        <w:bottom w:val="none" w:sz="0" w:space="0" w:color="auto"/>
        <w:right w:val="none" w:sz="0" w:space="0" w:color="auto"/>
      </w:divBdr>
    </w:div>
    <w:div w:id="584268940">
      <w:bodyDiv w:val="1"/>
      <w:marLeft w:val="0"/>
      <w:marRight w:val="0"/>
      <w:marTop w:val="0"/>
      <w:marBottom w:val="0"/>
      <w:divBdr>
        <w:top w:val="none" w:sz="0" w:space="0" w:color="auto"/>
        <w:left w:val="none" w:sz="0" w:space="0" w:color="auto"/>
        <w:bottom w:val="none" w:sz="0" w:space="0" w:color="auto"/>
        <w:right w:val="none" w:sz="0" w:space="0" w:color="auto"/>
      </w:divBdr>
      <w:divsChild>
        <w:div w:id="498544257">
          <w:marLeft w:val="0"/>
          <w:marRight w:val="0"/>
          <w:marTop w:val="0"/>
          <w:marBottom w:val="0"/>
          <w:divBdr>
            <w:top w:val="none" w:sz="0" w:space="0" w:color="auto"/>
            <w:left w:val="none" w:sz="0" w:space="0" w:color="auto"/>
            <w:bottom w:val="none" w:sz="0" w:space="0" w:color="auto"/>
            <w:right w:val="none" w:sz="0" w:space="0" w:color="auto"/>
          </w:divBdr>
        </w:div>
        <w:div w:id="1206143420">
          <w:marLeft w:val="0"/>
          <w:marRight w:val="0"/>
          <w:marTop w:val="0"/>
          <w:marBottom w:val="0"/>
          <w:divBdr>
            <w:top w:val="none" w:sz="0" w:space="0" w:color="auto"/>
            <w:left w:val="none" w:sz="0" w:space="0" w:color="auto"/>
            <w:bottom w:val="none" w:sz="0" w:space="0" w:color="auto"/>
            <w:right w:val="none" w:sz="0" w:space="0" w:color="auto"/>
          </w:divBdr>
        </w:div>
        <w:div w:id="1448885483">
          <w:marLeft w:val="0"/>
          <w:marRight w:val="0"/>
          <w:marTop w:val="0"/>
          <w:marBottom w:val="0"/>
          <w:divBdr>
            <w:top w:val="none" w:sz="0" w:space="0" w:color="auto"/>
            <w:left w:val="none" w:sz="0" w:space="0" w:color="auto"/>
            <w:bottom w:val="none" w:sz="0" w:space="0" w:color="auto"/>
            <w:right w:val="none" w:sz="0" w:space="0" w:color="auto"/>
          </w:divBdr>
          <w:divsChild>
            <w:div w:id="1249460698">
              <w:marLeft w:val="0"/>
              <w:marRight w:val="0"/>
              <w:marTop w:val="0"/>
              <w:marBottom w:val="0"/>
              <w:divBdr>
                <w:top w:val="none" w:sz="0" w:space="0" w:color="auto"/>
                <w:left w:val="none" w:sz="0" w:space="0" w:color="auto"/>
                <w:bottom w:val="none" w:sz="0" w:space="0" w:color="auto"/>
                <w:right w:val="none" w:sz="0" w:space="0" w:color="auto"/>
              </w:divBdr>
              <w:divsChild>
                <w:div w:id="1084303482">
                  <w:marLeft w:val="0"/>
                  <w:marRight w:val="0"/>
                  <w:marTop w:val="0"/>
                  <w:marBottom w:val="0"/>
                  <w:divBdr>
                    <w:top w:val="none" w:sz="0" w:space="0" w:color="auto"/>
                    <w:left w:val="none" w:sz="0" w:space="0" w:color="auto"/>
                    <w:bottom w:val="none" w:sz="0" w:space="0" w:color="auto"/>
                    <w:right w:val="none" w:sz="0" w:space="0" w:color="auto"/>
                  </w:divBdr>
                  <w:divsChild>
                    <w:div w:id="404761739">
                      <w:marLeft w:val="0"/>
                      <w:marRight w:val="0"/>
                      <w:marTop w:val="0"/>
                      <w:marBottom w:val="0"/>
                      <w:divBdr>
                        <w:top w:val="none" w:sz="0" w:space="0" w:color="auto"/>
                        <w:left w:val="none" w:sz="0" w:space="0" w:color="auto"/>
                        <w:bottom w:val="none" w:sz="0" w:space="0" w:color="auto"/>
                        <w:right w:val="none" w:sz="0" w:space="0" w:color="auto"/>
                      </w:divBdr>
                    </w:div>
                    <w:div w:id="1060398198">
                      <w:marLeft w:val="0"/>
                      <w:marRight w:val="0"/>
                      <w:marTop w:val="0"/>
                      <w:marBottom w:val="0"/>
                      <w:divBdr>
                        <w:top w:val="none" w:sz="0" w:space="0" w:color="auto"/>
                        <w:left w:val="none" w:sz="0" w:space="0" w:color="auto"/>
                        <w:bottom w:val="none" w:sz="0" w:space="0" w:color="auto"/>
                        <w:right w:val="none" w:sz="0" w:space="0" w:color="auto"/>
                      </w:divBdr>
                    </w:div>
                    <w:div w:id="1733503921">
                      <w:marLeft w:val="0"/>
                      <w:marRight w:val="0"/>
                      <w:marTop w:val="0"/>
                      <w:marBottom w:val="0"/>
                      <w:divBdr>
                        <w:top w:val="none" w:sz="0" w:space="0" w:color="auto"/>
                        <w:left w:val="none" w:sz="0" w:space="0" w:color="auto"/>
                        <w:bottom w:val="none" w:sz="0" w:space="0" w:color="auto"/>
                        <w:right w:val="none" w:sz="0" w:space="0" w:color="auto"/>
                      </w:divBdr>
                    </w:div>
                  </w:divsChild>
                </w:div>
                <w:div w:id="1803033223">
                  <w:marLeft w:val="0"/>
                  <w:marRight w:val="0"/>
                  <w:marTop w:val="0"/>
                  <w:marBottom w:val="0"/>
                  <w:divBdr>
                    <w:top w:val="none" w:sz="0" w:space="0" w:color="auto"/>
                    <w:left w:val="none" w:sz="0" w:space="0" w:color="auto"/>
                    <w:bottom w:val="none" w:sz="0" w:space="0" w:color="auto"/>
                    <w:right w:val="none" w:sz="0" w:space="0" w:color="auto"/>
                  </w:divBdr>
                  <w:divsChild>
                    <w:div w:id="905261524">
                      <w:marLeft w:val="0"/>
                      <w:marRight w:val="0"/>
                      <w:marTop w:val="0"/>
                      <w:marBottom w:val="0"/>
                      <w:divBdr>
                        <w:top w:val="none" w:sz="0" w:space="0" w:color="auto"/>
                        <w:left w:val="none" w:sz="0" w:space="0" w:color="auto"/>
                        <w:bottom w:val="none" w:sz="0" w:space="0" w:color="auto"/>
                        <w:right w:val="none" w:sz="0" w:space="0" w:color="auto"/>
                      </w:divBdr>
                    </w:div>
                    <w:div w:id="950892015">
                      <w:marLeft w:val="0"/>
                      <w:marRight w:val="0"/>
                      <w:marTop w:val="0"/>
                      <w:marBottom w:val="0"/>
                      <w:divBdr>
                        <w:top w:val="none" w:sz="0" w:space="0" w:color="auto"/>
                        <w:left w:val="none" w:sz="0" w:space="0" w:color="auto"/>
                        <w:bottom w:val="none" w:sz="0" w:space="0" w:color="auto"/>
                        <w:right w:val="none" w:sz="0" w:space="0" w:color="auto"/>
                      </w:divBdr>
                    </w:div>
                    <w:div w:id="16696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83125">
      <w:bodyDiv w:val="1"/>
      <w:marLeft w:val="0"/>
      <w:marRight w:val="0"/>
      <w:marTop w:val="0"/>
      <w:marBottom w:val="0"/>
      <w:divBdr>
        <w:top w:val="none" w:sz="0" w:space="0" w:color="auto"/>
        <w:left w:val="none" w:sz="0" w:space="0" w:color="auto"/>
        <w:bottom w:val="none" w:sz="0" w:space="0" w:color="auto"/>
        <w:right w:val="none" w:sz="0" w:space="0" w:color="auto"/>
      </w:divBdr>
    </w:div>
    <w:div w:id="651327608">
      <w:bodyDiv w:val="1"/>
      <w:marLeft w:val="0"/>
      <w:marRight w:val="0"/>
      <w:marTop w:val="0"/>
      <w:marBottom w:val="0"/>
      <w:divBdr>
        <w:top w:val="none" w:sz="0" w:space="0" w:color="auto"/>
        <w:left w:val="none" w:sz="0" w:space="0" w:color="auto"/>
        <w:bottom w:val="none" w:sz="0" w:space="0" w:color="auto"/>
        <w:right w:val="none" w:sz="0" w:space="0" w:color="auto"/>
      </w:divBdr>
    </w:div>
    <w:div w:id="657265252">
      <w:bodyDiv w:val="1"/>
      <w:marLeft w:val="0"/>
      <w:marRight w:val="0"/>
      <w:marTop w:val="0"/>
      <w:marBottom w:val="0"/>
      <w:divBdr>
        <w:top w:val="none" w:sz="0" w:space="0" w:color="auto"/>
        <w:left w:val="none" w:sz="0" w:space="0" w:color="auto"/>
        <w:bottom w:val="none" w:sz="0" w:space="0" w:color="auto"/>
        <w:right w:val="none" w:sz="0" w:space="0" w:color="auto"/>
      </w:divBdr>
    </w:div>
    <w:div w:id="694036950">
      <w:bodyDiv w:val="1"/>
      <w:marLeft w:val="0"/>
      <w:marRight w:val="0"/>
      <w:marTop w:val="0"/>
      <w:marBottom w:val="0"/>
      <w:divBdr>
        <w:top w:val="none" w:sz="0" w:space="0" w:color="auto"/>
        <w:left w:val="none" w:sz="0" w:space="0" w:color="auto"/>
        <w:bottom w:val="none" w:sz="0" w:space="0" w:color="auto"/>
        <w:right w:val="none" w:sz="0" w:space="0" w:color="auto"/>
      </w:divBdr>
    </w:div>
    <w:div w:id="705377309">
      <w:bodyDiv w:val="1"/>
      <w:marLeft w:val="0"/>
      <w:marRight w:val="0"/>
      <w:marTop w:val="0"/>
      <w:marBottom w:val="0"/>
      <w:divBdr>
        <w:top w:val="none" w:sz="0" w:space="0" w:color="auto"/>
        <w:left w:val="none" w:sz="0" w:space="0" w:color="auto"/>
        <w:bottom w:val="none" w:sz="0" w:space="0" w:color="auto"/>
        <w:right w:val="none" w:sz="0" w:space="0" w:color="auto"/>
      </w:divBdr>
      <w:divsChild>
        <w:div w:id="503055468">
          <w:marLeft w:val="0"/>
          <w:marRight w:val="0"/>
          <w:marTop w:val="0"/>
          <w:marBottom w:val="0"/>
          <w:divBdr>
            <w:top w:val="none" w:sz="0" w:space="0" w:color="auto"/>
            <w:left w:val="none" w:sz="0" w:space="0" w:color="auto"/>
            <w:bottom w:val="single" w:sz="2" w:space="0" w:color="121F6B"/>
            <w:right w:val="none" w:sz="0" w:space="0" w:color="auto"/>
          </w:divBdr>
          <w:divsChild>
            <w:div w:id="626005771">
              <w:marLeft w:val="0"/>
              <w:marRight w:val="0"/>
              <w:marTop w:val="0"/>
              <w:marBottom w:val="0"/>
              <w:divBdr>
                <w:top w:val="none" w:sz="0" w:space="0" w:color="auto"/>
                <w:left w:val="none" w:sz="0" w:space="0" w:color="auto"/>
                <w:bottom w:val="none" w:sz="0" w:space="0" w:color="auto"/>
                <w:right w:val="none" w:sz="0" w:space="0" w:color="auto"/>
              </w:divBdr>
              <w:divsChild>
                <w:div w:id="1784419137">
                  <w:marLeft w:val="0"/>
                  <w:marRight w:val="0"/>
                  <w:marTop w:val="0"/>
                  <w:marBottom w:val="0"/>
                  <w:divBdr>
                    <w:top w:val="none" w:sz="0" w:space="0" w:color="auto"/>
                    <w:left w:val="none" w:sz="0" w:space="0" w:color="auto"/>
                    <w:bottom w:val="none" w:sz="0" w:space="0" w:color="auto"/>
                    <w:right w:val="none" w:sz="0" w:space="0" w:color="auto"/>
                  </w:divBdr>
                  <w:divsChild>
                    <w:div w:id="70996342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872898">
      <w:bodyDiv w:val="1"/>
      <w:marLeft w:val="0"/>
      <w:marRight w:val="0"/>
      <w:marTop w:val="0"/>
      <w:marBottom w:val="0"/>
      <w:divBdr>
        <w:top w:val="none" w:sz="0" w:space="0" w:color="auto"/>
        <w:left w:val="none" w:sz="0" w:space="0" w:color="auto"/>
        <w:bottom w:val="none" w:sz="0" w:space="0" w:color="auto"/>
        <w:right w:val="none" w:sz="0" w:space="0" w:color="auto"/>
      </w:divBdr>
    </w:div>
    <w:div w:id="947084409">
      <w:bodyDiv w:val="1"/>
      <w:marLeft w:val="0"/>
      <w:marRight w:val="0"/>
      <w:marTop w:val="0"/>
      <w:marBottom w:val="0"/>
      <w:divBdr>
        <w:top w:val="none" w:sz="0" w:space="0" w:color="auto"/>
        <w:left w:val="none" w:sz="0" w:space="0" w:color="auto"/>
        <w:bottom w:val="none" w:sz="0" w:space="0" w:color="auto"/>
        <w:right w:val="none" w:sz="0" w:space="0" w:color="auto"/>
      </w:divBdr>
    </w:div>
    <w:div w:id="1101071605">
      <w:bodyDiv w:val="1"/>
      <w:marLeft w:val="0"/>
      <w:marRight w:val="0"/>
      <w:marTop w:val="0"/>
      <w:marBottom w:val="0"/>
      <w:divBdr>
        <w:top w:val="none" w:sz="0" w:space="0" w:color="auto"/>
        <w:left w:val="none" w:sz="0" w:space="0" w:color="auto"/>
        <w:bottom w:val="none" w:sz="0" w:space="0" w:color="auto"/>
        <w:right w:val="none" w:sz="0" w:space="0" w:color="auto"/>
      </w:divBdr>
    </w:div>
    <w:div w:id="1113330663">
      <w:bodyDiv w:val="1"/>
      <w:marLeft w:val="0"/>
      <w:marRight w:val="0"/>
      <w:marTop w:val="0"/>
      <w:marBottom w:val="0"/>
      <w:divBdr>
        <w:top w:val="none" w:sz="0" w:space="0" w:color="auto"/>
        <w:left w:val="none" w:sz="0" w:space="0" w:color="auto"/>
        <w:bottom w:val="none" w:sz="0" w:space="0" w:color="auto"/>
        <w:right w:val="none" w:sz="0" w:space="0" w:color="auto"/>
      </w:divBdr>
    </w:div>
    <w:div w:id="1120951974">
      <w:bodyDiv w:val="1"/>
      <w:marLeft w:val="0"/>
      <w:marRight w:val="0"/>
      <w:marTop w:val="0"/>
      <w:marBottom w:val="0"/>
      <w:divBdr>
        <w:top w:val="none" w:sz="0" w:space="0" w:color="auto"/>
        <w:left w:val="none" w:sz="0" w:space="0" w:color="auto"/>
        <w:bottom w:val="none" w:sz="0" w:space="0" w:color="auto"/>
        <w:right w:val="none" w:sz="0" w:space="0" w:color="auto"/>
      </w:divBdr>
    </w:div>
    <w:div w:id="1138037642">
      <w:bodyDiv w:val="1"/>
      <w:marLeft w:val="0"/>
      <w:marRight w:val="0"/>
      <w:marTop w:val="0"/>
      <w:marBottom w:val="0"/>
      <w:divBdr>
        <w:top w:val="none" w:sz="0" w:space="0" w:color="auto"/>
        <w:left w:val="none" w:sz="0" w:space="0" w:color="auto"/>
        <w:bottom w:val="none" w:sz="0" w:space="0" w:color="auto"/>
        <w:right w:val="none" w:sz="0" w:space="0" w:color="auto"/>
      </w:divBdr>
    </w:div>
    <w:div w:id="1287127173">
      <w:bodyDiv w:val="1"/>
      <w:marLeft w:val="0"/>
      <w:marRight w:val="0"/>
      <w:marTop w:val="0"/>
      <w:marBottom w:val="0"/>
      <w:divBdr>
        <w:top w:val="none" w:sz="0" w:space="0" w:color="auto"/>
        <w:left w:val="none" w:sz="0" w:space="0" w:color="auto"/>
        <w:bottom w:val="none" w:sz="0" w:space="0" w:color="auto"/>
        <w:right w:val="none" w:sz="0" w:space="0" w:color="auto"/>
      </w:divBdr>
    </w:div>
    <w:div w:id="1440416369">
      <w:bodyDiv w:val="1"/>
      <w:marLeft w:val="0"/>
      <w:marRight w:val="0"/>
      <w:marTop w:val="0"/>
      <w:marBottom w:val="0"/>
      <w:divBdr>
        <w:top w:val="none" w:sz="0" w:space="0" w:color="auto"/>
        <w:left w:val="none" w:sz="0" w:space="0" w:color="auto"/>
        <w:bottom w:val="none" w:sz="0" w:space="0" w:color="auto"/>
        <w:right w:val="none" w:sz="0" w:space="0" w:color="auto"/>
      </w:divBdr>
      <w:divsChild>
        <w:div w:id="1364594815">
          <w:marLeft w:val="0"/>
          <w:marRight w:val="0"/>
          <w:marTop w:val="0"/>
          <w:marBottom w:val="195"/>
          <w:divBdr>
            <w:top w:val="none" w:sz="0" w:space="0" w:color="auto"/>
            <w:left w:val="none" w:sz="0" w:space="0" w:color="auto"/>
            <w:bottom w:val="none" w:sz="0" w:space="0" w:color="auto"/>
            <w:right w:val="none" w:sz="0" w:space="0" w:color="auto"/>
          </w:divBdr>
        </w:div>
        <w:div w:id="1885747673">
          <w:marLeft w:val="0"/>
          <w:marRight w:val="0"/>
          <w:marTop w:val="0"/>
          <w:marBottom w:val="0"/>
          <w:divBdr>
            <w:top w:val="none" w:sz="0" w:space="0" w:color="auto"/>
            <w:left w:val="none" w:sz="0" w:space="0" w:color="auto"/>
            <w:bottom w:val="none" w:sz="0" w:space="0" w:color="auto"/>
            <w:right w:val="none" w:sz="0" w:space="0" w:color="auto"/>
          </w:divBdr>
        </w:div>
      </w:divsChild>
    </w:div>
    <w:div w:id="1515420672">
      <w:bodyDiv w:val="1"/>
      <w:marLeft w:val="0"/>
      <w:marRight w:val="0"/>
      <w:marTop w:val="0"/>
      <w:marBottom w:val="0"/>
      <w:divBdr>
        <w:top w:val="none" w:sz="0" w:space="0" w:color="auto"/>
        <w:left w:val="none" w:sz="0" w:space="0" w:color="auto"/>
        <w:bottom w:val="none" w:sz="0" w:space="0" w:color="auto"/>
        <w:right w:val="none" w:sz="0" w:space="0" w:color="auto"/>
      </w:divBdr>
    </w:div>
    <w:div w:id="1571112612">
      <w:bodyDiv w:val="1"/>
      <w:marLeft w:val="0"/>
      <w:marRight w:val="0"/>
      <w:marTop w:val="0"/>
      <w:marBottom w:val="0"/>
      <w:divBdr>
        <w:top w:val="none" w:sz="0" w:space="0" w:color="auto"/>
        <w:left w:val="none" w:sz="0" w:space="0" w:color="auto"/>
        <w:bottom w:val="none" w:sz="0" w:space="0" w:color="auto"/>
        <w:right w:val="none" w:sz="0" w:space="0" w:color="auto"/>
      </w:divBdr>
    </w:div>
    <w:div w:id="1590119528">
      <w:bodyDiv w:val="1"/>
      <w:marLeft w:val="0"/>
      <w:marRight w:val="0"/>
      <w:marTop w:val="0"/>
      <w:marBottom w:val="0"/>
      <w:divBdr>
        <w:top w:val="none" w:sz="0" w:space="0" w:color="auto"/>
        <w:left w:val="none" w:sz="0" w:space="0" w:color="auto"/>
        <w:bottom w:val="none" w:sz="0" w:space="0" w:color="auto"/>
        <w:right w:val="none" w:sz="0" w:space="0" w:color="auto"/>
      </w:divBdr>
    </w:div>
    <w:div w:id="1802720896">
      <w:bodyDiv w:val="1"/>
      <w:marLeft w:val="0"/>
      <w:marRight w:val="0"/>
      <w:marTop w:val="0"/>
      <w:marBottom w:val="0"/>
      <w:divBdr>
        <w:top w:val="none" w:sz="0" w:space="0" w:color="auto"/>
        <w:left w:val="none" w:sz="0" w:space="0" w:color="auto"/>
        <w:bottom w:val="none" w:sz="0" w:space="0" w:color="auto"/>
        <w:right w:val="none" w:sz="0" w:space="0" w:color="auto"/>
      </w:divBdr>
    </w:div>
    <w:div w:id="1823347042">
      <w:bodyDiv w:val="1"/>
      <w:marLeft w:val="0"/>
      <w:marRight w:val="0"/>
      <w:marTop w:val="0"/>
      <w:marBottom w:val="0"/>
      <w:divBdr>
        <w:top w:val="none" w:sz="0" w:space="0" w:color="auto"/>
        <w:left w:val="none" w:sz="0" w:space="0" w:color="auto"/>
        <w:bottom w:val="none" w:sz="0" w:space="0" w:color="auto"/>
        <w:right w:val="none" w:sz="0" w:space="0" w:color="auto"/>
      </w:divBdr>
    </w:div>
    <w:div w:id="1841383737">
      <w:bodyDiv w:val="1"/>
      <w:marLeft w:val="0"/>
      <w:marRight w:val="0"/>
      <w:marTop w:val="0"/>
      <w:marBottom w:val="0"/>
      <w:divBdr>
        <w:top w:val="none" w:sz="0" w:space="0" w:color="auto"/>
        <w:left w:val="none" w:sz="0" w:space="0" w:color="auto"/>
        <w:bottom w:val="none" w:sz="0" w:space="0" w:color="auto"/>
        <w:right w:val="none" w:sz="0" w:space="0" w:color="auto"/>
      </w:divBdr>
    </w:div>
    <w:div w:id="1874070389">
      <w:bodyDiv w:val="1"/>
      <w:marLeft w:val="0"/>
      <w:marRight w:val="0"/>
      <w:marTop w:val="0"/>
      <w:marBottom w:val="0"/>
      <w:divBdr>
        <w:top w:val="none" w:sz="0" w:space="0" w:color="auto"/>
        <w:left w:val="none" w:sz="0" w:space="0" w:color="auto"/>
        <w:bottom w:val="none" w:sz="0" w:space="0" w:color="auto"/>
        <w:right w:val="none" w:sz="0" w:space="0" w:color="auto"/>
      </w:divBdr>
    </w:div>
    <w:div w:id="2002805342">
      <w:bodyDiv w:val="1"/>
      <w:marLeft w:val="0"/>
      <w:marRight w:val="0"/>
      <w:marTop w:val="0"/>
      <w:marBottom w:val="0"/>
      <w:divBdr>
        <w:top w:val="none" w:sz="0" w:space="0" w:color="auto"/>
        <w:left w:val="none" w:sz="0" w:space="0" w:color="auto"/>
        <w:bottom w:val="none" w:sz="0" w:space="0" w:color="auto"/>
        <w:right w:val="none" w:sz="0" w:space="0" w:color="auto"/>
      </w:divBdr>
    </w:div>
    <w:div w:id="2025474831">
      <w:bodyDiv w:val="1"/>
      <w:marLeft w:val="0"/>
      <w:marRight w:val="0"/>
      <w:marTop w:val="0"/>
      <w:marBottom w:val="0"/>
      <w:divBdr>
        <w:top w:val="none" w:sz="0" w:space="0" w:color="auto"/>
        <w:left w:val="none" w:sz="0" w:space="0" w:color="auto"/>
        <w:bottom w:val="none" w:sz="0" w:space="0" w:color="auto"/>
        <w:right w:val="none" w:sz="0" w:space="0" w:color="auto"/>
      </w:divBdr>
    </w:div>
    <w:div w:id="2100979230">
      <w:bodyDiv w:val="1"/>
      <w:marLeft w:val="0"/>
      <w:marRight w:val="0"/>
      <w:marTop w:val="0"/>
      <w:marBottom w:val="0"/>
      <w:divBdr>
        <w:top w:val="none" w:sz="0" w:space="0" w:color="auto"/>
        <w:left w:val="none" w:sz="0" w:space="0" w:color="auto"/>
        <w:bottom w:val="none" w:sz="0" w:space="0" w:color="auto"/>
        <w:right w:val="none" w:sz="0" w:space="0" w:color="auto"/>
      </w:divBdr>
    </w:div>
    <w:div w:id="2107262753">
      <w:bodyDiv w:val="1"/>
      <w:marLeft w:val="0"/>
      <w:marRight w:val="0"/>
      <w:marTop w:val="0"/>
      <w:marBottom w:val="0"/>
      <w:divBdr>
        <w:top w:val="none" w:sz="0" w:space="0" w:color="auto"/>
        <w:left w:val="none" w:sz="0" w:space="0" w:color="auto"/>
        <w:bottom w:val="none" w:sz="0" w:space="0" w:color="auto"/>
        <w:right w:val="none" w:sz="0" w:space="0" w:color="auto"/>
      </w:divBdr>
    </w:div>
    <w:div w:id="210954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stats.govt.nz/information-releases/child-poverty-statistics-year-ended-june-2020" TargetMode="External"/><Relationship Id="rId47" Type="http://schemas.openxmlformats.org/officeDocument/2006/relationships/image" Target="media/image320.wmf"/><Relationship Id="rId50" Type="http://schemas.openxmlformats.org/officeDocument/2006/relationships/image" Target="media/image35.png"/><Relationship Id="rId55" Type="http://schemas.openxmlformats.org/officeDocument/2006/relationships/hyperlink" Target="https://assets.publishing.service.gov.uk/government/uploads/system/uploads/attachment_data/file/875331/households-below-average-income-quality-methodology-2018-2019.pdf" TargetMode="External"/><Relationship Id="rId63" Type="http://schemas.openxmlformats.org/officeDocument/2006/relationships/hyperlink" Target="http://www.msd.govt.nz/about-msd-and-our-work/publications-resources/monitoring/living-standards/living-standards-2008.html" TargetMode="External"/><Relationship Id="rId68" Type="http://schemas.openxmlformats.org/officeDocument/2006/relationships/hyperlink" Target="https://www.stats.govt.nz/methods/measuring-child-poverty-material-hardship"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yperlink" Target="https://ideas.repec.org/s/wly/econjl.html" TargetMode="External"/><Relationship Id="rId58" Type="http://schemas.openxmlformats.org/officeDocument/2006/relationships/hyperlink" Target="http://www.poverty.ac.uk/pse-research/pse-uk-reports" TargetMode="External"/><Relationship Id="rId66" Type="http://schemas.openxmlformats.org/officeDocument/2006/relationships/hyperlink" Target="https://www.msd.govt.nz/about-msd-and-our-work/publications-resources/working-papers/index.html" TargetMode="External"/><Relationship Id="rId74"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hyperlink" Target="https://papers.ssrn.com/sol3/papers.cfm?abstract_id=2675208" TargetMode="External"/><Relationship Id="rId61" Type="http://schemas.openxmlformats.org/officeDocument/2006/relationships/hyperlink" Target="http://www.poverty.ac.uk/pse-research/pse-uk-reports"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s://ideas.repec.org/s/spr/soinre.html" TargetMode="External"/><Relationship Id="rId65" Type="http://schemas.openxmlformats.org/officeDocument/2006/relationships/hyperlink" Target="https://www.msd.govt.nz/about-msd-and-our-work/publications-resources/working-papers/index.html" TargetMode="External"/><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stats.govt.nz/information-releases/child-poverty-statistics-year-ended-june-2020" TargetMode="External"/><Relationship Id="rId48" Type="http://schemas.openxmlformats.org/officeDocument/2006/relationships/image" Target="media/image33.png"/><Relationship Id="rId56" Type="http://schemas.openxmlformats.org/officeDocument/2006/relationships/hyperlink" Target="https://doi.org/10.1371/journal.pone.0181260" TargetMode="External"/><Relationship Id="rId64" Type="http://schemas.openxmlformats.org/officeDocument/2006/relationships/hyperlink" Target="http://www.cffc.org.nz/assets/Documents/RI-Review-2013-Material-wellbeing-of-older-NZers.pdf" TargetMode="External"/><Relationship Id="rId69" Type="http://schemas.openxmlformats.org/officeDocument/2006/relationships/hyperlink" Target="http://www.stiglitz-sen-fitoussi.fr" TargetMode="External"/><Relationship Id="rId77" Type="http://schemas.openxmlformats.org/officeDocument/2006/relationships/fontTable" Target="fontTable.xml"/><Relationship Id="rId8" Type="http://schemas.openxmlformats.org/officeDocument/2006/relationships/hyperlink" Target="https://www.msd.govt.nz/about-msd-and-our-work/publications-resources/monitoring/living-standards/index.html" TargetMode="External"/><Relationship Id="rId51" Type="http://schemas.openxmlformats.org/officeDocument/2006/relationships/image" Target="media/image36.png"/><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wmf"/><Relationship Id="rId59" Type="http://schemas.openxmlformats.org/officeDocument/2006/relationships/hyperlink" Target="https://ideas.repec.org/a/spr/soinre/v136y2018i1d10.1007_s11205-016-1529-5.html" TargetMode="External"/><Relationship Id="rId67" Type="http://schemas.openxmlformats.org/officeDocument/2006/relationships/hyperlink" Target="https://www.msd.govt.nz/about-msd-and-our-work/publications-resources/research/child-poverty-in-nz/index.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gov.uk/government/statistics/households-below-average-income-199495-to-201819" TargetMode="External"/><Relationship Id="rId62" Type="http://schemas.openxmlformats.org/officeDocument/2006/relationships/hyperlink" Target="http://www.msd.govt.nz/about-msd-and-our-work/publications-resources/working-papers/wp-01-07-living-standards-2004.html" TargetMode="External"/><Relationship Id="rId70" Type="http://schemas.openxmlformats.org/officeDocument/2006/relationships/header" Target="header5.xm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6607-D176-4F56-8AC9-81EDB1B64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102</Pages>
  <Words>28383</Words>
  <Characters>161785</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Section D</vt:lpstr>
    </vt:vector>
  </TitlesOfParts>
  <Company>Social Service Infrastructure</Company>
  <LinksUpToDate>false</LinksUpToDate>
  <CharactersWithSpaces>189789</CharactersWithSpaces>
  <SharedDoc>false</SharedDoc>
  <HLinks>
    <vt:vector size="138" baseType="variant">
      <vt:variant>
        <vt:i4>1638405</vt:i4>
      </vt:variant>
      <vt:variant>
        <vt:i4>51</vt:i4>
      </vt:variant>
      <vt:variant>
        <vt:i4>0</vt:i4>
      </vt:variant>
      <vt:variant>
        <vt:i4>5</vt:i4>
      </vt:variant>
      <vt:variant>
        <vt:lpwstr>http://www.stiglitz-sen-fitoussi.fr/</vt:lpwstr>
      </vt:variant>
      <vt:variant>
        <vt:lpwstr/>
      </vt:variant>
      <vt:variant>
        <vt:i4>6029385</vt:i4>
      </vt:variant>
      <vt:variant>
        <vt:i4>48</vt:i4>
      </vt:variant>
      <vt:variant>
        <vt:i4>0</vt:i4>
      </vt:variant>
      <vt:variant>
        <vt:i4>5</vt:i4>
      </vt:variant>
      <vt:variant>
        <vt:lpwstr>https://www.msd.govt.nz/about-msd-and-our-work/publications-resources/working-papers/index.html</vt:lpwstr>
      </vt:variant>
      <vt:variant>
        <vt:lpwstr>WorkingPapers20191</vt:lpwstr>
      </vt:variant>
      <vt:variant>
        <vt:i4>1310806</vt:i4>
      </vt:variant>
      <vt:variant>
        <vt:i4>45</vt:i4>
      </vt:variant>
      <vt:variant>
        <vt:i4>0</vt:i4>
      </vt:variant>
      <vt:variant>
        <vt:i4>5</vt:i4>
      </vt:variant>
      <vt:variant>
        <vt:lpwstr>http://www.cffc.org.nz/assets/Documents/RI-Review-2013-Material-wellbeing-of-older-NZers.pdf</vt:lpwstr>
      </vt:variant>
      <vt:variant>
        <vt:lpwstr/>
      </vt:variant>
      <vt:variant>
        <vt:i4>6422632</vt:i4>
      </vt:variant>
      <vt:variant>
        <vt:i4>42</vt:i4>
      </vt:variant>
      <vt:variant>
        <vt:i4>0</vt:i4>
      </vt:variant>
      <vt:variant>
        <vt:i4>5</vt:i4>
      </vt:variant>
      <vt:variant>
        <vt:lpwstr>http://www.msd.govt.nz/about-msd-and-our-work/publications-resources/monitoring/living-standards/living-standards-2008.html</vt:lpwstr>
      </vt:variant>
      <vt:variant>
        <vt:lpwstr/>
      </vt:variant>
      <vt:variant>
        <vt:i4>3538976</vt:i4>
      </vt:variant>
      <vt:variant>
        <vt:i4>39</vt:i4>
      </vt:variant>
      <vt:variant>
        <vt:i4>0</vt:i4>
      </vt:variant>
      <vt:variant>
        <vt:i4>5</vt:i4>
      </vt:variant>
      <vt:variant>
        <vt:lpwstr>http://www.msd.govt.nz/about-msd-and-our-work/publications-resources/working-papers/wp-01-07-living-standards-2004.html</vt:lpwstr>
      </vt:variant>
      <vt:variant>
        <vt:lpwstr/>
      </vt:variant>
      <vt:variant>
        <vt:i4>852046</vt:i4>
      </vt:variant>
      <vt:variant>
        <vt:i4>36</vt:i4>
      </vt:variant>
      <vt:variant>
        <vt:i4>0</vt:i4>
      </vt:variant>
      <vt:variant>
        <vt:i4>5</vt:i4>
      </vt:variant>
      <vt:variant>
        <vt:lpwstr>http://www.poverty.ac.uk/pse-research/pse-uk-reports</vt:lpwstr>
      </vt:variant>
      <vt:variant>
        <vt:lpwstr/>
      </vt:variant>
      <vt:variant>
        <vt:i4>852046</vt:i4>
      </vt:variant>
      <vt:variant>
        <vt:i4>33</vt:i4>
      </vt:variant>
      <vt:variant>
        <vt:i4>0</vt:i4>
      </vt:variant>
      <vt:variant>
        <vt:i4>5</vt:i4>
      </vt:variant>
      <vt:variant>
        <vt:lpwstr>http://www.poverty.ac.uk/pse-research/pse-uk-reports</vt:lpwstr>
      </vt:variant>
      <vt:variant>
        <vt:lpwstr/>
      </vt:variant>
      <vt:variant>
        <vt:i4>3407945</vt:i4>
      </vt:variant>
      <vt:variant>
        <vt:i4>30</vt:i4>
      </vt:variant>
      <vt:variant>
        <vt:i4>0</vt:i4>
      </vt:variant>
      <vt:variant>
        <vt:i4>5</vt:i4>
      </vt:variant>
      <vt:variant>
        <vt:lpwstr>https://papers.ssrn.com/sol3/papers.cfm?abstract_id=2675208</vt:lpwstr>
      </vt:variant>
      <vt:variant>
        <vt:lpwstr/>
      </vt:variant>
      <vt:variant>
        <vt:i4>7602194</vt:i4>
      </vt:variant>
      <vt:variant>
        <vt:i4>27</vt:i4>
      </vt:variant>
      <vt:variant>
        <vt:i4>0</vt:i4>
      </vt:variant>
      <vt:variant>
        <vt:i4>5</vt:i4>
      </vt:variant>
      <vt:variant>
        <vt:lpwstr>https://assets.publishing.service.gov.uk/government/uploads/system/uploads/attachment_data/file/875331/households-below-average-income-quality-methodology-2018-2019.pdf</vt:lpwstr>
      </vt:variant>
      <vt:variant>
        <vt:lpwstr/>
      </vt:variant>
      <vt:variant>
        <vt:i4>5636108</vt:i4>
      </vt:variant>
      <vt:variant>
        <vt:i4>24</vt:i4>
      </vt:variant>
      <vt:variant>
        <vt:i4>0</vt:i4>
      </vt:variant>
      <vt:variant>
        <vt:i4>5</vt:i4>
      </vt:variant>
      <vt:variant>
        <vt:lpwstr>https://www.gov.uk/government/statistics/households-below-average-income-199495-to-201819</vt:lpwstr>
      </vt:variant>
      <vt:variant>
        <vt:lpwstr/>
      </vt:variant>
      <vt:variant>
        <vt:i4>4259857</vt:i4>
      </vt:variant>
      <vt:variant>
        <vt:i4>21</vt:i4>
      </vt:variant>
      <vt:variant>
        <vt:i4>0</vt:i4>
      </vt:variant>
      <vt:variant>
        <vt:i4>5</vt:i4>
      </vt:variant>
      <vt:variant>
        <vt:lpwstr>https://ideas.repec.org/s/wly/econjl.html</vt:lpwstr>
      </vt:variant>
      <vt:variant>
        <vt:lpwstr/>
      </vt:variant>
      <vt:variant>
        <vt:i4>6553633</vt:i4>
      </vt:variant>
      <vt:variant>
        <vt:i4>18</vt:i4>
      </vt:variant>
      <vt:variant>
        <vt:i4>0</vt:i4>
      </vt:variant>
      <vt:variant>
        <vt:i4>5</vt:i4>
      </vt:variant>
      <vt:variant>
        <vt:lpwstr>https://www.liser.lu/?type=news&amp;id=1426</vt:lpwstr>
      </vt:variant>
      <vt:variant>
        <vt:lpwstr/>
      </vt:variant>
      <vt:variant>
        <vt:i4>7340157</vt:i4>
      </vt:variant>
      <vt:variant>
        <vt:i4>15</vt:i4>
      </vt:variant>
      <vt:variant>
        <vt:i4>0</vt:i4>
      </vt:variant>
      <vt:variant>
        <vt:i4>5</vt:i4>
      </vt:variant>
      <vt:variant>
        <vt:lpwstr>http://ec.europa.eu/eurostat/data/database</vt:lpwstr>
      </vt:variant>
      <vt:variant>
        <vt:lpwstr/>
      </vt:variant>
      <vt:variant>
        <vt:i4>786507</vt:i4>
      </vt:variant>
      <vt:variant>
        <vt:i4>12</vt:i4>
      </vt:variant>
      <vt:variant>
        <vt:i4>0</vt:i4>
      </vt:variant>
      <vt:variant>
        <vt:i4>5</vt:i4>
      </vt:variant>
      <vt:variant>
        <vt:lpwstr>../../Users/bperr001/AppData/Users/bperr001/Downloads/ANNEX 1 - New EU indicator of deprivation - definition (1).pdf</vt:lpwstr>
      </vt:variant>
      <vt:variant>
        <vt:lpwstr/>
      </vt:variant>
      <vt:variant>
        <vt:i4>6553633</vt:i4>
      </vt:variant>
      <vt:variant>
        <vt:i4>9</vt:i4>
      </vt:variant>
      <vt:variant>
        <vt:i4>0</vt:i4>
      </vt:variant>
      <vt:variant>
        <vt:i4>5</vt:i4>
      </vt:variant>
      <vt:variant>
        <vt:lpwstr>https://www.liser.lu/?type=news&amp;id=1426</vt:lpwstr>
      </vt:variant>
      <vt:variant>
        <vt:lpwstr/>
      </vt:variant>
      <vt:variant>
        <vt:i4>7340157</vt:i4>
      </vt:variant>
      <vt:variant>
        <vt:i4>6</vt:i4>
      </vt:variant>
      <vt:variant>
        <vt:i4>0</vt:i4>
      </vt:variant>
      <vt:variant>
        <vt:i4>5</vt:i4>
      </vt:variant>
      <vt:variant>
        <vt:lpwstr>http://ec.europa.eu/eurostat/data/database</vt:lpwstr>
      </vt:variant>
      <vt:variant>
        <vt:lpwstr/>
      </vt:variant>
      <vt:variant>
        <vt:i4>5701726</vt:i4>
      </vt:variant>
      <vt:variant>
        <vt:i4>3</vt:i4>
      </vt:variant>
      <vt:variant>
        <vt:i4>0</vt:i4>
      </vt:variant>
      <vt:variant>
        <vt:i4>5</vt:i4>
      </vt:variant>
      <vt:variant>
        <vt:lpwstr>http://www.msd.govt.nz/about-msd-and-our-work/publications-resources/monitoring/household-incomes/index.html</vt:lpwstr>
      </vt:variant>
      <vt:variant>
        <vt:lpwstr/>
      </vt:variant>
      <vt:variant>
        <vt:i4>720971</vt:i4>
      </vt:variant>
      <vt:variant>
        <vt:i4>0</vt:i4>
      </vt:variant>
      <vt:variant>
        <vt:i4>0</vt:i4>
      </vt:variant>
      <vt:variant>
        <vt:i4>5</vt:i4>
      </vt:variant>
      <vt:variant>
        <vt:lpwstr>https://www.msd.govt.nz/about-msd-and-our-work/publications-resources/index.html</vt:lpwstr>
      </vt:variant>
      <vt:variant>
        <vt:lpwstr/>
      </vt:variant>
      <vt:variant>
        <vt:i4>6029385</vt:i4>
      </vt:variant>
      <vt:variant>
        <vt:i4>12</vt:i4>
      </vt:variant>
      <vt:variant>
        <vt:i4>0</vt:i4>
      </vt:variant>
      <vt:variant>
        <vt:i4>5</vt:i4>
      </vt:variant>
      <vt:variant>
        <vt:lpwstr>https://www.msd.govt.nz/about-msd-and-our-work/publications-resources/working-papers/index.html</vt:lpwstr>
      </vt:variant>
      <vt:variant>
        <vt:lpwstr>WorkingPapers20191</vt:lpwstr>
      </vt:variant>
      <vt:variant>
        <vt:i4>4587600</vt:i4>
      </vt:variant>
      <vt:variant>
        <vt:i4>9</vt:i4>
      </vt:variant>
      <vt:variant>
        <vt:i4>0</vt:i4>
      </vt:variant>
      <vt:variant>
        <vt:i4>5</vt:i4>
      </vt:variant>
      <vt:variant>
        <vt:lpwstr>https://www.msd.govt.nz/about-msd-and-our-work/publications-resources/monitoring/household-incomes/index.html</vt:lpwstr>
      </vt:variant>
      <vt:variant>
        <vt:lpwstr/>
      </vt:variant>
      <vt:variant>
        <vt:i4>2490431</vt:i4>
      </vt:variant>
      <vt:variant>
        <vt:i4>6</vt:i4>
      </vt:variant>
      <vt:variant>
        <vt:i4>0</vt:i4>
      </vt:variant>
      <vt:variant>
        <vt:i4>5</vt:i4>
      </vt:variant>
      <vt:variant>
        <vt:lpwstr>https://www.stats.govt.nz/methods/measuring-child-poverty-material-hardship</vt:lpwstr>
      </vt:variant>
      <vt:variant>
        <vt:lpwstr/>
      </vt:variant>
      <vt:variant>
        <vt:i4>2097263</vt:i4>
      </vt:variant>
      <vt:variant>
        <vt:i4>3</vt:i4>
      </vt:variant>
      <vt:variant>
        <vt:i4>0</vt:i4>
      </vt:variant>
      <vt:variant>
        <vt:i4>5</vt:i4>
      </vt:variant>
      <vt:variant>
        <vt:lpwstr>http://www.weag.govt.nz/weag-report/background-papers/</vt:lpwstr>
      </vt:variant>
      <vt:variant>
        <vt:lpwstr/>
      </vt:variant>
      <vt:variant>
        <vt:i4>6619223</vt:i4>
      </vt:variant>
      <vt:variant>
        <vt:i4>0</vt:i4>
      </vt:variant>
      <vt:variant>
        <vt:i4>0</vt:i4>
      </vt:variant>
      <vt:variant>
        <vt:i4>5</vt:i4>
      </vt:variant>
      <vt:variant>
        <vt:lpwstr>https://ec.europa.eu/eurostat/statistics-explained/index.php?title=Glossary:At-risk-of-poverty_rate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subject/>
  <dc:creator>bperr001</dc:creator>
  <cp:keywords/>
  <dc:description/>
  <cp:lastModifiedBy>Bryan Perry</cp:lastModifiedBy>
  <cp:revision>21</cp:revision>
  <cp:lastPrinted>2019-11-06T19:00:00Z</cp:lastPrinted>
  <dcterms:created xsi:type="dcterms:W3CDTF">2021-11-09T07:16:00Z</dcterms:created>
  <dcterms:modified xsi:type="dcterms:W3CDTF">2021-11-10T09:42:00Z</dcterms:modified>
</cp:coreProperties>
</file>