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F345B" w14:textId="660D5CB6" w:rsidR="001B7C27" w:rsidRPr="00242DE7" w:rsidRDefault="001B7C27" w:rsidP="003670FE">
      <w:pPr>
        <w:pStyle w:val="NoSpacing"/>
        <w:rPr>
          <w:lang w:val="en-NZ"/>
        </w:rPr>
      </w:pPr>
      <w:bookmarkStart w:id="0" w:name="_Hlk133329388"/>
      <w:bookmarkEnd w:id="0"/>
    </w:p>
    <w:tbl>
      <w:tblPr>
        <w:tblpPr w:leftFromText="180" w:rightFromText="180" w:vertAnchor="text" w:horzAnchor="margin" w:tblpY="-28"/>
        <w:tblW w:w="7088" w:type="dxa"/>
        <w:tblCellMar>
          <w:top w:w="28" w:type="dxa"/>
          <w:bottom w:w="28" w:type="dxa"/>
        </w:tblCellMar>
        <w:tblLook w:val="04A0" w:firstRow="1" w:lastRow="0" w:firstColumn="1" w:lastColumn="0" w:noHBand="0" w:noVBand="1"/>
      </w:tblPr>
      <w:tblGrid>
        <w:gridCol w:w="7088"/>
      </w:tblGrid>
      <w:tr w:rsidR="000F0B66" w:rsidRPr="00E72466" w14:paraId="1699A500" w14:textId="77777777" w:rsidTr="003F7583">
        <w:trPr>
          <w:trHeight w:val="3686"/>
        </w:trPr>
        <w:tc>
          <w:tcPr>
            <w:tcW w:w="7088" w:type="dxa"/>
            <w:vAlign w:val="bottom"/>
          </w:tcPr>
          <w:p w14:paraId="42586BC3" w14:textId="77777777" w:rsidR="00D77983" w:rsidRPr="00242DE7" w:rsidRDefault="00D77983" w:rsidP="00D77983">
            <w:pPr>
              <w:pStyle w:val="NoSpacing"/>
              <w:rPr>
                <w:lang w:val="en-NZ"/>
              </w:rPr>
            </w:pPr>
          </w:p>
          <w:p w14:paraId="552AF679" w14:textId="77777777" w:rsidR="00D77983" w:rsidRPr="00242DE7" w:rsidRDefault="00D77983" w:rsidP="00D77983">
            <w:pPr>
              <w:pStyle w:val="NoSpacing"/>
              <w:rPr>
                <w:lang w:val="en-NZ"/>
              </w:rPr>
            </w:pPr>
          </w:p>
          <w:p w14:paraId="6C3E699B" w14:textId="77777777" w:rsidR="00D77983" w:rsidRPr="00242DE7" w:rsidRDefault="00D77983" w:rsidP="00D77983">
            <w:pPr>
              <w:pStyle w:val="NoSpacing"/>
              <w:rPr>
                <w:lang w:val="en-NZ"/>
              </w:rPr>
            </w:pPr>
          </w:p>
          <w:p w14:paraId="31663D7F" w14:textId="77777777" w:rsidR="00D77983" w:rsidRPr="00242DE7" w:rsidRDefault="00D77983" w:rsidP="00D77983">
            <w:pPr>
              <w:pStyle w:val="NoSpacing"/>
              <w:rPr>
                <w:lang w:val="en-NZ"/>
              </w:rPr>
            </w:pPr>
          </w:p>
          <w:sdt>
            <w:sdtPr>
              <w:rPr>
                <w:color w:val="auto"/>
              </w:rPr>
              <w:id w:val="1793626496"/>
              <w:placeholder>
                <w:docPart w:val="4C6E1042086342809CCC1C7237887E7D"/>
              </w:placeholder>
              <w:date w:fullDate="2023-06-01T00:00:00Z">
                <w:dateFormat w:val="MMMM yyyy"/>
                <w:lid w:val="en-NZ"/>
                <w:storeMappedDataAs w:val="dateTime"/>
                <w:calendar w:val="gregorian"/>
              </w:date>
            </w:sdtPr>
            <w:sdtEndPr/>
            <w:sdtContent>
              <w:p w14:paraId="3A51F10D" w14:textId="2617B15A" w:rsidR="00D77983" w:rsidRPr="00E72466" w:rsidRDefault="00356180" w:rsidP="00D77983">
                <w:pPr>
                  <w:pStyle w:val="Date"/>
                </w:pPr>
                <w:r>
                  <w:rPr>
                    <w:color w:val="auto"/>
                  </w:rPr>
                  <w:t>June</w:t>
                </w:r>
                <w:r w:rsidR="00E53A5D" w:rsidRPr="00E72466">
                  <w:rPr>
                    <w:color w:val="auto"/>
                  </w:rPr>
                  <w:t xml:space="preserve"> 2023</w:t>
                </w:r>
              </w:p>
            </w:sdtContent>
          </w:sdt>
          <w:p w14:paraId="39B49EFF" w14:textId="77777777" w:rsidR="00D77983" w:rsidRPr="00242DE7" w:rsidRDefault="00D77983" w:rsidP="00D77983">
            <w:pPr>
              <w:pStyle w:val="NoSpacing"/>
              <w:rPr>
                <w:sz w:val="72"/>
                <w:szCs w:val="72"/>
                <w:lang w:val="en-NZ"/>
              </w:rPr>
            </w:pPr>
          </w:p>
          <w:sdt>
            <w:sdtPr>
              <w:rPr>
                <w:sz w:val="72"/>
                <w:szCs w:val="72"/>
              </w:rPr>
              <w:id w:val="-1662154810"/>
              <w:placeholder>
                <w:docPart w:val="EF327497D3F64790BC2FAA5A84D32C84"/>
              </w:placeholder>
            </w:sdtPr>
            <w:sdtEndPr/>
            <w:sdtContent>
              <w:p w14:paraId="61445C66" w14:textId="3EEF5A9D" w:rsidR="000F0B66" w:rsidRPr="00E72466" w:rsidRDefault="009011B0" w:rsidP="00F3585C">
                <w:pPr>
                  <w:pStyle w:val="Title"/>
                </w:pPr>
                <w:r w:rsidRPr="00E72466">
                  <w:rPr>
                    <w:sz w:val="80"/>
                    <w:szCs w:val="80"/>
                  </w:rPr>
                  <w:t>O</w:t>
                </w:r>
                <w:r w:rsidR="00897C02" w:rsidRPr="00E72466">
                  <w:rPr>
                    <w:sz w:val="80"/>
                    <w:szCs w:val="80"/>
                  </w:rPr>
                  <w:t>lder peopl</w:t>
                </w:r>
                <w:r w:rsidR="003F7583" w:rsidRPr="00E72466">
                  <w:rPr>
                    <w:sz w:val="80"/>
                    <w:szCs w:val="80"/>
                  </w:rPr>
                  <w:t>e</w:t>
                </w:r>
                <w:r w:rsidRPr="00210EF2">
                  <w:rPr>
                    <w:sz w:val="80"/>
                    <w:szCs w:val="80"/>
                  </w:rPr>
                  <w:t xml:space="preserve"> experienc</w:t>
                </w:r>
                <w:r w:rsidR="003F7583" w:rsidRPr="00210EF2">
                  <w:rPr>
                    <w:sz w:val="80"/>
                    <w:szCs w:val="80"/>
                  </w:rPr>
                  <w:t>ing</w:t>
                </w:r>
                <w:r w:rsidRPr="00E72466">
                  <w:rPr>
                    <w:sz w:val="80"/>
                    <w:szCs w:val="80"/>
                  </w:rPr>
                  <w:t xml:space="preserve"> vulnerability and multiple disadvantage in </w:t>
                </w:r>
                <w:r w:rsidR="00897C02" w:rsidRPr="00E72466">
                  <w:rPr>
                    <w:sz w:val="80"/>
                    <w:szCs w:val="80"/>
                  </w:rPr>
                  <w:t>New Zealand</w:t>
                </w:r>
              </w:p>
            </w:sdtContent>
          </w:sdt>
        </w:tc>
      </w:tr>
      <w:tr w:rsidR="000F0B66" w:rsidRPr="00E72466" w14:paraId="4CD7C100" w14:textId="77777777" w:rsidTr="003F7583">
        <w:trPr>
          <w:trHeight w:val="4433"/>
        </w:trPr>
        <w:tc>
          <w:tcPr>
            <w:tcW w:w="7088" w:type="dxa"/>
          </w:tcPr>
          <w:p w14:paraId="1F5BB2B7" w14:textId="77777777" w:rsidR="00D77983" w:rsidRPr="00242DE7" w:rsidRDefault="00D77983" w:rsidP="00D77983">
            <w:pPr>
              <w:pStyle w:val="NoSpacing"/>
              <w:rPr>
                <w:lang w:val="en-NZ"/>
              </w:rPr>
            </w:pPr>
          </w:p>
          <w:p w14:paraId="1BE3D56C" w14:textId="77777777" w:rsidR="00D77983" w:rsidRPr="00242DE7" w:rsidRDefault="00D77983" w:rsidP="00D77983">
            <w:pPr>
              <w:pStyle w:val="NoSpacing"/>
              <w:rPr>
                <w:lang w:val="en-NZ"/>
              </w:rPr>
            </w:pPr>
          </w:p>
          <w:p w14:paraId="0E7F59E4" w14:textId="77777777" w:rsidR="00D77983" w:rsidRPr="00242DE7" w:rsidRDefault="00D77983" w:rsidP="00D77983">
            <w:pPr>
              <w:pStyle w:val="NoSpacing"/>
              <w:rPr>
                <w:lang w:val="en-NZ"/>
              </w:rPr>
            </w:pPr>
          </w:p>
          <w:p w14:paraId="46A84882" w14:textId="2510981A" w:rsidR="00D77983" w:rsidRPr="00242DE7" w:rsidRDefault="00D77983" w:rsidP="00D77983">
            <w:pPr>
              <w:pStyle w:val="NoSpacing"/>
              <w:rPr>
                <w:lang w:val="en-NZ"/>
              </w:rPr>
            </w:pPr>
            <w:r w:rsidRPr="00242DE7">
              <w:rPr>
                <w:noProof/>
                <w:lang w:val="en-NZ" w:eastAsia="en-NZ"/>
              </w:rPr>
              <mc:AlternateContent>
                <mc:Choice Requires="wps">
                  <w:drawing>
                    <wp:anchor distT="0" distB="0" distL="114300" distR="114300" simplePos="0" relativeHeight="251658244" behindDoc="0" locked="0" layoutInCell="1" allowOverlap="1" wp14:anchorId="76C21ABD" wp14:editId="46ED3884">
                      <wp:simplePos x="0" y="0"/>
                      <wp:positionH relativeFrom="column">
                        <wp:posOffset>2924</wp:posOffset>
                      </wp:positionH>
                      <wp:positionV relativeFrom="paragraph">
                        <wp:posOffset>135432</wp:posOffset>
                      </wp:positionV>
                      <wp:extent cx="563526" cy="0"/>
                      <wp:effectExtent l="0" t="12700" r="20955" b="12700"/>
                      <wp:wrapNone/>
                      <wp:docPr id="22" name="Straight Connector 22"/>
                      <wp:cNvGraphicFramePr/>
                      <a:graphic xmlns:a="http://schemas.openxmlformats.org/drawingml/2006/main">
                        <a:graphicData uri="http://schemas.microsoft.com/office/word/2010/wordprocessingShape">
                          <wps:wsp>
                            <wps:cNvCnPr/>
                            <wps:spPr>
                              <a:xfrm>
                                <a:off x="0" y="0"/>
                                <a:ext cx="563526" cy="0"/>
                              </a:xfrm>
                              <a:prstGeom prst="line">
                                <a:avLst/>
                              </a:prstGeom>
                              <a:ln w="25400">
                                <a:solidFill>
                                  <a:srgbClr val="3A9CA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line w14:anchorId="26DAFCFF" id="Straight Connector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0.65pt" to="44.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RxwwEAAN4DAAAOAAAAZHJzL2Uyb0RvYy54bWysU8tu2zAQvAfoPxC815Kd2kgFy0HgNLkU&#10;SdA2H0BTS4sAXyAZS/77LilZNtqiQIpeKHK5Mzs7XK1ve63IAXyQ1tR0PispAcNtI82+pq8/Hj7e&#10;UBIiMw1T1kBNjxDo7ebD1bpzFSxsa1UDniCJCVXnatrG6KqiCLwFzcLMOjB4KazXLOLR74vGsw7Z&#10;tSoWZbkqOusb5y2HEDB6P1zSTeYXAnh8FiJAJKqmqC3m1ed1l9Zis2bV3jPXSj7KYP+gQjNpsOhE&#10;dc8iI29e/kalJfc2WBFn3OrCCiE55B6wm3n5SzffW+Yg94LmBDfZFP4fLX86bM2LRxs6F6rgXnzq&#10;ohdepy/qI3026ziZBX0kHIPL1fVysaKEn66KM875EB/BapI2NVXSpDZYxQ5fQ8RamHpKSWFlSFfT&#10;xfJTWea0YJVsHqRS6TL4/W6rPDkwfMLru8/buy/p1ZDiIg1PymDw3ETexaOCocA3EEQ2KHs+VEjz&#10;BRMt4xxMnI+8ymB2ggmUMAFHaX8DjvkJCnn23gOeELmyNXECa2ms/5Ps2J8kiyH/5MDQd7JgZ5tj&#10;ft5sDQ5Rdm4c+DSll+cMP/+Wm58AAAD//wMAUEsDBBQABgAIAAAAIQAqVsHH2QAAAAUBAAAPAAAA&#10;ZHJzL2Rvd25yZXYueG1sTI6xTsMwFEV3JP7BekjdqNNURSXEqVokysJCYMjoxq9xRPxs2W6b/D1G&#10;Hcp4da/OPeVmNAM7ow+9JQGLeQYMqbWqp07A99fb4xpYiJKUHCyhgAkDbKr7u1IWyl7oE8917FiC&#10;UCikAB2jKzgPrUYjw9w6pNQdrTcypug7rry8JLgZeJ5lT9zIntKDlg5fNbY/9ckIwN37NLVH3vgP&#10;vW/QLV1T25UQs4dx+wIs4hhvY/jTT+pQJaeDPZEKbBCwSjsB+WIJLLXr5xzY4Zp5VfL/9tUvAAAA&#10;//8DAFBLAQItABQABgAIAAAAIQC2gziS/gAAAOEBAAATAAAAAAAAAAAAAAAAAAAAAABbQ29udGVu&#10;dF9UeXBlc10ueG1sUEsBAi0AFAAGAAgAAAAhADj9If/WAAAAlAEAAAsAAAAAAAAAAAAAAAAALwEA&#10;AF9yZWxzLy5yZWxzUEsBAi0AFAAGAAgAAAAhAEZXZHHDAQAA3gMAAA4AAAAAAAAAAAAAAAAALgIA&#10;AGRycy9lMm9Eb2MueG1sUEsBAi0AFAAGAAgAAAAhACpWwcfZAAAABQEAAA8AAAAAAAAAAAAAAAAA&#10;HQQAAGRycy9kb3ducmV2LnhtbFBLBQYAAAAABAAEAPMAAAAjBQAAAAA=&#10;" strokecolor="#3a9cae" strokeweight="2pt"/>
                  </w:pict>
                </mc:Fallback>
              </mc:AlternateContent>
            </w:r>
          </w:p>
          <w:p w14:paraId="40F28469" w14:textId="77777777" w:rsidR="00D77983" w:rsidRPr="00E72466" w:rsidRDefault="00D77983" w:rsidP="00D77983">
            <w:pPr>
              <w:pStyle w:val="Date"/>
              <w:rPr>
                <w:sz w:val="20"/>
                <w:szCs w:val="18"/>
              </w:rPr>
            </w:pPr>
          </w:p>
          <w:sdt>
            <w:sdtPr>
              <w:rPr>
                <w:sz w:val="40"/>
                <w:szCs w:val="20"/>
              </w:rPr>
              <w:id w:val="1201747772"/>
              <w:placeholder>
                <w:docPart w:val="B42C3B364DD04A088A824E68A4B55B6D"/>
              </w:placeholder>
            </w:sdtPr>
            <w:sdtEndPr>
              <w:rPr>
                <w:sz w:val="48"/>
                <w:szCs w:val="24"/>
              </w:rPr>
            </w:sdtEndPr>
            <w:sdtContent>
              <w:p w14:paraId="30D8A8CE" w14:textId="27F1EBD1" w:rsidR="00D77983" w:rsidRPr="00E72466" w:rsidRDefault="008A35C4" w:rsidP="00D77983">
                <w:pPr>
                  <w:pStyle w:val="Subtitle"/>
                  <w:rPr>
                    <w:rFonts w:asciiTheme="minorHAnsi" w:hAnsiTheme="minorHAnsi"/>
                    <w:b/>
                    <w:iCs w:val="0"/>
                    <w:color w:val="auto"/>
                    <w:sz w:val="20"/>
                    <w:szCs w:val="20"/>
                    <w:lang w:eastAsia="ja-JP"/>
                  </w:rPr>
                </w:pPr>
                <w:sdt>
                  <w:sdtPr>
                    <w:rPr>
                      <w:sz w:val="40"/>
                      <w:szCs w:val="40"/>
                    </w:rPr>
                    <w:id w:val="937411840"/>
                    <w:placeholder>
                      <w:docPart w:val="B564703812384C66BFD456E038FDD876"/>
                    </w:placeholder>
                  </w:sdtPr>
                  <w:sdtEndPr/>
                  <w:sdtContent>
                    <w:r w:rsidR="00B0151A" w:rsidRPr="00E72466">
                      <w:rPr>
                        <w:sz w:val="40"/>
                        <w:szCs w:val="40"/>
                      </w:rPr>
                      <w:t xml:space="preserve">A report on the </w:t>
                    </w:r>
                    <w:r w:rsidR="00FA6120" w:rsidRPr="00E72466">
                      <w:rPr>
                        <w:sz w:val="40"/>
                        <w:szCs w:val="40"/>
                      </w:rPr>
                      <w:t>needs of</w:t>
                    </w:r>
                    <w:r w:rsidR="00B0151A" w:rsidRPr="00E72466">
                      <w:rPr>
                        <w:sz w:val="40"/>
                        <w:szCs w:val="40"/>
                      </w:rPr>
                      <w:t xml:space="preserve"> </w:t>
                    </w:r>
                    <w:r w:rsidR="00897C02" w:rsidRPr="00210EF2">
                      <w:rPr>
                        <w:sz w:val="40"/>
                        <w:szCs w:val="40"/>
                      </w:rPr>
                      <w:t xml:space="preserve">older people (65+) </w:t>
                    </w:r>
                    <w:r w:rsidR="009011B0" w:rsidRPr="00210EF2">
                      <w:rPr>
                        <w:sz w:val="40"/>
                        <w:szCs w:val="40"/>
                      </w:rPr>
                      <w:t xml:space="preserve">in </w:t>
                    </w:r>
                    <w:r w:rsidR="003F7583" w:rsidRPr="00E72466">
                      <w:rPr>
                        <w:sz w:val="40"/>
                        <w:szCs w:val="40"/>
                      </w:rPr>
                      <w:t>health, housing</w:t>
                    </w:r>
                    <w:r w:rsidR="3E5F12F6" w:rsidRPr="00E72466">
                      <w:rPr>
                        <w:sz w:val="40"/>
                        <w:szCs w:val="40"/>
                      </w:rPr>
                      <w:t>,</w:t>
                    </w:r>
                    <w:r w:rsidR="003F7583" w:rsidRPr="00E72466">
                      <w:rPr>
                        <w:sz w:val="40"/>
                        <w:szCs w:val="40"/>
                      </w:rPr>
                      <w:t xml:space="preserve"> </w:t>
                    </w:r>
                    <w:r w:rsidR="009458C1" w:rsidRPr="00E72466">
                      <w:rPr>
                        <w:sz w:val="40"/>
                        <w:szCs w:val="40"/>
                      </w:rPr>
                      <w:t xml:space="preserve">finance, </w:t>
                    </w:r>
                    <w:r w:rsidR="00897C02" w:rsidRPr="00E72466">
                      <w:rPr>
                        <w:sz w:val="40"/>
                        <w:szCs w:val="40"/>
                      </w:rPr>
                      <w:t>social connection</w:t>
                    </w:r>
                    <w:r w:rsidR="00030BD8" w:rsidRPr="00E72466">
                      <w:rPr>
                        <w:sz w:val="40"/>
                        <w:szCs w:val="40"/>
                      </w:rPr>
                      <w:t>, and access</w:t>
                    </w:r>
                    <w:r w:rsidR="0062690A" w:rsidRPr="00E72466">
                      <w:rPr>
                        <w:sz w:val="40"/>
                        <w:szCs w:val="40"/>
                      </w:rPr>
                      <w:t>.</w:t>
                    </w:r>
                  </w:sdtContent>
                </w:sdt>
              </w:p>
            </w:sdtContent>
          </w:sdt>
          <w:p w14:paraId="02D0B2BE" w14:textId="26759453" w:rsidR="00D77983" w:rsidRPr="00242DE7" w:rsidRDefault="00D77983" w:rsidP="00D77983">
            <w:pPr>
              <w:pStyle w:val="NoSpacing"/>
              <w:rPr>
                <w:lang w:val="en-NZ"/>
              </w:rPr>
            </w:pPr>
          </w:p>
          <w:p w14:paraId="1B65D694" w14:textId="481F41AA" w:rsidR="00D77983" w:rsidRPr="00242DE7" w:rsidRDefault="00D77983" w:rsidP="00D77983">
            <w:pPr>
              <w:pStyle w:val="NoSpacing"/>
              <w:rPr>
                <w:lang w:val="en-NZ"/>
              </w:rPr>
            </w:pPr>
          </w:p>
          <w:p w14:paraId="2CE59E0C" w14:textId="6A618D0E" w:rsidR="00D77983" w:rsidRPr="00242DE7" w:rsidRDefault="00D77983" w:rsidP="00D77983">
            <w:pPr>
              <w:pStyle w:val="NoSpacing"/>
              <w:rPr>
                <w:lang w:val="en-NZ"/>
              </w:rPr>
            </w:pPr>
          </w:p>
          <w:p w14:paraId="7FECF844" w14:textId="64542430" w:rsidR="00D77983" w:rsidRPr="00E72466" w:rsidRDefault="00E41FBF" w:rsidP="00D77983">
            <w:r w:rsidRPr="00DA3204">
              <w:rPr>
                <w:noProof/>
              </w:rPr>
              <mc:AlternateContent>
                <mc:Choice Requires="wps">
                  <w:drawing>
                    <wp:anchor distT="0" distB="0" distL="114300" distR="114300" simplePos="0" relativeHeight="251658241" behindDoc="0" locked="0" layoutInCell="1" allowOverlap="1" wp14:anchorId="6D11122E" wp14:editId="5AB68E62">
                      <wp:simplePos x="0" y="0"/>
                      <wp:positionH relativeFrom="column">
                        <wp:posOffset>4240530</wp:posOffset>
                      </wp:positionH>
                      <wp:positionV relativeFrom="paragraph">
                        <wp:posOffset>1020445</wp:posOffset>
                      </wp:positionV>
                      <wp:extent cx="2009775" cy="28575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2009775" cy="285750"/>
                              </a:xfrm>
                              <a:prstGeom prst="rect">
                                <a:avLst/>
                              </a:prstGeom>
                              <a:solidFill>
                                <a:schemeClr val="bg1"/>
                              </a:solidFill>
                              <a:ln w="6350">
                                <a:noFill/>
                              </a:ln>
                            </wps:spPr>
                            <wps:txbx>
                              <w:txbxContent>
                                <w:p w14:paraId="4DD2E2D4" w14:textId="77777777" w:rsidR="00E41FBF" w:rsidRDefault="00E41F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11122E" id="_x0000_t202" coordsize="21600,21600" o:spt="202" path="m,l,21600r21600,l21600,xe">
                      <v:stroke joinstyle="miter"/>
                      <v:path gradientshapeok="t" o:connecttype="rect"/>
                    </v:shapetype>
                    <v:shape id="Text Box 46" o:spid="_x0000_s1026" type="#_x0000_t202" style="position:absolute;margin-left:333.9pt;margin-top:80.35pt;width:158.25pt;height:2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FhLQIAAFQ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fIw91sNqWEo218O51NE67Z5bV1PnwVUJMoFNQhLQkt&#10;dnj0ATOi68klJvOgVblWWicljoJYaUcODEnc7lKN+OI3L21IU9Cbz5g6PjIQn3eRtcEEl56iFNpt&#10;2ze6hfKI/TvoRsNbvlZY5CPz4YU5nAVsGec7POMhNWAS6CVKKnA//3Yf/ZEitFLS4GwV1P/YMyco&#10;0d8Mknc3mkziMCZlMp2NUXHXlu21xezrFWDnI9wky5MY/YM+idJB/YZrsIxZ0cQMx9wFDSdxFbqJ&#10;xzXiYrlMTjh+loVHs7E8ho6gRQpe2zfmbM9TQIaf4DSFLH9HV+fbwb3cB5AqcRkB7lDtccfRTRT3&#10;axZ341pPXpefweIXAAAA//8DAFBLAwQUAAYACAAAACEAarw+h94AAAALAQAADwAAAGRycy9kb3du&#10;cmV2LnhtbEyPwU7DMBBE70j8g7VI3KhNoUkJcaqC6BmRcODoxksSGq+j2G1Dvp7lBMfRjGbe5JvJ&#10;9eKEY+g8abhdKBBItbcdNRreq93NGkSIhqzpPaGGbwywKS4vcpNZf6Y3PJWxEVxCITMa2hiHTMpQ&#10;t+hMWPgBib1PPzoTWY6NtKM5c7nr5VKpRDrTES+0ZsDnFutDeXS866uXw7yNstrVWD7Z1fz1+jFr&#10;fX01bR9BRJziXxh+8RkdCmba+yPZIHoNSZIyemQjUSkITjys7+9A7DUs1SoFWeTy/4fiBwAA//8D&#10;AFBLAQItABQABgAIAAAAIQC2gziS/gAAAOEBAAATAAAAAAAAAAAAAAAAAAAAAABbQ29udGVudF9U&#10;eXBlc10ueG1sUEsBAi0AFAAGAAgAAAAhADj9If/WAAAAlAEAAAsAAAAAAAAAAAAAAAAALwEAAF9y&#10;ZWxzLy5yZWxzUEsBAi0AFAAGAAgAAAAhAOg6sWEtAgAAVAQAAA4AAAAAAAAAAAAAAAAALgIAAGRy&#10;cy9lMm9Eb2MueG1sUEsBAi0AFAAGAAgAAAAhAGq8PofeAAAACwEAAA8AAAAAAAAAAAAAAAAAhwQA&#10;AGRycy9kb3ducmV2LnhtbFBLBQYAAAAABAAEAPMAAACSBQAAAAA=&#10;" fillcolor="white [3212]" stroked="f" strokeweight=".5pt">
                      <v:textbox>
                        <w:txbxContent>
                          <w:p w14:paraId="4DD2E2D4" w14:textId="77777777" w:rsidR="00E41FBF" w:rsidRDefault="00E41FBF"/>
                        </w:txbxContent>
                      </v:textbox>
                    </v:shape>
                  </w:pict>
                </mc:Fallback>
              </mc:AlternateContent>
            </w:r>
            <w:r w:rsidR="000E224F" w:rsidRPr="00242DE7">
              <w:t xml:space="preserve"> </w:t>
            </w:r>
          </w:p>
          <w:p w14:paraId="40FD349A" w14:textId="07D4CB6D" w:rsidR="00D77983" w:rsidRPr="00E72466" w:rsidRDefault="009011B0" w:rsidP="00D77983">
            <w:pPr>
              <w:pStyle w:val="Subtitle"/>
            </w:pPr>
            <w:r w:rsidRPr="00DA3204">
              <w:rPr>
                <w:noProof/>
              </w:rPr>
              <mc:AlternateContent>
                <mc:Choice Requires="wps">
                  <w:drawing>
                    <wp:anchor distT="0" distB="0" distL="114300" distR="114300" simplePos="0" relativeHeight="251658254" behindDoc="0" locked="0" layoutInCell="1" allowOverlap="1" wp14:anchorId="4A001D61" wp14:editId="345F35EA">
                      <wp:simplePos x="0" y="0"/>
                      <wp:positionH relativeFrom="column">
                        <wp:posOffset>4421283</wp:posOffset>
                      </wp:positionH>
                      <wp:positionV relativeFrom="paragraph">
                        <wp:posOffset>202875</wp:posOffset>
                      </wp:positionV>
                      <wp:extent cx="1977656" cy="680484"/>
                      <wp:effectExtent l="0" t="0" r="3810" b="5715"/>
                      <wp:wrapNone/>
                      <wp:docPr id="23" name="Text Box 23"/>
                      <wp:cNvGraphicFramePr/>
                      <a:graphic xmlns:a="http://schemas.openxmlformats.org/drawingml/2006/main">
                        <a:graphicData uri="http://schemas.microsoft.com/office/word/2010/wordprocessingShape">
                          <wps:wsp>
                            <wps:cNvSpPr txBox="1"/>
                            <wps:spPr>
                              <a:xfrm>
                                <a:off x="0" y="0"/>
                                <a:ext cx="1977656" cy="680484"/>
                              </a:xfrm>
                              <a:prstGeom prst="rect">
                                <a:avLst/>
                              </a:prstGeom>
                              <a:solidFill>
                                <a:schemeClr val="lt1"/>
                              </a:solidFill>
                              <a:ln w="6350">
                                <a:noFill/>
                              </a:ln>
                            </wps:spPr>
                            <wps:txbx>
                              <w:txbxContent>
                                <w:p w14:paraId="56DB70F2" w14:textId="77777777" w:rsidR="009011B0" w:rsidRDefault="009011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01D61" id="Text Box 23" o:spid="_x0000_s1027" type="#_x0000_t202" style="position:absolute;margin-left:348.15pt;margin-top:15.95pt;width:155.7pt;height:53.6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wOLgIAAFsEAAAOAAAAZHJzL2Uyb0RvYy54bWysVE2P2jAQvVfqf7B8LwEKLBsRVpQVVSW0&#10;uxJb7dk4NrHkeFzbkNBf37HDV7c9Vb04Y8/4zcyb58we2lqTg3BegSnooNenRBgOpTK7gn5/XX2a&#10;UuIDMyXTYERBj8LTh/nHD7PG5mIIFehSOIIgxueNLWgVgs2zzPNK1Mz3wAqDTgmuZgG3bpeVjjWI&#10;Xuts2O9PsgZcaR1w4T2ePnZOOk/4UgoenqX0IhBdUKwtpNWldRvXbD5j+c4xWyl+KoP9QxU1UwaT&#10;XqAeWWBk79QfULXiDjzI0ONQZyCl4iL1gN0M+u+62VTMitQLkuPthSb//2D502FjXxwJ7RdocYCR&#10;kMb63ONh7KeVro5frJSgHyk8XmgTbSA8Xrq/u5uMJ5Rw9E2m/dF0FGGy623rfPgqoCbRKKjDsSS2&#10;2GHtQxd6DonJPGhVrpTWaROlIJbakQPDIeqQakTw36K0IQ0m/zzuJ2AD8XqHrA3Wcu0pWqHdtkSV&#10;N/1uoTwiDQ46hXjLVwprXTMfXphDSWDnKPPwjIvUgLngZFFSgfv5t/MYj5NCLyUNSqyg/seeOUGJ&#10;/mZwhveD0ShqMm1G47shbtytZ3vrMft6CUjAAB+U5cmM8UGfTemgfsPXsIhZ0cUMx9wFDWdzGTrh&#10;42viYrFIQahCy8LabCyP0JHwOInX9o05expXwEE/wVmMLH83tS423jSw2AeQKo008tyxeqIfFZxE&#10;cXpt8Ync7lPU9Z8w/wUAAP//AwBQSwMEFAAGAAgAAAAhAFHQnijiAAAACwEAAA8AAABkcnMvZG93&#10;bnJldi54bWxMj01PhDAQhu8m/odmTLwYt2AjCFI2xviR7M1lV+OtS0cg0imhXcB/b/ekt5nMk3ee&#10;t1gvpmcTjq6zJCFeRcCQaqs7aiTsqufrO2DOK9Kqt4QSftDBujw/K1Su7UxvOG19w0IIuVxJaL0f&#10;cs5d3aJRbmUHpHD7sqNRPqxjw/Wo5hBuen4TRQk3qqPwoVUDPrZYf2+PRsLnVfOxccvLfha3Ynh6&#10;nar0XVdSXl4sD/fAPC7+D4aTflCHMjgd7JG0Y72EJEtEQCWIOAN2AqIoTYEdwiSyGHhZ8P8dyl8A&#10;AAD//wMAUEsBAi0AFAAGAAgAAAAhALaDOJL+AAAA4QEAABMAAAAAAAAAAAAAAAAAAAAAAFtDb250&#10;ZW50X1R5cGVzXS54bWxQSwECLQAUAAYACAAAACEAOP0h/9YAAACUAQAACwAAAAAAAAAAAAAAAAAv&#10;AQAAX3JlbHMvLnJlbHNQSwECLQAUAAYACAAAACEAlfLsDi4CAABbBAAADgAAAAAAAAAAAAAAAAAu&#10;AgAAZHJzL2Uyb0RvYy54bWxQSwECLQAUAAYACAAAACEAUdCeKOIAAAALAQAADwAAAAAAAAAAAAAA&#10;AACIBAAAZHJzL2Rvd25yZXYueG1sUEsFBgAAAAAEAAQA8wAAAJcFAAAAAA==&#10;" fillcolor="white [3201]" stroked="f" strokeweight=".5pt">
                      <v:textbox>
                        <w:txbxContent>
                          <w:p w14:paraId="56DB70F2" w14:textId="77777777" w:rsidR="009011B0" w:rsidRDefault="009011B0"/>
                        </w:txbxContent>
                      </v:textbox>
                    </v:shape>
                  </w:pict>
                </mc:Fallback>
              </mc:AlternateContent>
            </w:r>
            <w:r w:rsidR="000E224F" w:rsidRPr="00242DE7">
              <w:t xml:space="preserve">  </w:t>
            </w:r>
          </w:p>
        </w:tc>
      </w:tr>
    </w:tbl>
    <w:p w14:paraId="0C13FAAA" w14:textId="3C360AF1" w:rsidR="001B7C27" w:rsidRPr="00E72466" w:rsidRDefault="0099246F" w:rsidP="000015B9">
      <w:pPr>
        <w:tabs>
          <w:tab w:val="left" w:pos="7230"/>
        </w:tabs>
      </w:pPr>
      <w:r w:rsidRPr="00DA3204">
        <w:rPr>
          <w:noProof/>
        </w:rPr>
        <w:drawing>
          <wp:anchor distT="0" distB="0" distL="114300" distR="114300" simplePos="0" relativeHeight="251658255" behindDoc="0" locked="0" layoutInCell="1" allowOverlap="1" wp14:anchorId="6CE0FA77" wp14:editId="07222B26">
            <wp:simplePos x="0" y="0"/>
            <wp:positionH relativeFrom="page">
              <wp:posOffset>5486400</wp:posOffset>
            </wp:positionH>
            <wp:positionV relativeFrom="paragraph">
              <wp:posOffset>8169910</wp:posOffset>
            </wp:positionV>
            <wp:extent cx="1810385" cy="558165"/>
            <wp:effectExtent l="0" t="0" r="0" b="0"/>
            <wp:wrapTopAndBottom/>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0385" cy="558165"/>
                    </a:xfrm>
                    <a:prstGeom prst="rect">
                      <a:avLst/>
                    </a:prstGeom>
                    <a:noFill/>
                  </pic:spPr>
                </pic:pic>
              </a:graphicData>
            </a:graphic>
            <wp14:sizeRelH relativeFrom="margin">
              <wp14:pctWidth>0</wp14:pctWidth>
            </wp14:sizeRelH>
            <wp14:sizeRelV relativeFrom="margin">
              <wp14:pctHeight>0</wp14:pctHeight>
            </wp14:sizeRelV>
          </wp:anchor>
        </w:drawing>
      </w:r>
      <w:r w:rsidRPr="00242DE7">
        <w:rPr>
          <w:noProof/>
        </w:rPr>
        <w:drawing>
          <wp:anchor distT="0" distB="0" distL="114300" distR="114300" simplePos="0" relativeHeight="251658256" behindDoc="0" locked="0" layoutInCell="1" allowOverlap="1" wp14:anchorId="6706B722" wp14:editId="44DDFFEF">
            <wp:simplePos x="0" y="0"/>
            <wp:positionH relativeFrom="column">
              <wp:posOffset>2305961</wp:posOffset>
            </wp:positionH>
            <wp:positionV relativeFrom="paragraph">
              <wp:posOffset>8096250</wp:posOffset>
            </wp:positionV>
            <wp:extent cx="2371725" cy="6826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682625"/>
                    </a:xfrm>
                    <a:prstGeom prst="rect">
                      <a:avLst/>
                    </a:prstGeom>
                    <a:noFill/>
                  </pic:spPr>
                </pic:pic>
              </a:graphicData>
            </a:graphic>
          </wp:anchor>
        </w:drawing>
      </w:r>
      <w:r w:rsidR="001B7C27" w:rsidRPr="00E72466">
        <w:br w:type="page"/>
      </w:r>
    </w:p>
    <w:p w14:paraId="7841FBC8" w14:textId="77777777" w:rsidR="001B7C27" w:rsidRPr="00E72466" w:rsidRDefault="00B31252" w:rsidP="00A40264">
      <w:pPr>
        <w:pStyle w:val="Heading4"/>
      </w:pPr>
      <w:r w:rsidRPr="00E72466">
        <w:lastRenderedPageBreak/>
        <w:t>Author</w:t>
      </w:r>
    </w:p>
    <w:sdt>
      <w:sdtPr>
        <w:id w:val="-1697391025"/>
        <w:placeholder>
          <w:docPart w:val="5C1F831F5D6941FBAA91C6842C7DA2D6"/>
        </w:placeholder>
      </w:sdtPr>
      <w:sdtEndPr/>
      <w:sdtContent>
        <w:p w14:paraId="16651C79" w14:textId="766B87DB" w:rsidR="00600133" w:rsidRPr="00242DE7" w:rsidRDefault="00A72D01" w:rsidP="00600133">
          <w:r>
            <w:t xml:space="preserve">Dr </w:t>
          </w:r>
          <w:r w:rsidR="00B66112" w:rsidRPr="00242DE7">
            <w:t>Sarah Ann Pinto</w:t>
          </w:r>
          <w:r w:rsidR="00F25342" w:rsidRPr="00242DE7">
            <w:t>,</w:t>
          </w:r>
          <w:r w:rsidR="00B66112" w:rsidRPr="00E72466">
            <w:t xml:space="preserve"> </w:t>
          </w:r>
          <w:r>
            <w:t xml:space="preserve">Dr </w:t>
          </w:r>
          <w:r w:rsidR="00E52A29" w:rsidRPr="00E72466">
            <w:t xml:space="preserve">Penny Mok, </w:t>
          </w:r>
          <w:r w:rsidR="00E52A29" w:rsidRPr="00242DE7">
            <w:t>and Verity Warn</w:t>
          </w:r>
          <w:r w:rsidR="009165AF" w:rsidRPr="00242DE7">
            <w:t xml:space="preserve">  </w:t>
          </w:r>
        </w:p>
      </w:sdtContent>
    </w:sdt>
    <w:p w14:paraId="40020854" w14:textId="77777777" w:rsidR="00B31252" w:rsidRPr="00E72466" w:rsidRDefault="00B31252" w:rsidP="00B31252">
      <w:pPr>
        <w:pStyle w:val="Heading4"/>
      </w:pPr>
      <w:r w:rsidRPr="00E72466">
        <w:t>Acknowledgements</w:t>
      </w:r>
    </w:p>
    <w:p w14:paraId="1BA853A2" w14:textId="20E77D16" w:rsidR="00F57302" w:rsidRDefault="00F57302" w:rsidP="00F57302">
      <w:r>
        <w:t xml:space="preserve">Kirsty Anderson, Beth Charlton, Megan Davis, Uekaha Douglas, Rebecca Hollingsworth, Josh Logan, Louise Pirini, Craig Wright (SWA), Alice Ansley, Jeffrey Azzato, Julia Bergman, Harry Fenton, Erin Gough, </w:t>
      </w:r>
      <w:r>
        <w:rPr>
          <w:rStyle w:val="ui-provider"/>
        </w:rPr>
        <w:t>Lynley Hutton,</w:t>
      </w:r>
      <w:r>
        <w:t xml:space="preserve"> Emma King, Miriam Mathews, Maryam Ghorbanpour Rasekh, Sophie Ross (MSD), Kristy Udy and Jacob White (MoH), and the </w:t>
      </w:r>
      <w:r>
        <w:rPr>
          <w:rStyle w:val="ui-provider"/>
        </w:rPr>
        <w:t>Office for Seniors</w:t>
      </w:r>
      <w:r>
        <w:t>.</w:t>
      </w:r>
    </w:p>
    <w:p w14:paraId="239D2D8B" w14:textId="77777777" w:rsidR="00F57302" w:rsidRDefault="00F57302" w:rsidP="00F57302">
      <w:r>
        <w:t>Special thanks to the Expert Advisory group members: Prof Fiona Alpass, Prof Vanessa Burholt, Dr M. Claire Dale,  Dr Ofa Dewes, Dr Bev James, Linda Murphy, Rangimahora Reddy, Bonnie Robinson MNZM, Gilli Sinclair, and Charles Waldegrave.</w:t>
      </w:r>
    </w:p>
    <w:p w14:paraId="0A38361A" w14:textId="77777777" w:rsidR="002974B4" w:rsidRPr="006A6C38" w:rsidRDefault="002974B4" w:rsidP="00E52A29"/>
    <w:p w14:paraId="53F75DE6" w14:textId="77777777" w:rsidR="00436B50" w:rsidRPr="006A6C38" w:rsidRDefault="00436B50" w:rsidP="00436B50">
      <w:bookmarkStart w:id="1" w:name="_Toc486479062"/>
      <w:bookmarkStart w:id="2" w:name="_Toc486479302"/>
    </w:p>
    <w:p w14:paraId="74864014" w14:textId="77777777" w:rsidR="00436B50" w:rsidRPr="006A6C38" w:rsidRDefault="00436B50" w:rsidP="00436B50"/>
    <w:p w14:paraId="2B8A63AB" w14:textId="77777777" w:rsidR="00436B50" w:rsidRPr="006A6C38" w:rsidRDefault="00436B50" w:rsidP="00436B50"/>
    <w:p w14:paraId="63D256B4" w14:textId="77777777" w:rsidR="00436B50" w:rsidRPr="006A6C38" w:rsidRDefault="00436B50" w:rsidP="00436B50"/>
    <w:p w14:paraId="393D2B2C" w14:textId="77777777" w:rsidR="00436B50" w:rsidRPr="006A6C38" w:rsidRDefault="00436B50" w:rsidP="00436B50"/>
    <w:p w14:paraId="7EE5AD11" w14:textId="77777777" w:rsidR="00436B50" w:rsidRPr="00E72466" w:rsidRDefault="00436B50" w:rsidP="00436B50"/>
    <w:p w14:paraId="057D01A5" w14:textId="34E80DFB" w:rsidR="00436B50" w:rsidRPr="00E72466" w:rsidRDefault="00436B50" w:rsidP="00436B50"/>
    <w:p w14:paraId="456D375E" w14:textId="09F1DB2E" w:rsidR="00436B50" w:rsidRPr="00E72466" w:rsidRDefault="00436B50" w:rsidP="00436B50"/>
    <w:p w14:paraId="1E7238DF" w14:textId="1EFC8F97" w:rsidR="00436B50" w:rsidRPr="00E72466" w:rsidRDefault="00436B50" w:rsidP="00436B50"/>
    <w:p w14:paraId="5A1D5FC2" w14:textId="33EF6F64" w:rsidR="00436B50" w:rsidRPr="00E72466" w:rsidRDefault="00436B50" w:rsidP="00436B50"/>
    <w:p w14:paraId="039127F9" w14:textId="72B72A5C" w:rsidR="00436B50" w:rsidRPr="00E72466" w:rsidRDefault="00436B50" w:rsidP="00436B50"/>
    <w:p w14:paraId="77E10062" w14:textId="0DD89E46" w:rsidR="00436B50" w:rsidRPr="00E72466" w:rsidRDefault="00436B50" w:rsidP="00436B50"/>
    <w:p w14:paraId="4A3CA1D8" w14:textId="1319C113" w:rsidR="00436B50" w:rsidRPr="00E72466" w:rsidRDefault="00436B50" w:rsidP="00436B50"/>
    <w:p w14:paraId="5E10B511" w14:textId="41FF2BBC" w:rsidR="00436B50" w:rsidRPr="00E72466" w:rsidRDefault="00436B50" w:rsidP="00436B50"/>
    <w:p w14:paraId="753DADF9" w14:textId="5A483220" w:rsidR="00436B50" w:rsidRPr="00E72466" w:rsidRDefault="00436B50" w:rsidP="00436B50"/>
    <w:p w14:paraId="1EB7DB74" w14:textId="0E6AC537" w:rsidR="00436B50" w:rsidRPr="00E72466" w:rsidRDefault="00436B50" w:rsidP="00436B50"/>
    <w:p w14:paraId="311C7AD1" w14:textId="2CA0615E" w:rsidR="00436B50" w:rsidRPr="00E72466" w:rsidRDefault="00436B50" w:rsidP="00436B50"/>
    <w:p w14:paraId="1FC42AE4" w14:textId="43AE3B34" w:rsidR="00436B50" w:rsidRPr="00E72466" w:rsidRDefault="00436B50" w:rsidP="00436B50"/>
    <w:p w14:paraId="0E221395" w14:textId="4C55FEDD" w:rsidR="00436B50" w:rsidRPr="00E72466" w:rsidRDefault="00436B50" w:rsidP="00436B50"/>
    <w:p w14:paraId="3753C2CD" w14:textId="23651681" w:rsidR="00B14912" w:rsidRPr="00E72466" w:rsidRDefault="00B14912" w:rsidP="00B14912">
      <w:pPr>
        <w:rPr>
          <w:lang w:eastAsia="en-NZ"/>
        </w:rPr>
      </w:pPr>
    </w:p>
    <w:p w14:paraId="781D1925" w14:textId="77777777" w:rsidR="00B14912" w:rsidRPr="00E72466" w:rsidRDefault="00B14912" w:rsidP="00B14912">
      <w:pPr>
        <w:rPr>
          <w:lang w:eastAsia="en-NZ"/>
        </w:rPr>
      </w:pPr>
    </w:p>
    <w:p w14:paraId="393FCD6C" w14:textId="1F5DB79D" w:rsidR="00105982" w:rsidRPr="00E72466" w:rsidRDefault="00105982" w:rsidP="00CF6DF4">
      <w:pPr>
        <w:pStyle w:val="Heading3"/>
      </w:pPr>
      <w:bookmarkStart w:id="3" w:name="_Toc132628706"/>
      <w:bookmarkStart w:id="4" w:name="_Toc132628756"/>
      <w:bookmarkStart w:id="5" w:name="_Toc133231042"/>
      <w:bookmarkStart w:id="6" w:name="_Toc133242039"/>
      <w:bookmarkStart w:id="7" w:name="_Toc133334497"/>
      <w:bookmarkStart w:id="8" w:name="_Toc133350348"/>
      <w:bookmarkStart w:id="9" w:name="_Toc133418568"/>
      <w:bookmarkStart w:id="10" w:name="_Toc133838374"/>
      <w:r w:rsidRPr="00E72466">
        <w:lastRenderedPageBreak/>
        <w:t>Creative Commons Licence</w:t>
      </w:r>
      <w:bookmarkEnd w:id="1"/>
      <w:bookmarkEnd w:id="2"/>
      <w:bookmarkEnd w:id="3"/>
      <w:bookmarkEnd w:id="4"/>
      <w:bookmarkEnd w:id="5"/>
      <w:bookmarkEnd w:id="6"/>
      <w:bookmarkEnd w:id="7"/>
      <w:bookmarkEnd w:id="8"/>
      <w:bookmarkEnd w:id="9"/>
      <w:bookmarkEnd w:id="10"/>
    </w:p>
    <w:p w14:paraId="5FB88944" w14:textId="77777777" w:rsidR="00AE771C" w:rsidRPr="00E72466" w:rsidRDefault="00AE771C" w:rsidP="00DF54C8">
      <w:r w:rsidRPr="00DA3204">
        <w:rPr>
          <w:noProof/>
        </w:rPr>
        <w:drawing>
          <wp:inline distT="0" distB="0" distL="0" distR="0" wp14:anchorId="0B31D86A" wp14:editId="1A709593">
            <wp:extent cx="1447800" cy="400050"/>
            <wp:effectExtent l="0" t="0" r="0" b="0"/>
            <wp:docPr id="1" name="Picture 1" descr="C:\Users\Elaine\CLIENTS - Current\Gusto\2017-05 SIA\From client\Artwork\Report-portrait-creative-comm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CLIENTS - Current\Gusto\2017-05 SIA\From client\Artwork\Report-portrait-creative-commons-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E72466">
        <w:t xml:space="preserve"> </w:t>
      </w:r>
      <w:r w:rsidRPr="00E72466">
        <w:tab/>
      </w:r>
      <w:r w:rsidRPr="00DA3204">
        <w:rPr>
          <w:noProof/>
        </w:rPr>
        <w:drawing>
          <wp:inline distT="0" distB="0" distL="0" distR="0" wp14:anchorId="728C5FDC" wp14:editId="6C26F221">
            <wp:extent cx="1209675" cy="447675"/>
            <wp:effectExtent l="0" t="0" r="9525" b="9525"/>
            <wp:docPr id="2" name="Picture 2" descr="C:\Users\Elaine\CLIENTS - Current\Gusto\2017-05 SIA\From client\Artwork\Report-portrait-creative-common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aine\CLIENTS - Current\Gusto\2017-05 SIA\From client\Artwork\Report-portrait-creative-commons-im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p>
    <w:p w14:paraId="4576D829" w14:textId="77777777" w:rsidR="00105982" w:rsidRPr="00E72466" w:rsidRDefault="00105982" w:rsidP="00105982">
      <w:r w:rsidRPr="00210EF2">
        <w:t xml:space="preserve">This work is licensed under the Creative Commons Attribution 4.0 International licence. In essence, you are free to copy, distribute and adapt the work, as long as you attribute the work to the Crown and abide by the other licence terms. Use the wording ‘Social </w:t>
      </w:r>
      <w:r w:rsidR="005D45D0" w:rsidRPr="00E72466">
        <w:t>Wellbeing</w:t>
      </w:r>
      <w:r w:rsidRPr="00E72466">
        <w:t xml:space="preserve"> Agency’ in your attribution, not the Social </w:t>
      </w:r>
      <w:r w:rsidR="005D45D0" w:rsidRPr="00E72466">
        <w:t>Wellbeing</w:t>
      </w:r>
      <w:r w:rsidRPr="00E72466">
        <w:t xml:space="preserve"> Agency logo.</w:t>
      </w:r>
    </w:p>
    <w:p w14:paraId="7B4F6A4B" w14:textId="77777777" w:rsidR="00105982" w:rsidRPr="00E72466" w:rsidRDefault="00105982" w:rsidP="00105982">
      <w:r w:rsidRPr="00E72466">
        <w:t xml:space="preserve">To view a copy of this licence, visit </w:t>
      </w:r>
      <w:r w:rsidRPr="00E72466">
        <w:rPr>
          <w:i/>
          <w:iCs/>
        </w:rPr>
        <w:t>creativecommons.org/licenses/by/4.0</w:t>
      </w:r>
      <w:r w:rsidRPr="00E72466">
        <w:t>.</w:t>
      </w:r>
    </w:p>
    <w:p w14:paraId="30ADB170" w14:textId="77777777" w:rsidR="00105982" w:rsidRPr="00E72466" w:rsidRDefault="00105982" w:rsidP="00105982"/>
    <w:p w14:paraId="127CE8A3" w14:textId="77777777" w:rsidR="00105982" w:rsidRPr="00E72466" w:rsidRDefault="00105982" w:rsidP="00105982">
      <w:pPr>
        <w:pStyle w:val="Heading3"/>
      </w:pPr>
      <w:bookmarkStart w:id="11" w:name="_Toc132628707"/>
      <w:bookmarkStart w:id="12" w:name="_Toc132628757"/>
      <w:bookmarkStart w:id="13" w:name="_Toc133231043"/>
      <w:bookmarkStart w:id="14" w:name="_Toc133242040"/>
      <w:bookmarkStart w:id="15" w:name="_Toc133334498"/>
      <w:bookmarkStart w:id="16" w:name="_Toc133350349"/>
      <w:bookmarkStart w:id="17" w:name="_Toc133418569"/>
      <w:bookmarkStart w:id="18" w:name="_Toc133838375"/>
      <w:r w:rsidRPr="00E72466">
        <w:t>Liability</w:t>
      </w:r>
      <w:bookmarkEnd w:id="11"/>
      <w:bookmarkEnd w:id="12"/>
      <w:bookmarkEnd w:id="13"/>
      <w:bookmarkEnd w:id="14"/>
      <w:bookmarkEnd w:id="15"/>
      <w:bookmarkEnd w:id="16"/>
      <w:bookmarkEnd w:id="17"/>
      <w:bookmarkEnd w:id="18"/>
    </w:p>
    <w:p w14:paraId="5CF56B9D" w14:textId="0DBCD1DD" w:rsidR="00105982" w:rsidRPr="00E72466" w:rsidRDefault="00105982" w:rsidP="00DF54C8">
      <w:r w:rsidRPr="00E72466">
        <w:t xml:space="preserve">While all care and diligence has been used in processing, analysing and extracting data and information in this publication, the Social </w:t>
      </w:r>
      <w:r w:rsidR="005D45D0" w:rsidRPr="00E72466">
        <w:t>Wellbeing</w:t>
      </w:r>
      <w:r w:rsidRPr="00E72466">
        <w:t xml:space="preserve"> Agency gives no warranty it is error free and will not be liable for any loss or damage suffered by the use directly, or indirectly, of the information in this publication.</w:t>
      </w:r>
    </w:p>
    <w:p w14:paraId="1FCBCE80" w14:textId="77777777" w:rsidR="00CA38E2" w:rsidRPr="00E72466" w:rsidRDefault="00CA38E2" w:rsidP="00DF54C8"/>
    <w:p w14:paraId="354E36B5" w14:textId="77777777" w:rsidR="00CA38E2" w:rsidRPr="00E72466" w:rsidRDefault="00CA38E2" w:rsidP="00741A26">
      <w:pPr>
        <w:pStyle w:val="Heading3"/>
      </w:pPr>
      <w:bookmarkStart w:id="19" w:name="_Toc133231044"/>
      <w:bookmarkStart w:id="20" w:name="_Toc133242041"/>
      <w:bookmarkStart w:id="21" w:name="_Toc133334499"/>
      <w:bookmarkStart w:id="22" w:name="_Toc133350350"/>
      <w:bookmarkStart w:id="23" w:name="_Toc133418570"/>
      <w:bookmarkStart w:id="24" w:name="_Toc133838376"/>
      <w:r w:rsidRPr="00E72466">
        <w:t>IDI Disclaimer</w:t>
      </w:r>
      <w:bookmarkEnd w:id="19"/>
      <w:bookmarkEnd w:id="20"/>
      <w:bookmarkEnd w:id="21"/>
      <w:bookmarkEnd w:id="22"/>
      <w:bookmarkEnd w:id="23"/>
      <w:bookmarkEnd w:id="24"/>
    </w:p>
    <w:p w14:paraId="274FE558" w14:textId="353DD563" w:rsidR="00FC38F8" w:rsidRPr="00E72466" w:rsidRDefault="00FC38F8" w:rsidP="00FC38F8">
      <w:r w:rsidRPr="00E72466">
        <w:t xml:space="preserve">These results are not official statistics. They have been created for research purposes from the Integrated Data Infrastructure (IDI) which is carefully managed by Stats NZ. For more information about the IDI please visit </w:t>
      </w:r>
      <w:hyperlink r:id="rId12" w:history="1">
        <w:r w:rsidRPr="00E72466">
          <w:rPr>
            <w:rStyle w:val="Hyperlink"/>
          </w:rPr>
          <w:t>https://www.stats.govt.nz/integrated-data/</w:t>
        </w:r>
      </w:hyperlink>
    </w:p>
    <w:p w14:paraId="0050C799" w14:textId="202FF8FB" w:rsidR="00FC38F8" w:rsidRPr="00E72466" w:rsidRDefault="00FC38F8" w:rsidP="00FC38F8">
      <w:r w:rsidRPr="00210EF2">
        <w:t>Access to the data used in this study was provided by Stats NZ under conditions designed to give effect to the security and confidentiality provisions of the Data and Statistics Act 2022. The results presented in this study are the work of the author, not Stats NZ or individual data suppliers.</w:t>
      </w:r>
    </w:p>
    <w:p w14:paraId="4E2E3AEE" w14:textId="35AD1D7C" w:rsidR="00105982" w:rsidRPr="00E72466" w:rsidRDefault="00FC38F8" w:rsidP="00105982">
      <w:r w:rsidRPr="00E72466">
        <w:t>The results are based in part on tax data supplied by Inland Revenue to Stats NZ under the Tax Administration Act 1994 for statistical purposes. Any discussion of data limitations or weaknesses is in the context of using the IDI for statistical purposes, and is not related to the data’s ability to support Inland Revenue’s core operational requirements</w:t>
      </w:r>
    </w:p>
    <w:p w14:paraId="4D50FB1B" w14:textId="77777777" w:rsidR="00FC38F8" w:rsidRPr="00E72466" w:rsidRDefault="00FC38F8" w:rsidP="00105982">
      <w:pPr>
        <w:rPr>
          <w:rFonts w:ascii="Verdana" w:hAnsi="Verdana"/>
        </w:rPr>
      </w:pPr>
    </w:p>
    <w:p w14:paraId="5E978E95" w14:textId="77777777" w:rsidR="00105982" w:rsidRPr="00E72466" w:rsidRDefault="00105982" w:rsidP="00105982">
      <w:pPr>
        <w:pStyle w:val="Heading3"/>
      </w:pPr>
      <w:bookmarkStart w:id="25" w:name="_Toc132628708"/>
      <w:bookmarkStart w:id="26" w:name="_Toc132628758"/>
      <w:bookmarkStart w:id="27" w:name="_Toc133231045"/>
      <w:bookmarkStart w:id="28" w:name="_Toc133242042"/>
      <w:bookmarkStart w:id="29" w:name="_Toc133334500"/>
      <w:bookmarkStart w:id="30" w:name="_Toc133350351"/>
      <w:bookmarkStart w:id="31" w:name="_Toc133418571"/>
      <w:bookmarkStart w:id="32" w:name="_Toc133838377"/>
      <w:r w:rsidRPr="00E72466">
        <w:t>Citation</w:t>
      </w:r>
      <w:bookmarkEnd w:id="25"/>
      <w:bookmarkEnd w:id="26"/>
      <w:bookmarkEnd w:id="27"/>
      <w:bookmarkEnd w:id="28"/>
      <w:bookmarkEnd w:id="29"/>
      <w:bookmarkEnd w:id="30"/>
      <w:bookmarkEnd w:id="31"/>
      <w:bookmarkEnd w:id="32"/>
    </w:p>
    <w:p w14:paraId="4AEECD98" w14:textId="14F4D4C6" w:rsidR="0013200A" w:rsidRPr="00E72466" w:rsidRDefault="00105982" w:rsidP="00105982">
      <w:r w:rsidRPr="00E72466">
        <w:t>Social</w:t>
      </w:r>
      <w:r w:rsidR="00A40264" w:rsidRPr="00E72466">
        <w:t xml:space="preserve"> Wellbeing </w:t>
      </w:r>
      <w:r w:rsidRPr="00E72466">
        <w:t xml:space="preserve">Agency </w:t>
      </w:r>
      <w:sdt>
        <w:sdtPr>
          <w:id w:val="526993278"/>
          <w:placeholder>
            <w:docPart w:val="29174E6ECF224EE8919C1FD0285CE556"/>
          </w:placeholder>
        </w:sdtPr>
        <w:sdtEndPr/>
        <w:sdtContent>
          <w:r w:rsidR="008763C4" w:rsidRPr="00E72466">
            <w:t>2023</w:t>
          </w:r>
        </w:sdtContent>
      </w:sdt>
      <w:r w:rsidRPr="00E72466">
        <w:t xml:space="preserve">. </w:t>
      </w:r>
      <w:sdt>
        <w:sdtPr>
          <w:id w:val="-1765595991"/>
          <w:placeholder>
            <w:docPart w:val="37B86F81C59242CB9B2DBA86EED7EA9C"/>
          </w:placeholder>
        </w:sdtPr>
        <w:sdtEndPr/>
        <w:sdtContent>
          <w:r w:rsidR="00693116" w:rsidRPr="00E72466">
            <w:t>Older people experiencing vulnerability and multiple disadvantage: A report on the needs of older people (65+) in health, housing, finance, social connections, and access.</w:t>
          </w:r>
        </w:sdtContent>
      </w:sdt>
      <w:r w:rsidRPr="00E72466">
        <w:t xml:space="preserve"> Wellington, New Zealand.</w:t>
      </w:r>
    </w:p>
    <w:p w14:paraId="46520E5E" w14:textId="61B86BE0" w:rsidR="00105982" w:rsidRPr="00E72466" w:rsidRDefault="00105982" w:rsidP="00105982">
      <w:r w:rsidRPr="00210EF2">
        <w:t>ISBN</w:t>
      </w:r>
      <w:r w:rsidR="0013200A" w:rsidRPr="00210EF2">
        <w:t xml:space="preserve"> </w:t>
      </w:r>
      <w:r w:rsidR="00E41FBF" w:rsidRPr="00210EF2">
        <w:rPr>
          <w:rFonts w:eastAsia="Arial" w:cstheme="minorHAnsi"/>
          <w:color w:val="000000"/>
        </w:rPr>
        <w:t>978-1-99-117854-1</w:t>
      </w:r>
      <w:r w:rsidR="00E41FBF" w:rsidRPr="00E72466">
        <w:t xml:space="preserve"> </w:t>
      </w:r>
      <w:r w:rsidRPr="00E72466">
        <w:t>(online)</w:t>
      </w:r>
      <w:r w:rsidR="003D77A7" w:rsidRPr="00E72466">
        <w:t xml:space="preserve"> </w:t>
      </w:r>
    </w:p>
    <w:p w14:paraId="54FE174C" w14:textId="77777777" w:rsidR="00105982" w:rsidRPr="00E72466" w:rsidRDefault="00105982" w:rsidP="00105982"/>
    <w:p w14:paraId="32D08EB5" w14:textId="27BA6C0D" w:rsidR="00105982" w:rsidRPr="00242DE7" w:rsidRDefault="00105982" w:rsidP="008F1D10">
      <w:pPr>
        <w:pStyle w:val="NoSpacing"/>
        <w:rPr>
          <w:b/>
          <w:lang w:val="en-NZ"/>
        </w:rPr>
      </w:pPr>
      <w:r w:rsidRPr="00242DE7">
        <w:rPr>
          <w:b/>
          <w:lang w:val="en-NZ"/>
        </w:rPr>
        <w:t xml:space="preserve">Published in </w:t>
      </w:r>
      <w:sdt>
        <w:sdtPr>
          <w:rPr>
            <w:b/>
            <w:lang w:val="en-NZ"/>
          </w:rPr>
          <w:id w:val="1992287107"/>
          <w:placeholder>
            <w:docPart w:val="536FCBE6073E4490929B45D814A66B69"/>
          </w:placeholder>
        </w:sdtPr>
        <w:sdtEndPr/>
        <w:sdtContent>
          <w:r w:rsidR="00F57302">
            <w:rPr>
              <w:b/>
              <w:lang w:val="en-NZ"/>
            </w:rPr>
            <w:t xml:space="preserve">June </w:t>
          </w:r>
          <w:r w:rsidR="00C3400A" w:rsidRPr="00242DE7">
            <w:rPr>
              <w:b/>
              <w:lang w:val="en-NZ"/>
            </w:rPr>
            <w:t>2023</w:t>
          </w:r>
        </w:sdtContent>
      </w:sdt>
      <w:r w:rsidRPr="00242DE7">
        <w:rPr>
          <w:b/>
          <w:lang w:val="en-NZ"/>
        </w:rPr>
        <w:t xml:space="preserve"> by</w:t>
      </w:r>
    </w:p>
    <w:p w14:paraId="05FF9644" w14:textId="77777777" w:rsidR="00105982" w:rsidRPr="00242DE7" w:rsidRDefault="00105982" w:rsidP="008F1D10">
      <w:pPr>
        <w:pStyle w:val="NoSpacing"/>
        <w:rPr>
          <w:lang w:val="en-NZ"/>
        </w:rPr>
      </w:pPr>
      <w:r w:rsidRPr="00242DE7">
        <w:rPr>
          <w:lang w:val="en-NZ"/>
        </w:rPr>
        <w:t xml:space="preserve">Social </w:t>
      </w:r>
      <w:r w:rsidR="00A40264" w:rsidRPr="00242DE7">
        <w:rPr>
          <w:lang w:val="en-NZ"/>
        </w:rPr>
        <w:t>Wellbeing</w:t>
      </w:r>
      <w:r w:rsidRPr="00242DE7">
        <w:rPr>
          <w:lang w:val="en-NZ"/>
        </w:rPr>
        <w:t xml:space="preserve"> Agency</w:t>
      </w:r>
    </w:p>
    <w:p w14:paraId="3C29AB9E" w14:textId="36BE2B94" w:rsidR="00AE771C" w:rsidRPr="00E72466" w:rsidRDefault="00105982">
      <w:r w:rsidRPr="00E72466">
        <w:t>Wellington, New Zealand</w:t>
      </w:r>
      <w:r w:rsidR="00AE771C" w:rsidRPr="00E72466">
        <w:br w:type="page"/>
      </w:r>
    </w:p>
    <w:sdt>
      <w:sdtPr>
        <w:rPr>
          <w:rFonts w:cs="Times New Roman"/>
          <w:b/>
          <w:bCs/>
          <w:sz w:val="24"/>
          <w:szCs w:val="24"/>
        </w:rPr>
        <w:id w:val="1389998511"/>
        <w:docPartObj>
          <w:docPartGallery w:val="Table of Contents"/>
          <w:docPartUnique/>
        </w:docPartObj>
      </w:sdtPr>
      <w:sdtEndPr>
        <w:rPr>
          <w:b w:val="0"/>
          <w:bCs w:val="0"/>
        </w:rPr>
      </w:sdtEndPr>
      <w:sdtContent>
        <w:p w14:paraId="5170B4AB" w14:textId="56387D3D" w:rsidR="00974FED" w:rsidRPr="00DA3204" w:rsidRDefault="00E41FBF" w:rsidP="00275680">
          <w:pPr>
            <w:pStyle w:val="TOC3"/>
            <w:tabs>
              <w:tab w:val="right" w:leader="dot" w:pos="9628"/>
            </w:tabs>
            <w:ind w:left="0"/>
            <w:rPr>
              <w:rFonts w:cstheme="minorBidi"/>
              <w:noProof/>
              <w:sz w:val="22"/>
              <w:szCs w:val="22"/>
              <w:lang w:eastAsia="en-NZ"/>
            </w:rPr>
          </w:pPr>
          <w:r w:rsidRPr="00E72466">
            <w:rPr>
              <w:rStyle w:val="Heading3Char"/>
            </w:rPr>
            <w:t>Contents</w:t>
          </w:r>
          <w:r w:rsidRPr="00DA3204">
            <w:rPr>
              <w:rFonts w:ascii="Arial" w:eastAsiaTheme="majorEastAsia" w:hAnsi="Arial" w:cstheme="majorBidi"/>
              <w:color w:val="26567F"/>
              <w:sz w:val="28"/>
              <w:szCs w:val="28"/>
            </w:rPr>
            <w:fldChar w:fldCharType="begin"/>
          </w:r>
          <w:r w:rsidRPr="00E72466">
            <w:instrText xml:space="preserve"> TOC \o "1-3" \h \z \u </w:instrText>
          </w:r>
          <w:r w:rsidRPr="00DA3204">
            <w:rPr>
              <w:rFonts w:ascii="Arial" w:eastAsiaTheme="majorEastAsia" w:hAnsi="Arial" w:cstheme="majorBidi"/>
              <w:color w:val="26567F"/>
              <w:sz w:val="28"/>
              <w:szCs w:val="28"/>
            </w:rPr>
            <w:fldChar w:fldCharType="separate"/>
          </w:r>
        </w:p>
        <w:p w14:paraId="6BCFD497" w14:textId="0B5FCABB"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378" w:history="1">
            <w:r w:rsidR="00974FED" w:rsidRPr="00DA3204">
              <w:rPr>
                <w:rStyle w:val="Hyperlink"/>
                <w:noProof/>
              </w:rPr>
              <w:t>Overview</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_Toc133838378 \h </w:instrText>
            </w:r>
            <w:r w:rsidR="00974FED" w:rsidRPr="00DA3204">
              <w:rPr>
                <w:noProof/>
                <w:webHidden/>
              </w:rPr>
            </w:r>
            <w:r w:rsidR="00974FED" w:rsidRPr="00DA3204">
              <w:rPr>
                <w:noProof/>
                <w:webHidden/>
              </w:rPr>
              <w:fldChar w:fldCharType="separate"/>
            </w:r>
            <w:r w:rsidR="006F5CEF">
              <w:rPr>
                <w:noProof/>
                <w:webHidden/>
              </w:rPr>
              <w:t>5</w:t>
            </w:r>
            <w:r w:rsidR="00974FED" w:rsidRPr="00DA3204">
              <w:rPr>
                <w:noProof/>
                <w:webHidden/>
              </w:rPr>
              <w:fldChar w:fldCharType="end"/>
            </w:r>
          </w:hyperlink>
        </w:p>
        <w:p w14:paraId="0310BCC5" w14:textId="50708482"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380" w:history="1">
            <w:r w:rsidR="00974FED" w:rsidRPr="00DA3204">
              <w:rPr>
                <w:rStyle w:val="Hyperlink"/>
                <w:noProof/>
              </w:rPr>
              <w:t>Context</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_Toc133838380 \h </w:instrText>
            </w:r>
            <w:r w:rsidR="00974FED" w:rsidRPr="00DA3204">
              <w:rPr>
                <w:noProof/>
                <w:webHidden/>
              </w:rPr>
            </w:r>
            <w:r w:rsidR="00974FED" w:rsidRPr="00DA3204">
              <w:rPr>
                <w:noProof/>
                <w:webHidden/>
              </w:rPr>
              <w:fldChar w:fldCharType="separate"/>
            </w:r>
            <w:r w:rsidR="006F5CEF">
              <w:rPr>
                <w:noProof/>
                <w:webHidden/>
              </w:rPr>
              <w:t>7</w:t>
            </w:r>
            <w:r w:rsidR="00974FED" w:rsidRPr="00DA3204">
              <w:rPr>
                <w:noProof/>
                <w:webHidden/>
              </w:rPr>
              <w:fldChar w:fldCharType="end"/>
            </w:r>
          </w:hyperlink>
        </w:p>
        <w:p w14:paraId="42D3BF4D" w14:textId="79E42F93"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382" w:history="1">
            <w:r w:rsidR="00974FED" w:rsidRPr="00DA3204">
              <w:rPr>
                <w:rStyle w:val="Hyperlink"/>
                <w:noProof/>
              </w:rPr>
              <w:t>Objective and method</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_Toc133838382 \h </w:instrText>
            </w:r>
            <w:r w:rsidR="00974FED" w:rsidRPr="00DA3204">
              <w:rPr>
                <w:noProof/>
                <w:webHidden/>
              </w:rPr>
            </w:r>
            <w:r w:rsidR="00974FED" w:rsidRPr="00DA3204">
              <w:rPr>
                <w:noProof/>
                <w:webHidden/>
              </w:rPr>
              <w:fldChar w:fldCharType="separate"/>
            </w:r>
            <w:r w:rsidR="006F5CEF">
              <w:rPr>
                <w:noProof/>
                <w:webHidden/>
              </w:rPr>
              <w:t>8</w:t>
            </w:r>
            <w:r w:rsidR="00974FED" w:rsidRPr="00DA3204">
              <w:rPr>
                <w:noProof/>
                <w:webHidden/>
              </w:rPr>
              <w:fldChar w:fldCharType="end"/>
            </w:r>
          </w:hyperlink>
        </w:p>
        <w:p w14:paraId="4218E192" w14:textId="65A99F4B"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387" w:history="1">
            <w:r w:rsidR="00974FED" w:rsidRPr="00DA3204">
              <w:rPr>
                <w:rStyle w:val="Hyperlink"/>
                <w:noProof/>
              </w:rPr>
              <w:t>Older people in New Zealand</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_Toc133838387 \h </w:instrText>
            </w:r>
            <w:r w:rsidR="00974FED" w:rsidRPr="00DA3204">
              <w:rPr>
                <w:noProof/>
                <w:webHidden/>
              </w:rPr>
            </w:r>
            <w:r w:rsidR="00974FED" w:rsidRPr="00DA3204">
              <w:rPr>
                <w:noProof/>
                <w:webHidden/>
              </w:rPr>
              <w:fldChar w:fldCharType="separate"/>
            </w:r>
            <w:r w:rsidR="006F5CEF">
              <w:rPr>
                <w:noProof/>
                <w:webHidden/>
              </w:rPr>
              <w:t>11</w:t>
            </w:r>
            <w:r w:rsidR="00974FED" w:rsidRPr="00DA3204">
              <w:rPr>
                <w:noProof/>
                <w:webHidden/>
              </w:rPr>
              <w:fldChar w:fldCharType="end"/>
            </w:r>
          </w:hyperlink>
        </w:p>
        <w:p w14:paraId="42BA1124" w14:textId="359FDA96"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389" w:history="1">
            <w:r w:rsidR="00974FED" w:rsidRPr="00DA3204">
              <w:rPr>
                <w:rStyle w:val="Hyperlink"/>
                <w:noProof/>
              </w:rPr>
              <w:t>Physical and mental health</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_Toc133838389 \h </w:instrText>
            </w:r>
            <w:r w:rsidR="00974FED" w:rsidRPr="00DA3204">
              <w:rPr>
                <w:noProof/>
                <w:webHidden/>
              </w:rPr>
            </w:r>
            <w:r w:rsidR="00974FED" w:rsidRPr="00DA3204">
              <w:rPr>
                <w:noProof/>
                <w:webHidden/>
              </w:rPr>
              <w:fldChar w:fldCharType="separate"/>
            </w:r>
            <w:r w:rsidR="006F5CEF">
              <w:rPr>
                <w:noProof/>
                <w:webHidden/>
              </w:rPr>
              <w:t>13</w:t>
            </w:r>
            <w:r w:rsidR="00974FED" w:rsidRPr="00DA3204">
              <w:rPr>
                <w:noProof/>
                <w:webHidden/>
              </w:rPr>
              <w:fldChar w:fldCharType="end"/>
            </w:r>
          </w:hyperlink>
        </w:p>
        <w:p w14:paraId="17C6CE20" w14:textId="76DBBF14"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394" w:history="1">
            <w:r w:rsidR="00974FED" w:rsidRPr="00DA3204">
              <w:rPr>
                <w:rStyle w:val="Hyperlink"/>
                <w:noProof/>
              </w:rPr>
              <w:t>Housing</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_Toc133838394 \h </w:instrText>
            </w:r>
            <w:r w:rsidR="00974FED" w:rsidRPr="00DA3204">
              <w:rPr>
                <w:noProof/>
                <w:webHidden/>
              </w:rPr>
            </w:r>
            <w:r w:rsidR="00974FED" w:rsidRPr="00DA3204">
              <w:rPr>
                <w:noProof/>
                <w:webHidden/>
              </w:rPr>
              <w:fldChar w:fldCharType="separate"/>
            </w:r>
            <w:r w:rsidR="006F5CEF">
              <w:rPr>
                <w:noProof/>
                <w:webHidden/>
              </w:rPr>
              <w:t>18</w:t>
            </w:r>
            <w:r w:rsidR="00974FED" w:rsidRPr="00DA3204">
              <w:rPr>
                <w:noProof/>
                <w:webHidden/>
              </w:rPr>
              <w:fldChar w:fldCharType="end"/>
            </w:r>
          </w:hyperlink>
        </w:p>
        <w:p w14:paraId="7E0663F6" w14:textId="5D6E9D45"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400" w:history="1">
            <w:r w:rsidR="00974FED" w:rsidRPr="00DA3204">
              <w:rPr>
                <w:rStyle w:val="Hyperlink"/>
                <w:noProof/>
              </w:rPr>
              <w:t>Finance</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_Toc133838400 \h </w:instrText>
            </w:r>
            <w:r w:rsidR="00974FED" w:rsidRPr="00DA3204">
              <w:rPr>
                <w:noProof/>
                <w:webHidden/>
              </w:rPr>
            </w:r>
            <w:r w:rsidR="00974FED" w:rsidRPr="00DA3204">
              <w:rPr>
                <w:noProof/>
                <w:webHidden/>
              </w:rPr>
              <w:fldChar w:fldCharType="separate"/>
            </w:r>
            <w:r w:rsidR="006F5CEF">
              <w:rPr>
                <w:noProof/>
                <w:webHidden/>
              </w:rPr>
              <w:t>24</w:t>
            </w:r>
            <w:r w:rsidR="00974FED" w:rsidRPr="00DA3204">
              <w:rPr>
                <w:noProof/>
                <w:webHidden/>
              </w:rPr>
              <w:fldChar w:fldCharType="end"/>
            </w:r>
          </w:hyperlink>
        </w:p>
        <w:p w14:paraId="79047741" w14:textId="0F66C976"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406" w:history="1">
            <w:r w:rsidR="00974FED" w:rsidRPr="00DA3204">
              <w:rPr>
                <w:rStyle w:val="Hyperlink"/>
                <w:noProof/>
              </w:rPr>
              <w:t>Social connection</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_Toc133838406 \h </w:instrText>
            </w:r>
            <w:r w:rsidR="00974FED" w:rsidRPr="00DA3204">
              <w:rPr>
                <w:noProof/>
                <w:webHidden/>
              </w:rPr>
            </w:r>
            <w:r w:rsidR="00974FED" w:rsidRPr="00DA3204">
              <w:rPr>
                <w:noProof/>
                <w:webHidden/>
              </w:rPr>
              <w:fldChar w:fldCharType="separate"/>
            </w:r>
            <w:r w:rsidR="006F5CEF">
              <w:rPr>
                <w:noProof/>
                <w:webHidden/>
              </w:rPr>
              <w:t>28</w:t>
            </w:r>
            <w:r w:rsidR="00974FED" w:rsidRPr="00DA3204">
              <w:rPr>
                <w:noProof/>
                <w:webHidden/>
              </w:rPr>
              <w:fldChar w:fldCharType="end"/>
            </w:r>
          </w:hyperlink>
        </w:p>
        <w:p w14:paraId="0A74A88D" w14:textId="69BFA184"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409" w:history="1">
            <w:r w:rsidR="00974FED" w:rsidRPr="00DA3204">
              <w:rPr>
                <w:rStyle w:val="Hyperlink"/>
                <w:noProof/>
              </w:rPr>
              <w:t>Access</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_Toc133838409 \h </w:instrText>
            </w:r>
            <w:r w:rsidR="00974FED" w:rsidRPr="00DA3204">
              <w:rPr>
                <w:noProof/>
                <w:webHidden/>
              </w:rPr>
            </w:r>
            <w:r w:rsidR="00974FED" w:rsidRPr="00DA3204">
              <w:rPr>
                <w:noProof/>
                <w:webHidden/>
              </w:rPr>
              <w:fldChar w:fldCharType="separate"/>
            </w:r>
            <w:r w:rsidR="006F5CEF">
              <w:rPr>
                <w:noProof/>
                <w:webHidden/>
              </w:rPr>
              <w:t>30</w:t>
            </w:r>
            <w:r w:rsidR="00974FED" w:rsidRPr="00DA3204">
              <w:rPr>
                <w:noProof/>
                <w:webHidden/>
              </w:rPr>
              <w:fldChar w:fldCharType="end"/>
            </w:r>
          </w:hyperlink>
        </w:p>
        <w:p w14:paraId="68351CFB" w14:textId="728DF1C1"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412" w:history="1">
            <w:r w:rsidR="00974FED" w:rsidRPr="00DA3204">
              <w:rPr>
                <w:rStyle w:val="Hyperlink"/>
                <w:noProof/>
              </w:rPr>
              <w:t>Multiple disadvantage</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_Toc133838412 \h </w:instrText>
            </w:r>
            <w:r w:rsidR="00974FED" w:rsidRPr="00DA3204">
              <w:rPr>
                <w:noProof/>
                <w:webHidden/>
              </w:rPr>
            </w:r>
            <w:r w:rsidR="00974FED" w:rsidRPr="00DA3204">
              <w:rPr>
                <w:noProof/>
                <w:webHidden/>
              </w:rPr>
              <w:fldChar w:fldCharType="separate"/>
            </w:r>
            <w:r w:rsidR="006F5CEF">
              <w:rPr>
                <w:noProof/>
                <w:webHidden/>
              </w:rPr>
              <w:t>32</w:t>
            </w:r>
            <w:r w:rsidR="00974FED" w:rsidRPr="00DA3204">
              <w:rPr>
                <w:noProof/>
                <w:webHidden/>
              </w:rPr>
              <w:fldChar w:fldCharType="end"/>
            </w:r>
          </w:hyperlink>
        </w:p>
        <w:p w14:paraId="5220C3C3" w14:textId="3C3F7B3E"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423" w:history="1">
            <w:r w:rsidR="00974FED" w:rsidRPr="00DA3204">
              <w:rPr>
                <w:rStyle w:val="Hyperlink"/>
                <w:noProof/>
              </w:rPr>
              <w:t>Conclusion</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_Toc133838423 \h </w:instrText>
            </w:r>
            <w:r w:rsidR="00974FED" w:rsidRPr="00DA3204">
              <w:rPr>
                <w:noProof/>
                <w:webHidden/>
              </w:rPr>
            </w:r>
            <w:r w:rsidR="00974FED" w:rsidRPr="00DA3204">
              <w:rPr>
                <w:noProof/>
                <w:webHidden/>
              </w:rPr>
              <w:fldChar w:fldCharType="separate"/>
            </w:r>
            <w:r w:rsidR="006F5CEF">
              <w:rPr>
                <w:noProof/>
                <w:webHidden/>
              </w:rPr>
              <w:t>38</w:t>
            </w:r>
            <w:r w:rsidR="00974FED" w:rsidRPr="00DA3204">
              <w:rPr>
                <w:noProof/>
                <w:webHidden/>
              </w:rPr>
              <w:fldChar w:fldCharType="end"/>
            </w:r>
          </w:hyperlink>
        </w:p>
        <w:p w14:paraId="5F449B78" w14:textId="2E26F14F"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425" w:history="1">
            <w:r w:rsidR="00974FED" w:rsidRPr="00DA3204">
              <w:rPr>
                <w:rStyle w:val="Hyperlink"/>
                <w:noProof/>
              </w:rPr>
              <w:t>Notes</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_Toc133838425 \h </w:instrText>
            </w:r>
            <w:r w:rsidR="00974FED" w:rsidRPr="00DA3204">
              <w:rPr>
                <w:noProof/>
                <w:webHidden/>
              </w:rPr>
            </w:r>
            <w:r w:rsidR="00974FED" w:rsidRPr="00DA3204">
              <w:rPr>
                <w:noProof/>
                <w:webHidden/>
              </w:rPr>
              <w:fldChar w:fldCharType="separate"/>
            </w:r>
            <w:r w:rsidR="006F5CEF">
              <w:rPr>
                <w:noProof/>
                <w:webHidden/>
              </w:rPr>
              <w:t>39</w:t>
            </w:r>
            <w:r w:rsidR="00974FED" w:rsidRPr="00DA3204">
              <w:rPr>
                <w:noProof/>
                <w:webHidden/>
              </w:rPr>
              <w:fldChar w:fldCharType="end"/>
            </w:r>
          </w:hyperlink>
        </w:p>
        <w:p w14:paraId="660D3B5C" w14:textId="675818B6"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426" w:history="1">
            <w:r w:rsidR="00974FED" w:rsidRPr="00DA3204">
              <w:rPr>
                <w:rStyle w:val="Hyperlink"/>
                <w:noProof/>
              </w:rPr>
              <w:t>References</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_Toc133838426 \h </w:instrText>
            </w:r>
            <w:r w:rsidR="00974FED" w:rsidRPr="00DA3204">
              <w:rPr>
                <w:noProof/>
                <w:webHidden/>
              </w:rPr>
            </w:r>
            <w:r w:rsidR="00974FED" w:rsidRPr="00DA3204">
              <w:rPr>
                <w:noProof/>
                <w:webHidden/>
              </w:rPr>
              <w:fldChar w:fldCharType="separate"/>
            </w:r>
            <w:r w:rsidR="006F5CEF">
              <w:rPr>
                <w:noProof/>
                <w:webHidden/>
              </w:rPr>
              <w:t>39</w:t>
            </w:r>
            <w:r w:rsidR="00974FED" w:rsidRPr="00DA3204">
              <w:rPr>
                <w:noProof/>
                <w:webHidden/>
              </w:rPr>
              <w:fldChar w:fldCharType="end"/>
            </w:r>
          </w:hyperlink>
        </w:p>
        <w:p w14:paraId="24AB206D" w14:textId="0469B65C" w:rsidR="00974FED" w:rsidRPr="00DA3204" w:rsidRDefault="008A35C4">
          <w:pPr>
            <w:pStyle w:val="TOC1"/>
            <w:tabs>
              <w:tab w:val="right" w:leader="dot" w:pos="9628"/>
            </w:tabs>
            <w:rPr>
              <w:rFonts w:cstheme="minorBidi"/>
              <w:b w:val="0"/>
              <w:bCs w:val="0"/>
              <w:i w:val="0"/>
              <w:iCs w:val="0"/>
              <w:noProof/>
              <w:sz w:val="22"/>
              <w:szCs w:val="22"/>
              <w:lang w:eastAsia="en-NZ"/>
            </w:rPr>
          </w:pPr>
          <w:hyperlink w:anchor="_Toc133838427" w:history="1">
            <w:r w:rsidR="00974FED" w:rsidRPr="00DA3204">
              <w:rPr>
                <w:rStyle w:val="Hyperlink"/>
                <w:noProof/>
              </w:rPr>
              <w:t>Further reading</w:t>
            </w:r>
            <w:r w:rsidR="00974FED" w:rsidRPr="00DA3204">
              <w:rPr>
                <w:noProof/>
                <w:webHidden/>
              </w:rPr>
              <w:tab/>
            </w:r>
            <w:r w:rsidR="00974FED" w:rsidRPr="00DA3204">
              <w:rPr>
                <w:noProof/>
                <w:webHidden/>
              </w:rPr>
              <w:fldChar w:fldCharType="begin"/>
            </w:r>
            <w:r w:rsidR="00974FED" w:rsidRPr="00DA3204">
              <w:rPr>
                <w:noProof/>
                <w:webHidden/>
              </w:rPr>
              <w:instrText xml:space="preserve"> PAGEREF _Toc133838427 \h </w:instrText>
            </w:r>
            <w:r w:rsidR="00974FED" w:rsidRPr="00DA3204">
              <w:rPr>
                <w:noProof/>
                <w:webHidden/>
              </w:rPr>
            </w:r>
            <w:r w:rsidR="00974FED" w:rsidRPr="00DA3204">
              <w:rPr>
                <w:noProof/>
                <w:webHidden/>
              </w:rPr>
              <w:fldChar w:fldCharType="separate"/>
            </w:r>
            <w:r w:rsidR="006F5CEF">
              <w:rPr>
                <w:noProof/>
                <w:webHidden/>
              </w:rPr>
              <w:t>41</w:t>
            </w:r>
            <w:r w:rsidR="00974FED" w:rsidRPr="00DA3204">
              <w:rPr>
                <w:noProof/>
                <w:webHidden/>
              </w:rPr>
              <w:fldChar w:fldCharType="end"/>
            </w:r>
          </w:hyperlink>
        </w:p>
        <w:p w14:paraId="40CB16F2" w14:textId="73D55B65" w:rsidR="00E41FBF" w:rsidRPr="00E72466" w:rsidRDefault="00E41FBF">
          <w:r w:rsidRPr="00DA3204">
            <w:rPr>
              <w:b/>
              <w:bCs/>
            </w:rPr>
            <w:fldChar w:fldCharType="end"/>
          </w:r>
        </w:p>
      </w:sdtContent>
    </w:sdt>
    <w:p w14:paraId="797AC9DF" w14:textId="77777777" w:rsidR="00AA74C2" w:rsidRPr="00DA3204" w:rsidRDefault="00AA74C2" w:rsidP="00EE3F83">
      <w:pPr>
        <w:pStyle w:val="NoSpacing"/>
        <w:rPr>
          <w:lang w:val="en-NZ"/>
        </w:rPr>
      </w:pPr>
    </w:p>
    <w:p w14:paraId="769F6413" w14:textId="77777777" w:rsidR="00C147F2" w:rsidRPr="00E72466" w:rsidRDefault="00C147F2" w:rsidP="00A40264"/>
    <w:p w14:paraId="5BCF14AD" w14:textId="5762D578" w:rsidR="00AE771C" w:rsidRPr="00E72466" w:rsidRDefault="00AE771C" w:rsidP="00DF54C8">
      <w:r w:rsidRPr="00E72466">
        <w:br w:type="page"/>
      </w:r>
    </w:p>
    <w:p w14:paraId="34D56244" w14:textId="5459209B" w:rsidR="00905F01" w:rsidRPr="00E72466" w:rsidRDefault="002017C3" w:rsidP="00905F01">
      <w:pPr>
        <w:pStyle w:val="Heading1"/>
      </w:pPr>
      <w:bookmarkStart w:id="33" w:name="_Toc133838378"/>
      <w:bookmarkStart w:id="34" w:name="_Toc486479063"/>
      <w:bookmarkStart w:id="35" w:name="_Toc486479303"/>
      <w:r w:rsidRPr="00E72466">
        <w:lastRenderedPageBreak/>
        <w:t>Overview</w:t>
      </w:r>
      <w:bookmarkEnd w:id="33"/>
      <w:r w:rsidRPr="00E72466">
        <w:t xml:space="preserve"> </w:t>
      </w:r>
    </w:p>
    <w:p w14:paraId="4EC46F80" w14:textId="7D4BAF37" w:rsidR="00905F01" w:rsidRPr="00E72466" w:rsidRDefault="00905F01" w:rsidP="00905F01">
      <w:pPr>
        <w:spacing w:after="0" w:line="240" w:lineRule="auto"/>
        <w:rPr>
          <w:rFonts w:cstheme="minorHAnsi"/>
          <w:bCs/>
          <w:color w:val="000000"/>
        </w:rPr>
      </w:pPr>
      <w:r w:rsidRPr="00E72466">
        <w:rPr>
          <w:rFonts w:cstheme="minorHAnsi"/>
          <w:bCs/>
          <w:color w:val="000000"/>
        </w:rPr>
        <w:t>Toi Hau T</w:t>
      </w:r>
      <w:r w:rsidRPr="00242DE7">
        <w:rPr>
          <w:rFonts w:cstheme="minorHAnsi"/>
          <w:bCs/>
          <w:color w:val="000000"/>
        </w:rPr>
        <w:t>ā</w:t>
      </w:r>
      <w:r w:rsidRPr="00E72466">
        <w:rPr>
          <w:rFonts w:cstheme="minorHAnsi"/>
          <w:bCs/>
          <w:color w:val="000000"/>
        </w:rPr>
        <w:t xml:space="preserve">ngata The Social Wellbeing Agency (SWA) has worked in partnership with Te Manatū Whakahiato Ora Ministry of Social Development (MSD) and </w:t>
      </w:r>
      <w:r w:rsidRPr="00E72466">
        <w:rPr>
          <w:rFonts w:cstheme="minorHAnsi"/>
          <w:color w:val="000000"/>
        </w:rPr>
        <w:t>Manatū Hauora</w:t>
      </w:r>
      <w:r w:rsidRPr="00E72466">
        <w:rPr>
          <w:rFonts w:cstheme="minorHAnsi"/>
          <w:bCs/>
          <w:color w:val="000000"/>
        </w:rPr>
        <w:t xml:space="preserve"> Ministry of Health (MoH) to build an evidence base on th</w:t>
      </w:r>
      <w:r w:rsidRPr="00210EF2">
        <w:rPr>
          <w:rFonts w:cstheme="minorHAnsi"/>
          <w:bCs/>
          <w:color w:val="000000"/>
        </w:rPr>
        <w:t xml:space="preserve">e </w:t>
      </w:r>
      <w:r w:rsidR="00F71E57" w:rsidRPr="00E72466">
        <w:rPr>
          <w:rFonts w:cstheme="minorHAnsi"/>
          <w:bCs/>
          <w:color w:val="000000"/>
        </w:rPr>
        <w:t xml:space="preserve">needs </w:t>
      </w:r>
      <w:r w:rsidRPr="00E72466">
        <w:rPr>
          <w:rFonts w:cstheme="minorHAnsi"/>
          <w:bCs/>
          <w:color w:val="000000"/>
        </w:rPr>
        <w:t xml:space="preserve">of older people </w:t>
      </w:r>
      <w:r w:rsidR="00877D26" w:rsidRPr="00E72466">
        <w:rPr>
          <w:rFonts w:cstheme="minorHAnsi"/>
          <w:bCs/>
          <w:color w:val="000000"/>
        </w:rPr>
        <w:t xml:space="preserve">aged 65 or older across five life domains. This report uses the </w:t>
      </w:r>
      <w:r w:rsidR="00210EF2" w:rsidRPr="00E72466">
        <w:rPr>
          <w:rFonts w:cstheme="minorHAnsi"/>
          <w:bCs/>
          <w:color w:val="000000"/>
        </w:rPr>
        <w:t>Integrated</w:t>
      </w:r>
      <w:r w:rsidR="00877D26" w:rsidRPr="00E72466">
        <w:rPr>
          <w:rFonts w:cstheme="minorHAnsi"/>
          <w:bCs/>
          <w:color w:val="000000"/>
        </w:rPr>
        <w:t xml:space="preserve"> Data Infrastructure (IDI)</w:t>
      </w:r>
      <w:r w:rsidR="00877D26" w:rsidRPr="00E72466">
        <w:rPr>
          <w:rStyle w:val="FootnoteReference"/>
        </w:rPr>
        <w:footnoteReference w:id="2"/>
      </w:r>
      <w:r w:rsidR="00877D26" w:rsidRPr="00E72466">
        <w:t xml:space="preserve"> </w:t>
      </w:r>
      <w:r w:rsidR="00877D26" w:rsidRPr="00E72466">
        <w:rPr>
          <w:rFonts w:cstheme="minorHAnsi"/>
          <w:bCs/>
          <w:color w:val="000000"/>
        </w:rPr>
        <w:t xml:space="preserve"> to estimate and characterise the needs of older people in health, housing, finance, social connection, and accessibility</w:t>
      </w:r>
      <w:r w:rsidRPr="00210EF2">
        <w:rPr>
          <w:rFonts w:cstheme="minorHAnsi"/>
          <w:bCs/>
          <w:color w:val="000000"/>
        </w:rPr>
        <w:t>.</w:t>
      </w:r>
      <w:r w:rsidRPr="00E72466">
        <w:rPr>
          <w:rFonts w:cstheme="minorHAnsi"/>
          <w:bCs/>
          <w:color w:val="000000"/>
        </w:rPr>
        <w:t xml:space="preserve"> This report support</w:t>
      </w:r>
      <w:r w:rsidR="00877D26" w:rsidRPr="00E72466">
        <w:rPr>
          <w:rFonts w:cstheme="minorHAnsi"/>
          <w:bCs/>
          <w:color w:val="000000"/>
        </w:rPr>
        <w:t>s</w:t>
      </w:r>
      <w:r w:rsidRPr="00E72466">
        <w:rPr>
          <w:rFonts w:cstheme="minorHAnsi"/>
          <w:bCs/>
          <w:color w:val="000000"/>
        </w:rPr>
        <w:t xml:space="preserve"> commitments by MSD and MoH under the Better Later Life Strategy Action Plan</w:t>
      </w:r>
      <w:r w:rsidR="005728FC" w:rsidRPr="00E72466">
        <w:rPr>
          <w:rFonts w:cstheme="minorHAnsi"/>
          <w:bCs/>
          <w:color w:val="000000"/>
        </w:rPr>
        <w:t xml:space="preserve"> 2021 – 2024 - He Mahere Hohenga.</w:t>
      </w:r>
    </w:p>
    <w:p w14:paraId="1A62BEB1" w14:textId="77777777" w:rsidR="00905F01" w:rsidRPr="00E72466" w:rsidRDefault="00905F01" w:rsidP="00905F01">
      <w:pPr>
        <w:spacing w:after="0" w:line="240" w:lineRule="auto"/>
        <w:rPr>
          <w:rFonts w:cstheme="minorHAnsi"/>
          <w:bCs/>
          <w:color w:val="000000"/>
        </w:rPr>
      </w:pPr>
    </w:p>
    <w:p w14:paraId="60F66407" w14:textId="4A60D554" w:rsidR="00905F01" w:rsidRPr="00E72466" w:rsidRDefault="00905F01" w:rsidP="00905F01">
      <w:pPr>
        <w:pStyle w:val="Heading3"/>
      </w:pPr>
      <w:bookmarkStart w:id="36" w:name="_Toc133350353"/>
      <w:bookmarkStart w:id="37" w:name="_Toc133418573"/>
      <w:bookmarkStart w:id="38" w:name="_Toc133838379"/>
      <w:r w:rsidRPr="00E72466">
        <w:t>Summary</w:t>
      </w:r>
      <w:bookmarkEnd w:id="36"/>
      <w:bookmarkEnd w:id="37"/>
      <w:bookmarkEnd w:id="38"/>
      <w:r w:rsidRPr="00E72466">
        <w:t xml:space="preserve"> </w:t>
      </w:r>
    </w:p>
    <w:p w14:paraId="67685B46" w14:textId="0C57DB82" w:rsidR="00905F01" w:rsidRPr="00E72466" w:rsidRDefault="00905F01" w:rsidP="005039A3">
      <w:pPr>
        <w:pStyle w:val="ListBullet"/>
      </w:pPr>
      <w:r w:rsidRPr="00E72466">
        <w:rPr>
          <w:szCs w:val="24"/>
        </w:rPr>
        <w:t xml:space="preserve">This study </w:t>
      </w:r>
      <w:r w:rsidR="00D81CD8" w:rsidRPr="00E72466">
        <w:rPr>
          <w:szCs w:val="24"/>
        </w:rPr>
        <w:t>measures t</w:t>
      </w:r>
      <w:r w:rsidR="00143C28" w:rsidRPr="00E72466">
        <w:rPr>
          <w:szCs w:val="24"/>
        </w:rPr>
        <w:t xml:space="preserve">he needs </w:t>
      </w:r>
      <w:r w:rsidRPr="00E72466">
        <w:rPr>
          <w:szCs w:val="24"/>
        </w:rPr>
        <w:t>of older people in multiple life domains using the I</w:t>
      </w:r>
      <w:r w:rsidR="003E2A83" w:rsidRPr="00E72466">
        <w:rPr>
          <w:szCs w:val="24"/>
        </w:rPr>
        <w:t>ntegrated Data Infrastructure (</w:t>
      </w:r>
      <w:r w:rsidRPr="00E72466">
        <w:rPr>
          <w:szCs w:val="24"/>
        </w:rPr>
        <w:t>IDI</w:t>
      </w:r>
      <w:r w:rsidR="003E2A83" w:rsidRPr="00E72466">
        <w:rPr>
          <w:szCs w:val="24"/>
        </w:rPr>
        <w:t>)</w:t>
      </w:r>
      <w:r w:rsidRPr="00E72466">
        <w:rPr>
          <w:szCs w:val="24"/>
        </w:rPr>
        <w:t xml:space="preserve">. </w:t>
      </w:r>
      <w:r w:rsidR="00693116" w:rsidRPr="00E72466">
        <w:rPr>
          <w:szCs w:val="24"/>
        </w:rPr>
        <w:t>It</w:t>
      </w:r>
      <w:r w:rsidRPr="00E72466">
        <w:rPr>
          <w:szCs w:val="24"/>
        </w:rPr>
        <w:t xml:space="preserve"> addresses an important knowledge gap on experiences of older New Zealanders across </w:t>
      </w:r>
      <w:r w:rsidR="009011B0" w:rsidRPr="00E72466">
        <w:rPr>
          <w:szCs w:val="24"/>
        </w:rPr>
        <w:t xml:space="preserve">these </w:t>
      </w:r>
      <w:r w:rsidRPr="00E72466">
        <w:rPr>
          <w:szCs w:val="24"/>
        </w:rPr>
        <w:t xml:space="preserve">domains. </w:t>
      </w:r>
      <w:r w:rsidR="005039A3" w:rsidRPr="00E72466">
        <w:t>Through this work, we have established a more nuanced understanding of the experiences of older New Zealanders who are often characterised as a homogenous group that experiences better outcomes than the rest of the population.</w:t>
      </w:r>
    </w:p>
    <w:p w14:paraId="3A678C4A" w14:textId="1EF089E0" w:rsidR="005039A3" w:rsidRDefault="005039A3" w:rsidP="005039A3">
      <w:pPr>
        <w:pStyle w:val="ListBullet"/>
      </w:pPr>
      <w:r w:rsidRPr="00E72466">
        <w:t>T</w:t>
      </w:r>
      <w:r w:rsidR="009011B0" w:rsidRPr="00E72466">
        <w:t xml:space="preserve">his </w:t>
      </w:r>
      <w:r w:rsidRPr="00E72466">
        <w:t xml:space="preserve">work </w:t>
      </w:r>
      <w:r w:rsidR="009011B0" w:rsidRPr="00E72466">
        <w:t xml:space="preserve">provides </w:t>
      </w:r>
      <w:r w:rsidRPr="00E72466">
        <w:t xml:space="preserve">an overview of need, including the size and the characteristics of older people experiencing vulnerability. It </w:t>
      </w:r>
      <w:r w:rsidR="00877D26" w:rsidRPr="00E72466">
        <w:t xml:space="preserve">provides </w:t>
      </w:r>
      <w:r w:rsidRPr="00E72466">
        <w:t xml:space="preserve">insights into where the overlapping vulnerabilities (or multiple disadvantages) across domains are most prevalent; and where the most acute need may lie. </w:t>
      </w:r>
    </w:p>
    <w:p w14:paraId="00177A05" w14:textId="144D3FDB" w:rsidR="002A2D7B" w:rsidRPr="00E72466" w:rsidRDefault="00905F01" w:rsidP="002A2D7B">
      <w:pPr>
        <w:pStyle w:val="ListBullet"/>
        <w:rPr>
          <w:szCs w:val="24"/>
        </w:rPr>
      </w:pPr>
      <w:r w:rsidRPr="00E72466">
        <w:rPr>
          <w:szCs w:val="24"/>
        </w:rPr>
        <w:t xml:space="preserve">For </w:t>
      </w:r>
      <w:r w:rsidR="005039A3" w:rsidRPr="00E72466">
        <w:rPr>
          <w:szCs w:val="24"/>
        </w:rPr>
        <w:t xml:space="preserve">each of the five </w:t>
      </w:r>
      <w:r w:rsidRPr="00E72466">
        <w:rPr>
          <w:szCs w:val="24"/>
        </w:rPr>
        <w:t>domains</w:t>
      </w:r>
      <w:r w:rsidR="009011B0" w:rsidRPr="00E72466">
        <w:rPr>
          <w:szCs w:val="24"/>
        </w:rPr>
        <w:t xml:space="preserve"> </w:t>
      </w:r>
      <w:r w:rsidRPr="00E72466">
        <w:rPr>
          <w:szCs w:val="24"/>
        </w:rPr>
        <w:t xml:space="preserve">we created new indicators that can be applied beyond the scope of this project to understand needs among other population groups.   </w:t>
      </w:r>
    </w:p>
    <w:p w14:paraId="05BE0498" w14:textId="7A335869" w:rsidR="002612F6" w:rsidRPr="002612F6" w:rsidRDefault="00F713D6" w:rsidP="002612F6">
      <w:pPr>
        <w:pStyle w:val="ListBullet"/>
        <w:rPr>
          <w:szCs w:val="24"/>
        </w:rPr>
      </w:pPr>
      <w:r>
        <w:rPr>
          <w:szCs w:val="24"/>
        </w:rPr>
        <w:t>Fifty-four</w:t>
      </w:r>
      <w:r w:rsidR="00DF2D56" w:rsidRPr="00E72466">
        <w:rPr>
          <w:szCs w:val="24"/>
        </w:rPr>
        <w:t xml:space="preserve"> percent of </w:t>
      </w:r>
      <w:r w:rsidR="00905F01" w:rsidRPr="00E72466">
        <w:rPr>
          <w:szCs w:val="24"/>
        </w:rPr>
        <w:t>older people are healthy, have liveable housing</w:t>
      </w:r>
      <w:r w:rsidR="00905F01" w:rsidRPr="00E72466">
        <w:rPr>
          <w:i/>
          <w:iCs/>
          <w:szCs w:val="24"/>
        </w:rPr>
        <w:t>,</w:t>
      </w:r>
      <w:r w:rsidR="00905F01" w:rsidRPr="00E72466">
        <w:rPr>
          <w:szCs w:val="24"/>
        </w:rPr>
        <w:t xml:space="preserve"> </w:t>
      </w:r>
      <w:r w:rsidR="00877D26" w:rsidRPr="00E72466">
        <w:rPr>
          <w:szCs w:val="24"/>
        </w:rPr>
        <w:t xml:space="preserve">are financially secure, </w:t>
      </w:r>
      <w:r w:rsidR="00905F01" w:rsidRPr="00E72466">
        <w:rPr>
          <w:szCs w:val="24"/>
        </w:rPr>
        <w:t>and</w:t>
      </w:r>
      <w:r w:rsidR="009011B0" w:rsidRPr="00E72466">
        <w:rPr>
          <w:szCs w:val="24"/>
        </w:rPr>
        <w:t xml:space="preserve"> have good social connections and access</w:t>
      </w:r>
      <w:r w:rsidR="001D08DA">
        <w:rPr>
          <w:szCs w:val="24"/>
        </w:rPr>
        <w:t xml:space="preserve"> </w:t>
      </w:r>
      <w:r w:rsidR="005765BA">
        <w:rPr>
          <w:szCs w:val="24"/>
        </w:rPr>
        <w:t>based on our measures</w:t>
      </w:r>
      <w:r w:rsidR="00877D26" w:rsidRPr="00E72466">
        <w:rPr>
          <w:szCs w:val="24"/>
        </w:rPr>
        <w:t>. However,</w:t>
      </w:r>
      <w:r w:rsidR="005728FC" w:rsidRPr="00E72466">
        <w:rPr>
          <w:szCs w:val="24"/>
        </w:rPr>
        <w:t xml:space="preserve"> </w:t>
      </w:r>
      <w:r w:rsidR="00792D0A" w:rsidRPr="00E72466">
        <w:t>a</w:t>
      </w:r>
      <w:r w:rsidR="00CA38E2" w:rsidRPr="00E72466">
        <w:t xml:space="preserve">t least </w:t>
      </w:r>
      <w:r w:rsidR="00DF2D56" w:rsidRPr="00E72466">
        <w:t xml:space="preserve">33 percent experience vulnerability and </w:t>
      </w:r>
      <w:r w:rsidR="00CA38E2" w:rsidRPr="00E72466">
        <w:t>13</w:t>
      </w:r>
      <w:r w:rsidR="00693116" w:rsidRPr="00E72466">
        <w:t xml:space="preserve"> percent</w:t>
      </w:r>
      <w:r w:rsidR="00CA38E2" w:rsidRPr="00E72466">
        <w:t xml:space="preserve"> </w:t>
      </w:r>
      <w:r w:rsidR="00DF2D56" w:rsidRPr="00E72466">
        <w:t xml:space="preserve">experience </w:t>
      </w:r>
      <w:r w:rsidR="00CA38E2" w:rsidRPr="00E72466">
        <w:t xml:space="preserve">multiple disadvantage </w:t>
      </w:r>
      <w:r w:rsidR="00DF2D56" w:rsidRPr="00E72466">
        <w:t>i.e.,</w:t>
      </w:r>
      <w:r w:rsidR="00CA38E2" w:rsidRPr="00E72466">
        <w:t xml:space="preserve"> vulnerability across two or more domains. </w:t>
      </w:r>
      <w:r w:rsidR="00E44157" w:rsidRPr="00E72466">
        <w:t>In this group</w:t>
      </w:r>
      <w:r w:rsidR="00CA38E2" w:rsidRPr="00E72466">
        <w:t xml:space="preserve">, we found a complex spectrum of need, </w:t>
      </w:r>
      <w:r w:rsidR="00877D26" w:rsidRPr="00E72466">
        <w:t xml:space="preserve">including </w:t>
      </w:r>
      <w:r w:rsidR="00CA38E2" w:rsidRPr="00E72466">
        <w:t>groups of older people experiencing multiple mental health conditions paired with compounding housing and financial vulnerability.</w:t>
      </w:r>
    </w:p>
    <w:p w14:paraId="7D77161B" w14:textId="77777777" w:rsidR="00F022AF" w:rsidRPr="00F83E3B" w:rsidRDefault="002612F6" w:rsidP="00F022AF">
      <w:pPr>
        <w:pStyle w:val="ListBullet"/>
      </w:pPr>
      <w:r w:rsidRPr="002612F6">
        <w:rPr>
          <w:szCs w:val="24"/>
        </w:rPr>
        <w:t xml:space="preserve">Our findings of varied experiences of vulnerability </w:t>
      </w:r>
      <w:r w:rsidR="00766D5F">
        <w:rPr>
          <w:szCs w:val="24"/>
        </w:rPr>
        <w:t>for</w:t>
      </w:r>
      <w:r w:rsidRPr="002612F6">
        <w:rPr>
          <w:szCs w:val="24"/>
        </w:rPr>
        <w:t xml:space="preserve"> older people are consistent with the inequitable experiences and outcomes of Māori and Pacific peoples across the life </w:t>
      </w:r>
      <w:r w:rsidR="00BF4816" w:rsidRPr="002612F6">
        <w:rPr>
          <w:szCs w:val="24"/>
        </w:rPr>
        <w:t>course.</w:t>
      </w:r>
      <w:r w:rsidR="00BF4816" w:rsidRPr="00F83E3B">
        <w:rPr>
          <w:szCs w:val="24"/>
        </w:rPr>
        <w:t xml:space="preserve"> </w:t>
      </w:r>
      <w:r w:rsidR="00F022AF">
        <w:rPr>
          <w:szCs w:val="24"/>
        </w:rPr>
        <w:t xml:space="preserve">We also know that </w:t>
      </w:r>
      <w:r w:rsidR="00F022AF" w:rsidRPr="002612F6">
        <w:rPr>
          <w:szCs w:val="24"/>
        </w:rPr>
        <w:t>Māori and Pacific peoples</w:t>
      </w:r>
      <w:r w:rsidR="00F022AF">
        <w:rPr>
          <w:szCs w:val="24"/>
        </w:rPr>
        <w:t xml:space="preserve"> have different life expectancy. </w:t>
      </w:r>
      <w:r w:rsidR="00F022AF" w:rsidRPr="00CF4AB5">
        <w:rPr>
          <w:szCs w:val="24"/>
        </w:rPr>
        <w:t xml:space="preserve">The </w:t>
      </w:r>
      <w:r w:rsidR="00F022AF" w:rsidRPr="005A3A05">
        <w:rPr>
          <w:szCs w:val="24"/>
        </w:rPr>
        <w:t xml:space="preserve">average life expectancy for men of Māori and Pacific ethnicities is 73.4 and 79 years respectively. By contrast, the average life expectancy for men from all other ethnicities is above 80. </w:t>
      </w:r>
      <w:r w:rsidR="00F022AF" w:rsidRPr="00BF4816">
        <w:t xml:space="preserve">The data suggests, therefore, that to improve wellbeing for older adults, there is a need to improve how the system supports outcomes for Māori and Pacific peoples earlier in life.  </w:t>
      </w:r>
    </w:p>
    <w:p w14:paraId="34767ED7" w14:textId="529497D9" w:rsidR="002A2D7B" w:rsidRPr="005F651A" w:rsidRDefault="00BF4816" w:rsidP="00F83E3B">
      <w:pPr>
        <w:pStyle w:val="ListBullet"/>
      </w:pPr>
      <w:r w:rsidRPr="00F83E3B">
        <w:rPr>
          <w:szCs w:val="24"/>
        </w:rPr>
        <w:t>Older</w:t>
      </w:r>
      <w:r w:rsidR="00905F01" w:rsidRPr="00F83E3B">
        <w:rPr>
          <w:szCs w:val="24"/>
        </w:rPr>
        <w:t xml:space="preserve"> Pacific people</w:t>
      </w:r>
      <w:r w:rsidR="00F14C50">
        <w:rPr>
          <w:szCs w:val="24"/>
        </w:rPr>
        <w:t>s</w:t>
      </w:r>
      <w:r w:rsidR="00905F01" w:rsidRPr="00F83E3B">
        <w:rPr>
          <w:szCs w:val="24"/>
        </w:rPr>
        <w:t xml:space="preserve"> </w:t>
      </w:r>
      <w:r w:rsidR="009011B0" w:rsidRPr="00BF4816">
        <w:rPr>
          <w:szCs w:val="24"/>
        </w:rPr>
        <w:t xml:space="preserve">experience </w:t>
      </w:r>
      <w:r w:rsidR="002612F6" w:rsidRPr="00BF4816">
        <w:rPr>
          <w:szCs w:val="24"/>
        </w:rPr>
        <w:t xml:space="preserve">the </w:t>
      </w:r>
      <w:r w:rsidR="00877D26" w:rsidRPr="00BF4816">
        <w:rPr>
          <w:szCs w:val="24"/>
        </w:rPr>
        <w:t>highe</w:t>
      </w:r>
      <w:r w:rsidR="002612F6" w:rsidRPr="00BF4816">
        <w:rPr>
          <w:szCs w:val="24"/>
        </w:rPr>
        <w:t>st</w:t>
      </w:r>
      <w:r w:rsidR="00877D26" w:rsidRPr="00BF4816">
        <w:rPr>
          <w:szCs w:val="24"/>
        </w:rPr>
        <w:t xml:space="preserve"> </w:t>
      </w:r>
      <w:r w:rsidR="0085430B" w:rsidRPr="00BF4816">
        <w:rPr>
          <w:szCs w:val="24"/>
        </w:rPr>
        <w:t>proportions of housing vulnerability compared to all other</w:t>
      </w:r>
      <w:r w:rsidR="005728FC" w:rsidRPr="00BF4816">
        <w:rPr>
          <w:szCs w:val="24"/>
        </w:rPr>
        <w:t xml:space="preserve"> ethnicities</w:t>
      </w:r>
      <w:r w:rsidR="0085430B" w:rsidRPr="00BF4816">
        <w:rPr>
          <w:szCs w:val="24"/>
        </w:rPr>
        <w:t xml:space="preserve">. </w:t>
      </w:r>
      <w:r w:rsidR="00905F01" w:rsidRPr="00BF4816">
        <w:rPr>
          <w:szCs w:val="24"/>
        </w:rPr>
        <w:t>Asian and MELAA (Middle Eastern, Latin American, and African)</w:t>
      </w:r>
      <w:r w:rsidR="0085430B" w:rsidRPr="00BF4816">
        <w:rPr>
          <w:szCs w:val="24"/>
        </w:rPr>
        <w:t xml:space="preserve"> older</w:t>
      </w:r>
      <w:r w:rsidR="00905F01" w:rsidRPr="00BF4816">
        <w:rPr>
          <w:szCs w:val="24"/>
        </w:rPr>
        <w:t xml:space="preserve"> </w:t>
      </w:r>
      <w:r w:rsidR="00905F01" w:rsidRPr="00BF4816">
        <w:rPr>
          <w:szCs w:val="24"/>
        </w:rPr>
        <w:lastRenderedPageBreak/>
        <w:t xml:space="preserve">people experience </w:t>
      </w:r>
      <w:r w:rsidR="002612F6" w:rsidRPr="00F83E3B">
        <w:rPr>
          <w:szCs w:val="24"/>
        </w:rPr>
        <w:t xml:space="preserve">the </w:t>
      </w:r>
      <w:r w:rsidR="00905F01" w:rsidRPr="00F83E3B">
        <w:rPr>
          <w:szCs w:val="24"/>
        </w:rPr>
        <w:t>highe</w:t>
      </w:r>
      <w:r w:rsidR="002612F6" w:rsidRPr="00F83E3B">
        <w:rPr>
          <w:szCs w:val="24"/>
        </w:rPr>
        <w:t>st</w:t>
      </w:r>
      <w:r w:rsidR="00905F01" w:rsidRPr="00F83E3B">
        <w:rPr>
          <w:szCs w:val="24"/>
        </w:rPr>
        <w:t xml:space="preserve"> proportions of financial</w:t>
      </w:r>
      <w:r w:rsidR="007A2A24" w:rsidRPr="00F83E3B">
        <w:rPr>
          <w:szCs w:val="24"/>
        </w:rPr>
        <w:t xml:space="preserve"> </w:t>
      </w:r>
      <w:r w:rsidR="009D316F" w:rsidRPr="00F83E3B">
        <w:rPr>
          <w:szCs w:val="24"/>
        </w:rPr>
        <w:t>vulnerability</w:t>
      </w:r>
      <w:r w:rsidR="00905F01" w:rsidRPr="00F83E3B">
        <w:rPr>
          <w:szCs w:val="24"/>
        </w:rPr>
        <w:t xml:space="preserve">. Māori </w:t>
      </w:r>
      <w:r w:rsidR="002017C3" w:rsidRPr="00F83E3B">
        <w:rPr>
          <w:szCs w:val="24"/>
        </w:rPr>
        <w:t>older peo</w:t>
      </w:r>
      <w:r w:rsidR="0062690A" w:rsidRPr="00F83E3B">
        <w:rPr>
          <w:szCs w:val="24"/>
        </w:rPr>
        <w:t>p</w:t>
      </w:r>
      <w:r w:rsidR="002017C3" w:rsidRPr="00F83E3B">
        <w:rPr>
          <w:szCs w:val="24"/>
        </w:rPr>
        <w:t>le</w:t>
      </w:r>
      <w:r w:rsidR="00E544E9" w:rsidRPr="00F83E3B">
        <w:rPr>
          <w:szCs w:val="24"/>
        </w:rPr>
        <w:t xml:space="preserve"> </w:t>
      </w:r>
      <w:r w:rsidR="00231D49" w:rsidRPr="00F83E3B">
        <w:rPr>
          <w:szCs w:val="24"/>
        </w:rPr>
        <w:t>experience</w:t>
      </w:r>
      <w:r w:rsidR="00E544E9" w:rsidRPr="00F83E3B">
        <w:rPr>
          <w:szCs w:val="24"/>
        </w:rPr>
        <w:t xml:space="preserve"> the highest proportion of health</w:t>
      </w:r>
      <w:r w:rsidR="0085430B" w:rsidRPr="00F83E3B">
        <w:rPr>
          <w:szCs w:val="24"/>
        </w:rPr>
        <w:t xml:space="preserve"> vulnerability and, European older people experience the highest proportion of social connection vulnerability.</w:t>
      </w:r>
      <w:r w:rsidR="001D397F" w:rsidRPr="00F83E3B">
        <w:rPr>
          <w:szCs w:val="24"/>
        </w:rPr>
        <w:t xml:space="preserve"> </w:t>
      </w:r>
    </w:p>
    <w:p w14:paraId="1143DBF8" w14:textId="77777777" w:rsidR="00533C41" w:rsidRPr="00533C41" w:rsidRDefault="00533C41" w:rsidP="00533C41">
      <w:pPr>
        <w:pStyle w:val="ListBullet"/>
      </w:pPr>
      <w:r w:rsidRPr="00533C41">
        <w:t xml:space="preserve">Older Pacific peoples, irrespective of sex, were more likely to experience multiple disadvantage at 27 percent compared to all other subgroups we analysed based on sex and ethnicity. </w:t>
      </w:r>
    </w:p>
    <w:p w14:paraId="6DEF72BE" w14:textId="62467146" w:rsidR="00FC660E" w:rsidRDefault="005039A3" w:rsidP="00D16AB2">
      <w:pPr>
        <w:pStyle w:val="ListBullet"/>
      </w:pPr>
      <w:r w:rsidRPr="00E72466">
        <w:t xml:space="preserve">The research was based on </w:t>
      </w:r>
      <w:bookmarkStart w:id="39" w:name="_Hlk134177278"/>
      <w:r w:rsidR="007304DC" w:rsidRPr="00E72466">
        <w:t xml:space="preserve">the most recent 2018 Census data which includes information on home ownership and other socio-economic variables that are not available elsewhere. </w:t>
      </w:r>
      <w:bookmarkEnd w:id="39"/>
      <w:r w:rsidR="00422EA0" w:rsidRPr="00E72466">
        <w:t xml:space="preserve"> These sources do not </w:t>
      </w:r>
      <w:r w:rsidR="00AA0B67" w:rsidRPr="00E72466">
        <w:t>consider</w:t>
      </w:r>
      <w:r w:rsidR="00422EA0" w:rsidRPr="00E72466">
        <w:t xml:space="preserve"> the impacts of the </w:t>
      </w:r>
      <w:r w:rsidR="00DA3204" w:rsidRPr="00DA3204">
        <w:t xml:space="preserve">COVID-19 </w:t>
      </w:r>
      <w:r w:rsidR="00422EA0" w:rsidRPr="00E72466">
        <w:t xml:space="preserve">pandemic, the Auckland floods, Cyclone Gabrielle, and the rising cost of living. Hence, the picture of need in this report is likely to be understated.  </w:t>
      </w:r>
      <w:bookmarkEnd w:id="34"/>
      <w:bookmarkEnd w:id="35"/>
    </w:p>
    <w:p w14:paraId="2D7B2B31" w14:textId="0B8C17B3" w:rsidR="005F651A" w:rsidRDefault="005F651A" w:rsidP="005F651A">
      <w:pPr>
        <w:pStyle w:val="ListBullet"/>
        <w:numPr>
          <w:ilvl w:val="0"/>
          <w:numId w:val="0"/>
        </w:numPr>
        <w:ind w:left="360" w:hanging="360"/>
      </w:pPr>
    </w:p>
    <w:p w14:paraId="557012CB" w14:textId="0A907F6A" w:rsidR="005F651A" w:rsidRDefault="005F651A" w:rsidP="005F651A">
      <w:pPr>
        <w:pStyle w:val="ListBullet"/>
        <w:numPr>
          <w:ilvl w:val="0"/>
          <w:numId w:val="0"/>
        </w:numPr>
        <w:ind w:left="360" w:hanging="360"/>
      </w:pPr>
    </w:p>
    <w:p w14:paraId="6474C425" w14:textId="301866E3" w:rsidR="005F651A" w:rsidRDefault="005F651A" w:rsidP="005F651A">
      <w:pPr>
        <w:pStyle w:val="ListBullet"/>
        <w:numPr>
          <w:ilvl w:val="0"/>
          <w:numId w:val="0"/>
        </w:numPr>
        <w:ind w:left="360" w:hanging="360"/>
      </w:pPr>
    </w:p>
    <w:p w14:paraId="332FD228" w14:textId="5332F089" w:rsidR="005F651A" w:rsidRDefault="005F651A" w:rsidP="005F651A">
      <w:pPr>
        <w:pStyle w:val="ListBullet"/>
        <w:numPr>
          <w:ilvl w:val="0"/>
          <w:numId w:val="0"/>
        </w:numPr>
        <w:ind w:left="360" w:hanging="360"/>
      </w:pPr>
    </w:p>
    <w:p w14:paraId="6442A7C9" w14:textId="710CAFBD" w:rsidR="005F651A" w:rsidRDefault="005F651A" w:rsidP="005F651A">
      <w:pPr>
        <w:pStyle w:val="ListBullet"/>
        <w:numPr>
          <w:ilvl w:val="0"/>
          <w:numId w:val="0"/>
        </w:numPr>
        <w:ind w:left="360" w:hanging="360"/>
      </w:pPr>
    </w:p>
    <w:p w14:paraId="0EBED827" w14:textId="39160BD0" w:rsidR="005F651A" w:rsidRDefault="005F651A" w:rsidP="005F651A">
      <w:pPr>
        <w:pStyle w:val="ListBullet"/>
        <w:numPr>
          <w:ilvl w:val="0"/>
          <w:numId w:val="0"/>
        </w:numPr>
        <w:ind w:left="360" w:hanging="360"/>
      </w:pPr>
    </w:p>
    <w:p w14:paraId="1DCFEE9A" w14:textId="23D39E9C" w:rsidR="005F651A" w:rsidRDefault="005F651A" w:rsidP="005F651A">
      <w:pPr>
        <w:pStyle w:val="ListBullet"/>
        <w:numPr>
          <w:ilvl w:val="0"/>
          <w:numId w:val="0"/>
        </w:numPr>
        <w:ind w:left="360" w:hanging="360"/>
      </w:pPr>
    </w:p>
    <w:p w14:paraId="0878876A" w14:textId="5D0AC23B" w:rsidR="005F651A" w:rsidRDefault="005F651A" w:rsidP="005F651A">
      <w:pPr>
        <w:pStyle w:val="ListBullet"/>
        <w:numPr>
          <w:ilvl w:val="0"/>
          <w:numId w:val="0"/>
        </w:numPr>
        <w:ind w:left="360" w:hanging="360"/>
      </w:pPr>
    </w:p>
    <w:p w14:paraId="00CA3A0A" w14:textId="485A8760" w:rsidR="005F651A" w:rsidRDefault="005F651A" w:rsidP="005F651A">
      <w:pPr>
        <w:pStyle w:val="ListBullet"/>
        <w:numPr>
          <w:ilvl w:val="0"/>
          <w:numId w:val="0"/>
        </w:numPr>
        <w:ind w:left="360" w:hanging="360"/>
      </w:pPr>
    </w:p>
    <w:p w14:paraId="540854C0" w14:textId="60111D74" w:rsidR="005F651A" w:rsidRDefault="005F651A" w:rsidP="005F651A">
      <w:pPr>
        <w:pStyle w:val="ListBullet"/>
        <w:numPr>
          <w:ilvl w:val="0"/>
          <w:numId w:val="0"/>
        </w:numPr>
        <w:ind w:left="360" w:hanging="360"/>
      </w:pPr>
    </w:p>
    <w:p w14:paraId="0BA3DE75" w14:textId="027FB172" w:rsidR="005F651A" w:rsidRDefault="005F651A" w:rsidP="005F651A">
      <w:pPr>
        <w:pStyle w:val="ListBullet"/>
        <w:numPr>
          <w:ilvl w:val="0"/>
          <w:numId w:val="0"/>
        </w:numPr>
        <w:ind w:left="360" w:hanging="360"/>
      </w:pPr>
    </w:p>
    <w:p w14:paraId="77C72612" w14:textId="3CEFCD05" w:rsidR="005F651A" w:rsidRDefault="005F651A" w:rsidP="005F651A">
      <w:pPr>
        <w:pStyle w:val="ListBullet"/>
        <w:numPr>
          <w:ilvl w:val="0"/>
          <w:numId w:val="0"/>
        </w:numPr>
        <w:ind w:left="360" w:hanging="360"/>
      </w:pPr>
    </w:p>
    <w:p w14:paraId="569907DD" w14:textId="0348BBB0" w:rsidR="005F651A" w:rsidRDefault="005F651A" w:rsidP="005F651A">
      <w:pPr>
        <w:pStyle w:val="ListBullet"/>
        <w:numPr>
          <w:ilvl w:val="0"/>
          <w:numId w:val="0"/>
        </w:numPr>
        <w:ind w:left="360" w:hanging="360"/>
      </w:pPr>
    </w:p>
    <w:p w14:paraId="1854FCB9" w14:textId="6BFC0C11" w:rsidR="005F651A" w:rsidRDefault="005F651A" w:rsidP="005F651A">
      <w:pPr>
        <w:pStyle w:val="ListBullet"/>
        <w:numPr>
          <w:ilvl w:val="0"/>
          <w:numId w:val="0"/>
        </w:numPr>
        <w:ind w:left="360" w:hanging="360"/>
      </w:pPr>
    </w:p>
    <w:p w14:paraId="3F67CD08" w14:textId="7D720743" w:rsidR="005F651A" w:rsidRDefault="005F651A" w:rsidP="005F651A">
      <w:pPr>
        <w:pStyle w:val="ListBullet"/>
        <w:numPr>
          <w:ilvl w:val="0"/>
          <w:numId w:val="0"/>
        </w:numPr>
        <w:ind w:left="360" w:hanging="360"/>
      </w:pPr>
    </w:p>
    <w:p w14:paraId="1A8D9B9D" w14:textId="487C1FBD" w:rsidR="005F651A" w:rsidRDefault="005F651A" w:rsidP="005F651A">
      <w:pPr>
        <w:pStyle w:val="ListBullet"/>
        <w:numPr>
          <w:ilvl w:val="0"/>
          <w:numId w:val="0"/>
        </w:numPr>
        <w:ind w:left="360" w:hanging="360"/>
      </w:pPr>
    </w:p>
    <w:p w14:paraId="1EFACE78" w14:textId="01748949" w:rsidR="005F651A" w:rsidRPr="005F651A" w:rsidRDefault="005F651A" w:rsidP="005F651A">
      <w:pPr>
        <w:rPr>
          <w:szCs w:val="22"/>
          <w:lang w:eastAsia="en-NZ"/>
        </w:rPr>
      </w:pPr>
      <w:r>
        <w:br w:type="page"/>
      </w:r>
    </w:p>
    <w:p w14:paraId="28CF7CEB" w14:textId="00C7C6EB" w:rsidR="00885713" w:rsidRPr="00E72466" w:rsidRDefault="002017C3" w:rsidP="00267F01">
      <w:pPr>
        <w:pStyle w:val="Heading1"/>
      </w:pPr>
      <w:bookmarkStart w:id="40" w:name="_Toc133838380"/>
      <w:r w:rsidRPr="00E72466">
        <w:lastRenderedPageBreak/>
        <w:t>Context</w:t>
      </w:r>
      <w:bookmarkEnd w:id="40"/>
      <w:r w:rsidRPr="00E72466">
        <w:t xml:space="preserve"> </w:t>
      </w:r>
    </w:p>
    <w:p w14:paraId="7EFE7431" w14:textId="4768F809" w:rsidR="00EC450F" w:rsidRPr="00E72466" w:rsidRDefault="00460787" w:rsidP="009011B0">
      <w:pPr>
        <w:rPr>
          <w:lang w:eastAsia="en-NZ"/>
        </w:rPr>
      </w:pPr>
      <w:bookmarkStart w:id="41" w:name="_Toc486479065"/>
      <w:bookmarkStart w:id="42" w:name="_Toc486479305"/>
      <w:r w:rsidRPr="00E72466">
        <w:rPr>
          <w:lang w:eastAsia="en-NZ"/>
        </w:rPr>
        <w:t xml:space="preserve">According to </w:t>
      </w:r>
      <w:r w:rsidR="00925851" w:rsidRPr="00E72466">
        <w:rPr>
          <w:lang w:eastAsia="en-NZ"/>
        </w:rPr>
        <w:t xml:space="preserve">the 2018 </w:t>
      </w:r>
      <w:r w:rsidRPr="00E72466">
        <w:rPr>
          <w:lang w:eastAsia="en-NZ"/>
        </w:rPr>
        <w:t>Census, about 7</w:t>
      </w:r>
      <w:r w:rsidR="00553192" w:rsidRPr="00E72466">
        <w:rPr>
          <w:lang w:eastAsia="en-NZ"/>
        </w:rPr>
        <w:t>15,200</w:t>
      </w:r>
      <w:r w:rsidRPr="00E72466">
        <w:rPr>
          <w:lang w:eastAsia="en-NZ"/>
        </w:rPr>
        <w:t xml:space="preserve"> </w:t>
      </w:r>
      <w:r w:rsidR="00FC660E" w:rsidRPr="00E72466">
        <w:rPr>
          <w:lang w:eastAsia="en-NZ"/>
        </w:rPr>
        <w:t>New Zealand</w:t>
      </w:r>
      <w:r w:rsidRPr="00E72466">
        <w:rPr>
          <w:lang w:eastAsia="en-NZ"/>
        </w:rPr>
        <w:t>ers</w:t>
      </w:r>
      <w:r w:rsidR="00DF16D9" w:rsidRPr="00E72466">
        <w:rPr>
          <w:lang w:eastAsia="en-NZ"/>
        </w:rPr>
        <w:t>, or 15 percent of the population</w:t>
      </w:r>
      <w:r w:rsidRPr="00E72466">
        <w:rPr>
          <w:lang w:eastAsia="en-NZ"/>
        </w:rPr>
        <w:t xml:space="preserve"> are</w:t>
      </w:r>
      <w:r w:rsidR="00925851" w:rsidRPr="00E72466">
        <w:rPr>
          <w:lang w:eastAsia="en-NZ"/>
        </w:rPr>
        <w:t xml:space="preserve"> aged</w:t>
      </w:r>
      <w:r w:rsidRPr="00E72466">
        <w:rPr>
          <w:lang w:eastAsia="en-NZ"/>
        </w:rPr>
        <w:t xml:space="preserve"> over 65. </w:t>
      </w:r>
      <w:r w:rsidR="00553192" w:rsidRPr="00E72466">
        <w:rPr>
          <w:lang w:eastAsia="en-NZ"/>
        </w:rPr>
        <w:t xml:space="preserve">Due to </w:t>
      </w:r>
      <w:r w:rsidR="00267BD8" w:rsidRPr="00E72466">
        <w:rPr>
          <w:lang w:eastAsia="en-NZ"/>
        </w:rPr>
        <w:t>d</w:t>
      </w:r>
      <w:r w:rsidRPr="00E72466">
        <w:rPr>
          <w:lang w:eastAsia="en-NZ"/>
        </w:rPr>
        <w:t>eclining fertility</w:t>
      </w:r>
      <w:r w:rsidR="00553192" w:rsidRPr="00E72466">
        <w:rPr>
          <w:lang w:eastAsia="en-NZ"/>
        </w:rPr>
        <w:t xml:space="preserve"> rates</w:t>
      </w:r>
      <w:r w:rsidRPr="00E72466">
        <w:rPr>
          <w:lang w:eastAsia="en-NZ"/>
        </w:rPr>
        <w:t xml:space="preserve">, the ageing of the baby </w:t>
      </w:r>
      <w:r w:rsidR="006A0DD0" w:rsidRPr="00E72466">
        <w:rPr>
          <w:lang w:eastAsia="en-NZ"/>
        </w:rPr>
        <w:t>boomers</w:t>
      </w:r>
      <w:r w:rsidR="00345EC4" w:rsidRPr="00E72466">
        <w:rPr>
          <w:lang w:eastAsia="en-NZ"/>
        </w:rPr>
        <w:t>’</w:t>
      </w:r>
      <w:r w:rsidRPr="00E72466">
        <w:rPr>
          <w:lang w:eastAsia="en-NZ"/>
        </w:rPr>
        <w:t xml:space="preserve"> generation and an increase in average life expectancy</w:t>
      </w:r>
      <w:r w:rsidR="00210EF2">
        <w:rPr>
          <w:lang w:eastAsia="en-NZ"/>
        </w:rPr>
        <w:t>,</w:t>
      </w:r>
      <w:r w:rsidR="00553192" w:rsidRPr="00210EF2">
        <w:rPr>
          <w:lang w:eastAsia="en-NZ"/>
        </w:rPr>
        <w:t xml:space="preserve"> th</w:t>
      </w:r>
      <w:r w:rsidR="00DF16D9" w:rsidRPr="008A06E3">
        <w:rPr>
          <w:lang w:eastAsia="en-NZ"/>
        </w:rPr>
        <w:t xml:space="preserve">e over 65 age </w:t>
      </w:r>
      <w:r w:rsidR="00553192" w:rsidRPr="00E72466">
        <w:rPr>
          <w:lang w:eastAsia="en-NZ"/>
        </w:rPr>
        <w:t>group will increasingly account for a larger proportion of our population</w:t>
      </w:r>
      <w:r w:rsidRPr="00E72466">
        <w:rPr>
          <w:lang w:eastAsia="en-NZ"/>
        </w:rPr>
        <w:t xml:space="preserve">. </w:t>
      </w:r>
      <w:r w:rsidR="00E544E9" w:rsidRPr="00E72466">
        <w:rPr>
          <w:lang w:eastAsia="en-NZ"/>
        </w:rPr>
        <w:t xml:space="preserve">Stats NZ projects </w:t>
      </w:r>
      <w:r w:rsidRPr="00E72466">
        <w:rPr>
          <w:lang w:eastAsia="en-NZ"/>
        </w:rPr>
        <w:t xml:space="preserve">this group will increase to </w:t>
      </w:r>
      <w:r w:rsidR="00CD7BEE" w:rsidRPr="00E72466">
        <w:rPr>
          <w:lang w:eastAsia="en-NZ"/>
        </w:rPr>
        <w:t xml:space="preserve">about </w:t>
      </w:r>
      <w:r w:rsidRPr="00E72466">
        <w:rPr>
          <w:lang w:eastAsia="en-NZ"/>
        </w:rPr>
        <w:t xml:space="preserve">1 million people </w:t>
      </w:r>
      <w:r w:rsidR="00925851" w:rsidRPr="00E72466">
        <w:rPr>
          <w:lang w:eastAsia="en-NZ"/>
        </w:rPr>
        <w:t xml:space="preserve">or </w:t>
      </w:r>
      <w:r w:rsidR="004124E1" w:rsidRPr="00E72466">
        <w:rPr>
          <w:lang w:eastAsia="en-NZ"/>
        </w:rPr>
        <w:t xml:space="preserve">19 </w:t>
      </w:r>
      <w:r w:rsidR="00766CAF" w:rsidRPr="00E72466">
        <w:rPr>
          <w:lang w:eastAsia="en-NZ"/>
        </w:rPr>
        <w:t>percent</w:t>
      </w:r>
      <w:r w:rsidR="00C7142C" w:rsidRPr="00E72466">
        <w:rPr>
          <w:lang w:eastAsia="en-NZ"/>
        </w:rPr>
        <w:t xml:space="preserve"> of the population</w:t>
      </w:r>
      <w:r w:rsidR="00DF16D9" w:rsidRPr="00E72466">
        <w:rPr>
          <w:lang w:eastAsia="en-NZ"/>
        </w:rPr>
        <w:t xml:space="preserve"> by 2028</w:t>
      </w:r>
      <w:r w:rsidR="00C7142C" w:rsidRPr="00E72466">
        <w:rPr>
          <w:lang w:eastAsia="en-NZ"/>
        </w:rPr>
        <w:t>.</w:t>
      </w:r>
      <w:r w:rsidR="00553192" w:rsidRPr="00E72466">
        <w:rPr>
          <w:rStyle w:val="FootnoteReference"/>
          <w:lang w:eastAsia="en-NZ"/>
        </w:rPr>
        <w:footnoteReference w:id="3"/>
      </w:r>
      <w:r w:rsidR="00C7142C" w:rsidRPr="00E72466">
        <w:rPr>
          <w:lang w:eastAsia="en-NZ"/>
        </w:rPr>
        <w:t xml:space="preserve"> </w:t>
      </w:r>
    </w:p>
    <w:p w14:paraId="48F63246" w14:textId="071CA1F0" w:rsidR="00254ED2" w:rsidRPr="00E72466" w:rsidRDefault="00254ED2" w:rsidP="00254ED2">
      <w:r w:rsidRPr="00210EF2">
        <w:t xml:space="preserve">The population is ageing, and people are living longer. This </w:t>
      </w:r>
      <w:r w:rsidR="00DF16D9" w:rsidRPr="00210EF2">
        <w:t xml:space="preserve">will </w:t>
      </w:r>
      <w:r w:rsidRPr="00210EF2">
        <w:t xml:space="preserve">likely mean that the number of older people experiencing vulnerability and multiple disadvantage will </w:t>
      </w:r>
      <w:r w:rsidR="005728FC" w:rsidRPr="00E72466">
        <w:t xml:space="preserve">also </w:t>
      </w:r>
      <w:r w:rsidRPr="00E72466">
        <w:t xml:space="preserve">increase which could lead to poorer outcomes later in life. </w:t>
      </w:r>
      <w:r w:rsidR="00DF16D9" w:rsidRPr="00E72466">
        <w:t>In 2019, the</w:t>
      </w:r>
      <w:r w:rsidRPr="00E72466">
        <w:t xml:space="preserve"> Government launched the Better Later Life He Oranga Kaumātua Strategy in 2019 to recognise the need to understand and better service the multifaceted needs of older people.</w:t>
      </w:r>
    </w:p>
    <w:p w14:paraId="3F9DC477" w14:textId="77777777" w:rsidR="00692E80" w:rsidRPr="00E72466" w:rsidRDefault="00692E80" w:rsidP="00692E80"/>
    <w:p w14:paraId="0B025F0A" w14:textId="628A401C" w:rsidR="00905F01" w:rsidRPr="00E72466" w:rsidRDefault="00905F01" w:rsidP="00905F01">
      <w:pPr>
        <w:pStyle w:val="Heading3"/>
      </w:pPr>
      <w:bookmarkStart w:id="43" w:name="_Toc133350355"/>
      <w:bookmarkStart w:id="44" w:name="_Toc133418575"/>
      <w:bookmarkStart w:id="45" w:name="_Toc133838381"/>
      <w:r w:rsidRPr="00E72466">
        <w:t>Better Later Life Strategy</w:t>
      </w:r>
      <w:bookmarkEnd w:id="43"/>
      <w:bookmarkEnd w:id="44"/>
      <w:bookmarkEnd w:id="45"/>
      <w:r w:rsidRPr="00E72466">
        <w:t xml:space="preserve">  </w:t>
      </w:r>
    </w:p>
    <w:p w14:paraId="6C9DE92E" w14:textId="5D1FD6D8" w:rsidR="003B2C58" w:rsidRPr="00E72466" w:rsidRDefault="00DF16D9" w:rsidP="003B2C58">
      <w:r w:rsidRPr="00E72466">
        <w:t xml:space="preserve">The </w:t>
      </w:r>
      <w:r w:rsidR="003B2C58" w:rsidRPr="00E72466">
        <w:t xml:space="preserve">Better Later Life – He Oranga Kaumātua </w:t>
      </w:r>
      <w:r w:rsidR="00BC682D">
        <w:t>Strategy</w:t>
      </w:r>
      <w:r w:rsidR="00BC682D" w:rsidRPr="00E72466">
        <w:t xml:space="preserve"> </w:t>
      </w:r>
      <w:r w:rsidR="003B2C58" w:rsidRPr="00E72466">
        <w:t xml:space="preserve">2019-2034 </w:t>
      </w:r>
      <w:r w:rsidR="001D08DA">
        <w:t>(BLL</w:t>
      </w:r>
      <w:r w:rsidR="008D61FC">
        <w:t xml:space="preserve"> Strategy</w:t>
      </w:r>
      <w:r w:rsidR="001D08DA">
        <w:t xml:space="preserve">) </w:t>
      </w:r>
      <w:r w:rsidRPr="00E72466">
        <w:t xml:space="preserve">is </w:t>
      </w:r>
      <w:r w:rsidR="003B2C58" w:rsidRPr="00E72466">
        <w:t xml:space="preserve">the Government’s </w:t>
      </w:r>
      <w:r w:rsidR="00BC682D">
        <w:t>s</w:t>
      </w:r>
      <w:r w:rsidR="003B2C58" w:rsidRPr="00E72466">
        <w:t xml:space="preserve">trategy for an ageing population seeks to ensure that all New Zealanders lead valued, connected and fulfilling lives as they age. </w:t>
      </w:r>
      <w:r w:rsidR="00DA3204">
        <w:t xml:space="preserve">The </w:t>
      </w:r>
      <w:r w:rsidR="00BC682D">
        <w:t xml:space="preserve">BLL </w:t>
      </w:r>
      <w:r w:rsidR="00DA3204">
        <w:t xml:space="preserve">Strategy </w:t>
      </w:r>
      <w:r w:rsidR="003B2C58" w:rsidRPr="00E72466">
        <w:t xml:space="preserve">identifies five key areas for action. </w:t>
      </w:r>
      <w:r w:rsidR="00C777D5" w:rsidRPr="00210EF2">
        <w:t>T</w:t>
      </w:r>
      <w:r w:rsidR="003B2C58" w:rsidRPr="00210EF2">
        <w:t>he Action Plan 2021 – 2024 – He Mahere Hohenga set</w:t>
      </w:r>
      <w:r w:rsidR="005728FC" w:rsidRPr="00E72466">
        <w:t>s</w:t>
      </w:r>
      <w:r w:rsidR="003B2C58" w:rsidRPr="00E72466">
        <w:t xml:space="preserve"> out a range of actions to be taken by central government to realise the </w:t>
      </w:r>
      <w:r w:rsidR="00BC682D">
        <w:t xml:space="preserve">BLL </w:t>
      </w:r>
      <w:r w:rsidR="003B2C58" w:rsidRPr="00E72466">
        <w:t xml:space="preserve">Strategy’s vision. </w:t>
      </w:r>
    </w:p>
    <w:p w14:paraId="1482BE63" w14:textId="39BCF0DB" w:rsidR="003B2C58" w:rsidRPr="00E72466" w:rsidRDefault="003B2C58" w:rsidP="003B2C58">
      <w:r w:rsidRPr="00E72466">
        <w:t>MSD and MoH are responsible for two of these actions within the action area “Promoting healthy ageing and access to services” (highlighted in Figure 1)</w:t>
      </w:r>
      <w:r w:rsidR="00EC450F" w:rsidRPr="00E72466">
        <w:t xml:space="preserve"> (Office for Seniors, 20</w:t>
      </w:r>
      <w:r w:rsidR="003D22C9" w:rsidRPr="00E72466">
        <w:t>21</w:t>
      </w:r>
      <w:r w:rsidR="00EC450F" w:rsidRPr="00E72466">
        <w:t>)</w:t>
      </w:r>
      <w:r w:rsidRPr="00E72466">
        <w:t xml:space="preserve">: </w:t>
      </w:r>
    </w:p>
    <w:p w14:paraId="76CE9FD9" w14:textId="48A967ED" w:rsidR="003B2C58" w:rsidRPr="00E72466" w:rsidRDefault="003B2C58" w:rsidP="003B2C58">
      <w:pPr>
        <w:pStyle w:val="ListParagraph"/>
        <w:numPr>
          <w:ilvl w:val="0"/>
          <w:numId w:val="40"/>
        </w:numPr>
        <w:spacing w:after="0" w:line="240" w:lineRule="auto"/>
        <w:contextualSpacing w:val="0"/>
        <w:rPr>
          <w:rFonts w:eastAsia="Times New Roman"/>
        </w:rPr>
      </w:pPr>
      <w:r w:rsidRPr="00E72466">
        <w:rPr>
          <w:rFonts w:eastAsia="Times New Roman"/>
        </w:rPr>
        <w:t>Improve support for socially isolated and other vulnerable people (MSD)</w:t>
      </w:r>
    </w:p>
    <w:p w14:paraId="3D316C7E" w14:textId="63F40CEC" w:rsidR="002F7E28" w:rsidRPr="00E72466" w:rsidRDefault="003B2C58" w:rsidP="002F7E28">
      <w:pPr>
        <w:pStyle w:val="ListParagraph"/>
        <w:numPr>
          <w:ilvl w:val="0"/>
          <w:numId w:val="40"/>
        </w:numPr>
        <w:spacing w:after="0" w:line="240" w:lineRule="auto"/>
        <w:contextualSpacing w:val="0"/>
        <w:rPr>
          <w:rFonts w:eastAsia="Times New Roman"/>
        </w:rPr>
      </w:pPr>
      <w:r w:rsidRPr="00E72466">
        <w:rPr>
          <w:rFonts w:eastAsia="Times New Roman"/>
        </w:rPr>
        <w:t xml:space="preserve">Address the physical and social determinants of health (MSD +MOH) </w:t>
      </w:r>
    </w:p>
    <w:p w14:paraId="17F1AA35" w14:textId="77777777" w:rsidR="0011341A" w:rsidRPr="00E72466" w:rsidRDefault="0011341A" w:rsidP="0011341A">
      <w:pPr>
        <w:spacing w:after="0" w:line="240" w:lineRule="auto"/>
        <w:rPr>
          <w:rFonts w:eastAsia="Times New Roman"/>
        </w:rPr>
      </w:pPr>
    </w:p>
    <w:p w14:paraId="53AC9F39" w14:textId="674077C3" w:rsidR="0011341A" w:rsidRPr="00E72466" w:rsidRDefault="00D16AB2" w:rsidP="0011341A">
      <w:pPr>
        <w:rPr>
          <w:lang w:eastAsia="en-NZ"/>
        </w:rPr>
      </w:pPr>
      <w:r w:rsidRPr="00E72466">
        <w:rPr>
          <w:bCs/>
          <w:lang w:eastAsia="en-NZ"/>
        </w:rPr>
        <w:t>Toi Hau T</w:t>
      </w:r>
      <w:r w:rsidRPr="00242DE7">
        <w:rPr>
          <w:bCs/>
          <w:lang w:eastAsia="en-NZ"/>
        </w:rPr>
        <w:t>ā</w:t>
      </w:r>
      <w:r w:rsidRPr="00E72466">
        <w:rPr>
          <w:bCs/>
          <w:lang w:eastAsia="en-NZ"/>
        </w:rPr>
        <w:t>ngata The</w:t>
      </w:r>
      <w:r w:rsidR="0011341A" w:rsidRPr="00210EF2">
        <w:rPr>
          <w:lang w:eastAsia="en-NZ"/>
        </w:rPr>
        <w:t xml:space="preserve"> Social Wellbeing Agency (SWA) is working in partnership with </w:t>
      </w:r>
      <w:r w:rsidRPr="00210EF2">
        <w:rPr>
          <w:bCs/>
          <w:lang w:eastAsia="en-NZ"/>
        </w:rPr>
        <w:t xml:space="preserve">Te Manatū Whakahiato Ora Ministry of Social Development (MSD) and </w:t>
      </w:r>
      <w:r w:rsidRPr="00E72466">
        <w:rPr>
          <w:lang w:eastAsia="en-NZ"/>
        </w:rPr>
        <w:t>Manatū Hauora</w:t>
      </w:r>
      <w:r w:rsidRPr="00E72466">
        <w:rPr>
          <w:bCs/>
          <w:lang w:eastAsia="en-NZ"/>
        </w:rPr>
        <w:t xml:space="preserve"> Ministry of Health (MoH) </w:t>
      </w:r>
      <w:r w:rsidR="0011341A" w:rsidRPr="00E72466">
        <w:rPr>
          <w:lang w:eastAsia="en-NZ"/>
        </w:rPr>
        <w:t xml:space="preserve">to </w:t>
      </w:r>
      <w:r w:rsidR="00DF16D9" w:rsidRPr="00E72466">
        <w:rPr>
          <w:lang w:eastAsia="en-NZ"/>
        </w:rPr>
        <w:t xml:space="preserve">advance these two actions by better </w:t>
      </w:r>
      <w:r w:rsidR="0011341A" w:rsidRPr="00E72466">
        <w:rPr>
          <w:lang w:eastAsia="en-NZ"/>
        </w:rPr>
        <w:t>understand</w:t>
      </w:r>
      <w:r w:rsidR="00DF16D9" w:rsidRPr="00E72466">
        <w:rPr>
          <w:lang w:eastAsia="en-NZ"/>
        </w:rPr>
        <w:t>ing</w:t>
      </w:r>
      <w:r w:rsidR="0011341A" w:rsidRPr="00E72466">
        <w:rPr>
          <w:lang w:eastAsia="en-NZ"/>
        </w:rPr>
        <w:t xml:space="preserve"> the characteristics of older people with needs that cross multiple domains of life. In defining these domains, this work has utilised the five BLL </w:t>
      </w:r>
      <w:r w:rsidR="001D44E5">
        <w:t>Strategy</w:t>
      </w:r>
      <w:r w:rsidR="001D44E5" w:rsidRPr="00E72466">
        <w:rPr>
          <w:lang w:eastAsia="en-NZ"/>
        </w:rPr>
        <w:t xml:space="preserve"> </w:t>
      </w:r>
      <w:r w:rsidR="0011341A" w:rsidRPr="00E72466">
        <w:rPr>
          <w:lang w:eastAsia="en-NZ"/>
        </w:rPr>
        <w:t xml:space="preserve">action areas. </w:t>
      </w:r>
    </w:p>
    <w:p w14:paraId="206526E0" w14:textId="77777777" w:rsidR="0011341A" w:rsidRPr="00E72466" w:rsidRDefault="0011341A" w:rsidP="0011341A">
      <w:pPr>
        <w:rPr>
          <w:lang w:eastAsia="en-NZ"/>
        </w:rPr>
      </w:pPr>
    </w:p>
    <w:p w14:paraId="24A09932" w14:textId="1DFE4464" w:rsidR="00EC450F" w:rsidRPr="00E72466" w:rsidRDefault="00EC450F" w:rsidP="001A7F98">
      <w:pPr>
        <w:pStyle w:val="ListParagraph"/>
        <w:spacing w:after="0" w:line="240" w:lineRule="auto"/>
        <w:ind w:left="720"/>
        <w:contextualSpacing w:val="0"/>
        <w:rPr>
          <w:rFonts w:eastAsia="Times New Roman"/>
        </w:rPr>
      </w:pPr>
    </w:p>
    <w:p w14:paraId="43C21172" w14:textId="6442B1E8" w:rsidR="00ED6D6A" w:rsidRPr="00242DE7" w:rsidRDefault="00EC450F" w:rsidP="002418FD">
      <w:pPr>
        <w:pStyle w:val="Style1"/>
        <w:rPr>
          <w:noProof w:val="0"/>
          <w:lang w:val="en-NZ"/>
        </w:rPr>
      </w:pPr>
      <w:r w:rsidRPr="00242DE7">
        <w:rPr>
          <w:lang w:val="en-NZ"/>
        </w:rPr>
        <w:lastRenderedPageBreak/>
        <w:drawing>
          <wp:anchor distT="0" distB="0" distL="114300" distR="114300" simplePos="0" relativeHeight="251658292" behindDoc="0" locked="0" layoutInCell="1" allowOverlap="1" wp14:anchorId="46853983" wp14:editId="5E55E8C0">
            <wp:simplePos x="0" y="0"/>
            <wp:positionH relativeFrom="margin">
              <wp:posOffset>37465</wp:posOffset>
            </wp:positionH>
            <wp:positionV relativeFrom="paragraph">
              <wp:posOffset>464185</wp:posOffset>
            </wp:positionV>
            <wp:extent cx="5852160" cy="3596640"/>
            <wp:effectExtent l="0" t="171450" r="0" b="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873A2" w:rsidRPr="00242DE7">
        <w:rPr>
          <w:noProof w:val="0"/>
          <w:lang w:val="en-NZ"/>
        </w:rPr>
        <w:t>Figure</w:t>
      </w:r>
      <w:r w:rsidR="00ED6D6A" w:rsidRPr="00242DE7">
        <w:rPr>
          <w:noProof w:val="0"/>
          <w:lang w:val="en-NZ"/>
        </w:rPr>
        <w:t xml:space="preserve"> 1: Key areas of the Better Later Life Strategy </w:t>
      </w:r>
    </w:p>
    <w:p w14:paraId="1462D6FA" w14:textId="77777777" w:rsidR="0011341A" w:rsidRPr="00E72466" w:rsidRDefault="0011341A" w:rsidP="003B2C58">
      <w:pPr>
        <w:rPr>
          <w:lang w:eastAsia="en-NZ"/>
        </w:rPr>
      </w:pPr>
    </w:p>
    <w:p w14:paraId="62AE31BD" w14:textId="77777777" w:rsidR="005D5774" w:rsidRPr="00E72466" w:rsidRDefault="005D5774" w:rsidP="003B2C58">
      <w:pPr>
        <w:rPr>
          <w:lang w:eastAsia="en-NZ"/>
        </w:rPr>
      </w:pPr>
    </w:p>
    <w:p w14:paraId="3B11BF2A" w14:textId="779FCA2E" w:rsidR="00905F01" w:rsidRPr="00E72466" w:rsidRDefault="00905F01" w:rsidP="00905F01">
      <w:pPr>
        <w:pStyle w:val="Heading1"/>
      </w:pPr>
      <w:bookmarkStart w:id="46" w:name="_Toc133838382"/>
      <w:r w:rsidRPr="00E72466">
        <w:t xml:space="preserve">Objective and </w:t>
      </w:r>
      <w:r w:rsidR="00DF16D9" w:rsidRPr="00E72466">
        <w:t>m</w:t>
      </w:r>
      <w:r w:rsidRPr="00E72466">
        <w:t>ethod</w:t>
      </w:r>
      <w:bookmarkEnd w:id="46"/>
      <w:r w:rsidRPr="00E72466">
        <w:t xml:space="preserve"> </w:t>
      </w:r>
    </w:p>
    <w:p w14:paraId="671C7FD9" w14:textId="0532631A" w:rsidR="00F1741B" w:rsidRPr="00E72466" w:rsidRDefault="00F1741B" w:rsidP="00131654">
      <w:pPr>
        <w:pStyle w:val="Heading3"/>
      </w:pPr>
      <w:bookmarkStart w:id="47" w:name="_Toc133350357"/>
      <w:bookmarkStart w:id="48" w:name="_Toc133418577"/>
      <w:bookmarkStart w:id="49" w:name="_Toc133838383"/>
      <w:r w:rsidRPr="00E72466">
        <w:t>Aim</w:t>
      </w:r>
      <w:bookmarkEnd w:id="47"/>
      <w:bookmarkEnd w:id="48"/>
      <w:bookmarkEnd w:id="49"/>
      <w:r w:rsidRPr="00E72466">
        <w:t xml:space="preserve"> </w:t>
      </w:r>
    </w:p>
    <w:p w14:paraId="52BC0966" w14:textId="2FF14CEA" w:rsidR="001A7F98" w:rsidRPr="00E72466" w:rsidRDefault="00F1741B" w:rsidP="00280B36">
      <w:r w:rsidRPr="00E72466">
        <w:t>Our objective was to create a</w:t>
      </w:r>
      <w:r w:rsidR="00BC5600" w:rsidRPr="00E72466">
        <w:t xml:space="preserve"> preliminary </w:t>
      </w:r>
      <w:r w:rsidRPr="00E72466">
        <w:t xml:space="preserve">evidence base </w:t>
      </w:r>
      <w:r w:rsidR="0029763C" w:rsidRPr="00E72466">
        <w:t>using the IDI t</w:t>
      </w:r>
      <w:r w:rsidR="00BC5600" w:rsidRPr="00E72466">
        <w:t xml:space="preserve">hat measures and </w:t>
      </w:r>
      <w:r w:rsidRPr="00E72466">
        <w:t>characterise</w:t>
      </w:r>
      <w:r w:rsidR="00D41C30" w:rsidRPr="00E72466">
        <w:t>s</w:t>
      </w:r>
      <w:r w:rsidRPr="00E72466">
        <w:t xml:space="preserve"> </w:t>
      </w:r>
      <w:r w:rsidR="008A5902" w:rsidRPr="00E72466">
        <w:t>older people</w:t>
      </w:r>
      <w:r w:rsidR="00851BC0" w:rsidRPr="00E72466">
        <w:t>’s</w:t>
      </w:r>
      <w:r w:rsidR="008A5902" w:rsidRPr="00E72466">
        <w:t xml:space="preserve"> </w:t>
      </w:r>
      <w:r w:rsidR="00FA0BDF" w:rsidRPr="00E72466">
        <w:t xml:space="preserve">experiences </w:t>
      </w:r>
      <w:r w:rsidRPr="00E72466">
        <w:t xml:space="preserve">of </w:t>
      </w:r>
      <w:r w:rsidR="008A5902" w:rsidRPr="00E72466">
        <w:t>vulnerability</w:t>
      </w:r>
      <w:r w:rsidR="00851BC0" w:rsidRPr="00E72466">
        <w:t xml:space="preserve"> and multiple disadvantage</w:t>
      </w:r>
      <w:r w:rsidR="005728FC" w:rsidRPr="00E72466">
        <w:t xml:space="preserve">, </w:t>
      </w:r>
      <w:r w:rsidR="00851BC0" w:rsidRPr="00E72466">
        <w:t xml:space="preserve">with the ultimate aim of ensuring that services for this group are fit for purpose. </w:t>
      </w:r>
    </w:p>
    <w:p w14:paraId="2798E027" w14:textId="77777777" w:rsidR="006651DD" w:rsidRPr="00E72466" w:rsidRDefault="006651DD" w:rsidP="00280B36"/>
    <w:p w14:paraId="1E35B594" w14:textId="4ED1BD73" w:rsidR="00945D14" w:rsidRPr="00E72466" w:rsidRDefault="00945D14" w:rsidP="00945D14">
      <w:pPr>
        <w:pStyle w:val="Heading3"/>
      </w:pPr>
      <w:bookmarkStart w:id="50" w:name="_Toc133350358"/>
      <w:bookmarkStart w:id="51" w:name="_Toc133418578"/>
      <w:bookmarkStart w:id="52" w:name="_Toc133838384"/>
      <w:r w:rsidRPr="00E72466">
        <w:t xml:space="preserve">Approach: a focus on multiple </w:t>
      </w:r>
      <w:r w:rsidR="006D32C2" w:rsidRPr="00E72466">
        <w:t>disadvantage</w:t>
      </w:r>
      <w:bookmarkEnd w:id="50"/>
      <w:bookmarkEnd w:id="51"/>
      <w:bookmarkEnd w:id="52"/>
      <w:r w:rsidRPr="00E72466">
        <w:t xml:space="preserve"> </w:t>
      </w:r>
    </w:p>
    <w:p w14:paraId="6AF6143B" w14:textId="790FED10" w:rsidR="00FA0BDF" w:rsidRPr="00E72466" w:rsidRDefault="00945D14" w:rsidP="00945D14">
      <w:pPr>
        <w:rPr>
          <w:b/>
        </w:rPr>
      </w:pPr>
      <w:r w:rsidRPr="00E72466">
        <w:t xml:space="preserve">This analysis focussed on estimating and characterising older people’s </w:t>
      </w:r>
      <w:r w:rsidR="00BA20A0" w:rsidRPr="00E72466">
        <w:t>experiences of vulnerability</w:t>
      </w:r>
      <w:r w:rsidR="00342864" w:rsidRPr="00E72466">
        <w:t>. W</w:t>
      </w:r>
      <w:r w:rsidR="00FA0BDF" w:rsidRPr="00E72466">
        <w:t>e</w:t>
      </w:r>
      <w:r w:rsidR="00BA20A0" w:rsidRPr="00E72466">
        <w:t xml:space="preserve"> were</w:t>
      </w:r>
      <w:r w:rsidR="00FA0BDF" w:rsidRPr="00E72466">
        <w:t xml:space="preserve"> particularly interested </w:t>
      </w:r>
      <w:r w:rsidR="00342864" w:rsidRPr="00E72466">
        <w:t>in understanding</w:t>
      </w:r>
      <w:r w:rsidR="00FA0BDF" w:rsidRPr="00E72466">
        <w:t xml:space="preserve"> people</w:t>
      </w:r>
      <w:r w:rsidR="009A0262" w:rsidRPr="00E72466">
        <w:t>’s</w:t>
      </w:r>
      <w:r w:rsidR="00FA0BDF" w:rsidRPr="00E72466">
        <w:t xml:space="preserve"> </w:t>
      </w:r>
      <w:r w:rsidR="00342864" w:rsidRPr="00E72466">
        <w:t>experience</w:t>
      </w:r>
      <w:r w:rsidR="00D33365" w:rsidRPr="00E72466">
        <w:t>s</w:t>
      </w:r>
      <w:r w:rsidR="00FF47C3" w:rsidRPr="00E72466">
        <w:t xml:space="preserve"> of</w:t>
      </w:r>
      <w:r w:rsidR="00342864" w:rsidRPr="00E72466">
        <w:t xml:space="preserve"> vulnerability</w:t>
      </w:r>
      <w:r w:rsidR="00FA0BDF" w:rsidRPr="00E72466">
        <w:t xml:space="preserve"> across multiple domains</w:t>
      </w:r>
      <w:r w:rsidR="00342864" w:rsidRPr="00E72466">
        <w:t>,</w:t>
      </w:r>
      <w:r w:rsidR="00FA0BDF" w:rsidRPr="00E72466">
        <w:t xml:space="preserve"> as</w:t>
      </w:r>
      <w:r w:rsidR="00D16AB2" w:rsidRPr="00E72466">
        <w:t xml:space="preserve"> </w:t>
      </w:r>
      <w:r w:rsidR="00E72466">
        <w:t xml:space="preserve">this </w:t>
      </w:r>
      <w:r w:rsidR="00D16AB2" w:rsidRPr="00E72466">
        <w:t xml:space="preserve">helps us identify </w:t>
      </w:r>
      <w:r w:rsidR="00FA0BDF" w:rsidRPr="00E72466">
        <w:t>overlapping and more complex needs.</w:t>
      </w:r>
      <w:r w:rsidR="00AB6537" w:rsidRPr="00E72466">
        <w:t xml:space="preserve"> </w:t>
      </w:r>
      <w:r w:rsidR="00AB6537" w:rsidRPr="00E72466">
        <w:rPr>
          <w:b/>
          <w:bCs/>
        </w:rPr>
        <w:t xml:space="preserve">We defined </w:t>
      </w:r>
      <w:r w:rsidR="00342864" w:rsidRPr="00E72466">
        <w:rPr>
          <w:b/>
          <w:bCs/>
        </w:rPr>
        <w:t xml:space="preserve">an </w:t>
      </w:r>
      <w:r w:rsidR="00AB6537" w:rsidRPr="00E72466">
        <w:rPr>
          <w:b/>
          <w:bCs/>
        </w:rPr>
        <w:t>experienc</w:t>
      </w:r>
      <w:r w:rsidR="00342864" w:rsidRPr="00E72466">
        <w:rPr>
          <w:b/>
          <w:bCs/>
        </w:rPr>
        <w:t>e</w:t>
      </w:r>
      <w:r w:rsidR="00AB6537" w:rsidRPr="00E72466">
        <w:rPr>
          <w:b/>
          <w:bCs/>
        </w:rPr>
        <w:t xml:space="preserve"> of overlapping vulnerabilit</w:t>
      </w:r>
      <w:r w:rsidR="00342864" w:rsidRPr="00E72466">
        <w:rPr>
          <w:b/>
          <w:bCs/>
        </w:rPr>
        <w:t xml:space="preserve">ies or vulnerability in two or more domains as multiple disadvantage. </w:t>
      </w:r>
    </w:p>
    <w:p w14:paraId="43AC064D" w14:textId="4AA68435" w:rsidR="001B135D" w:rsidRPr="00E72466" w:rsidRDefault="006813A6" w:rsidP="00945D14">
      <w:r w:rsidRPr="00E72466">
        <w:t xml:space="preserve">We </w:t>
      </w:r>
      <w:r w:rsidR="00D16AB2" w:rsidRPr="00E72466">
        <w:t xml:space="preserve">use </w:t>
      </w:r>
      <w:r w:rsidRPr="00E72466">
        <w:t xml:space="preserve">the </w:t>
      </w:r>
      <w:r w:rsidR="008A5902" w:rsidRPr="00E72466">
        <w:t xml:space="preserve">terms </w:t>
      </w:r>
      <w:r w:rsidR="00E72466">
        <w:t>‘</w:t>
      </w:r>
      <w:r w:rsidRPr="00E72466">
        <w:t>vulnerability</w:t>
      </w:r>
      <w:r w:rsidR="00E72466">
        <w:t>’</w:t>
      </w:r>
      <w:r w:rsidRPr="00E72466">
        <w:t xml:space="preserve"> and </w:t>
      </w:r>
      <w:r w:rsidR="00E72466">
        <w:t>‘</w:t>
      </w:r>
      <w:r w:rsidRPr="00E72466">
        <w:t>multiple disadvantage</w:t>
      </w:r>
      <w:r w:rsidR="00E72466">
        <w:t>’</w:t>
      </w:r>
      <w:r w:rsidRPr="00E72466">
        <w:t xml:space="preserve"> </w:t>
      </w:r>
      <w:r w:rsidR="00D16AB2" w:rsidRPr="00E72466">
        <w:t>as</w:t>
      </w:r>
      <w:r w:rsidRPr="00E72466">
        <w:t xml:space="preserve"> </w:t>
      </w:r>
      <w:r w:rsidR="00E72466">
        <w:t>they</w:t>
      </w:r>
      <w:r w:rsidR="00E72466" w:rsidRPr="00E72466">
        <w:t xml:space="preserve"> </w:t>
      </w:r>
      <w:r w:rsidRPr="00E72466">
        <w:t xml:space="preserve">help </w:t>
      </w:r>
      <w:r w:rsidR="008A5902" w:rsidRPr="00E72466">
        <w:t xml:space="preserve">capture the complexity and unique nature of older people’s needs. </w:t>
      </w:r>
      <w:r w:rsidR="00D33365" w:rsidRPr="00E72466">
        <w:t xml:space="preserve">While </w:t>
      </w:r>
      <w:r w:rsidR="00AE7BEF" w:rsidRPr="00E72466">
        <w:t xml:space="preserve">these terms are deficit focussed, our aim </w:t>
      </w:r>
      <w:r w:rsidR="00885A70" w:rsidRPr="00E72466">
        <w:t>is to create an evidence base</w:t>
      </w:r>
      <w:r w:rsidR="00D24C6C" w:rsidRPr="00E72466">
        <w:t xml:space="preserve"> that will help policy makers</w:t>
      </w:r>
      <w:r w:rsidR="00885A70" w:rsidRPr="00E72466">
        <w:t xml:space="preserve"> </w:t>
      </w:r>
      <w:r w:rsidR="00D24C6C" w:rsidRPr="00E72466">
        <w:t>asses where the greatest and most complex need</w:t>
      </w:r>
      <w:r w:rsidR="00DF0196" w:rsidRPr="00E72466">
        <w:t>s</w:t>
      </w:r>
      <w:r w:rsidR="00D24C6C" w:rsidRPr="00E72466">
        <w:t xml:space="preserve"> lie. </w:t>
      </w:r>
      <w:r w:rsidR="00D33365" w:rsidRPr="00E72466">
        <w:t xml:space="preserve">This approach </w:t>
      </w:r>
      <w:r w:rsidR="009A0262" w:rsidRPr="00E72466">
        <w:t xml:space="preserve">helps us consider the types of circumstances a person might be experiencing that point towards the risk of poor life outcomes. We do not consider vulnerability as </w:t>
      </w:r>
      <w:r w:rsidR="009A0262" w:rsidRPr="00E72466">
        <w:lastRenderedPageBreak/>
        <w:t xml:space="preserve">a definitive state but rather as an experience. </w:t>
      </w:r>
      <w:r w:rsidR="006734DA" w:rsidRPr="00E72466">
        <w:t>Further, u</w:t>
      </w:r>
      <w:r w:rsidR="009A0262" w:rsidRPr="00E72466">
        <w:t>nderstanding risk factors a person might be vulnerable to (and using our data to determine the size of the need), also helps us understand resilience factors. While we identify older people’s experiences of vulnerability, the BLL Strategy identifies features of resilience for older people in each of the domains</w:t>
      </w:r>
      <w:r w:rsidR="00135C27" w:rsidRPr="00E72466">
        <w:t xml:space="preserve"> (Office for Seniors, 2021)</w:t>
      </w:r>
      <w:r w:rsidR="009A0262" w:rsidRPr="00E72466">
        <w:t xml:space="preserve">. </w:t>
      </w:r>
    </w:p>
    <w:p w14:paraId="3251782F" w14:textId="2F3F6642" w:rsidR="006651DD" w:rsidRPr="00E72466" w:rsidRDefault="007F5D45" w:rsidP="00945D14">
      <w:r w:rsidRPr="00E72466">
        <w:t>Our approach was further test</w:t>
      </w:r>
      <w:r w:rsidR="008932D2" w:rsidRPr="00E72466">
        <w:t>ed</w:t>
      </w:r>
      <w:r w:rsidRPr="00E72466">
        <w:t xml:space="preserve"> with </w:t>
      </w:r>
      <w:r w:rsidR="009A0262" w:rsidRPr="00E72466">
        <w:t xml:space="preserve">an </w:t>
      </w:r>
      <w:r w:rsidR="00523C55" w:rsidRPr="00E72466">
        <w:t xml:space="preserve">Expert Advisory </w:t>
      </w:r>
      <w:r w:rsidR="008210C2" w:rsidRPr="00E72466">
        <w:t>G</w:t>
      </w:r>
      <w:r w:rsidR="00523C55" w:rsidRPr="00E72466">
        <w:t>roup</w:t>
      </w:r>
      <w:r w:rsidR="008210C2" w:rsidRPr="00E72466">
        <w:t xml:space="preserve"> </w:t>
      </w:r>
      <w:r w:rsidRPr="00E72466">
        <w:t>for this project</w:t>
      </w:r>
      <w:r w:rsidR="009A0262" w:rsidRPr="00E72466">
        <w:t xml:space="preserve"> which MSD brought together for the purpose of advising on the direction and delivery of this project. </w:t>
      </w:r>
      <w:r w:rsidRPr="00E72466">
        <w:t xml:space="preserve">This group is </w:t>
      </w:r>
      <w:r w:rsidR="008210C2" w:rsidRPr="00E72466">
        <w:t xml:space="preserve">made up of sector experts </w:t>
      </w:r>
      <w:r w:rsidRPr="00E72466">
        <w:t xml:space="preserve">who confirmed that </w:t>
      </w:r>
      <w:r w:rsidR="009162E1" w:rsidRPr="00E72466">
        <w:t xml:space="preserve">a focus on multiple disadvantage would best capture the complex spectrum of </w:t>
      </w:r>
      <w:r w:rsidR="008932D2" w:rsidRPr="00E72466">
        <w:t>older people’s needs</w:t>
      </w:r>
      <w:r w:rsidR="00B92296" w:rsidRPr="00E72466">
        <w:t xml:space="preserve">. </w:t>
      </w:r>
    </w:p>
    <w:p w14:paraId="3C323C15" w14:textId="77777777" w:rsidR="009A0262" w:rsidRPr="00E72466" w:rsidRDefault="009A0262" w:rsidP="00945D14"/>
    <w:p w14:paraId="2C7A1CFF" w14:textId="77777777" w:rsidR="003E2A83" w:rsidRPr="00E72466" w:rsidRDefault="003E2A83" w:rsidP="003E2A83">
      <w:pPr>
        <w:pStyle w:val="Heading3"/>
      </w:pPr>
      <w:bookmarkStart w:id="53" w:name="_Toc133350359"/>
      <w:bookmarkStart w:id="54" w:name="_Toc133418579"/>
      <w:bookmarkStart w:id="55" w:name="_Toc133838385"/>
      <w:r w:rsidRPr="00E72466">
        <w:t>Data</w:t>
      </w:r>
      <w:bookmarkEnd w:id="53"/>
      <w:bookmarkEnd w:id="54"/>
      <w:bookmarkEnd w:id="55"/>
    </w:p>
    <w:p w14:paraId="63B74025" w14:textId="6C0F9E88" w:rsidR="003E2A83" w:rsidRPr="00E72466" w:rsidRDefault="003E2A83" w:rsidP="003E2A83">
      <w:r w:rsidRPr="00E72466">
        <w:t xml:space="preserve">We used the Integrated Data Infrastructure (IDI) </w:t>
      </w:r>
      <w:r w:rsidR="0052276A" w:rsidRPr="00E72466">
        <w:t xml:space="preserve">as our data source for this project. </w:t>
      </w:r>
      <w:r w:rsidRPr="00E72466">
        <w:rPr>
          <w:rStyle w:val="ui-provider"/>
        </w:rPr>
        <w:t>The IDI is a large research database that collects individual level data about people and households. It includes administrative data about education, income, benefits, migration, justice, and health and comes from government agencies, Stats NZ surveys, and non-government organisations (NGOs). The data is integrated at an individual level and de-identified so personally identifying information has been removed (name, day of birth, address)</w:t>
      </w:r>
      <w:r w:rsidRPr="00E72466">
        <w:rPr>
          <w:lang w:eastAsia="en-NZ"/>
        </w:rPr>
        <w:t>.</w:t>
      </w:r>
      <w:r w:rsidRPr="00E72466">
        <w:rPr>
          <w:rStyle w:val="FootnoteReference"/>
          <w:lang w:eastAsia="en-NZ"/>
        </w:rPr>
        <w:footnoteReference w:id="4"/>
      </w:r>
      <w:r w:rsidRPr="00E72466">
        <w:rPr>
          <w:lang w:eastAsia="en-NZ"/>
        </w:rPr>
        <w:t xml:space="preserve"> We overlayed the domain data with people </w:t>
      </w:r>
      <w:r w:rsidR="00F37547" w:rsidRPr="00E72466">
        <w:rPr>
          <w:lang w:eastAsia="en-NZ"/>
        </w:rPr>
        <w:t>characteristics</w:t>
      </w:r>
      <w:r w:rsidRPr="00C261AA">
        <w:rPr>
          <w:lang w:eastAsia="en-NZ"/>
        </w:rPr>
        <w:t xml:space="preserve"> </w:t>
      </w:r>
      <w:r w:rsidR="00DF0196" w:rsidRPr="00210EF2">
        <w:rPr>
          <w:lang w:eastAsia="en-NZ"/>
        </w:rPr>
        <w:t>including</w:t>
      </w:r>
      <w:r w:rsidRPr="008A06E3">
        <w:rPr>
          <w:lang w:eastAsia="en-NZ"/>
        </w:rPr>
        <w:t xml:space="preserve"> age, sex, ethnicity, and region.</w:t>
      </w:r>
      <w:r w:rsidRPr="00E72466">
        <w:rPr>
          <w:rStyle w:val="FootnoteReference"/>
          <w:lang w:eastAsia="en-NZ"/>
        </w:rPr>
        <w:footnoteReference w:id="5"/>
      </w:r>
      <w:r w:rsidRPr="00E72466">
        <w:rPr>
          <w:lang w:eastAsia="en-NZ"/>
        </w:rPr>
        <w:t xml:space="preserve"> </w:t>
      </w:r>
    </w:p>
    <w:p w14:paraId="0824BFA9" w14:textId="0D0B2C15" w:rsidR="003E2A83" w:rsidRPr="00E72466" w:rsidRDefault="003E2A83" w:rsidP="003E2A83">
      <w:pPr>
        <w:rPr>
          <w:lang w:eastAsia="en-NZ"/>
        </w:rPr>
      </w:pPr>
      <w:r w:rsidRPr="00E72466">
        <w:rPr>
          <w:lang w:eastAsia="en-NZ"/>
        </w:rPr>
        <w:t>The approach was based on the most recent 2018 Census data which includes information on home ownership and other socio-economic variables</w:t>
      </w:r>
      <w:r w:rsidR="00D16AB2" w:rsidRPr="00E72466">
        <w:rPr>
          <w:lang w:eastAsia="en-NZ"/>
        </w:rPr>
        <w:t xml:space="preserve"> that are not available elsewhere</w:t>
      </w:r>
      <w:r w:rsidRPr="00E72466">
        <w:rPr>
          <w:lang w:eastAsia="en-NZ"/>
        </w:rPr>
        <w:t xml:space="preserve">. Therefore, the population cohort was selected from a 2018 year. In the IDI we identified the New Zealand resident population aged 65+ at June 2018 and those residing in the country for at least six months between April 2017 and March 2018. This excludes tourists and other short-term residents. The resident population aged 65 and above in this study is 686,600. </w:t>
      </w:r>
    </w:p>
    <w:p w14:paraId="04D95F4F" w14:textId="707D2CFB" w:rsidR="003E2A83" w:rsidRPr="00E72466" w:rsidRDefault="003E2A83" w:rsidP="003E2A83">
      <w:r w:rsidRPr="00E72466">
        <w:rPr>
          <w:lang w:eastAsia="en-NZ"/>
        </w:rPr>
        <w:t xml:space="preserve">The numbers presented in this report are </w:t>
      </w:r>
      <w:r w:rsidRPr="00E72466">
        <w:t xml:space="preserve">likely to be understated since the data is mainly service use data, which does not tell us about unmet need. Further, </w:t>
      </w:r>
      <w:r w:rsidR="00D16AB2" w:rsidRPr="00E72466">
        <w:t xml:space="preserve">since </w:t>
      </w:r>
      <w:r w:rsidRPr="00E72466">
        <w:t xml:space="preserve">the data is from 2018 it does not account for recent events such as the </w:t>
      </w:r>
      <w:r w:rsidR="00DA3204" w:rsidRPr="00DA3204">
        <w:t xml:space="preserve">COVID-19 </w:t>
      </w:r>
      <w:r w:rsidRPr="00E72466">
        <w:t xml:space="preserve">pandemic, Auckland floods, Cyclone Gabrielle, and the </w:t>
      </w:r>
      <w:r w:rsidR="00244F8F" w:rsidRPr="00E72466">
        <w:t xml:space="preserve">rising </w:t>
      </w:r>
      <w:r w:rsidRPr="00E72466">
        <w:t>cost</w:t>
      </w:r>
      <w:r w:rsidR="00244F8F" w:rsidRPr="00E72466">
        <w:t xml:space="preserve"> </w:t>
      </w:r>
      <w:r w:rsidRPr="00E72466">
        <w:t>of</w:t>
      </w:r>
      <w:r w:rsidR="00244F8F" w:rsidRPr="00E72466">
        <w:t xml:space="preserve"> </w:t>
      </w:r>
      <w:r w:rsidRPr="00E72466">
        <w:t xml:space="preserve">living that have had an impact on older people’s needs. </w:t>
      </w:r>
    </w:p>
    <w:p w14:paraId="67EC059F" w14:textId="77777777" w:rsidR="0052276A" w:rsidRPr="00E72466" w:rsidRDefault="0052276A" w:rsidP="003E2A83">
      <w:pPr>
        <w:rPr>
          <w:lang w:eastAsia="en-NZ"/>
        </w:rPr>
      </w:pPr>
    </w:p>
    <w:p w14:paraId="547EF098" w14:textId="19BB78EF" w:rsidR="00C42320" w:rsidRPr="00E72466" w:rsidRDefault="00C42320" w:rsidP="00131654">
      <w:pPr>
        <w:pStyle w:val="Heading3"/>
      </w:pPr>
      <w:bookmarkStart w:id="56" w:name="_Toc133350360"/>
      <w:bookmarkStart w:id="57" w:name="_Toc133418580"/>
      <w:bookmarkStart w:id="58" w:name="_Toc133838386"/>
      <w:r w:rsidRPr="00E72466">
        <w:t>Indicators</w:t>
      </w:r>
      <w:bookmarkEnd w:id="56"/>
      <w:bookmarkEnd w:id="57"/>
      <w:bookmarkEnd w:id="58"/>
    </w:p>
    <w:p w14:paraId="71199F1E" w14:textId="618311FC" w:rsidR="00A53F84" w:rsidRPr="00E72466" w:rsidRDefault="00830B63" w:rsidP="007D5562">
      <w:pPr>
        <w:rPr>
          <w:lang w:eastAsia="en-NZ"/>
        </w:rPr>
      </w:pPr>
      <w:r w:rsidRPr="00E72466">
        <w:rPr>
          <w:lang w:eastAsia="en-NZ"/>
        </w:rPr>
        <w:t xml:space="preserve">We </w:t>
      </w:r>
      <w:r w:rsidR="00150C64" w:rsidRPr="00E72466">
        <w:rPr>
          <w:lang w:eastAsia="en-NZ"/>
        </w:rPr>
        <w:t xml:space="preserve">developed a set </w:t>
      </w:r>
      <w:r w:rsidR="00AB7005" w:rsidRPr="00E72466">
        <w:rPr>
          <w:lang w:eastAsia="en-NZ"/>
        </w:rPr>
        <w:t>o</w:t>
      </w:r>
      <w:r w:rsidR="00150C64" w:rsidRPr="00E72466">
        <w:rPr>
          <w:lang w:eastAsia="en-NZ"/>
        </w:rPr>
        <w:t xml:space="preserve">f indicators </w:t>
      </w:r>
      <w:r w:rsidRPr="00E72466">
        <w:rPr>
          <w:lang w:eastAsia="en-NZ"/>
        </w:rPr>
        <w:t xml:space="preserve">within the IDI </w:t>
      </w:r>
      <w:r w:rsidR="00A873A2" w:rsidRPr="00E72466">
        <w:rPr>
          <w:lang w:eastAsia="en-NZ"/>
        </w:rPr>
        <w:t>to</w:t>
      </w:r>
      <w:r w:rsidR="008C453C" w:rsidRPr="00E72466">
        <w:rPr>
          <w:lang w:eastAsia="en-NZ"/>
        </w:rPr>
        <w:t xml:space="preserve"> measure </w:t>
      </w:r>
      <w:r w:rsidR="000079FA" w:rsidRPr="00E72466">
        <w:rPr>
          <w:lang w:eastAsia="en-NZ"/>
        </w:rPr>
        <w:t>vulnerability</w:t>
      </w:r>
      <w:r w:rsidR="008C453C" w:rsidRPr="00E72466">
        <w:rPr>
          <w:lang w:eastAsia="en-NZ"/>
        </w:rPr>
        <w:t xml:space="preserve"> aligned with </w:t>
      </w:r>
      <w:r w:rsidR="00AB7005" w:rsidRPr="00E72466">
        <w:rPr>
          <w:lang w:eastAsia="en-NZ"/>
        </w:rPr>
        <w:t xml:space="preserve">key domains of the </w:t>
      </w:r>
      <w:r w:rsidR="00BC682D">
        <w:rPr>
          <w:lang w:eastAsia="en-NZ"/>
        </w:rPr>
        <w:t xml:space="preserve">BLL </w:t>
      </w:r>
      <w:r w:rsidR="008C453C" w:rsidRPr="00E72466">
        <w:rPr>
          <w:lang w:eastAsia="en-NZ"/>
        </w:rPr>
        <w:t>S</w:t>
      </w:r>
      <w:r w:rsidR="00190E6C" w:rsidRPr="00E72466">
        <w:rPr>
          <w:lang w:eastAsia="en-NZ"/>
        </w:rPr>
        <w:t>trategy</w:t>
      </w:r>
      <w:r w:rsidR="00A873A2" w:rsidRPr="00E72466">
        <w:rPr>
          <w:lang w:eastAsia="en-NZ"/>
        </w:rPr>
        <w:t xml:space="preserve">. </w:t>
      </w:r>
      <w:r w:rsidR="007D5562" w:rsidRPr="00E72466">
        <w:rPr>
          <w:lang w:eastAsia="en-NZ"/>
        </w:rPr>
        <w:t xml:space="preserve">The indicators were developed as quantitative metrics </w:t>
      </w:r>
      <w:r w:rsidR="00190E6C" w:rsidRPr="00E72466">
        <w:rPr>
          <w:lang w:eastAsia="en-NZ"/>
        </w:rPr>
        <w:t xml:space="preserve">to measure hardship associated with the MSD and MoH actions of the </w:t>
      </w:r>
      <w:r w:rsidR="00BC682D">
        <w:rPr>
          <w:lang w:eastAsia="en-NZ"/>
        </w:rPr>
        <w:t xml:space="preserve">BLL </w:t>
      </w:r>
      <w:r w:rsidR="00190E6C" w:rsidRPr="00E72466">
        <w:rPr>
          <w:lang w:eastAsia="en-NZ"/>
        </w:rPr>
        <w:t>Strategy</w:t>
      </w:r>
      <w:r w:rsidR="007D5562" w:rsidRPr="00E72466">
        <w:rPr>
          <w:lang w:eastAsia="en-NZ"/>
        </w:rPr>
        <w:t>. Table 1 lists the indicators, measurement</w:t>
      </w:r>
      <w:r w:rsidR="00150C64" w:rsidRPr="00E72466">
        <w:rPr>
          <w:lang w:eastAsia="en-NZ"/>
        </w:rPr>
        <w:t>,</w:t>
      </w:r>
      <w:r w:rsidR="007D5562" w:rsidRPr="00E72466">
        <w:rPr>
          <w:lang w:eastAsia="en-NZ"/>
        </w:rPr>
        <w:t xml:space="preserve"> and datasets source</w:t>
      </w:r>
      <w:r w:rsidR="00925851" w:rsidRPr="00E72466">
        <w:rPr>
          <w:lang w:eastAsia="en-NZ"/>
        </w:rPr>
        <w:t>d</w:t>
      </w:r>
      <w:r w:rsidR="007D5562" w:rsidRPr="00E72466">
        <w:rPr>
          <w:lang w:eastAsia="en-NZ"/>
        </w:rPr>
        <w:t xml:space="preserve"> </w:t>
      </w:r>
      <w:r w:rsidR="00D16AB2" w:rsidRPr="00E72466">
        <w:rPr>
          <w:lang w:eastAsia="en-NZ"/>
        </w:rPr>
        <w:t xml:space="preserve">in </w:t>
      </w:r>
      <w:r w:rsidR="007D5562" w:rsidRPr="00E72466">
        <w:rPr>
          <w:lang w:eastAsia="en-NZ"/>
        </w:rPr>
        <w:t>the IDI.</w:t>
      </w:r>
    </w:p>
    <w:p w14:paraId="70CAE96A" w14:textId="77777777" w:rsidR="00D25CE8" w:rsidRPr="00E72466" w:rsidRDefault="00D25CE8" w:rsidP="007D5562">
      <w:pPr>
        <w:rPr>
          <w:lang w:eastAsia="en-NZ"/>
        </w:rPr>
      </w:pPr>
    </w:p>
    <w:p w14:paraId="6820FB46" w14:textId="6D42758C" w:rsidR="007D5562" w:rsidRPr="00DA3204" w:rsidRDefault="007D5562" w:rsidP="002418FD">
      <w:pPr>
        <w:pStyle w:val="Style1"/>
        <w:rPr>
          <w:noProof w:val="0"/>
          <w:lang w:val="en-NZ"/>
        </w:rPr>
      </w:pPr>
      <w:r w:rsidRPr="00DA3204">
        <w:rPr>
          <w:noProof w:val="0"/>
          <w:lang w:val="en-NZ"/>
        </w:rPr>
        <w:lastRenderedPageBreak/>
        <w:t xml:space="preserve">Table </w:t>
      </w:r>
      <w:r w:rsidRPr="00DA3204">
        <w:rPr>
          <w:noProof w:val="0"/>
          <w:lang w:val="en-NZ"/>
        </w:rPr>
        <w:fldChar w:fldCharType="begin"/>
      </w:r>
      <w:r w:rsidRPr="00DA3204">
        <w:rPr>
          <w:noProof w:val="0"/>
          <w:lang w:val="en-NZ"/>
        </w:rPr>
        <w:instrText xml:space="preserve"> SEQ Table \* ARABIC </w:instrText>
      </w:r>
      <w:r w:rsidRPr="00DA3204">
        <w:rPr>
          <w:noProof w:val="0"/>
          <w:lang w:val="en-NZ"/>
        </w:rPr>
        <w:fldChar w:fldCharType="separate"/>
      </w:r>
      <w:r w:rsidR="006F5CEF">
        <w:rPr>
          <w:lang w:val="en-NZ"/>
        </w:rPr>
        <w:t>1</w:t>
      </w:r>
      <w:r w:rsidRPr="00DA3204">
        <w:rPr>
          <w:noProof w:val="0"/>
          <w:lang w:val="en-NZ"/>
        </w:rPr>
        <w:fldChar w:fldCharType="end"/>
      </w:r>
      <w:r w:rsidRPr="00DA3204">
        <w:rPr>
          <w:noProof w:val="0"/>
          <w:lang w:val="en-NZ"/>
        </w:rPr>
        <w:t xml:space="preserve"> Indicator and measurement</w:t>
      </w:r>
    </w:p>
    <w:tbl>
      <w:tblPr>
        <w:tblStyle w:val="Table3Blue"/>
        <w:tblW w:w="9639" w:type="dxa"/>
        <w:tblLayout w:type="fixed"/>
        <w:tblLook w:val="04A0" w:firstRow="1" w:lastRow="0" w:firstColumn="1" w:lastColumn="0" w:noHBand="0" w:noVBand="1"/>
      </w:tblPr>
      <w:tblGrid>
        <w:gridCol w:w="1418"/>
        <w:gridCol w:w="1984"/>
        <w:gridCol w:w="6237"/>
      </w:tblGrid>
      <w:tr w:rsidR="007D5562" w:rsidRPr="00E72466" w14:paraId="4B879F69" w14:textId="77777777" w:rsidTr="00A66C7A">
        <w:trPr>
          <w:cnfStyle w:val="100000000000" w:firstRow="1" w:lastRow="0" w:firstColumn="0" w:lastColumn="0" w:oddVBand="0" w:evenVBand="0" w:oddHBand="0" w:evenHBand="0" w:firstRowFirstColumn="0" w:firstRowLastColumn="0" w:lastRowFirstColumn="0" w:lastRowLastColumn="0"/>
        </w:trPr>
        <w:tc>
          <w:tcPr>
            <w:tcW w:w="0" w:type="dxa"/>
            <w:shd w:val="clear" w:color="auto" w:fill="26567F" w:themeFill="accent1"/>
          </w:tcPr>
          <w:p w14:paraId="5454A86F" w14:textId="77777777" w:rsidR="007D5562" w:rsidRPr="00E72466" w:rsidRDefault="007D5562" w:rsidP="00597235">
            <w:pPr>
              <w:rPr>
                <w:color w:val="FFFFFF" w:themeColor="background1"/>
              </w:rPr>
            </w:pPr>
            <w:r w:rsidRPr="00E72466">
              <w:rPr>
                <w:color w:val="FFFFFF" w:themeColor="background1"/>
              </w:rPr>
              <w:t>Domains</w:t>
            </w:r>
          </w:p>
        </w:tc>
        <w:tc>
          <w:tcPr>
            <w:tcW w:w="0" w:type="dxa"/>
            <w:shd w:val="clear" w:color="auto" w:fill="26567F" w:themeFill="accent1"/>
          </w:tcPr>
          <w:p w14:paraId="4ECE9BC4" w14:textId="77777777" w:rsidR="007D5562" w:rsidRPr="00E72466" w:rsidRDefault="007D5562" w:rsidP="00597235">
            <w:pPr>
              <w:rPr>
                <w:color w:val="FFFFFF" w:themeColor="background1"/>
              </w:rPr>
            </w:pPr>
            <w:r w:rsidRPr="00E72466">
              <w:rPr>
                <w:color w:val="FFFFFF" w:themeColor="background1"/>
              </w:rPr>
              <w:t>Indicators</w:t>
            </w:r>
          </w:p>
        </w:tc>
        <w:tc>
          <w:tcPr>
            <w:tcW w:w="0" w:type="dxa"/>
            <w:shd w:val="clear" w:color="auto" w:fill="26567F" w:themeFill="accent1"/>
          </w:tcPr>
          <w:p w14:paraId="673A8831" w14:textId="77777777" w:rsidR="007D5562" w:rsidRPr="00E72466" w:rsidRDefault="007D5562" w:rsidP="00597235">
            <w:pPr>
              <w:rPr>
                <w:color w:val="FFFFFF" w:themeColor="background1"/>
              </w:rPr>
            </w:pPr>
            <w:r w:rsidRPr="00E72466">
              <w:rPr>
                <w:color w:val="FFFFFF" w:themeColor="background1"/>
              </w:rPr>
              <w:t>What the indicator measures</w:t>
            </w:r>
          </w:p>
        </w:tc>
      </w:tr>
      <w:tr w:rsidR="007D5562" w:rsidRPr="00E72466" w14:paraId="36F3C1A1" w14:textId="77777777" w:rsidTr="00597235">
        <w:tblPrEx>
          <w:tblCellMar>
            <w:top w:w="113" w:type="dxa"/>
            <w:bottom w:w="113" w:type="dxa"/>
          </w:tblCellMar>
        </w:tblPrEx>
        <w:trPr>
          <w:cnfStyle w:val="000000100000" w:firstRow="0" w:lastRow="0" w:firstColumn="0" w:lastColumn="0" w:oddVBand="0" w:evenVBand="0" w:oddHBand="1" w:evenHBand="0" w:firstRowFirstColumn="0" w:firstRowLastColumn="0" w:lastRowFirstColumn="0" w:lastRowLastColumn="0"/>
        </w:trPr>
        <w:tc>
          <w:tcPr>
            <w:tcW w:w="1418" w:type="dxa"/>
          </w:tcPr>
          <w:p w14:paraId="2CFB504B" w14:textId="77777777" w:rsidR="007D5562" w:rsidRPr="00E72466" w:rsidRDefault="007D5562" w:rsidP="00597235">
            <w:pPr>
              <w:pStyle w:val="SWATableBodyText"/>
            </w:pPr>
            <w:r w:rsidRPr="00E72466">
              <w:t>Finance</w:t>
            </w:r>
          </w:p>
        </w:tc>
        <w:tc>
          <w:tcPr>
            <w:tcW w:w="1984" w:type="dxa"/>
          </w:tcPr>
          <w:p w14:paraId="40441C39" w14:textId="46F4BD75" w:rsidR="007D5562" w:rsidRPr="00E72466" w:rsidRDefault="00FA0BDF" w:rsidP="00597235">
            <w:pPr>
              <w:pStyle w:val="SWATableBodyText"/>
            </w:pPr>
            <w:r w:rsidRPr="00E72466">
              <w:t>Financial vulnerability</w:t>
            </w:r>
          </w:p>
        </w:tc>
        <w:tc>
          <w:tcPr>
            <w:tcW w:w="6237" w:type="dxa"/>
          </w:tcPr>
          <w:p w14:paraId="0FFB7B6B" w14:textId="220CFC6D" w:rsidR="007D5562" w:rsidRPr="00E72466" w:rsidRDefault="00FA0BDF" w:rsidP="00597235">
            <w:pPr>
              <w:pStyle w:val="SWATableBodyText"/>
            </w:pPr>
            <w:r w:rsidRPr="00E72466">
              <w:t>N</w:t>
            </w:r>
            <w:r w:rsidR="007D5562" w:rsidRPr="00E72466">
              <w:t xml:space="preserve">umber of seniors receiving </w:t>
            </w:r>
            <w:r w:rsidR="007D5562" w:rsidRPr="00E72466">
              <w:rPr>
                <w:u w:val="single"/>
              </w:rPr>
              <w:t>any</w:t>
            </w:r>
            <w:r w:rsidR="007D5562" w:rsidRPr="00E72466">
              <w:t xml:space="preserve"> MSD income-tested benefits: Main benefits</w:t>
            </w:r>
            <w:r w:rsidR="009011B0" w:rsidRPr="00E72466">
              <w:t xml:space="preserve"> (</w:t>
            </w:r>
            <w:r w:rsidR="005D19FA" w:rsidRPr="00E72466">
              <w:t>i.e.,</w:t>
            </w:r>
            <w:r w:rsidR="009011B0" w:rsidRPr="00E72466">
              <w:t xml:space="preserve"> Emergency Benefit, Supported Living Payment, Jobseeker Support, Widow’s Benefit, Sole Parent Support etc)</w:t>
            </w:r>
            <w:r w:rsidR="007D5562" w:rsidRPr="00E72466">
              <w:t xml:space="preserve">; Accommodation Supplement; Temporary Additional Support; Special Needs Grants.  </w:t>
            </w:r>
          </w:p>
          <w:p w14:paraId="3DBA8100" w14:textId="77777777" w:rsidR="007D5562" w:rsidRPr="00E72466" w:rsidRDefault="007D5562" w:rsidP="00597235">
            <w:pPr>
              <w:pStyle w:val="SWATableBodyText"/>
            </w:pPr>
            <w:r w:rsidRPr="00E72466">
              <w:rPr>
                <w:i/>
                <w:iCs/>
              </w:rPr>
              <w:t>Sources</w:t>
            </w:r>
            <w:r w:rsidRPr="00E72466">
              <w:t xml:space="preserve">: Inland Revenue (IR) and Ministry of Social Development (MSD) </w:t>
            </w:r>
          </w:p>
        </w:tc>
      </w:tr>
      <w:tr w:rsidR="007D5562" w:rsidRPr="00E72466" w14:paraId="4F102323" w14:textId="77777777" w:rsidTr="00597235">
        <w:tblPrEx>
          <w:tblCellMar>
            <w:top w:w="113" w:type="dxa"/>
            <w:bottom w:w="113"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tcPr>
          <w:p w14:paraId="40581528" w14:textId="77777777" w:rsidR="007D5562" w:rsidRPr="00E72466" w:rsidRDefault="007D5562" w:rsidP="00597235">
            <w:pPr>
              <w:pStyle w:val="SWATableBodyText"/>
            </w:pPr>
            <w:r w:rsidRPr="00E72466">
              <w:t>Health</w:t>
            </w:r>
          </w:p>
        </w:tc>
        <w:tc>
          <w:tcPr>
            <w:tcW w:w="1984" w:type="dxa"/>
          </w:tcPr>
          <w:p w14:paraId="0E3066F1" w14:textId="24C65F4F" w:rsidR="007D5562" w:rsidRPr="00E72466" w:rsidRDefault="00FA0BDF" w:rsidP="00597235">
            <w:pPr>
              <w:pStyle w:val="SWATableBodyText"/>
            </w:pPr>
            <w:r w:rsidRPr="00E72466">
              <w:t>H</w:t>
            </w:r>
            <w:r w:rsidR="007D5562" w:rsidRPr="00E72466">
              <w:t>ealth</w:t>
            </w:r>
            <w:r w:rsidRPr="00E72466">
              <w:t xml:space="preserve"> vulnerability</w:t>
            </w:r>
          </w:p>
          <w:p w14:paraId="71E9E2FF" w14:textId="77777777" w:rsidR="007D5562" w:rsidRPr="00E72466" w:rsidRDefault="007D5562" w:rsidP="00597235">
            <w:pPr>
              <w:pStyle w:val="SWATableBodyText"/>
            </w:pPr>
          </w:p>
          <w:p w14:paraId="34B63A5D" w14:textId="77777777" w:rsidR="007D5562" w:rsidRPr="00E72466" w:rsidRDefault="007D5562" w:rsidP="00597235">
            <w:pPr>
              <w:pStyle w:val="SWATableBodyText"/>
            </w:pPr>
          </w:p>
          <w:p w14:paraId="4DE9C0A6" w14:textId="77777777" w:rsidR="007D5562" w:rsidRPr="00E72466" w:rsidRDefault="007D5562" w:rsidP="00597235">
            <w:pPr>
              <w:pStyle w:val="SWATableBodyText"/>
            </w:pPr>
          </w:p>
          <w:p w14:paraId="1B90895B" w14:textId="3387F1D0" w:rsidR="007D5562" w:rsidRPr="00E72466" w:rsidRDefault="007D5562" w:rsidP="00597235">
            <w:pPr>
              <w:pStyle w:val="SWATableBodyText"/>
            </w:pPr>
          </w:p>
        </w:tc>
        <w:tc>
          <w:tcPr>
            <w:tcW w:w="6237" w:type="dxa"/>
          </w:tcPr>
          <w:p w14:paraId="53D738E6" w14:textId="77777777" w:rsidR="00FA0BDF" w:rsidRPr="00E72466" w:rsidRDefault="00FA0BDF" w:rsidP="00FA0BDF">
            <w:pPr>
              <w:pStyle w:val="SWATableBodyText"/>
            </w:pPr>
            <w:r w:rsidRPr="00E72466">
              <w:t xml:space="preserve">Number of seniors experiencing two or more physical health and/or mental health conditions as defined below. </w:t>
            </w:r>
          </w:p>
          <w:p w14:paraId="02AEBE3A" w14:textId="7154D086" w:rsidR="00FA0BDF" w:rsidRPr="00E72466" w:rsidRDefault="00FA0BDF" w:rsidP="00FA0BDF">
            <w:pPr>
              <w:pStyle w:val="SWATableBodyText"/>
            </w:pPr>
            <w:r w:rsidRPr="00E72466">
              <w:rPr>
                <w:b/>
                <w:bCs/>
              </w:rPr>
              <w:t>Physical health</w:t>
            </w:r>
            <w:r w:rsidRPr="00E72466">
              <w:t>: Number of seniors who ha</w:t>
            </w:r>
            <w:r w:rsidR="00C261AA">
              <w:t>ve</w:t>
            </w:r>
            <w:r w:rsidRPr="00C261AA">
              <w:t xml:space="preserve"> been hospitalised for or received medication for any of these conditions: Chronic Obstructive Pulmonary Disease; Dementia, Alzheimer’s </w:t>
            </w:r>
            <w:r w:rsidRPr="00E72466">
              <w:t>and Parkinson</w:t>
            </w:r>
            <w:r w:rsidR="00645883" w:rsidRPr="00E72466">
              <w:t>’s</w:t>
            </w:r>
            <w:r w:rsidRPr="00E72466">
              <w:t>; Diabetes; Cancer; Falls; Stroke; and Ischemic Heart Disease.</w:t>
            </w:r>
          </w:p>
          <w:p w14:paraId="04C4756A" w14:textId="5DD09E83" w:rsidR="00FA0BDF" w:rsidRPr="00E72466" w:rsidRDefault="00FA0BDF" w:rsidP="00FA0BDF">
            <w:pPr>
              <w:pStyle w:val="SWATableBodyText"/>
            </w:pPr>
            <w:r w:rsidRPr="00E72466">
              <w:rPr>
                <w:b/>
                <w:bCs/>
              </w:rPr>
              <w:t>Mental health</w:t>
            </w:r>
            <w:r w:rsidRPr="00E72466">
              <w:t>: Number of seniors who ha</w:t>
            </w:r>
            <w:r w:rsidR="00C261AA">
              <w:t>ve</w:t>
            </w:r>
            <w:r w:rsidRPr="00C261AA">
              <w:t xml:space="preserve"> been hospitalised for or diagnosed or received medication for any of these conditions: Alcoholism; Bipolar; Dysthymia; Generalized Anxiety Disorder; Schizophrenia; Other Drug Addiction; and Major Depressive Disorder.</w:t>
            </w:r>
          </w:p>
          <w:p w14:paraId="7FD91BC7" w14:textId="77777777" w:rsidR="00FA0BDF" w:rsidRPr="00E72466" w:rsidRDefault="00FA0BDF" w:rsidP="00FA0BDF">
            <w:pPr>
              <w:pStyle w:val="SWATableBodyText"/>
            </w:pPr>
            <w:r w:rsidRPr="00E72466">
              <w:t>Note: All these conditions resulted in the largest health utility loss for older people in the Global Burden of Disease (up to 67% of utility loss).</w:t>
            </w:r>
          </w:p>
          <w:p w14:paraId="5317B1E3" w14:textId="5E3395A1" w:rsidR="007D5562" w:rsidRPr="00E72466" w:rsidRDefault="00FA0BDF" w:rsidP="00597235">
            <w:pPr>
              <w:pStyle w:val="SWATableBodyText"/>
            </w:pPr>
            <w:r w:rsidRPr="00E72466">
              <w:t>Source: Ministry of Health (MoH)</w:t>
            </w:r>
          </w:p>
        </w:tc>
      </w:tr>
      <w:tr w:rsidR="007D5562" w:rsidRPr="00E72466" w14:paraId="39648039" w14:textId="77777777" w:rsidTr="00597235">
        <w:tblPrEx>
          <w:tblCellMar>
            <w:top w:w="113" w:type="dxa"/>
            <w:bottom w:w="113" w:type="dxa"/>
          </w:tblCellMar>
        </w:tblPrEx>
        <w:trPr>
          <w:cnfStyle w:val="000000100000" w:firstRow="0" w:lastRow="0" w:firstColumn="0" w:lastColumn="0" w:oddVBand="0" w:evenVBand="0" w:oddHBand="1" w:evenHBand="0" w:firstRowFirstColumn="0" w:firstRowLastColumn="0" w:lastRowFirstColumn="0" w:lastRowLastColumn="0"/>
        </w:trPr>
        <w:tc>
          <w:tcPr>
            <w:tcW w:w="1418" w:type="dxa"/>
          </w:tcPr>
          <w:p w14:paraId="3920CF1B" w14:textId="77777777" w:rsidR="007D5562" w:rsidRPr="00E72466" w:rsidRDefault="007D5562" w:rsidP="00597235">
            <w:pPr>
              <w:pStyle w:val="SWATableBodyText"/>
            </w:pPr>
            <w:r w:rsidRPr="00E72466">
              <w:t>Housing</w:t>
            </w:r>
          </w:p>
        </w:tc>
        <w:tc>
          <w:tcPr>
            <w:tcW w:w="1984" w:type="dxa"/>
          </w:tcPr>
          <w:p w14:paraId="751EDE05" w14:textId="2E559276" w:rsidR="007D5562" w:rsidRPr="00E72466" w:rsidRDefault="007D5562" w:rsidP="00597235">
            <w:pPr>
              <w:pStyle w:val="SWATableBodyText"/>
            </w:pPr>
            <w:r w:rsidRPr="00E72466">
              <w:t xml:space="preserve">Housing </w:t>
            </w:r>
            <w:r w:rsidR="00FA0BDF" w:rsidRPr="00E72466">
              <w:t>vulnerability</w:t>
            </w:r>
          </w:p>
          <w:p w14:paraId="3C385828" w14:textId="77777777" w:rsidR="007D5562" w:rsidRPr="00E72466" w:rsidRDefault="007D5562" w:rsidP="00597235">
            <w:pPr>
              <w:pStyle w:val="SWATableBodyText"/>
            </w:pPr>
          </w:p>
          <w:p w14:paraId="589AD790" w14:textId="77777777" w:rsidR="007D5562" w:rsidRPr="00E72466" w:rsidRDefault="007D5562" w:rsidP="00597235">
            <w:pPr>
              <w:pStyle w:val="SWATableBodyText"/>
            </w:pPr>
          </w:p>
          <w:p w14:paraId="5F80FFF7" w14:textId="77777777" w:rsidR="007D5562" w:rsidRPr="00E72466" w:rsidRDefault="007D5562" w:rsidP="00523C55">
            <w:pPr>
              <w:pStyle w:val="SWATableBodyText"/>
            </w:pPr>
          </w:p>
        </w:tc>
        <w:tc>
          <w:tcPr>
            <w:tcW w:w="6237" w:type="dxa"/>
          </w:tcPr>
          <w:p w14:paraId="524A2881" w14:textId="77777777" w:rsidR="00FA0BDF" w:rsidRPr="00E72466" w:rsidRDefault="00FA0BDF" w:rsidP="00FA0BDF">
            <w:pPr>
              <w:pStyle w:val="SWATableBodyText"/>
            </w:pPr>
            <w:r w:rsidRPr="00E72466">
              <w:t>Number of seniors experiencing poor housing quality and/or overcrowding.</w:t>
            </w:r>
          </w:p>
          <w:p w14:paraId="0200ABD8" w14:textId="77777777" w:rsidR="00FA0BDF" w:rsidRPr="00E72466" w:rsidRDefault="00FA0BDF" w:rsidP="00FA0BDF">
            <w:pPr>
              <w:pStyle w:val="SWATableBodyText"/>
            </w:pPr>
            <w:r w:rsidRPr="00E72466">
              <w:rPr>
                <w:b/>
              </w:rPr>
              <w:t>Poor housing quality</w:t>
            </w:r>
            <w:r w:rsidRPr="00E72466">
              <w:t xml:space="preserve">: Number of seniors living in </w:t>
            </w:r>
            <w:r w:rsidRPr="00E72466">
              <w:rPr>
                <w:u w:val="single"/>
              </w:rPr>
              <w:t>any</w:t>
            </w:r>
            <w:r w:rsidRPr="00E72466">
              <w:t xml:space="preserve"> of the housing conditions: mould size larger than an A4 paper; always/sometimes damp; missing at least 1 basic amenity such as cooking facilities or electricity; and no heating used.</w:t>
            </w:r>
          </w:p>
          <w:p w14:paraId="6ECD1BD0" w14:textId="77777777" w:rsidR="00FA0BDF" w:rsidRPr="00E72466" w:rsidRDefault="00FA0BDF" w:rsidP="00FA0BDF">
            <w:pPr>
              <w:pStyle w:val="SWATableBodyText"/>
            </w:pPr>
            <w:r w:rsidRPr="00E72466">
              <w:rPr>
                <w:b/>
              </w:rPr>
              <w:t>Overcrowding</w:t>
            </w:r>
            <w:r w:rsidRPr="00E72466">
              <w:t>: Number of seniors living in houses where extra bedroom(s) are needed.</w:t>
            </w:r>
          </w:p>
          <w:p w14:paraId="7B9FB80B" w14:textId="705CE75B" w:rsidR="007D5562" w:rsidRPr="00E72466" w:rsidRDefault="00FA0BDF" w:rsidP="00597235">
            <w:pPr>
              <w:pStyle w:val="SWATableBodyText"/>
            </w:pPr>
            <w:r w:rsidRPr="00E72466">
              <w:rPr>
                <w:i/>
                <w:iCs/>
              </w:rPr>
              <w:t>Source</w:t>
            </w:r>
            <w:r w:rsidRPr="00E72466">
              <w:t>: Census 2018</w:t>
            </w:r>
          </w:p>
        </w:tc>
      </w:tr>
      <w:tr w:rsidR="007D5562" w:rsidRPr="00E72466" w14:paraId="35C6FB6F" w14:textId="77777777" w:rsidTr="00597235">
        <w:tblPrEx>
          <w:tblCellMar>
            <w:top w:w="113" w:type="dxa"/>
            <w:bottom w:w="113"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tcPr>
          <w:p w14:paraId="5F97D8DB" w14:textId="77777777" w:rsidR="007D5562" w:rsidRPr="00E72466" w:rsidRDefault="007D5562" w:rsidP="00597235">
            <w:pPr>
              <w:pStyle w:val="SWATableBodyText"/>
            </w:pPr>
            <w:r w:rsidRPr="00E72466">
              <w:t>Social connection</w:t>
            </w:r>
          </w:p>
        </w:tc>
        <w:tc>
          <w:tcPr>
            <w:tcW w:w="1984" w:type="dxa"/>
          </w:tcPr>
          <w:p w14:paraId="5F6734B4" w14:textId="37248738" w:rsidR="007D5562" w:rsidRPr="00E72466" w:rsidRDefault="007D5562" w:rsidP="00597235">
            <w:pPr>
              <w:pStyle w:val="SWATableBodyText"/>
            </w:pPr>
            <w:r w:rsidRPr="00E72466">
              <w:t xml:space="preserve">Social </w:t>
            </w:r>
            <w:r w:rsidR="00FA0BDF" w:rsidRPr="00E72466">
              <w:t>connection vulnerability</w:t>
            </w:r>
          </w:p>
        </w:tc>
        <w:tc>
          <w:tcPr>
            <w:tcW w:w="6237" w:type="dxa"/>
          </w:tcPr>
          <w:p w14:paraId="11536448" w14:textId="1DDF7164" w:rsidR="009F0A61" w:rsidRPr="00E72466" w:rsidRDefault="009F0A61" w:rsidP="009F0A61">
            <w:pPr>
              <w:pStyle w:val="SWATableBodyText"/>
            </w:pPr>
            <w:bookmarkStart w:id="59" w:name="_Hlk133402386"/>
            <w:r w:rsidRPr="00E72466">
              <w:t>Number of seniors living alone and not helping wh</w:t>
            </w:r>
            <w:r w:rsidRPr="00DA3204">
              <w:t>ā</w:t>
            </w:r>
            <w:r w:rsidRPr="00E72466">
              <w:t xml:space="preserve">nau and/or </w:t>
            </w:r>
            <w:r w:rsidR="00F37547" w:rsidRPr="00E72466">
              <w:t xml:space="preserve">not </w:t>
            </w:r>
            <w:r w:rsidRPr="00E72466">
              <w:t>volunteering in the community.</w:t>
            </w:r>
          </w:p>
          <w:bookmarkEnd w:id="59"/>
          <w:p w14:paraId="4B9532B4" w14:textId="7BD8FA26" w:rsidR="007D5562" w:rsidRPr="00E72466" w:rsidRDefault="00FA0BDF" w:rsidP="00597235">
            <w:pPr>
              <w:pStyle w:val="SWATableBodyText"/>
            </w:pPr>
            <w:r w:rsidRPr="00E72466">
              <w:rPr>
                <w:i/>
                <w:iCs/>
              </w:rPr>
              <w:t>Source</w:t>
            </w:r>
            <w:r w:rsidRPr="00E72466">
              <w:t>: Census 2018</w:t>
            </w:r>
          </w:p>
        </w:tc>
      </w:tr>
      <w:tr w:rsidR="007D5562" w:rsidRPr="00E72466" w14:paraId="180F72E0" w14:textId="77777777" w:rsidTr="00597235">
        <w:tblPrEx>
          <w:tblCellMar>
            <w:top w:w="113" w:type="dxa"/>
            <w:bottom w:w="113" w:type="dxa"/>
          </w:tblCellMar>
        </w:tblPrEx>
        <w:trPr>
          <w:cnfStyle w:val="000000100000" w:firstRow="0" w:lastRow="0" w:firstColumn="0" w:lastColumn="0" w:oddVBand="0" w:evenVBand="0" w:oddHBand="1" w:evenHBand="0" w:firstRowFirstColumn="0" w:firstRowLastColumn="0" w:lastRowFirstColumn="0" w:lastRowLastColumn="0"/>
        </w:trPr>
        <w:tc>
          <w:tcPr>
            <w:tcW w:w="1418" w:type="dxa"/>
          </w:tcPr>
          <w:p w14:paraId="2DA89536" w14:textId="4E016CC7" w:rsidR="007D5562" w:rsidRPr="00E72466" w:rsidRDefault="007D5562" w:rsidP="00597235">
            <w:pPr>
              <w:pStyle w:val="SWATableBodyText"/>
            </w:pPr>
            <w:r w:rsidRPr="00E72466">
              <w:t>Access</w:t>
            </w:r>
          </w:p>
        </w:tc>
        <w:tc>
          <w:tcPr>
            <w:tcW w:w="1984" w:type="dxa"/>
          </w:tcPr>
          <w:p w14:paraId="377101D3" w14:textId="27B6FA91" w:rsidR="007D5562" w:rsidRPr="00E72466" w:rsidRDefault="007D5562" w:rsidP="00597235">
            <w:pPr>
              <w:pStyle w:val="SWATableBodyText"/>
            </w:pPr>
            <w:r w:rsidRPr="00E72466">
              <w:t>Acces</w:t>
            </w:r>
            <w:r w:rsidR="00FA0BDF" w:rsidRPr="00E72466">
              <w:t xml:space="preserve">s vulnerability </w:t>
            </w:r>
          </w:p>
        </w:tc>
        <w:tc>
          <w:tcPr>
            <w:tcW w:w="6237" w:type="dxa"/>
          </w:tcPr>
          <w:p w14:paraId="58360CCE" w14:textId="0D60ECD8" w:rsidR="00272065" w:rsidRPr="00E72466" w:rsidRDefault="00272065" w:rsidP="00272065">
            <w:pPr>
              <w:pStyle w:val="SWATableBodyText"/>
            </w:pPr>
            <w:r w:rsidRPr="00E72466">
              <w:t>Number of seniors who do not have a driver’s licence an</w:t>
            </w:r>
            <w:r w:rsidR="00F37547" w:rsidRPr="00E72466">
              <w:t>d</w:t>
            </w:r>
            <w:r w:rsidRPr="00E72466">
              <w:t xml:space="preserve"> live in a household that does not own a vehicle.</w:t>
            </w:r>
          </w:p>
          <w:p w14:paraId="45779803" w14:textId="770923F1" w:rsidR="007D5562" w:rsidRPr="00E72466" w:rsidRDefault="00FA0BDF" w:rsidP="00597235">
            <w:pPr>
              <w:pStyle w:val="SWATableBodyText"/>
            </w:pPr>
            <w:r w:rsidRPr="00E72466">
              <w:rPr>
                <w:i/>
                <w:iCs/>
              </w:rPr>
              <w:t>Sources</w:t>
            </w:r>
            <w:r w:rsidRPr="00E72466">
              <w:t xml:space="preserve">: New Zealand Transport Agency (NZTA) and Census 2018 </w:t>
            </w:r>
          </w:p>
        </w:tc>
      </w:tr>
    </w:tbl>
    <w:p w14:paraId="4DD8541D" w14:textId="44CC0AD2" w:rsidR="00481668" w:rsidRPr="00E72466" w:rsidRDefault="00481668" w:rsidP="00280B36"/>
    <w:p w14:paraId="3A73022E" w14:textId="610C20B2" w:rsidR="00CC1B93" w:rsidRPr="00E72466" w:rsidRDefault="00A405F1" w:rsidP="000178E9">
      <w:pPr>
        <w:pStyle w:val="Heading1"/>
      </w:pPr>
      <w:bookmarkStart w:id="60" w:name="_Toc133838387"/>
      <w:r w:rsidRPr="00E72466">
        <w:lastRenderedPageBreak/>
        <w:t>Older people in New Zealand</w:t>
      </w:r>
      <w:bookmarkEnd w:id="60"/>
    </w:p>
    <w:p w14:paraId="4098E136" w14:textId="16ECD2BE" w:rsidR="00460C73" w:rsidRPr="00242DE7" w:rsidRDefault="3513725C" w:rsidP="00A405F1">
      <w:r w:rsidRPr="00E72466">
        <w:rPr>
          <w:rFonts w:ascii="Calibri" w:eastAsia="Calibri" w:hAnsi="Calibri" w:cs="Calibri"/>
        </w:rPr>
        <w:t xml:space="preserve">In </w:t>
      </w:r>
      <w:r w:rsidR="00645883" w:rsidRPr="00E72466">
        <w:rPr>
          <w:rFonts w:ascii="Calibri" w:eastAsia="Calibri" w:hAnsi="Calibri" w:cs="Calibri"/>
        </w:rPr>
        <w:t xml:space="preserve">the </w:t>
      </w:r>
      <w:r w:rsidRPr="00E72466">
        <w:rPr>
          <w:rFonts w:ascii="Calibri" w:eastAsia="Calibri" w:hAnsi="Calibri" w:cs="Calibri"/>
        </w:rPr>
        <w:t>data, 87</w:t>
      </w:r>
      <w:r w:rsidR="006E7236" w:rsidRPr="00E72466">
        <w:rPr>
          <w:rFonts w:ascii="Calibri" w:eastAsia="Calibri" w:hAnsi="Calibri" w:cs="Calibri"/>
        </w:rPr>
        <w:t xml:space="preserve"> </w:t>
      </w:r>
      <w:r w:rsidR="00766CAF" w:rsidRPr="00E72466">
        <w:rPr>
          <w:rFonts w:ascii="Calibri" w:eastAsia="Calibri" w:hAnsi="Calibri" w:cs="Calibri"/>
        </w:rPr>
        <w:t>percent</w:t>
      </w:r>
      <w:r w:rsidR="006E7236" w:rsidRPr="00E72466">
        <w:rPr>
          <w:rFonts w:ascii="Calibri" w:eastAsia="Calibri" w:hAnsi="Calibri" w:cs="Calibri"/>
        </w:rPr>
        <w:t xml:space="preserve"> </w:t>
      </w:r>
      <w:r w:rsidR="00D16AB2" w:rsidRPr="00E72466">
        <w:rPr>
          <w:rFonts w:ascii="Calibri" w:eastAsia="Calibri" w:hAnsi="Calibri" w:cs="Calibri"/>
        </w:rPr>
        <w:t xml:space="preserve">(595,400) </w:t>
      </w:r>
      <w:r w:rsidR="006E7236" w:rsidRPr="00E72466">
        <w:rPr>
          <w:rFonts w:ascii="Calibri" w:eastAsia="Calibri" w:hAnsi="Calibri" w:cs="Calibri"/>
        </w:rPr>
        <w:t>of older people identify as European</w:t>
      </w:r>
      <w:r w:rsidR="00830B63" w:rsidRPr="00E72466">
        <w:rPr>
          <w:rFonts w:ascii="Calibri" w:eastAsia="Calibri" w:hAnsi="Calibri" w:cs="Calibri"/>
        </w:rPr>
        <w:t>,</w:t>
      </w:r>
      <w:r w:rsidR="006E7236" w:rsidRPr="00E72466">
        <w:rPr>
          <w:rFonts w:ascii="Calibri" w:eastAsia="Calibri" w:hAnsi="Calibri" w:cs="Calibri"/>
        </w:rPr>
        <w:t xml:space="preserve"> </w:t>
      </w:r>
      <w:r w:rsidR="00523C55" w:rsidRPr="00E72466">
        <w:rPr>
          <w:rFonts w:ascii="Calibri" w:eastAsia="Calibri" w:hAnsi="Calibri" w:cs="Calibri"/>
        </w:rPr>
        <w:t xml:space="preserve">7 percent </w:t>
      </w:r>
      <w:r w:rsidR="00D16AB2" w:rsidRPr="00E72466">
        <w:rPr>
          <w:rFonts w:ascii="Calibri" w:eastAsia="Calibri" w:hAnsi="Calibri" w:cs="Calibri"/>
        </w:rPr>
        <w:t xml:space="preserve">(47,300) as </w:t>
      </w:r>
      <w:r w:rsidR="00523C55" w:rsidRPr="00E72466">
        <w:rPr>
          <w:rFonts w:ascii="Calibri" w:eastAsia="Calibri" w:hAnsi="Calibri" w:cs="Calibri"/>
        </w:rPr>
        <w:t>Māori</w:t>
      </w:r>
      <w:r w:rsidRPr="00E72466">
        <w:rPr>
          <w:rFonts w:ascii="Calibri" w:eastAsia="Calibri" w:hAnsi="Calibri" w:cs="Calibri"/>
        </w:rPr>
        <w:t>,</w:t>
      </w:r>
      <w:r w:rsidR="00523C55" w:rsidRPr="00E72466">
        <w:rPr>
          <w:rFonts w:ascii="Calibri" w:eastAsia="Calibri" w:hAnsi="Calibri" w:cs="Calibri"/>
        </w:rPr>
        <w:t xml:space="preserve"> </w:t>
      </w:r>
      <w:r w:rsidR="00BE477B" w:rsidRPr="00E72466">
        <w:rPr>
          <w:rFonts w:ascii="Calibri" w:eastAsia="Calibri" w:hAnsi="Calibri" w:cs="Calibri"/>
        </w:rPr>
        <w:t>6</w:t>
      </w:r>
      <w:r w:rsidR="006E7236" w:rsidRPr="00E72466">
        <w:rPr>
          <w:rFonts w:ascii="Calibri" w:eastAsia="Calibri" w:hAnsi="Calibri" w:cs="Calibri"/>
        </w:rPr>
        <w:t xml:space="preserve"> </w:t>
      </w:r>
      <w:r w:rsidR="00766CAF" w:rsidRPr="00E72466">
        <w:rPr>
          <w:rFonts w:ascii="Calibri" w:eastAsia="Calibri" w:hAnsi="Calibri" w:cs="Calibri"/>
        </w:rPr>
        <w:t>percent</w:t>
      </w:r>
      <w:r w:rsidR="006E7236" w:rsidRPr="00E72466">
        <w:rPr>
          <w:rFonts w:ascii="Calibri" w:eastAsia="Calibri" w:hAnsi="Calibri" w:cs="Calibri"/>
        </w:rPr>
        <w:t xml:space="preserve"> </w:t>
      </w:r>
      <w:r w:rsidR="00D16AB2" w:rsidRPr="00E72466">
        <w:rPr>
          <w:rFonts w:ascii="Calibri" w:eastAsia="Calibri" w:hAnsi="Calibri" w:cs="Calibri"/>
        </w:rPr>
        <w:t xml:space="preserve">(42,000) as </w:t>
      </w:r>
      <w:r w:rsidR="006E7236" w:rsidRPr="00E72466">
        <w:rPr>
          <w:rFonts w:ascii="Calibri" w:eastAsia="Calibri" w:hAnsi="Calibri" w:cs="Calibri"/>
        </w:rPr>
        <w:t>Asian</w:t>
      </w:r>
      <w:r w:rsidRPr="00E72466">
        <w:rPr>
          <w:rFonts w:ascii="Calibri" w:eastAsia="Calibri" w:hAnsi="Calibri" w:cs="Calibri"/>
        </w:rPr>
        <w:t>,</w:t>
      </w:r>
      <w:r w:rsidR="006E7236" w:rsidRPr="00E72466">
        <w:rPr>
          <w:rFonts w:ascii="Calibri" w:eastAsia="Calibri" w:hAnsi="Calibri" w:cs="Calibri"/>
        </w:rPr>
        <w:t xml:space="preserve"> </w:t>
      </w:r>
      <w:r w:rsidR="00BE477B" w:rsidRPr="00E72466">
        <w:rPr>
          <w:rFonts w:ascii="Calibri" w:eastAsia="Calibri" w:hAnsi="Calibri" w:cs="Calibri"/>
        </w:rPr>
        <w:t>3</w:t>
      </w:r>
      <w:r w:rsidR="006E7236" w:rsidRPr="00E72466">
        <w:rPr>
          <w:rFonts w:ascii="Calibri" w:eastAsia="Calibri" w:hAnsi="Calibri" w:cs="Calibri"/>
        </w:rPr>
        <w:t xml:space="preserve"> </w:t>
      </w:r>
      <w:r w:rsidR="00766CAF" w:rsidRPr="00E72466">
        <w:rPr>
          <w:rFonts w:ascii="Calibri" w:eastAsia="Calibri" w:hAnsi="Calibri" w:cs="Calibri"/>
        </w:rPr>
        <w:t>percent</w:t>
      </w:r>
      <w:r w:rsidR="00D16AB2" w:rsidRPr="00E72466">
        <w:rPr>
          <w:rFonts w:ascii="Calibri" w:eastAsia="Calibri" w:hAnsi="Calibri" w:cs="Calibri"/>
        </w:rPr>
        <w:t xml:space="preserve"> (19,900)</w:t>
      </w:r>
      <w:r w:rsidR="00B143C0" w:rsidRPr="00E72466">
        <w:rPr>
          <w:rFonts w:ascii="Calibri" w:eastAsia="Calibri" w:hAnsi="Calibri" w:cs="Calibri"/>
        </w:rPr>
        <w:t xml:space="preserve"> </w:t>
      </w:r>
      <w:r w:rsidR="00D16AB2" w:rsidRPr="00E72466">
        <w:rPr>
          <w:rFonts w:ascii="Calibri" w:eastAsia="Calibri" w:hAnsi="Calibri" w:cs="Calibri"/>
        </w:rPr>
        <w:t xml:space="preserve">as </w:t>
      </w:r>
      <w:r w:rsidR="00B143C0" w:rsidRPr="00E72466">
        <w:rPr>
          <w:rFonts w:ascii="Calibri" w:eastAsia="Calibri" w:hAnsi="Calibri" w:cs="Calibri"/>
        </w:rPr>
        <w:t>Pacific peoples</w:t>
      </w:r>
      <w:r w:rsidRPr="00E72466">
        <w:rPr>
          <w:rFonts w:ascii="Calibri" w:eastAsia="Calibri" w:hAnsi="Calibri" w:cs="Calibri"/>
        </w:rPr>
        <w:t>,</w:t>
      </w:r>
      <w:r w:rsidR="006E7236" w:rsidRPr="00E72466">
        <w:rPr>
          <w:rFonts w:ascii="Calibri" w:eastAsia="Calibri" w:hAnsi="Calibri" w:cs="Calibri"/>
        </w:rPr>
        <w:t xml:space="preserve"> </w:t>
      </w:r>
      <w:r w:rsidR="00BE477B" w:rsidRPr="00E72466">
        <w:rPr>
          <w:rFonts w:ascii="Calibri" w:eastAsia="Calibri" w:hAnsi="Calibri" w:cs="Calibri"/>
        </w:rPr>
        <w:t>2</w:t>
      </w:r>
      <w:r w:rsidR="00303D5D" w:rsidRPr="00E72466">
        <w:rPr>
          <w:rFonts w:ascii="Calibri" w:eastAsia="Calibri" w:hAnsi="Calibri" w:cs="Calibri"/>
        </w:rPr>
        <w:t xml:space="preserve"> </w:t>
      </w:r>
      <w:r w:rsidR="00766CAF" w:rsidRPr="00E72466">
        <w:rPr>
          <w:rFonts w:ascii="Calibri" w:eastAsia="Calibri" w:hAnsi="Calibri" w:cs="Calibri"/>
        </w:rPr>
        <w:t>percent</w:t>
      </w:r>
      <w:r w:rsidR="006E7236" w:rsidRPr="00E72466">
        <w:rPr>
          <w:rFonts w:ascii="Calibri" w:eastAsia="Calibri" w:hAnsi="Calibri" w:cs="Calibri"/>
        </w:rPr>
        <w:t xml:space="preserve"> </w:t>
      </w:r>
      <w:r w:rsidR="00D16AB2" w:rsidRPr="00E72466">
        <w:rPr>
          <w:rFonts w:ascii="Calibri" w:eastAsia="Calibri" w:hAnsi="Calibri" w:cs="Calibri"/>
        </w:rPr>
        <w:t xml:space="preserve">(13,600) as </w:t>
      </w:r>
      <w:r w:rsidR="00B143C0" w:rsidRPr="00E72466">
        <w:rPr>
          <w:rFonts w:ascii="Calibri" w:eastAsia="Calibri" w:hAnsi="Calibri" w:cs="Calibri"/>
        </w:rPr>
        <w:t>O</w:t>
      </w:r>
      <w:r w:rsidR="006E7236" w:rsidRPr="00E72466">
        <w:rPr>
          <w:rFonts w:ascii="Calibri" w:eastAsia="Calibri" w:hAnsi="Calibri" w:cs="Calibri"/>
        </w:rPr>
        <w:t>ther</w:t>
      </w:r>
      <w:r w:rsidRPr="00E72466">
        <w:rPr>
          <w:rFonts w:ascii="Calibri" w:eastAsia="Calibri" w:hAnsi="Calibri" w:cs="Calibri"/>
        </w:rPr>
        <w:t>,</w:t>
      </w:r>
      <w:r w:rsidR="00303D5D" w:rsidRPr="00E72466">
        <w:rPr>
          <w:rFonts w:ascii="Calibri" w:eastAsia="Calibri" w:hAnsi="Calibri" w:cs="Calibri"/>
        </w:rPr>
        <w:t xml:space="preserve"> and </w:t>
      </w:r>
      <w:r w:rsidR="00BE477B" w:rsidRPr="00E72466">
        <w:rPr>
          <w:rFonts w:ascii="Calibri" w:eastAsia="Calibri" w:hAnsi="Calibri" w:cs="Calibri"/>
        </w:rPr>
        <w:t>about 1</w:t>
      </w:r>
      <w:r w:rsidR="00303D5D" w:rsidRPr="00E72466">
        <w:rPr>
          <w:rFonts w:ascii="Calibri" w:eastAsia="Calibri" w:hAnsi="Calibri" w:cs="Calibri"/>
        </w:rPr>
        <w:t xml:space="preserve"> </w:t>
      </w:r>
      <w:r w:rsidR="00766CAF" w:rsidRPr="00E72466">
        <w:rPr>
          <w:rFonts w:ascii="Calibri" w:eastAsia="Calibri" w:hAnsi="Calibri" w:cs="Calibri"/>
        </w:rPr>
        <w:t>percent</w:t>
      </w:r>
      <w:r w:rsidR="00303D5D" w:rsidRPr="00E72466">
        <w:rPr>
          <w:rFonts w:ascii="Calibri" w:eastAsia="Calibri" w:hAnsi="Calibri" w:cs="Calibri"/>
        </w:rPr>
        <w:t xml:space="preserve"> </w:t>
      </w:r>
      <w:r w:rsidR="00D16AB2" w:rsidRPr="00E72466">
        <w:rPr>
          <w:rFonts w:ascii="Calibri" w:eastAsia="Calibri" w:hAnsi="Calibri" w:cs="Calibri"/>
        </w:rPr>
        <w:t xml:space="preserve">(4,200) </w:t>
      </w:r>
      <w:r w:rsidRPr="00E72466">
        <w:rPr>
          <w:rFonts w:ascii="Calibri" w:eastAsia="Calibri" w:hAnsi="Calibri" w:cs="Calibri"/>
        </w:rPr>
        <w:t>identify</w:t>
      </w:r>
      <w:r w:rsidR="00303D5D" w:rsidRPr="00E72466">
        <w:rPr>
          <w:rFonts w:ascii="Calibri" w:eastAsia="Calibri" w:hAnsi="Calibri" w:cs="Calibri"/>
        </w:rPr>
        <w:t xml:space="preserve"> as MELAA (Middle Eastern Latin American, and African</w:t>
      </w:r>
      <w:r w:rsidRPr="00E72466">
        <w:rPr>
          <w:rFonts w:ascii="Calibri" w:eastAsia="Calibri" w:hAnsi="Calibri" w:cs="Calibri"/>
        </w:rPr>
        <w:t>).</w:t>
      </w:r>
      <w:r w:rsidR="00B143C0" w:rsidRPr="00242DE7">
        <w:t xml:space="preserve"> European older people form the largest group </w:t>
      </w:r>
      <w:r w:rsidR="00630747" w:rsidRPr="00242DE7">
        <w:t xml:space="preserve">therefore, if we focus on numbers, </w:t>
      </w:r>
      <w:r w:rsidR="00B143C0" w:rsidRPr="00242DE7">
        <w:t xml:space="preserve">this cohort would have the most needs. </w:t>
      </w:r>
      <w:r w:rsidR="00D16AB2" w:rsidRPr="00E72466">
        <w:t>However, our analysis of population subgroups showed that vulnerability is not ex</w:t>
      </w:r>
      <w:r w:rsidR="00D16AB2" w:rsidRPr="00C261AA">
        <w:t>perienced evenly throughout the older population.</w:t>
      </w:r>
    </w:p>
    <w:p w14:paraId="139D6A0B" w14:textId="2CECDEC8" w:rsidR="00E33594" w:rsidRPr="00242DE7" w:rsidRDefault="00A85F72" w:rsidP="00A405F1">
      <w:r w:rsidRPr="00242DE7">
        <w:t xml:space="preserve">Our </w:t>
      </w:r>
      <w:r w:rsidR="00D16AB2" w:rsidRPr="00242DE7">
        <w:t xml:space="preserve">ageing </w:t>
      </w:r>
      <w:r w:rsidRPr="00242DE7">
        <w:t xml:space="preserve">population </w:t>
      </w:r>
      <w:r w:rsidR="007909A7" w:rsidRPr="00242DE7">
        <w:t xml:space="preserve">will </w:t>
      </w:r>
      <w:r w:rsidR="00E33594" w:rsidRPr="00242DE7">
        <w:t xml:space="preserve">become more ethnically </w:t>
      </w:r>
      <w:r w:rsidRPr="00242DE7">
        <w:t>diverse</w:t>
      </w:r>
      <w:r w:rsidR="002C310F" w:rsidRPr="00242DE7">
        <w:t xml:space="preserve"> </w:t>
      </w:r>
      <w:r w:rsidR="003527E9" w:rsidRPr="00242DE7">
        <w:t>(Healthy Ageing Strategy, 2016)</w:t>
      </w:r>
      <w:r w:rsidRPr="00242DE7">
        <w:t>.</w:t>
      </w:r>
      <w:r w:rsidR="001D397F" w:rsidRPr="00242DE7">
        <w:t xml:space="preserve"> </w:t>
      </w:r>
      <w:r w:rsidR="00971B56" w:rsidRPr="00242DE7">
        <w:t>B</w:t>
      </w:r>
      <w:r w:rsidR="00F45468" w:rsidRPr="00242DE7">
        <w:t>y 202</w:t>
      </w:r>
      <w:r w:rsidR="00751C90" w:rsidRPr="00242DE7">
        <w:t>8</w:t>
      </w:r>
      <w:r w:rsidR="00F45468" w:rsidRPr="00242DE7">
        <w:t xml:space="preserve">, </w:t>
      </w:r>
      <w:r w:rsidR="00AE4F8C" w:rsidRPr="00242DE7">
        <w:t xml:space="preserve">the older </w:t>
      </w:r>
      <w:r w:rsidR="00751C90" w:rsidRPr="00242DE7">
        <w:t xml:space="preserve">Māori population will increase to 9 percent </w:t>
      </w:r>
      <w:r w:rsidR="00AE4F8C" w:rsidRPr="00242DE7">
        <w:t xml:space="preserve">of the older people population </w:t>
      </w:r>
      <w:r w:rsidR="00751C90" w:rsidRPr="00242DE7">
        <w:t>and by 2034</w:t>
      </w:r>
      <w:r w:rsidR="00AE4F8C" w:rsidRPr="00242DE7">
        <w:t xml:space="preserve"> to 10 percent (Stats NZ, </w:t>
      </w:r>
      <w:r w:rsidR="00F1399E" w:rsidRPr="00242DE7">
        <w:t>2018)</w:t>
      </w:r>
      <w:r w:rsidR="00AE4F8C" w:rsidRPr="00242DE7">
        <w:t xml:space="preserve">. </w:t>
      </w:r>
    </w:p>
    <w:p w14:paraId="34FBDEBD" w14:textId="47268985" w:rsidR="003156D4" w:rsidRPr="00E72466" w:rsidRDefault="00B143C0" w:rsidP="00A405F1">
      <w:r w:rsidRPr="00242DE7">
        <w:t xml:space="preserve">Our population also has </w:t>
      </w:r>
      <w:r w:rsidR="0085430B" w:rsidRPr="00242DE7">
        <w:t xml:space="preserve">different </w:t>
      </w:r>
      <w:r w:rsidRPr="00242DE7">
        <w:t>life expectanc</w:t>
      </w:r>
      <w:r w:rsidR="0085430B" w:rsidRPr="00242DE7">
        <w:t>ies</w:t>
      </w:r>
      <w:r w:rsidR="00035F2B" w:rsidRPr="00242DE7">
        <w:t xml:space="preserve">. </w:t>
      </w:r>
      <w:r w:rsidR="00D91AB5" w:rsidRPr="00242DE7">
        <w:t>In New Zealand, t</w:t>
      </w:r>
      <w:r w:rsidR="00CB6D55" w:rsidRPr="00E72466">
        <w:t>he</w:t>
      </w:r>
      <w:r w:rsidR="00905F01" w:rsidRPr="00E72466">
        <w:t xml:space="preserve"> </w:t>
      </w:r>
      <w:r w:rsidR="007813BD" w:rsidRPr="00E72466">
        <w:t xml:space="preserve">current </w:t>
      </w:r>
      <w:r w:rsidR="00905F01" w:rsidRPr="00C261AA">
        <w:t xml:space="preserve">average lifespan for men and women </w:t>
      </w:r>
      <w:r w:rsidR="007813BD" w:rsidRPr="00E72466">
        <w:t xml:space="preserve">is </w:t>
      </w:r>
      <w:r w:rsidR="00905F01" w:rsidRPr="00E72466">
        <w:t>80</w:t>
      </w:r>
      <w:r w:rsidR="007813BD" w:rsidRPr="00E72466">
        <w:t xml:space="preserve"> years</w:t>
      </w:r>
      <w:r w:rsidR="00905F01" w:rsidRPr="00E72466">
        <w:t xml:space="preserve"> and 83.5 </w:t>
      </w:r>
      <w:r w:rsidR="007813BD" w:rsidRPr="00E72466">
        <w:t xml:space="preserve">years </w:t>
      </w:r>
      <w:r w:rsidR="00905F01" w:rsidRPr="00E72466">
        <w:t>respectively</w:t>
      </w:r>
      <w:r w:rsidR="004454F5" w:rsidRPr="00E72466">
        <w:t xml:space="preserve"> (Stats NZ, 2021)</w:t>
      </w:r>
      <w:r w:rsidR="00905F01" w:rsidRPr="00E72466">
        <w:t xml:space="preserve">. </w:t>
      </w:r>
      <w:r w:rsidR="007813BD" w:rsidRPr="00E72466">
        <w:t xml:space="preserve">However, </w:t>
      </w:r>
      <w:r w:rsidR="00905F01" w:rsidRPr="00E72466">
        <w:t xml:space="preserve">there are significant lifespan </w:t>
      </w:r>
      <w:r w:rsidR="00FA0BDF" w:rsidRPr="00E72466">
        <w:t xml:space="preserve">inequities </w:t>
      </w:r>
      <w:r w:rsidR="00905F01" w:rsidRPr="00E72466">
        <w:t xml:space="preserve">between </w:t>
      </w:r>
      <w:r w:rsidR="00D16AB2" w:rsidRPr="00E72466">
        <w:t>subgroups</w:t>
      </w:r>
      <w:r w:rsidR="00905F01" w:rsidRPr="00E72466">
        <w:t xml:space="preserve">. </w:t>
      </w:r>
      <w:r w:rsidR="004A62DD" w:rsidRPr="00E72466">
        <w:t xml:space="preserve">The </w:t>
      </w:r>
      <w:r w:rsidR="00FA0BDF" w:rsidRPr="00E72466">
        <w:t xml:space="preserve">average life expectancy </w:t>
      </w:r>
      <w:r w:rsidR="00905F01" w:rsidRPr="00E72466">
        <w:t xml:space="preserve">for </w:t>
      </w:r>
      <w:r w:rsidR="00FA663E" w:rsidRPr="00E72466">
        <w:t xml:space="preserve">men </w:t>
      </w:r>
      <w:r w:rsidR="00533C41">
        <w:t xml:space="preserve">of </w:t>
      </w:r>
      <w:r w:rsidR="00905F01" w:rsidRPr="00E72466">
        <w:t>Māori</w:t>
      </w:r>
      <w:r w:rsidR="0009319D" w:rsidRPr="00E72466">
        <w:t xml:space="preserve"> and </w:t>
      </w:r>
      <w:r w:rsidR="00494865" w:rsidRPr="00E72466">
        <w:t>Pacific</w:t>
      </w:r>
      <w:r w:rsidR="00FA663E" w:rsidRPr="00E72466">
        <w:t xml:space="preserve"> </w:t>
      </w:r>
      <w:r w:rsidR="00D16AB2" w:rsidRPr="00E72466">
        <w:t>ethnic</w:t>
      </w:r>
      <w:r w:rsidR="00533C41">
        <w:t>ities</w:t>
      </w:r>
      <w:r w:rsidR="00D16AB2" w:rsidRPr="00E72466">
        <w:t xml:space="preserve"> </w:t>
      </w:r>
      <w:r w:rsidR="0009319D" w:rsidRPr="00E72466">
        <w:t xml:space="preserve">is 73.4 and 79 years respectively. </w:t>
      </w:r>
      <w:r w:rsidR="00D91CDE" w:rsidRPr="00E72466">
        <w:t>By contrast</w:t>
      </w:r>
      <w:r w:rsidR="00D16AB2" w:rsidRPr="00E72466">
        <w:t>,</w:t>
      </w:r>
      <w:r w:rsidR="00D91CDE" w:rsidRPr="00E72466">
        <w:t xml:space="preserve"> the average life expectancy for men </w:t>
      </w:r>
      <w:r w:rsidR="0009319D" w:rsidRPr="00E72466">
        <w:t>from all other ethnic</w:t>
      </w:r>
      <w:r w:rsidR="005F651A">
        <w:t>ities</w:t>
      </w:r>
      <w:r w:rsidR="00D91CDE" w:rsidRPr="00E72466">
        <w:t xml:space="preserve"> is </w:t>
      </w:r>
      <w:r w:rsidR="00B021ED" w:rsidRPr="00E72466">
        <w:t xml:space="preserve">above </w:t>
      </w:r>
      <w:r w:rsidR="00905F01" w:rsidRPr="00E72466">
        <w:t xml:space="preserve">80. </w:t>
      </w:r>
      <w:r w:rsidR="00135C27" w:rsidRPr="00E72466">
        <w:t xml:space="preserve">Further, the earlier onset of age-related disease among Māori means that the 65 and above age threshold of some supports does not always support those who may need it earlier </w:t>
      </w:r>
      <w:r w:rsidR="0009319D" w:rsidRPr="00E72466">
        <w:t>(Northland District Health Board, 2008; Stat</w:t>
      </w:r>
      <w:r w:rsidR="00881239" w:rsidRPr="00E72466">
        <w:t>s</w:t>
      </w:r>
      <w:r w:rsidR="0009319D" w:rsidRPr="00E72466">
        <w:t xml:space="preserve"> NZ, 2018)</w:t>
      </w:r>
      <w:r w:rsidR="00905F01" w:rsidRPr="00E72466">
        <w:t>.</w:t>
      </w:r>
    </w:p>
    <w:p w14:paraId="69A0ED27" w14:textId="4B485CC0" w:rsidR="00BC363E" w:rsidRPr="00E72466" w:rsidRDefault="00905F01" w:rsidP="00A405F1">
      <w:pPr>
        <w:rPr>
          <w:rStyle w:val="Strong"/>
          <w:b w:val="0"/>
          <w:bCs w:val="0"/>
        </w:rPr>
      </w:pPr>
      <w:r w:rsidRPr="00242DE7">
        <w:t xml:space="preserve">European </w:t>
      </w:r>
      <w:r w:rsidR="00494865" w:rsidRPr="00242DE7">
        <w:t xml:space="preserve">older people </w:t>
      </w:r>
      <w:r w:rsidRPr="00242DE7">
        <w:t>become a</w:t>
      </w:r>
      <w:r w:rsidR="005E44A8" w:rsidRPr="00242DE7">
        <w:t>n increasingly</w:t>
      </w:r>
      <w:r w:rsidRPr="00242DE7">
        <w:t xml:space="preserve"> larger proportion of </w:t>
      </w:r>
      <w:r w:rsidR="005E44A8" w:rsidRPr="00242DE7">
        <w:t>each age group, as people in other ethnic</w:t>
      </w:r>
      <w:r w:rsidR="00533C41">
        <w:t>ities</w:t>
      </w:r>
      <w:r w:rsidR="005E44A8" w:rsidRPr="00242DE7">
        <w:t xml:space="preserve"> die younger (Figure 2)</w:t>
      </w:r>
      <w:r w:rsidRPr="00242DE7">
        <w:t xml:space="preserve">. By contrast, </w:t>
      </w:r>
      <w:r w:rsidR="00494865" w:rsidRPr="00242DE7">
        <w:t xml:space="preserve">older people </w:t>
      </w:r>
      <w:r w:rsidRPr="00242DE7">
        <w:t xml:space="preserve">across other </w:t>
      </w:r>
      <w:r w:rsidR="008521DE" w:rsidRPr="00242DE7">
        <w:t>ethnic</w:t>
      </w:r>
      <w:r w:rsidR="005F651A">
        <w:t>ities</w:t>
      </w:r>
      <w:r w:rsidR="008521DE" w:rsidRPr="00242DE7">
        <w:t xml:space="preserve"> </w:t>
      </w:r>
      <w:r w:rsidRPr="00242DE7">
        <w:t>become a smaller proportion of their age cohort as they age (Figure 2).</w:t>
      </w:r>
      <w:r w:rsidRPr="00E72466">
        <w:t xml:space="preserve"> The data suggests</w:t>
      </w:r>
      <w:r w:rsidR="00523C55" w:rsidRPr="00E72466">
        <w:t xml:space="preserve">, therefore, </w:t>
      </w:r>
      <w:r w:rsidRPr="00E72466">
        <w:t xml:space="preserve">that to improve wellbeing for older adults, there is a need to </w:t>
      </w:r>
      <w:r w:rsidR="00523C55" w:rsidRPr="00E72466">
        <w:t xml:space="preserve">improve how the system supports outcomes </w:t>
      </w:r>
      <w:r w:rsidR="00E97A87" w:rsidRPr="00E72466">
        <w:t xml:space="preserve">for </w:t>
      </w:r>
      <w:r w:rsidR="00523C55" w:rsidRPr="00E72466">
        <w:t xml:space="preserve">Māori and Pacific peoples earlier in life.  </w:t>
      </w:r>
    </w:p>
    <w:p w14:paraId="4119BDB8" w14:textId="3AC44F5B" w:rsidR="004545B6" w:rsidRPr="009735D4" w:rsidRDefault="00905F01" w:rsidP="009735D4">
      <w:pPr>
        <w:pStyle w:val="Style1"/>
        <w:rPr>
          <w:rStyle w:val="Strong"/>
          <w:b/>
          <w:bCs w:val="0"/>
        </w:rPr>
      </w:pPr>
      <w:r w:rsidRPr="009735D4">
        <w:rPr>
          <w:rStyle w:val="Strong"/>
          <w:b/>
          <w:bCs w:val="0"/>
        </w:rPr>
        <w:t xml:space="preserve">Figure 2: Population distribution of older people </w:t>
      </w:r>
      <w:r w:rsidR="00523C55" w:rsidRPr="009735D4">
        <w:rPr>
          <w:rStyle w:val="Strong"/>
          <w:b/>
          <w:bCs w:val="0"/>
        </w:rPr>
        <w:t>by age and ethnicity</w:t>
      </w:r>
    </w:p>
    <w:p w14:paraId="3568DA2F" w14:textId="0751C810" w:rsidR="00180B5B" w:rsidRDefault="00180B5B" w:rsidP="00FC477D">
      <w:pPr>
        <w:rPr>
          <w:rStyle w:val="Strong"/>
          <w:b w:val="0"/>
          <w:szCs w:val="28"/>
        </w:rPr>
      </w:pPr>
      <w:r>
        <w:rPr>
          <w:rStyle w:val="Strong"/>
          <w:b w:val="0"/>
          <w:noProof/>
          <w:szCs w:val="28"/>
        </w:rPr>
        <w:drawing>
          <wp:inline distT="0" distB="0" distL="0" distR="0" wp14:anchorId="6774D43E" wp14:editId="41578249">
            <wp:extent cx="6587623" cy="278573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1422" cy="2787336"/>
                    </a:xfrm>
                    <a:prstGeom prst="rect">
                      <a:avLst/>
                    </a:prstGeom>
                    <a:noFill/>
                  </pic:spPr>
                </pic:pic>
              </a:graphicData>
            </a:graphic>
          </wp:inline>
        </w:drawing>
      </w:r>
    </w:p>
    <w:p w14:paraId="047E239D" w14:textId="2A39EF8D" w:rsidR="002418FD" w:rsidRDefault="002418FD" w:rsidP="00FC477D">
      <w:pPr>
        <w:rPr>
          <w:rStyle w:val="Strong"/>
          <w:b w:val="0"/>
          <w:szCs w:val="28"/>
        </w:rPr>
      </w:pPr>
    </w:p>
    <w:p w14:paraId="0BA7C406" w14:textId="77777777" w:rsidR="00180B5B" w:rsidRPr="00E72466" w:rsidRDefault="00180B5B" w:rsidP="00FC477D">
      <w:pPr>
        <w:rPr>
          <w:rStyle w:val="Strong"/>
          <w:b w:val="0"/>
          <w:szCs w:val="28"/>
        </w:rPr>
      </w:pPr>
    </w:p>
    <w:p w14:paraId="21D54645" w14:textId="678409EB" w:rsidR="00905F01" w:rsidRPr="00E72466" w:rsidRDefault="005D3B85" w:rsidP="000178E9">
      <w:pPr>
        <w:pStyle w:val="Heading3"/>
        <w:rPr>
          <w:rStyle w:val="Strong"/>
          <w:rFonts w:asciiTheme="minorHAnsi" w:hAnsiTheme="minorHAnsi"/>
          <w:b/>
          <w:color w:val="2A2A3E" w:themeColor="text2"/>
          <w:sz w:val="20"/>
          <w:szCs w:val="24"/>
        </w:rPr>
      </w:pPr>
      <w:bookmarkStart w:id="61" w:name="_Toc133350362"/>
      <w:bookmarkStart w:id="62" w:name="_Toc133418582"/>
      <w:bookmarkStart w:id="63" w:name="_Toc133838388"/>
      <w:r w:rsidRPr="00E72466">
        <w:rPr>
          <w:rStyle w:val="Strong"/>
          <w:b/>
          <w:bCs w:val="0"/>
        </w:rPr>
        <w:lastRenderedPageBreak/>
        <w:t>5</w:t>
      </w:r>
      <w:r w:rsidR="00DF2D56" w:rsidRPr="00E72466">
        <w:rPr>
          <w:rStyle w:val="Strong"/>
          <w:b/>
          <w:bCs w:val="0"/>
        </w:rPr>
        <w:t>4</w:t>
      </w:r>
      <w:r w:rsidRPr="00E72466">
        <w:rPr>
          <w:rStyle w:val="Strong"/>
          <w:b/>
          <w:bCs w:val="0"/>
        </w:rPr>
        <w:t xml:space="preserve"> per</w:t>
      </w:r>
      <w:r w:rsidRPr="00210EF2">
        <w:rPr>
          <w:rStyle w:val="Strong"/>
          <w:b/>
          <w:bCs w:val="0"/>
        </w:rPr>
        <w:t xml:space="preserve">cent </w:t>
      </w:r>
      <w:r w:rsidR="005E44A8" w:rsidRPr="00E72466">
        <w:rPr>
          <w:rStyle w:val="Strong"/>
          <w:b/>
          <w:bCs w:val="0"/>
        </w:rPr>
        <w:t xml:space="preserve">(367,000) </w:t>
      </w:r>
      <w:r w:rsidRPr="00E72466">
        <w:rPr>
          <w:rStyle w:val="Strong"/>
          <w:b/>
          <w:bCs w:val="0"/>
        </w:rPr>
        <w:t>of older people are doing well</w:t>
      </w:r>
      <w:bookmarkEnd w:id="61"/>
      <w:bookmarkEnd w:id="62"/>
      <w:bookmarkEnd w:id="63"/>
    </w:p>
    <w:p w14:paraId="4C3400AA" w14:textId="42D2413A" w:rsidR="00F873A3" w:rsidRPr="00242DE7" w:rsidRDefault="005E44A8" w:rsidP="00857714">
      <w:r w:rsidRPr="00242DE7">
        <w:t>Based on our</w:t>
      </w:r>
      <w:r w:rsidR="00E5621A" w:rsidRPr="00242DE7">
        <w:t xml:space="preserve"> measures</w:t>
      </w:r>
      <w:r w:rsidRPr="00242DE7">
        <w:t xml:space="preserve">, </w:t>
      </w:r>
      <w:r w:rsidR="003972AF">
        <w:t>54 percent of o</w:t>
      </w:r>
      <w:r w:rsidR="004A62DD" w:rsidRPr="00242DE7">
        <w:t xml:space="preserve">lder people do not experience any </w:t>
      </w:r>
      <w:r w:rsidRPr="00242DE7">
        <w:t xml:space="preserve">vulnerability. </w:t>
      </w:r>
      <w:r w:rsidR="003972AF">
        <w:t xml:space="preserve">But 33 </w:t>
      </w:r>
      <w:r w:rsidRPr="00242DE7">
        <w:t xml:space="preserve">percent </w:t>
      </w:r>
      <w:r w:rsidR="005D08C8" w:rsidRPr="00242DE7">
        <w:t xml:space="preserve">(229,100) </w:t>
      </w:r>
      <w:r w:rsidRPr="00242DE7">
        <w:t>of older people experience vulnerability in a single domain</w:t>
      </w:r>
      <w:r w:rsidR="003972AF">
        <w:t xml:space="preserve"> and 13</w:t>
      </w:r>
      <w:r w:rsidR="005D08C8" w:rsidRPr="00242DE7">
        <w:t xml:space="preserve"> percent (90,400)</w:t>
      </w:r>
      <w:r w:rsidRPr="00242DE7">
        <w:t xml:space="preserve"> of older people experience </w:t>
      </w:r>
      <w:r w:rsidR="00AF4168" w:rsidRPr="00242DE7">
        <w:t xml:space="preserve">vulnerability in two or more domains (multiple disadvantage). </w:t>
      </w:r>
      <w:r w:rsidR="00905F01" w:rsidRPr="00242DE7">
        <w:t xml:space="preserve">The most significant shift in </w:t>
      </w:r>
      <w:r w:rsidR="00AF4168" w:rsidRPr="00242DE7">
        <w:t xml:space="preserve">older people’s </w:t>
      </w:r>
      <w:r w:rsidR="0085430B" w:rsidRPr="00242DE7">
        <w:t xml:space="preserve">vulnerability experiences </w:t>
      </w:r>
      <w:r w:rsidR="00905F01" w:rsidRPr="00242DE7">
        <w:t xml:space="preserve">was observed for those aged 85-94. </w:t>
      </w:r>
      <w:r w:rsidR="003972AF">
        <w:t xml:space="preserve">In </w:t>
      </w:r>
      <w:r w:rsidR="002C63DB" w:rsidRPr="00242DE7">
        <w:t xml:space="preserve">this age </w:t>
      </w:r>
      <w:r w:rsidR="0085430B" w:rsidRPr="00242DE7">
        <w:t>group</w:t>
      </w:r>
      <w:r w:rsidR="002C63DB" w:rsidRPr="00242DE7">
        <w:t>,</w:t>
      </w:r>
      <w:r w:rsidR="003972AF">
        <w:t xml:space="preserve"> a larger</w:t>
      </w:r>
      <w:r w:rsidR="002C63DB" w:rsidRPr="00242DE7">
        <w:t xml:space="preserve"> </w:t>
      </w:r>
      <w:r w:rsidR="00793096" w:rsidRPr="00242DE7">
        <w:t>proportion</w:t>
      </w:r>
      <w:r w:rsidR="002C63DB" w:rsidRPr="00242DE7">
        <w:t xml:space="preserve"> </w:t>
      </w:r>
      <w:r w:rsidR="003863BD" w:rsidRPr="00242DE7">
        <w:t>experience</w:t>
      </w:r>
      <w:r w:rsidR="0085430B" w:rsidRPr="00242DE7">
        <w:t xml:space="preserve"> vulnerability </w:t>
      </w:r>
      <w:r w:rsidR="003972AF">
        <w:t xml:space="preserve">than </w:t>
      </w:r>
      <w:r w:rsidR="0085430B" w:rsidRPr="00242DE7">
        <w:t xml:space="preserve">are doing well. </w:t>
      </w:r>
    </w:p>
    <w:p w14:paraId="7268F487" w14:textId="7DAF7F1F" w:rsidR="0085430B" w:rsidRPr="00E72466" w:rsidRDefault="00E5621A" w:rsidP="00857714">
      <w:pPr>
        <w:rPr>
          <w:szCs w:val="28"/>
        </w:rPr>
      </w:pPr>
      <w:r w:rsidRPr="00242DE7">
        <w:t xml:space="preserve">As </w:t>
      </w:r>
      <w:r w:rsidR="00F873A3" w:rsidRPr="00242DE7">
        <w:t>our datasets are from 2018, the number</w:t>
      </w:r>
      <w:r w:rsidR="00BF3B4B" w:rsidRPr="00242DE7">
        <w:t xml:space="preserve"> of older people identified as experiencing </w:t>
      </w:r>
      <w:r w:rsidR="00BF19BA" w:rsidRPr="00242DE7">
        <w:t>vulnerability</w:t>
      </w:r>
      <w:r w:rsidR="00F873A3" w:rsidRPr="00242DE7">
        <w:t xml:space="preserve"> are likely underestimate</w:t>
      </w:r>
      <w:r w:rsidR="003972AF">
        <w:t>d</w:t>
      </w:r>
      <w:r w:rsidR="00F873A3" w:rsidRPr="00242DE7">
        <w:t xml:space="preserve">. </w:t>
      </w:r>
      <w:r w:rsidR="0085430B" w:rsidRPr="00242DE7">
        <w:t>Factors such as the</w:t>
      </w:r>
      <w:r w:rsidR="005C1828" w:rsidRPr="00242DE7">
        <w:t xml:space="preserve"> </w:t>
      </w:r>
      <w:r w:rsidR="008A06E3">
        <w:t xml:space="preserve">COVID-19 </w:t>
      </w:r>
      <w:r w:rsidR="005C1828" w:rsidRPr="00242DE7">
        <w:t xml:space="preserve">pandemic, the Auckland floods, Cyclone Gabrielle, and the </w:t>
      </w:r>
      <w:r w:rsidR="00D56B86" w:rsidRPr="00242DE7">
        <w:t xml:space="preserve">rising </w:t>
      </w:r>
      <w:r w:rsidR="0085430B" w:rsidRPr="00242DE7">
        <w:t>cost</w:t>
      </w:r>
      <w:r w:rsidR="00D56B86" w:rsidRPr="00242DE7">
        <w:t xml:space="preserve"> </w:t>
      </w:r>
      <w:r w:rsidR="0085430B" w:rsidRPr="00242DE7">
        <w:t>of</w:t>
      </w:r>
      <w:r w:rsidR="00D56B86" w:rsidRPr="00242DE7">
        <w:t xml:space="preserve"> </w:t>
      </w:r>
      <w:r w:rsidR="0085430B" w:rsidRPr="00242DE7">
        <w:t>living</w:t>
      </w:r>
      <w:r w:rsidR="005C1828" w:rsidRPr="00242DE7">
        <w:t xml:space="preserve"> </w:t>
      </w:r>
      <w:r w:rsidR="0085430B" w:rsidRPr="00242DE7">
        <w:t xml:space="preserve">may have </w:t>
      </w:r>
      <w:r w:rsidR="00857714" w:rsidRPr="00242DE7">
        <w:t>increased the number of</w:t>
      </w:r>
      <w:r w:rsidR="0085430B" w:rsidRPr="00242DE7">
        <w:t xml:space="preserve"> people</w:t>
      </w:r>
      <w:r w:rsidR="00857714" w:rsidRPr="00242DE7">
        <w:t xml:space="preserve"> experiencing vulnerability</w:t>
      </w:r>
      <w:r w:rsidR="0085430B" w:rsidRPr="00242DE7">
        <w:t xml:space="preserve">. Additionally, </w:t>
      </w:r>
      <w:r w:rsidR="0085430B" w:rsidRPr="00E72466">
        <w:t xml:space="preserve">other risk factors pose serious challenges to the wellbeing of older people in the future </w:t>
      </w:r>
      <w:r w:rsidR="003972AF">
        <w:t xml:space="preserve">and </w:t>
      </w:r>
      <w:r w:rsidR="0085430B" w:rsidRPr="00E72466">
        <w:t xml:space="preserve">may also </w:t>
      </w:r>
      <w:r w:rsidR="003972AF">
        <w:t xml:space="preserve">inflate </w:t>
      </w:r>
      <w:r w:rsidR="0085430B" w:rsidRPr="00E72466">
        <w:t>this number.</w:t>
      </w:r>
      <w:r w:rsidR="00857714" w:rsidRPr="008A06E3">
        <w:t xml:space="preserve"> For example, the current trend of decreasing home ownership rates (p</w:t>
      </w:r>
      <w:r w:rsidR="00857714" w:rsidRPr="00E72466">
        <w:t xml:space="preserve">articularly </w:t>
      </w:r>
      <w:r w:rsidR="003972AF">
        <w:t xml:space="preserve">for </w:t>
      </w:r>
      <w:r w:rsidR="00857714" w:rsidRPr="00E72466">
        <w:t>those who are currently pre-retirement), or an increase in life expectancy without a corresponding increase in health expectancy</w:t>
      </w:r>
      <w:r w:rsidR="0085430B" w:rsidRPr="00E72466">
        <w:t xml:space="preserve"> (i.e., people are living longer</w:t>
      </w:r>
      <w:r w:rsidR="005C1828" w:rsidRPr="00E72466">
        <w:t xml:space="preserve"> but spending m</w:t>
      </w:r>
      <w:r w:rsidR="0085430B" w:rsidRPr="00E72466">
        <w:t>ore time in poor health)</w:t>
      </w:r>
      <w:r w:rsidR="009A6082" w:rsidRPr="00E72466">
        <w:t xml:space="preserve"> (Ministry of Health, 2018)</w:t>
      </w:r>
      <w:r w:rsidR="0085430B" w:rsidRPr="00E72466">
        <w:t>.</w:t>
      </w:r>
    </w:p>
    <w:p w14:paraId="2E5E0330" w14:textId="5AD8CB19" w:rsidR="00E97A87" w:rsidRPr="00E72466" w:rsidRDefault="005C1828" w:rsidP="00857714">
      <w:r w:rsidRPr="00E72466">
        <w:t xml:space="preserve">We know that Government systems and services are starting to feel the pressures of an ageing population. While </w:t>
      </w:r>
      <w:r w:rsidR="00E97A87" w:rsidRPr="00E72466">
        <w:t>older people are living longer, that does not mean they are experiencing better outcome</w:t>
      </w:r>
      <w:r w:rsidR="00F6706A">
        <w:t>s, as l</w:t>
      </w:r>
      <w:r w:rsidR="00E97A87" w:rsidRPr="00E72466">
        <w:t xml:space="preserve">onger lives can </w:t>
      </w:r>
      <w:r w:rsidR="00F6706A">
        <w:t xml:space="preserve">lead to </w:t>
      </w:r>
      <w:r w:rsidR="00E97A87" w:rsidRPr="00E72466">
        <w:t xml:space="preserve">increased complexity of </w:t>
      </w:r>
      <w:r w:rsidR="00F6706A">
        <w:t xml:space="preserve">required </w:t>
      </w:r>
      <w:r w:rsidR="00E97A87" w:rsidRPr="00E72466">
        <w:t>care. These system challenges will require Government to consider how to provide social supports and services that are fit-for-purpose</w:t>
      </w:r>
      <w:r w:rsidR="00F15174" w:rsidRPr="00E72466">
        <w:t xml:space="preserve"> now and in the future</w:t>
      </w:r>
      <w:r w:rsidR="00E97A87" w:rsidRPr="00E72466">
        <w:t xml:space="preserve"> (Healthy Ageing Strategy, 2016).</w:t>
      </w:r>
    </w:p>
    <w:p w14:paraId="556DF356" w14:textId="6588D4B5" w:rsidR="005D6F74" w:rsidRPr="00E72466" w:rsidRDefault="005D6F74" w:rsidP="00857714">
      <w:r w:rsidRPr="00E72466">
        <w:br w:type="page"/>
      </w:r>
    </w:p>
    <w:p w14:paraId="0DB043BD" w14:textId="06F7758A" w:rsidR="00905F01" w:rsidRPr="00E72466" w:rsidRDefault="0081141B" w:rsidP="000178E9">
      <w:pPr>
        <w:pStyle w:val="Heading1"/>
      </w:pPr>
      <w:bookmarkStart w:id="64" w:name="_Toc133838389"/>
      <w:r w:rsidRPr="00E72466">
        <w:lastRenderedPageBreak/>
        <w:t xml:space="preserve">Physical and </w:t>
      </w:r>
      <w:r w:rsidR="005C1828" w:rsidRPr="00E72466">
        <w:t>m</w:t>
      </w:r>
      <w:r w:rsidRPr="00E72466">
        <w:t xml:space="preserve">ental </w:t>
      </w:r>
      <w:r w:rsidR="005C1828" w:rsidRPr="00E72466">
        <w:t>h</w:t>
      </w:r>
      <w:r w:rsidR="00E74510" w:rsidRPr="00E72466">
        <w:t>ealth</w:t>
      </w:r>
      <w:bookmarkEnd w:id="64"/>
      <w:r w:rsidR="00E74510" w:rsidRPr="00E72466">
        <w:t xml:space="preserve"> </w:t>
      </w:r>
    </w:p>
    <w:p w14:paraId="0889190A" w14:textId="62E6F030" w:rsidR="00245F33" w:rsidRPr="00E72466" w:rsidRDefault="006A47E8" w:rsidP="006A47E8">
      <w:r w:rsidRPr="00E72466">
        <w:t>Remaining in good health, ageing well</w:t>
      </w:r>
      <w:r w:rsidR="00F65518" w:rsidRPr="00E72466">
        <w:t xml:space="preserve"> </w:t>
      </w:r>
      <w:r w:rsidRPr="00E72466">
        <w:t>and being able and supported to live well with long-term conditions, however complex, is critical to enabl</w:t>
      </w:r>
      <w:r w:rsidR="00C261AA">
        <w:t>ing</w:t>
      </w:r>
      <w:r w:rsidRPr="00C261AA">
        <w:t xml:space="preserve"> older people to continue participating and feeling valued (two important factors for health and wellbeing)</w:t>
      </w:r>
      <w:r w:rsidRPr="00E72466">
        <w:t xml:space="preserve"> (Health Ageing Strategy, 2016).</w:t>
      </w:r>
      <w:r w:rsidR="00245F33" w:rsidRPr="00E72466">
        <w:t xml:space="preserve"> </w:t>
      </w:r>
    </w:p>
    <w:p w14:paraId="503AAB22" w14:textId="6A76B440" w:rsidR="006A47E8" w:rsidRPr="00E72466" w:rsidRDefault="00245F33" w:rsidP="006A47E8">
      <w:r w:rsidRPr="00E72466">
        <w:t>To understand the health needs of older people, we measured health vulnerability using the indicators for physical and mental health.</w:t>
      </w:r>
      <w:r w:rsidR="0065401F" w:rsidRPr="00E72466">
        <w:t xml:space="preserve"> </w:t>
      </w:r>
      <w:r w:rsidRPr="00E72466">
        <w:t>We defined health vulnerability as an experience of two or more physical or mental health conditions (</w:t>
      </w:r>
      <w:r w:rsidR="00CD162F">
        <w:t>s</w:t>
      </w:r>
      <w:r w:rsidRPr="00E72466">
        <w:t xml:space="preserve">ee Table 1 for list of physical and mental health conditions). </w:t>
      </w:r>
      <w:r w:rsidR="00F65518" w:rsidRPr="00E72466">
        <w:t xml:space="preserve">For our analysis, we refer to three combination types of health vulnerability: </w:t>
      </w:r>
    </w:p>
    <w:p w14:paraId="735DE9C6" w14:textId="2D197E40" w:rsidR="00F65518" w:rsidRPr="00E72466" w:rsidRDefault="00F65518" w:rsidP="00F65518">
      <w:pPr>
        <w:pStyle w:val="ListBullet"/>
      </w:pPr>
      <w:r w:rsidRPr="00E72466">
        <w:t>Multiple physical conditions</w:t>
      </w:r>
    </w:p>
    <w:p w14:paraId="6EF85CF4" w14:textId="64B4651D" w:rsidR="00F65518" w:rsidRPr="00E72466" w:rsidRDefault="00F65518" w:rsidP="00F65518">
      <w:pPr>
        <w:pStyle w:val="ListBullet"/>
      </w:pPr>
      <w:r w:rsidRPr="00E72466">
        <w:t>Multiple mental conditions</w:t>
      </w:r>
    </w:p>
    <w:p w14:paraId="047AFAD3" w14:textId="19030654" w:rsidR="006A47E8" w:rsidRPr="00E72466" w:rsidRDefault="00F65518" w:rsidP="00F65518">
      <w:pPr>
        <w:pStyle w:val="ListBullet"/>
      </w:pPr>
      <w:r w:rsidRPr="00E72466">
        <w:t xml:space="preserve">Combination of physical and mental conditions </w:t>
      </w:r>
    </w:p>
    <w:p w14:paraId="2C994EE7" w14:textId="3A9E36F6" w:rsidR="009A6082" w:rsidRPr="00E72466" w:rsidRDefault="009A6082" w:rsidP="009A6082">
      <w:pPr>
        <w:pStyle w:val="ListBullet"/>
        <w:numPr>
          <w:ilvl w:val="0"/>
          <w:numId w:val="0"/>
        </w:numPr>
      </w:pPr>
    </w:p>
    <w:p w14:paraId="62AF59ED" w14:textId="32F2EC1A" w:rsidR="009F43AB" w:rsidRPr="00E72466" w:rsidRDefault="00024713" w:rsidP="009A6082">
      <w:pPr>
        <w:pStyle w:val="ListBullet"/>
        <w:numPr>
          <w:ilvl w:val="0"/>
          <w:numId w:val="0"/>
        </w:numPr>
      </w:pPr>
      <w:r w:rsidRPr="00E72466">
        <w:t>Some older people may have a single but severe health condition (</w:t>
      </w:r>
      <w:r w:rsidR="00A71D31" w:rsidRPr="00E72466">
        <w:t>i.e.,</w:t>
      </w:r>
      <w:r w:rsidRPr="00E72466">
        <w:t xml:space="preserve"> Cancer, COPD, Schizophrenia, Dementia, Alzheimer’s</w:t>
      </w:r>
      <w:r w:rsidR="005D19FA">
        <w:t>,</w:t>
      </w:r>
      <w:r w:rsidRPr="00E72466">
        <w:t xml:space="preserve"> and Parkinson</w:t>
      </w:r>
      <w:r w:rsidR="00410AA8" w:rsidRPr="00E72466">
        <w:t>’s</w:t>
      </w:r>
      <w:r w:rsidRPr="00E72466">
        <w:t>). We did some preliminary analysis on older people with such a condition, but they are not included in this report. </w:t>
      </w:r>
      <w:r w:rsidR="005D3B85" w:rsidRPr="00E72466">
        <w:t xml:space="preserve"> </w:t>
      </w:r>
    </w:p>
    <w:p w14:paraId="6B26273C" w14:textId="77777777" w:rsidR="009A6082" w:rsidRPr="00E72466" w:rsidRDefault="009A6082" w:rsidP="009A6082">
      <w:pPr>
        <w:pStyle w:val="ListBullet"/>
        <w:numPr>
          <w:ilvl w:val="0"/>
          <w:numId w:val="0"/>
        </w:numPr>
      </w:pPr>
    </w:p>
    <w:p w14:paraId="3E235797" w14:textId="02E0C428" w:rsidR="00905F01" w:rsidRPr="00242DE7" w:rsidRDefault="00203CF1" w:rsidP="00AA7A08">
      <w:pPr>
        <w:pStyle w:val="Heading3"/>
        <w:rPr>
          <w:rStyle w:val="Strong"/>
          <w:b/>
          <w:bCs w:val="0"/>
        </w:rPr>
      </w:pPr>
      <w:bookmarkStart w:id="65" w:name="_Toc133838390"/>
      <w:bookmarkStart w:id="66" w:name="_Toc133350364"/>
      <w:bookmarkStart w:id="67" w:name="_Toc133418584"/>
      <w:r w:rsidRPr="00E72466">
        <w:rPr>
          <w:rStyle w:val="Strong"/>
          <w:b/>
          <w:bCs w:val="0"/>
        </w:rPr>
        <w:t>Older people are most likely to experience health vulnerability</w:t>
      </w:r>
      <w:bookmarkEnd w:id="65"/>
      <w:bookmarkEnd w:id="66"/>
      <w:bookmarkEnd w:id="67"/>
    </w:p>
    <w:p w14:paraId="6CE422F4" w14:textId="232D392A" w:rsidR="00905F01" w:rsidRPr="00E72466" w:rsidRDefault="00250D27" w:rsidP="00905F01">
      <w:r w:rsidRPr="00E72466">
        <w:t>Twenty-four</w:t>
      </w:r>
      <w:r w:rsidR="00575DA4" w:rsidRPr="00E72466">
        <w:t xml:space="preserve"> </w:t>
      </w:r>
      <w:r w:rsidR="00905F01" w:rsidRPr="00E72466">
        <w:t>percent</w:t>
      </w:r>
      <w:r w:rsidR="00364CAC" w:rsidRPr="00E72466">
        <w:t xml:space="preserve"> </w:t>
      </w:r>
      <w:r w:rsidR="0014256D" w:rsidRPr="00E72466">
        <w:t>(</w:t>
      </w:r>
      <w:r w:rsidR="00850182" w:rsidRPr="00E72466">
        <w:t>167</w:t>
      </w:r>
      <w:r w:rsidR="006F1CF9" w:rsidRPr="00E72466">
        <w:t>,</w:t>
      </w:r>
      <w:r w:rsidR="00CB30DD" w:rsidRPr="00E72466">
        <w:t>900</w:t>
      </w:r>
      <w:r w:rsidR="0014256D" w:rsidRPr="00E72466">
        <w:t>)</w:t>
      </w:r>
      <w:r w:rsidR="00905F01" w:rsidRPr="00E72466">
        <w:rPr>
          <w:b/>
          <w:bCs/>
        </w:rPr>
        <w:t xml:space="preserve"> </w:t>
      </w:r>
      <w:r w:rsidR="0042042F" w:rsidRPr="00E72466">
        <w:t xml:space="preserve">of </w:t>
      </w:r>
      <w:r w:rsidR="00905F01" w:rsidRPr="00E72466">
        <w:t xml:space="preserve">older people experience </w:t>
      </w:r>
      <w:r w:rsidR="0085430B" w:rsidRPr="00E72466">
        <w:t>health vulnerability</w:t>
      </w:r>
      <w:r w:rsidR="00364CAC" w:rsidRPr="00E72466">
        <w:t>.</w:t>
      </w:r>
      <w:r w:rsidR="00364CAC" w:rsidRPr="00E72466">
        <w:rPr>
          <w:rStyle w:val="FootnoteReference"/>
        </w:rPr>
        <w:footnoteReference w:id="6"/>
      </w:r>
      <w:r w:rsidR="00364CAC" w:rsidRPr="00E72466">
        <w:t xml:space="preserve"> </w:t>
      </w:r>
      <w:r w:rsidR="009D1268" w:rsidRPr="00E72466">
        <w:t xml:space="preserve"> </w:t>
      </w:r>
      <w:r w:rsidR="00163D79" w:rsidRPr="00E72466">
        <w:t xml:space="preserve">This group represented the largest cohort </w:t>
      </w:r>
      <w:r w:rsidR="00E74510" w:rsidRPr="00E72466">
        <w:t xml:space="preserve">who experience vulnerability </w:t>
      </w:r>
      <w:r w:rsidR="00163D79" w:rsidRPr="00E72466">
        <w:t xml:space="preserve">compared to </w:t>
      </w:r>
      <w:r w:rsidR="00E74510" w:rsidRPr="00E72466">
        <w:t xml:space="preserve">vulnerability </w:t>
      </w:r>
      <w:r w:rsidR="00E87B60" w:rsidRPr="00E72466">
        <w:t>in any other</w:t>
      </w:r>
      <w:r w:rsidR="00163D79" w:rsidRPr="00E72466">
        <w:t xml:space="preserve"> domain. </w:t>
      </w:r>
      <w:r w:rsidR="002936D8" w:rsidRPr="00E72466">
        <w:t>Most health vulnerability is due to multiple physical conditions</w:t>
      </w:r>
      <w:r w:rsidR="00CB4595" w:rsidRPr="00E72466">
        <w:t xml:space="preserve"> (Figure 3)</w:t>
      </w:r>
      <w:r w:rsidR="002936D8" w:rsidRPr="00E72466">
        <w:t xml:space="preserve">. </w:t>
      </w:r>
    </w:p>
    <w:p w14:paraId="1920D073" w14:textId="1EDBE426" w:rsidR="00203CF1" w:rsidRPr="00DA3204" w:rsidRDefault="00203CF1" w:rsidP="00135FB2">
      <w:pPr>
        <w:pStyle w:val="Style1"/>
        <w:rPr>
          <w:noProof w:val="0"/>
          <w:lang w:val="en-NZ"/>
        </w:rPr>
      </w:pPr>
      <w:r w:rsidRPr="00DA3204">
        <w:rPr>
          <w:noProof w:val="0"/>
          <w:lang w:val="en-NZ"/>
        </w:rPr>
        <w:t xml:space="preserve">Figure 3: Older people experiencing health vulnerability  </w:t>
      </w:r>
    </w:p>
    <w:p w14:paraId="30AC7400" w14:textId="59C08D1D" w:rsidR="00804D8E" w:rsidRPr="00E72466" w:rsidRDefault="00180B5B" w:rsidP="00F65518">
      <w:pPr>
        <w:pStyle w:val="SWATablefootnote"/>
      </w:pPr>
      <w:r>
        <w:rPr>
          <w:noProof/>
        </w:rPr>
        <w:drawing>
          <wp:inline distT="0" distB="0" distL="0" distR="0" wp14:anchorId="1BE7475C" wp14:editId="0D7EEFC2">
            <wp:extent cx="6273165" cy="21888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165" cy="2188845"/>
                    </a:xfrm>
                    <a:prstGeom prst="rect">
                      <a:avLst/>
                    </a:prstGeom>
                    <a:noFill/>
                  </pic:spPr>
                </pic:pic>
              </a:graphicData>
            </a:graphic>
          </wp:inline>
        </w:drawing>
      </w:r>
    </w:p>
    <w:p w14:paraId="1A3A19A4" w14:textId="57A2256B" w:rsidR="00905F01" w:rsidRPr="00737954" w:rsidRDefault="00905F01" w:rsidP="00737954">
      <w:pPr>
        <w:pStyle w:val="Heading3"/>
        <w:rPr>
          <w:rStyle w:val="Strong"/>
          <w:b/>
          <w:bCs w:val="0"/>
        </w:rPr>
      </w:pPr>
      <w:bookmarkStart w:id="68" w:name="_Toc133838391"/>
      <w:bookmarkStart w:id="69" w:name="_Toc133350365"/>
      <w:bookmarkStart w:id="70" w:name="_Toc133418585"/>
      <w:r w:rsidRPr="00737954">
        <w:rPr>
          <w:rStyle w:val="Strong"/>
          <w:b/>
          <w:bCs w:val="0"/>
        </w:rPr>
        <w:lastRenderedPageBreak/>
        <w:t xml:space="preserve">Older men and women have different experiences of health </w:t>
      </w:r>
      <w:r w:rsidR="00AC5B96" w:rsidRPr="00737954">
        <w:rPr>
          <w:rStyle w:val="Strong"/>
          <w:b/>
          <w:bCs w:val="0"/>
        </w:rPr>
        <w:t>vulnerability</w:t>
      </w:r>
      <w:bookmarkEnd w:id="68"/>
      <w:bookmarkEnd w:id="69"/>
      <w:bookmarkEnd w:id="70"/>
      <w:r w:rsidRPr="00737954">
        <w:rPr>
          <w:rStyle w:val="Strong"/>
          <w:b/>
          <w:bCs w:val="0"/>
        </w:rPr>
        <w:t xml:space="preserve"> </w:t>
      </w:r>
    </w:p>
    <w:p w14:paraId="0ECFBAED" w14:textId="5650E264" w:rsidR="00203CF1" w:rsidRPr="00DA3204" w:rsidRDefault="00203CF1" w:rsidP="00905F01">
      <w:r w:rsidRPr="00DA3204">
        <w:t xml:space="preserve">Men are more likely than women to </w:t>
      </w:r>
      <w:r w:rsidR="00905F01" w:rsidRPr="00DA3204">
        <w:t>experience</w:t>
      </w:r>
      <w:r w:rsidR="00E97619">
        <w:t xml:space="preserve"> </w:t>
      </w:r>
      <w:r w:rsidR="00C86837" w:rsidRPr="00DA3204">
        <w:t xml:space="preserve">health </w:t>
      </w:r>
      <w:r w:rsidR="00E97619">
        <w:t>vulnerability</w:t>
      </w:r>
      <w:r w:rsidR="00C86837" w:rsidRPr="00DA3204">
        <w:t xml:space="preserve"> </w:t>
      </w:r>
      <w:r w:rsidR="00905F01" w:rsidRPr="00DA3204">
        <w:t xml:space="preserve">due to multiple physical conditions. </w:t>
      </w:r>
      <w:r w:rsidR="002936D8" w:rsidRPr="00DA3204">
        <w:t xml:space="preserve">A similar number of men and women experience multiple physical and multiple mental health conditions. </w:t>
      </w:r>
      <w:r w:rsidR="00905F01" w:rsidRPr="00DA3204">
        <w:t xml:space="preserve">However, in all other health condition combinations women account for the majority (Figure </w:t>
      </w:r>
      <w:r w:rsidR="00CB4595" w:rsidRPr="00DA3204">
        <w:t>4</w:t>
      </w:r>
      <w:r w:rsidR="00905F01" w:rsidRPr="00DA3204">
        <w:t xml:space="preserve">). </w:t>
      </w:r>
    </w:p>
    <w:p w14:paraId="2398125D" w14:textId="48B69667" w:rsidR="00905F01" w:rsidRPr="009735D4" w:rsidRDefault="00905F01" w:rsidP="009735D4">
      <w:pPr>
        <w:pStyle w:val="Style1"/>
      </w:pPr>
      <w:r w:rsidRPr="009735D4">
        <w:t xml:space="preserve">Figure </w:t>
      </w:r>
      <w:r w:rsidR="00A46D02" w:rsidRPr="009735D4">
        <w:t>4</w:t>
      </w:r>
      <w:r w:rsidRPr="009735D4">
        <w:t xml:space="preserve">: </w:t>
      </w:r>
      <w:r w:rsidR="00D63F4F" w:rsidRPr="009735D4">
        <w:t>Experi</w:t>
      </w:r>
      <w:r w:rsidR="000729F7" w:rsidRPr="009735D4">
        <w:t>e</w:t>
      </w:r>
      <w:r w:rsidR="00D63F4F" w:rsidRPr="009735D4">
        <w:t>nces of health vulner</w:t>
      </w:r>
      <w:r w:rsidR="000729F7" w:rsidRPr="009735D4">
        <w:t>a</w:t>
      </w:r>
      <w:r w:rsidR="00D63F4F" w:rsidRPr="009735D4">
        <w:t>bility</w:t>
      </w:r>
      <w:r w:rsidR="000729F7" w:rsidRPr="009735D4">
        <w:t xml:space="preserve"> b</w:t>
      </w:r>
      <w:r w:rsidR="00D63F4F" w:rsidRPr="009735D4">
        <w:t>y sex</w:t>
      </w:r>
    </w:p>
    <w:p w14:paraId="7CBA9222" w14:textId="0B4F98C3" w:rsidR="00B300EE" w:rsidRPr="00E72466" w:rsidRDefault="00180B5B" w:rsidP="0041120D">
      <w:pPr>
        <w:rPr>
          <w:rStyle w:val="Strong"/>
          <w:b w:val="0"/>
        </w:rPr>
      </w:pPr>
      <w:r>
        <w:rPr>
          <w:rStyle w:val="Strong"/>
          <w:b w:val="0"/>
          <w:noProof/>
        </w:rPr>
        <w:drawing>
          <wp:inline distT="0" distB="0" distL="0" distR="0" wp14:anchorId="7E709DA3" wp14:editId="3A8494DC">
            <wp:extent cx="6120765" cy="30359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035935"/>
                    </a:xfrm>
                    <a:prstGeom prst="rect">
                      <a:avLst/>
                    </a:prstGeom>
                    <a:noFill/>
                  </pic:spPr>
                </pic:pic>
              </a:graphicData>
            </a:graphic>
          </wp:inline>
        </w:drawing>
      </w:r>
    </w:p>
    <w:p w14:paraId="0F949EC5" w14:textId="02826014" w:rsidR="00905F01" w:rsidRPr="00E72466" w:rsidRDefault="00905F01" w:rsidP="00176DBE">
      <w:pPr>
        <w:pStyle w:val="Heading3"/>
      </w:pPr>
      <w:bookmarkStart w:id="71" w:name="_Toc133838392"/>
      <w:bookmarkStart w:id="72" w:name="_Toc133350366"/>
      <w:bookmarkStart w:id="73" w:name="_Toc133418586"/>
      <w:r w:rsidRPr="00E72466">
        <w:rPr>
          <w:rStyle w:val="Strong"/>
          <w:b/>
          <w:bCs w:val="0"/>
        </w:rPr>
        <w:t xml:space="preserve">Māori </w:t>
      </w:r>
      <w:r w:rsidR="00C80A74" w:rsidRPr="00E72466">
        <w:rPr>
          <w:rStyle w:val="Strong"/>
          <w:b/>
          <w:bCs w:val="0"/>
        </w:rPr>
        <w:t>older people</w:t>
      </w:r>
      <w:r w:rsidR="0085430B" w:rsidRPr="00E72466">
        <w:rPr>
          <w:rStyle w:val="Strong"/>
          <w:b/>
          <w:bCs w:val="0"/>
        </w:rPr>
        <w:t xml:space="preserve"> experience the highest proportion of health vulnerability</w:t>
      </w:r>
      <w:bookmarkEnd w:id="71"/>
      <w:bookmarkEnd w:id="72"/>
      <w:bookmarkEnd w:id="73"/>
      <w:r w:rsidR="0085430B" w:rsidRPr="00E72466">
        <w:rPr>
          <w:rStyle w:val="Strong"/>
          <w:b/>
          <w:bCs w:val="0"/>
        </w:rPr>
        <w:t xml:space="preserve"> </w:t>
      </w:r>
      <w:r w:rsidRPr="00E72466">
        <w:t xml:space="preserve">  </w:t>
      </w:r>
    </w:p>
    <w:p w14:paraId="539BB2AC" w14:textId="7B12489E" w:rsidR="00905F01" w:rsidRPr="00E72466" w:rsidRDefault="00905F01" w:rsidP="00905F01">
      <w:pPr>
        <w:rPr>
          <w:rFonts w:cstheme="minorHAnsi"/>
        </w:rPr>
      </w:pPr>
      <w:r w:rsidRPr="00E72466">
        <w:t xml:space="preserve">We found that </w:t>
      </w:r>
      <w:r w:rsidR="00F15174" w:rsidRPr="00E72466">
        <w:t xml:space="preserve">older </w:t>
      </w:r>
      <w:r w:rsidRPr="00E72466">
        <w:t xml:space="preserve">Māori, Pacific peoples, and MELAA </w:t>
      </w:r>
      <w:r w:rsidR="004F6505">
        <w:t xml:space="preserve">people </w:t>
      </w:r>
      <w:r w:rsidRPr="00E72466">
        <w:t xml:space="preserve">were more likely to </w:t>
      </w:r>
      <w:r w:rsidR="00E87B60" w:rsidRPr="00E72466">
        <w:t>experience poor</w:t>
      </w:r>
      <w:r w:rsidRPr="00E72466">
        <w:t xml:space="preserve"> health. For example, </w:t>
      </w:r>
      <w:r w:rsidRPr="00DA3204">
        <w:t xml:space="preserve">30 </w:t>
      </w:r>
      <w:r w:rsidR="00766CAF" w:rsidRPr="00DA3204">
        <w:t>percent</w:t>
      </w:r>
      <w:r w:rsidRPr="00DA3204">
        <w:rPr>
          <w:b/>
          <w:bCs/>
        </w:rPr>
        <w:t xml:space="preserve"> </w:t>
      </w:r>
      <w:r w:rsidR="0014256D" w:rsidRPr="00DA3204">
        <w:t>(</w:t>
      </w:r>
      <w:r w:rsidR="00C33593" w:rsidRPr="00DA3204">
        <w:t>14,300</w:t>
      </w:r>
      <w:r w:rsidR="0014256D" w:rsidRPr="00DA3204">
        <w:t>)</w:t>
      </w:r>
      <w:r w:rsidRPr="00DA3204">
        <w:rPr>
          <w:b/>
          <w:bCs/>
        </w:rPr>
        <w:t xml:space="preserve"> </w:t>
      </w:r>
      <w:r w:rsidR="00D244DB" w:rsidRPr="00DA3204">
        <w:t>of</w:t>
      </w:r>
      <w:r w:rsidR="00D244DB" w:rsidRPr="00DA3204">
        <w:rPr>
          <w:b/>
          <w:bCs/>
        </w:rPr>
        <w:t xml:space="preserve"> </w:t>
      </w:r>
      <w:r w:rsidRPr="00DA3204">
        <w:t>Māori</w:t>
      </w:r>
      <w:r w:rsidR="00CD162F">
        <w:t xml:space="preserve">, 29 </w:t>
      </w:r>
      <w:r w:rsidRPr="00DA3204">
        <w:t xml:space="preserve">percent </w:t>
      </w:r>
      <w:r w:rsidR="00766CAF" w:rsidRPr="00DA3204">
        <w:t>(</w:t>
      </w:r>
      <w:r w:rsidR="006F1CF9" w:rsidRPr="00DA3204">
        <w:t>5,</w:t>
      </w:r>
      <w:r w:rsidR="00C33593" w:rsidRPr="00DA3204">
        <w:t>8</w:t>
      </w:r>
      <w:r w:rsidR="006F1CF9" w:rsidRPr="00DA3204">
        <w:t>00</w:t>
      </w:r>
      <w:r w:rsidR="00766CAF" w:rsidRPr="00DA3204">
        <w:t>)</w:t>
      </w:r>
      <w:r w:rsidR="006F1CF9" w:rsidRPr="00DA3204">
        <w:t xml:space="preserve"> </w:t>
      </w:r>
      <w:r w:rsidRPr="00DA3204">
        <w:t xml:space="preserve">of Pacific </w:t>
      </w:r>
      <w:r w:rsidR="00735FA2" w:rsidRPr="00DA3204">
        <w:t>p</w:t>
      </w:r>
      <w:r w:rsidRPr="00DA3204">
        <w:t>eoples</w:t>
      </w:r>
      <w:r w:rsidR="00CD162F">
        <w:t>,</w:t>
      </w:r>
      <w:r w:rsidRPr="00DA3204">
        <w:t xml:space="preserve"> and </w:t>
      </w:r>
      <w:r w:rsidR="002936D8" w:rsidRPr="00DA3204">
        <w:t xml:space="preserve">28 percent </w:t>
      </w:r>
      <w:r w:rsidR="0055589D" w:rsidRPr="00DA3204">
        <w:t>(1,</w:t>
      </w:r>
      <w:r w:rsidR="00C33593" w:rsidRPr="00DA3204">
        <w:t>2</w:t>
      </w:r>
      <w:r w:rsidR="0055589D" w:rsidRPr="00DA3204">
        <w:t xml:space="preserve">00) </w:t>
      </w:r>
      <w:r w:rsidR="002936D8" w:rsidRPr="00DA3204">
        <w:t xml:space="preserve">of </w:t>
      </w:r>
      <w:r w:rsidRPr="00DA3204">
        <w:t xml:space="preserve">MELAA older people experience health </w:t>
      </w:r>
      <w:r w:rsidR="000729F7" w:rsidRPr="00DA3204">
        <w:t>vulnerability</w:t>
      </w:r>
      <w:r w:rsidR="00CD162F">
        <w:t xml:space="preserve"> (Figure 5)</w:t>
      </w:r>
      <w:r w:rsidRPr="00DA3204">
        <w:t xml:space="preserve">. </w:t>
      </w:r>
      <w:r w:rsidR="00F15174" w:rsidRPr="00DA3204">
        <w:t xml:space="preserve">Whereas </w:t>
      </w:r>
      <w:r w:rsidRPr="00DA3204">
        <w:t>European and Asian older people have lower rates of health</w:t>
      </w:r>
      <w:r w:rsidR="00900AC9" w:rsidRPr="00DA3204">
        <w:t xml:space="preserve"> </w:t>
      </w:r>
      <w:r w:rsidR="000729F7" w:rsidRPr="00DA3204">
        <w:t>vulnerability</w:t>
      </w:r>
      <w:r w:rsidRPr="00DA3204">
        <w:t xml:space="preserve"> at 24 </w:t>
      </w:r>
      <w:r w:rsidR="00766CAF" w:rsidRPr="00DA3204">
        <w:t>percent</w:t>
      </w:r>
      <w:r w:rsidRPr="00DA3204">
        <w:t xml:space="preserve"> </w:t>
      </w:r>
      <w:r w:rsidR="0055589D" w:rsidRPr="00DA3204">
        <w:t>(</w:t>
      </w:r>
      <w:r w:rsidR="00C33593" w:rsidRPr="00DA3204">
        <w:t>145,400</w:t>
      </w:r>
      <w:r w:rsidR="0055589D" w:rsidRPr="00DA3204">
        <w:t>)</w:t>
      </w:r>
      <w:r w:rsidRPr="00DA3204">
        <w:t xml:space="preserve"> and 19 percent </w:t>
      </w:r>
      <w:r w:rsidR="0055589D" w:rsidRPr="00DA3204">
        <w:t>(</w:t>
      </w:r>
      <w:r w:rsidR="00C33593" w:rsidRPr="00DA3204">
        <w:t>8,100</w:t>
      </w:r>
      <w:r w:rsidR="0055589D" w:rsidRPr="00DA3204">
        <w:t>)</w:t>
      </w:r>
      <w:r w:rsidRPr="00DA3204">
        <w:t xml:space="preserve"> respectively. </w:t>
      </w:r>
      <w:r w:rsidR="00F15174" w:rsidRPr="00DA3204">
        <w:t>Different subgroups</w:t>
      </w:r>
      <w:r w:rsidR="00210EF2">
        <w:t xml:space="preserve"> </w:t>
      </w:r>
      <w:r w:rsidRPr="00E72466">
        <w:rPr>
          <w:rFonts w:cstheme="minorHAnsi"/>
        </w:rPr>
        <w:t>have varied ageing experiences</w:t>
      </w:r>
      <w:r w:rsidR="00CD162F">
        <w:rPr>
          <w:rFonts w:cstheme="minorHAnsi"/>
        </w:rPr>
        <w:t xml:space="preserve"> and it</w:t>
      </w:r>
      <w:r w:rsidRPr="00C261AA">
        <w:rPr>
          <w:rFonts w:cstheme="minorHAnsi"/>
        </w:rPr>
        <w:t xml:space="preserve"> is crucial to understand these differences</w:t>
      </w:r>
      <w:r w:rsidR="00CD162F">
        <w:rPr>
          <w:rFonts w:cstheme="minorHAnsi"/>
        </w:rPr>
        <w:t>, as</w:t>
      </w:r>
      <w:r w:rsidRPr="00C261AA">
        <w:rPr>
          <w:rFonts w:cstheme="minorHAnsi"/>
        </w:rPr>
        <w:t xml:space="preserve"> since the onset of health</w:t>
      </w:r>
      <w:r w:rsidRPr="00210EF2">
        <w:rPr>
          <w:rFonts w:cstheme="minorHAnsi"/>
        </w:rPr>
        <w:t xml:space="preserve"> conditions has a significant impact on people’s quality of life.</w:t>
      </w:r>
      <w:r w:rsidRPr="00E72466">
        <w:rPr>
          <w:rFonts w:cstheme="minorHAnsi"/>
        </w:rPr>
        <w:t xml:space="preserve"> </w:t>
      </w:r>
    </w:p>
    <w:p w14:paraId="7A42FE03" w14:textId="5869356F" w:rsidR="002936D8" w:rsidRPr="00DA3204" w:rsidRDefault="002936D8" w:rsidP="00A46D02">
      <w:r w:rsidRPr="00E72466">
        <w:t xml:space="preserve">As observed in other studies, significant </w:t>
      </w:r>
      <w:r w:rsidR="00892D34" w:rsidRPr="00E72466">
        <w:t>health outcome</w:t>
      </w:r>
      <w:r w:rsidR="00342146" w:rsidRPr="00E72466">
        <w:t>s and access</w:t>
      </w:r>
      <w:r w:rsidR="00892D34" w:rsidRPr="00E72466">
        <w:t xml:space="preserve"> </w:t>
      </w:r>
      <w:r w:rsidRPr="00E72466">
        <w:t xml:space="preserve">inequities exist between Māori and non-Māori </w:t>
      </w:r>
      <w:r w:rsidR="00B300EE" w:rsidRPr="00E72466">
        <w:t>(Edwards et al., 2018</w:t>
      </w:r>
      <w:r w:rsidR="00342146" w:rsidRPr="00E72466">
        <w:t>;</w:t>
      </w:r>
      <w:r w:rsidR="00342146" w:rsidRPr="00E72466">
        <w:rPr>
          <w:rFonts w:ascii="Roboto" w:hAnsi="Roboto"/>
          <w:color w:val="212121"/>
          <w:sz w:val="26"/>
          <w:szCs w:val="26"/>
          <w:shd w:val="clear" w:color="auto" w:fill="FFFFFF"/>
        </w:rPr>
        <w:t xml:space="preserve"> </w:t>
      </w:r>
      <w:r w:rsidR="00342146" w:rsidRPr="00E72466">
        <w:t>Ellison-Loschmann L, Pearce N., 2006)</w:t>
      </w:r>
      <w:r w:rsidRPr="00E72466">
        <w:t xml:space="preserve">. These health outcomes have been impacted by social determinants of health, including colonisation. </w:t>
      </w:r>
      <w:r w:rsidR="00892D34" w:rsidRPr="00E72466">
        <w:t xml:space="preserve">In </w:t>
      </w:r>
      <w:r w:rsidRPr="004E3850">
        <w:rPr>
          <w:i/>
          <w:iCs/>
        </w:rPr>
        <w:t>Hauora: Report on Stage One of the Health Services and Outcomes Kaupapa Inquiry</w:t>
      </w:r>
      <w:r w:rsidR="00892D34" w:rsidRPr="00E72466">
        <w:t xml:space="preserve">, the Waitangi Tribunal </w:t>
      </w:r>
      <w:r w:rsidRPr="00E72466">
        <w:t>noted</w:t>
      </w:r>
      <w:r w:rsidR="00DD5B4C" w:rsidRPr="00E72466">
        <w:t xml:space="preserve"> that</w:t>
      </w:r>
      <w:r w:rsidRPr="00E72466">
        <w:t xml:space="preserve"> “the colonisation of New Zealand and its ongoing impacts are as much a determinant of Māori health outcomes as any other, and continue to manifest as institutional racism”</w:t>
      </w:r>
      <w:r w:rsidR="00B300EE" w:rsidRPr="00E72466">
        <w:t xml:space="preserve"> (Waitangi Tribunal, 2023).</w:t>
      </w:r>
      <w:r w:rsidR="00B300EE" w:rsidRPr="00E72466">
        <w:rPr>
          <w:rStyle w:val="FootnoteReference"/>
          <w:rFonts w:cstheme="minorHAnsi"/>
        </w:rPr>
        <w:t xml:space="preserve"> </w:t>
      </w:r>
      <w:r w:rsidRPr="00E72466">
        <w:rPr>
          <w:rStyle w:val="FootnoteReference"/>
          <w:rFonts w:cstheme="minorHAnsi"/>
        </w:rPr>
        <w:t xml:space="preserve"> </w:t>
      </w:r>
      <w:r w:rsidRPr="00E72466">
        <w:t xml:space="preserve">Despite a higher proportion of Māori having health needs, many face systemic barriers in accessing health care, </w:t>
      </w:r>
      <w:r w:rsidR="00B300EE" w:rsidRPr="00E72466">
        <w:t xml:space="preserve">due to their experiences of a health system they describe as </w:t>
      </w:r>
      <w:r w:rsidRPr="00E72466">
        <w:t>“hostile and alienating</w:t>
      </w:r>
      <w:r w:rsidR="00B300EE" w:rsidRPr="00E72466">
        <w:t>” (Graham, &amp; Masters-Awatere, 2020).</w:t>
      </w:r>
      <w:r w:rsidRPr="00E72466">
        <w:rPr>
          <w:vertAlign w:val="superscript"/>
        </w:rPr>
        <w:t xml:space="preserve"> </w:t>
      </w:r>
      <w:r w:rsidRPr="00E72466">
        <w:t xml:space="preserve">To improve health outcomes for Māori, the systemic barriers must be addressed so that services are accessible and culturally appropriate. </w:t>
      </w:r>
    </w:p>
    <w:p w14:paraId="59BB673D" w14:textId="096884C2" w:rsidR="00BD75A4" w:rsidRPr="00DA3204" w:rsidRDefault="00905F01" w:rsidP="0072169D">
      <w:pPr>
        <w:pStyle w:val="Style1"/>
        <w:rPr>
          <w:rFonts w:ascii="Times New Roman" w:eastAsia="Times New Roman" w:hAnsi="Times New Roman"/>
          <w:noProof w:val="0"/>
          <w:lang w:val="en-NZ" w:eastAsia="en-NZ"/>
        </w:rPr>
      </w:pPr>
      <w:r w:rsidRPr="00DA3204">
        <w:rPr>
          <w:noProof w:val="0"/>
          <w:lang w:val="en-NZ"/>
        </w:rPr>
        <w:lastRenderedPageBreak/>
        <w:t xml:space="preserve">Figure </w:t>
      </w:r>
      <w:r w:rsidR="00A46D02" w:rsidRPr="00DA3204">
        <w:rPr>
          <w:noProof w:val="0"/>
          <w:lang w:val="en-NZ"/>
        </w:rPr>
        <w:t>5</w:t>
      </w:r>
      <w:r w:rsidRPr="00DA3204">
        <w:rPr>
          <w:noProof w:val="0"/>
          <w:lang w:val="en-NZ"/>
        </w:rPr>
        <w:t xml:space="preserve">: </w:t>
      </w:r>
      <w:r w:rsidR="00B300EE" w:rsidRPr="00DA3204">
        <w:rPr>
          <w:noProof w:val="0"/>
          <w:lang w:val="en-NZ"/>
        </w:rPr>
        <w:t xml:space="preserve">Older people </w:t>
      </w:r>
      <w:r w:rsidR="002A1E1D" w:rsidRPr="00DA3204">
        <w:rPr>
          <w:noProof w:val="0"/>
          <w:lang w:val="en-NZ"/>
        </w:rPr>
        <w:t>with</w:t>
      </w:r>
      <w:r w:rsidR="00B300EE" w:rsidRPr="00DA3204">
        <w:rPr>
          <w:noProof w:val="0"/>
          <w:lang w:val="en-NZ"/>
        </w:rPr>
        <w:t xml:space="preserve"> health vulnerability by ethnicity</w:t>
      </w:r>
      <w:r w:rsidRPr="00DA3204">
        <w:rPr>
          <w:noProof w:val="0"/>
          <w:lang w:val="en-NZ"/>
        </w:rPr>
        <w:t xml:space="preserve">  </w:t>
      </w:r>
    </w:p>
    <w:p w14:paraId="4AA4E90E" w14:textId="0CF166B5" w:rsidR="00737954" w:rsidRDefault="00180B5B" w:rsidP="00737954">
      <w:pPr>
        <w:rPr>
          <w:b/>
          <w:bCs/>
        </w:rPr>
      </w:pPr>
      <w:r>
        <w:rPr>
          <w:b/>
          <w:bCs/>
          <w:noProof/>
        </w:rPr>
        <w:drawing>
          <wp:inline distT="0" distB="0" distL="0" distR="0" wp14:anchorId="2DA1A854" wp14:editId="7AB500EC">
            <wp:extent cx="6120765" cy="29140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914015"/>
                    </a:xfrm>
                    <a:prstGeom prst="rect">
                      <a:avLst/>
                    </a:prstGeom>
                    <a:noFill/>
                  </pic:spPr>
                </pic:pic>
              </a:graphicData>
            </a:graphic>
          </wp:inline>
        </w:drawing>
      </w:r>
    </w:p>
    <w:p w14:paraId="26F26D46" w14:textId="77777777" w:rsidR="00C01A17" w:rsidRPr="00E72466" w:rsidRDefault="00C01A17" w:rsidP="00737954">
      <w:pPr>
        <w:rPr>
          <w:b/>
          <w:bCs/>
        </w:rPr>
      </w:pPr>
    </w:p>
    <w:p w14:paraId="3E6218BC" w14:textId="0D4D89B7" w:rsidR="0062760B" w:rsidRDefault="00171F28" w:rsidP="00171F28">
      <w:pPr>
        <w:pStyle w:val="Heading3"/>
      </w:pPr>
      <w:r>
        <w:t xml:space="preserve">There is an </w:t>
      </w:r>
      <w:r w:rsidR="0062760B" w:rsidRPr="00DA3204">
        <w:t>8 percentage point</w:t>
      </w:r>
      <w:r w:rsidR="00FB3736">
        <w:t>s</w:t>
      </w:r>
      <w:r w:rsidR="0062760B" w:rsidRPr="00DA3204">
        <w:t xml:space="preserve"> difference in health </w:t>
      </w:r>
      <w:r w:rsidR="00F8093A">
        <w:t xml:space="preserve">vulnerability </w:t>
      </w:r>
      <w:r w:rsidR="0062760B" w:rsidRPr="00DA3204">
        <w:t xml:space="preserve">between older people in urban </w:t>
      </w:r>
      <w:r w:rsidR="00694686">
        <w:t xml:space="preserve">areas </w:t>
      </w:r>
      <w:r w:rsidR="0062760B" w:rsidRPr="00DA3204">
        <w:t>compared to rural areas</w:t>
      </w:r>
    </w:p>
    <w:p w14:paraId="70D05B1F" w14:textId="53A4CA05" w:rsidR="00171F28" w:rsidRPr="00171F28" w:rsidRDefault="00CD162F" w:rsidP="00171F28">
      <w:pPr>
        <w:rPr>
          <w:lang w:eastAsia="en-NZ"/>
        </w:rPr>
      </w:pPr>
      <w:r>
        <w:rPr>
          <w:lang w:eastAsia="en-NZ"/>
        </w:rPr>
        <w:t>Twenty-six</w:t>
      </w:r>
      <w:r w:rsidR="00171F28">
        <w:rPr>
          <w:lang w:eastAsia="en-NZ"/>
        </w:rPr>
        <w:t xml:space="preserve"> percent of older people in </w:t>
      </w:r>
      <w:r>
        <w:rPr>
          <w:lang w:eastAsia="en-NZ"/>
        </w:rPr>
        <w:t>u</w:t>
      </w:r>
      <w:r w:rsidR="00171F28">
        <w:rPr>
          <w:lang w:eastAsia="en-NZ"/>
        </w:rPr>
        <w:t>rban areas experience health vulnerability compared to 18 percent of older people in rural areas (Figure 6). This difference</w:t>
      </w:r>
      <w:r w:rsidR="00772EB0">
        <w:rPr>
          <w:lang w:eastAsia="en-NZ"/>
        </w:rPr>
        <w:t xml:space="preserve"> </w:t>
      </w:r>
      <w:r w:rsidR="00E135C6">
        <w:rPr>
          <w:lang w:eastAsia="en-NZ"/>
        </w:rPr>
        <w:t xml:space="preserve">does not </w:t>
      </w:r>
      <w:r w:rsidR="00F8093A">
        <w:rPr>
          <w:lang w:eastAsia="en-NZ"/>
        </w:rPr>
        <w:t xml:space="preserve">mean </w:t>
      </w:r>
      <w:r w:rsidR="00E135C6">
        <w:rPr>
          <w:lang w:eastAsia="en-NZ"/>
        </w:rPr>
        <w:t xml:space="preserve">that older people in rural areas </w:t>
      </w:r>
      <w:r w:rsidR="00F8093A">
        <w:rPr>
          <w:lang w:eastAsia="en-NZ"/>
        </w:rPr>
        <w:t xml:space="preserve">are in </w:t>
      </w:r>
      <w:r w:rsidR="00E135C6">
        <w:rPr>
          <w:lang w:eastAsia="en-NZ"/>
        </w:rPr>
        <w:t>better health</w:t>
      </w:r>
      <w:r w:rsidR="00F8093A">
        <w:rPr>
          <w:lang w:eastAsia="en-NZ"/>
        </w:rPr>
        <w:t>,</w:t>
      </w:r>
      <w:r w:rsidR="00E135C6">
        <w:rPr>
          <w:lang w:eastAsia="en-NZ"/>
        </w:rPr>
        <w:t xml:space="preserve"> rather it </w:t>
      </w:r>
      <w:r w:rsidR="00171F28">
        <w:rPr>
          <w:lang w:eastAsia="en-NZ"/>
        </w:rPr>
        <w:t xml:space="preserve">could </w:t>
      </w:r>
      <w:r>
        <w:rPr>
          <w:lang w:eastAsia="en-NZ"/>
        </w:rPr>
        <w:t xml:space="preserve">indicate </w:t>
      </w:r>
      <w:r w:rsidR="00171F28">
        <w:rPr>
          <w:lang w:eastAsia="en-NZ"/>
        </w:rPr>
        <w:t xml:space="preserve">a gap in services for </w:t>
      </w:r>
      <w:r w:rsidR="00737954">
        <w:rPr>
          <w:lang w:eastAsia="en-NZ"/>
        </w:rPr>
        <w:t xml:space="preserve">older people </w:t>
      </w:r>
      <w:r w:rsidR="00171F28">
        <w:rPr>
          <w:lang w:eastAsia="en-NZ"/>
        </w:rPr>
        <w:t>in rural areas</w:t>
      </w:r>
      <w:r w:rsidR="00AE6E05">
        <w:rPr>
          <w:lang w:eastAsia="en-NZ"/>
        </w:rPr>
        <w:t xml:space="preserve"> </w:t>
      </w:r>
      <w:r w:rsidR="00AE6E05" w:rsidRPr="00AE6E05">
        <w:rPr>
          <w:lang w:eastAsia="en-NZ"/>
        </w:rPr>
        <w:t>(Jaye, C. et.al., 2022)</w:t>
      </w:r>
      <w:r w:rsidR="00AE6E05">
        <w:rPr>
          <w:lang w:eastAsia="en-NZ"/>
        </w:rPr>
        <w:t>.</w:t>
      </w:r>
    </w:p>
    <w:p w14:paraId="545BBBBD" w14:textId="14FA2A2F" w:rsidR="0062760B" w:rsidRPr="00DA3204" w:rsidRDefault="0062760B" w:rsidP="0062760B">
      <w:pPr>
        <w:pStyle w:val="Style1"/>
        <w:rPr>
          <w:bCs/>
          <w:noProof w:val="0"/>
          <w:lang w:val="en-NZ"/>
        </w:rPr>
      </w:pPr>
      <w:r w:rsidRPr="00DA3204">
        <w:rPr>
          <w:noProof w:val="0"/>
          <w:lang w:val="en-NZ"/>
        </w:rPr>
        <w:t xml:space="preserve">Figure </w:t>
      </w:r>
      <w:r w:rsidR="00BC5EF5" w:rsidRPr="00DA3204">
        <w:rPr>
          <w:noProof w:val="0"/>
          <w:lang w:val="en-NZ"/>
        </w:rPr>
        <w:t>6</w:t>
      </w:r>
      <w:r w:rsidRPr="00DA3204">
        <w:rPr>
          <w:noProof w:val="0"/>
          <w:lang w:val="en-NZ"/>
        </w:rPr>
        <w:t xml:space="preserve">: Older </w:t>
      </w:r>
      <w:r w:rsidRPr="00DA3204">
        <w:rPr>
          <w:bCs/>
          <w:noProof w:val="0"/>
          <w:lang w:val="en-NZ"/>
        </w:rPr>
        <w:t>people’s experiences of health vulner</w:t>
      </w:r>
      <w:r w:rsidR="00DA3204">
        <w:rPr>
          <w:bCs/>
          <w:noProof w:val="0"/>
          <w:lang w:val="en-NZ"/>
        </w:rPr>
        <w:t>a</w:t>
      </w:r>
      <w:r w:rsidRPr="00DA3204">
        <w:rPr>
          <w:bCs/>
          <w:noProof w:val="0"/>
          <w:lang w:val="en-NZ"/>
        </w:rPr>
        <w:t>bility in urban and rural areas</w:t>
      </w:r>
    </w:p>
    <w:p w14:paraId="1A1BEDA8" w14:textId="3D88913B" w:rsidR="00C12450" w:rsidRPr="00E72466" w:rsidRDefault="00180B5B" w:rsidP="00905F01">
      <w:pPr>
        <w:rPr>
          <w:b/>
          <w:bCs/>
        </w:rPr>
      </w:pPr>
      <w:r>
        <w:rPr>
          <w:b/>
          <w:bCs/>
          <w:noProof/>
        </w:rPr>
        <w:drawing>
          <wp:inline distT="0" distB="0" distL="0" distR="0" wp14:anchorId="1BE3FA40" wp14:editId="6740D718">
            <wp:extent cx="5261610" cy="12439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1610" cy="1243965"/>
                    </a:xfrm>
                    <a:prstGeom prst="rect">
                      <a:avLst/>
                    </a:prstGeom>
                    <a:noFill/>
                  </pic:spPr>
                </pic:pic>
              </a:graphicData>
            </a:graphic>
          </wp:inline>
        </w:drawing>
      </w:r>
    </w:p>
    <w:p w14:paraId="233228CA" w14:textId="712385D1" w:rsidR="00905F01" w:rsidRPr="00DA3204" w:rsidRDefault="00905F01" w:rsidP="00064604">
      <w:pPr>
        <w:pStyle w:val="Heading3"/>
        <w:rPr>
          <w:rStyle w:val="Strong"/>
          <w:b/>
          <w:bCs w:val="0"/>
        </w:rPr>
      </w:pPr>
      <w:bookmarkStart w:id="74" w:name="_Toc133838393"/>
      <w:bookmarkStart w:id="75" w:name="_Toc133350367"/>
      <w:bookmarkStart w:id="76" w:name="_Toc133418587"/>
      <w:r w:rsidRPr="00E72466">
        <w:rPr>
          <w:rStyle w:val="Strong"/>
          <w:b/>
          <w:bCs w:val="0"/>
        </w:rPr>
        <w:t xml:space="preserve">Older people in </w:t>
      </w:r>
      <w:r w:rsidR="002017C3" w:rsidRPr="00E72466">
        <w:rPr>
          <w:rStyle w:val="Strong"/>
          <w:b/>
          <w:bCs w:val="0"/>
        </w:rPr>
        <w:t xml:space="preserve">Gisborne </w:t>
      </w:r>
      <w:r w:rsidR="000729F7" w:rsidRPr="00E72466">
        <w:rPr>
          <w:rStyle w:val="Strong"/>
          <w:b/>
          <w:bCs w:val="0"/>
        </w:rPr>
        <w:t>experience</w:t>
      </w:r>
      <w:r w:rsidR="002017C3" w:rsidRPr="00E72466">
        <w:rPr>
          <w:rStyle w:val="Strong"/>
          <w:b/>
          <w:bCs w:val="0"/>
        </w:rPr>
        <w:t xml:space="preserve"> the</w:t>
      </w:r>
      <w:r w:rsidRPr="00E72466">
        <w:rPr>
          <w:rStyle w:val="Strong"/>
          <w:b/>
          <w:bCs w:val="0"/>
        </w:rPr>
        <w:t xml:space="preserve"> highe</w:t>
      </w:r>
      <w:r w:rsidR="002017C3" w:rsidRPr="00E72466">
        <w:rPr>
          <w:rStyle w:val="Strong"/>
          <w:b/>
          <w:bCs w:val="0"/>
        </w:rPr>
        <w:t>st</w:t>
      </w:r>
      <w:r w:rsidRPr="00E72466">
        <w:rPr>
          <w:rStyle w:val="Strong"/>
          <w:b/>
          <w:bCs w:val="0"/>
        </w:rPr>
        <w:t xml:space="preserve"> </w:t>
      </w:r>
      <w:r w:rsidR="000729F7" w:rsidRPr="00E72466">
        <w:rPr>
          <w:rStyle w:val="Strong"/>
          <w:b/>
          <w:bCs w:val="0"/>
        </w:rPr>
        <w:t xml:space="preserve">proportion of </w:t>
      </w:r>
      <w:r w:rsidRPr="00E72466">
        <w:rPr>
          <w:rStyle w:val="Strong"/>
          <w:b/>
          <w:bCs w:val="0"/>
        </w:rPr>
        <w:t xml:space="preserve">health </w:t>
      </w:r>
      <w:r w:rsidR="00076CC9" w:rsidRPr="00E72466">
        <w:rPr>
          <w:rStyle w:val="Strong"/>
          <w:b/>
          <w:bCs w:val="0"/>
        </w:rPr>
        <w:t>vulnerability</w:t>
      </w:r>
      <w:bookmarkEnd w:id="74"/>
      <w:bookmarkEnd w:id="75"/>
      <w:bookmarkEnd w:id="76"/>
      <w:r w:rsidRPr="00E72466">
        <w:rPr>
          <w:rStyle w:val="Strong"/>
          <w:b/>
          <w:bCs w:val="0"/>
        </w:rPr>
        <w:t xml:space="preserve"> </w:t>
      </w:r>
    </w:p>
    <w:p w14:paraId="14B619A7" w14:textId="73E6FAD4" w:rsidR="00B300EE" w:rsidRPr="00E72466" w:rsidRDefault="00905F01" w:rsidP="00905F01">
      <w:r w:rsidRPr="00E72466">
        <w:t>Gisborne</w:t>
      </w:r>
      <w:r w:rsidR="00C60B80" w:rsidRPr="00E72466">
        <w:t xml:space="preserve"> ha</w:t>
      </w:r>
      <w:r w:rsidR="0065401F" w:rsidRPr="00E72466">
        <w:t>s</w:t>
      </w:r>
      <w:r w:rsidR="00C60B80" w:rsidRPr="00E72466">
        <w:t xml:space="preserve"> the highest </w:t>
      </w:r>
      <w:r w:rsidRPr="00E72466">
        <w:t xml:space="preserve">proportion of </w:t>
      </w:r>
      <w:r w:rsidR="00076CC9" w:rsidRPr="00E72466">
        <w:t xml:space="preserve">older people who experience health </w:t>
      </w:r>
      <w:r w:rsidR="00787B3A" w:rsidRPr="00E72466">
        <w:t>vulnerability at 29 percent</w:t>
      </w:r>
      <w:r w:rsidR="00A46D02" w:rsidRPr="00E72466">
        <w:t xml:space="preserve">. </w:t>
      </w:r>
      <w:r w:rsidR="0055589D" w:rsidRPr="00E72466">
        <w:t xml:space="preserve">Several </w:t>
      </w:r>
      <w:r w:rsidR="00787B3A" w:rsidRPr="00E72466">
        <w:t>other</w:t>
      </w:r>
      <w:r w:rsidR="0055589D" w:rsidRPr="00E72466">
        <w:t xml:space="preserve"> regions had </w:t>
      </w:r>
      <w:r w:rsidR="005039A3" w:rsidRPr="00E72466">
        <w:t xml:space="preserve">at least </w:t>
      </w:r>
      <w:r w:rsidR="0055589D" w:rsidRPr="00E72466">
        <w:t xml:space="preserve">25 percent of older people </w:t>
      </w:r>
      <w:r w:rsidR="005039A3" w:rsidRPr="00E72466">
        <w:t>who experience</w:t>
      </w:r>
      <w:r w:rsidR="00B300EE" w:rsidRPr="00E72466">
        <w:t xml:space="preserve"> health</w:t>
      </w:r>
      <w:r w:rsidR="005039A3" w:rsidRPr="00E72466">
        <w:t xml:space="preserve"> vulnerability</w:t>
      </w:r>
      <w:r w:rsidR="00CD162F">
        <w:t>,</w:t>
      </w:r>
      <w:r w:rsidR="005039A3" w:rsidRPr="00E72466">
        <w:t xml:space="preserve"> </w:t>
      </w:r>
      <w:r w:rsidR="00B300EE" w:rsidRPr="00E72466">
        <w:t xml:space="preserve">including </w:t>
      </w:r>
      <w:r w:rsidR="001578FC" w:rsidRPr="00E72466">
        <w:t>West Coast,</w:t>
      </w:r>
      <w:r w:rsidR="00C60B80" w:rsidRPr="00E72466">
        <w:t xml:space="preserve"> Auckland</w:t>
      </w:r>
      <w:r w:rsidR="0055589D" w:rsidRPr="00E72466">
        <w:t>,</w:t>
      </w:r>
      <w:r w:rsidRPr="00E72466">
        <w:t xml:space="preserve"> </w:t>
      </w:r>
      <w:r w:rsidR="00C33593" w:rsidRPr="00E72466">
        <w:t xml:space="preserve">Canterbury, Otago, </w:t>
      </w:r>
      <w:r w:rsidRPr="00E72466">
        <w:t xml:space="preserve">Taranaki, </w:t>
      </w:r>
      <w:r w:rsidR="00B300EE" w:rsidRPr="00E72466">
        <w:t xml:space="preserve">and </w:t>
      </w:r>
      <w:r w:rsidR="00C33593" w:rsidRPr="00E72466">
        <w:t xml:space="preserve">Southland </w:t>
      </w:r>
      <w:r w:rsidR="00C37AFE" w:rsidRPr="00E72466">
        <w:t xml:space="preserve">(Figure </w:t>
      </w:r>
      <w:r w:rsidR="00BC5EF5" w:rsidRPr="00E72466">
        <w:t>7</w:t>
      </w:r>
      <w:r w:rsidR="00C37AFE" w:rsidRPr="00E72466">
        <w:t>).</w:t>
      </w:r>
      <w:r w:rsidR="006D32C2" w:rsidRPr="00E72466">
        <w:t xml:space="preserve"> </w:t>
      </w:r>
    </w:p>
    <w:p w14:paraId="603052B1" w14:textId="5B40350E" w:rsidR="00171F28" w:rsidRPr="00E72466" w:rsidRDefault="001578FC" w:rsidP="00905F01">
      <w:r w:rsidRPr="00E72466">
        <w:t>In all regions ex</w:t>
      </w:r>
      <w:r w:rsidR="00D77356" w:rsidRPr="00E72466">
        <w:t>cept</w:t>
      </w:r>
      <w:r w:rsidRPr="00E72466">
        <w:t xml:space="preserve"> the West Coast, older people </w:t>
      </w:r>
      <w:r w:rsidR="00B62A25" w:rsidRPr="00E72466">
        <w:t xml:space="preserve">were more likely to </w:t>
      </w:r>
      <w:r w:rsidRPr="00E72466">
        <w:t xml:space="preserve">experience health vulnerability due to </w:t>
      </w:r>
      <w:r w:rsidR="00A46D02" w:rsidRPr="00E72466">
        <w:t>m</w:t>
      </w:r>
      <w:r w:rsidR="00905F01" w:rsidRPr="00E72466">
        <w:t xml:space="preserve">ultiple physical conditions. </w:t>
      </w:r>
      <w:r w:rsidR="00B62A25" w:rsidRPr="00E72466">
        <w:t>In the West Coast</w:t>
      </w:r>
      <w:r w:rsidR="00CD162F">
        <w:t xml:space="preserve"> region</w:t>
      </w:r>
      <w:r w:rsidR="00B62A25" w:rsidRPr="00E72466">
        <w:t xml:space="preserve">, </w:t>
      </w:r>
      <w:r w:rsidR="0055589D" w:rsidRPr="00E72466">
        <w:t>54 percent (800)</w:t>
      </w:r>
      <w:r w:rsidR="006E4256" w:rsidRPr="00E72466">
        <w:t xml:space="preserve"> of</w:t>
      </w:r>
      <w:r w:rsidR="0055589D" w:rsidRPr="00E72466">
        <w:t xml:space="preserve"> older people</w:t>
      </w:r>
      <w:r w:rsidR="006E4256" w:rsidRPr="00E72466">
        <w:t xml:space="preserve"> </w:t>
      </w:r>
      <w:r w:rsidR="002A1E1D" w:rsidRPr="00E72466">
        <w:t>who experience</w:t>
      </w:r>
      <w:r w:rsidR="006E4256" w:rsidRPr="00E72466">
        <w:t xml:space="preserve"> health </w:t>
      </w:r>
      <w:r w:rsidR="002A1E1D" w:rsidRPr="00E72466">
        <w:t>vulnerability</w:t>
      </w:r>
      <w:r w:rsidR="0055589D" w:rsidRPr="00E72466">
        <w:t xml:space="preserve"> have </w:t>
      </w:r>
      <w:r w:rsidR="00A46D02" w:rsidRPr="00E72466">
        <w:t xml:space="preserve">either a single or multiple </w:t>
      </w:r>
      <w:r w:rsidR="00905F01" w:rsidRPr="00E72466">
        <w:t>mental health conditions</w:t>
      </w:r>
      <w:r w:rsidR="0055589D" w:rsidRPr="00E72466">
        <w:t xml:space="preserve">. </w:t>
      </w:r>
      <w:r w:rsidR="00DD5B4C" w:rsidRPr="00E72466">
        <w:t>The West Coast</w:t>
      </w:r>
      <w:r w:rsidR="00CD162F">
        <w:t xml:space="preserve"> region</w:t>
      </w:r>
      <w:r w:rsidRPr="00E72466">
        <w:t xml:space="preserve"> </w:t>
      </w:r>
      <w:r w:rsidR="00A46D02" w:rsidRPr="00E72466">
        <w:t xml:space="preserve">also </w:t>
      </w:r>
      <w:r w:rsidRPr="00E72466">
        <w:t xml:space="preserve">has the highest proportion of </w:t>
      </w:r>
      <w:r w:rsidR="00B62A25" w:rsidRPr="00E72466">
        <w:t xml:space="preserve">older </w:t>
      </w:r>
      <w:r w:rsidRPr="00E72466">
        <w:t xml:space="preserve">people with at least one mental health condition </w:t>
      </w:r>
      <w:r w:rsidR="00F25342" w:rsidRPr="00E72466">
        <w:t xml:space="preserve">(Figure </w:t>
      </w:r>
      <w:r w:rsidR="00787B3A" w:rsidRPr="00E72466">
        <w:t>8</w:t>
      </w:r>
      <w:r w:rsidR="00F25342" w:rsidRPr="00E72466">
        <w:t>)</w:t>
      </w:r>
      <w:r w:rsidR="00905F01" w:rsidRPr="00E72466">
        <w:t xml:space="preserve">. </w:t>
      </w:r>
    </w:p>
    <w:p w14:paraId="11E29652" w14:textId="77777777" w:rsidR="00E22C8A" w:rsidRPr="00E72466" w:rsidRDefault="00E22C8A" w:rsidP="00E22C8A">
      <w:pPr>
        <w:pStyle w:val="SWAPullquote"/>
      </w:pPr>
      <w:r w:rsidRPr="00E72466">
        <w:lastRenderedPageBreak/>
        <w:t>‘People with the highest needs may be those who have the fewest resources and the least capacity to address those needs (Healthy Ageing Strategy, 2016).’</w:t>
      </w:r>
    </w:p>
    <w:p w14:paraId="175311A1" w14:textId="40C0AC14" w:rsidR="00522365" w:rsidRPr="00E72466" w:rsidRDefault="00522365" w:rsidP="00B14CA3"/>
    <w:p w14:paraId="43FF4BD7" w14:textId="6411BA1F" w:rsidR="002F0905" w:rsidRDefault="006A6C38" w:rsidP="00180B5B">
      <w:pPr>
        <w:pStyle w:val="Style1"/>
        <w:rPr>
          <w:bCs/>
          <w:noProof w:val="0"/>
          <w:lang w:val="en-NZ"/>
        </w:rPr>
      </w:pPr>
      <w:r>
        <w:drawing>
          <wp:anchor distT="0" distB="0" distL="114300" distR="114300" simplePos="0" relativeHeight="251695198" behindDoc="0" locked="0" layoutInCell="1" allowOverlap="1" wp14:anchorId="18BF8E5F" wp14:editId="64ED2949">
            <wp:simplePos x="0" y="0"/>
            <wp:positionH relativeFrom="page">
              <wp:posOffset>571116</wp:posOffset>
            </wp:positionH>
            <wp:positionV relativeFrom="paragraph">
              <wp:posOffset>396240</wp:posOffset>
            </wp:positionV>
            <wp:extent cx="6873240" cy="5943600"/>
            <wp:effectExtent l="0" t="0" r="3810" b="0"/>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376" t="1945" r="2142"/>
                    <a:stretch/>
                  </pic:blipFill>
                  <pic:spPr bwMode="auto">
                    <a:xfrm>
                      <a:off x="0" y="0"/>
                      <a:ext cx="6873240" cy="59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342" w:rsidRPr="00DA3204">
        <w:rPr>
          <w:bCs/>
          <w:noProof w:val="0"/>
          <w:lang w:val="en-NZ"/>
        </w:rPr>
        <w:t xml:space="preserve">Figure </w:t>
      </w:r>
      <w:r w:rsidR="00BC5EF5" w:rsidRPr="00DA3204">
        <w:rPr>
          <w:bCs/>
          <w:noProof w:val="0"/>
          <w:lang w:val="en-NZ"/>
        </w:rPr>
        <w:t>7</w:t>
      </w:r>
      <w:r w:rsidR="00F25342" w:rsidRPr="00DA3204">
        <w:rPr>
          <w:bCs/>
          <w:noProof w:val="0"/>
          <w:lang w:val="en-NZ"/>
        </w:rPr>
        <w:t>: Region</w:t>
      </w:r>
      <w:r w:rsidR="008F7852" w:rsidRPr="00DA3204">
        <w:rPr>
          <w:bCs/>
          <w:noProof w:val="0"/>
          <w:lang w:val="en-NZ"/>
        </w:rPr>
        <w:t xml:space="preserve">al distribution of health vulnerability </w:t>
      </w:r>
    </w:p>
    <w:p w14:paraId="67945C3C" w14:textId="466D242D" w:rsidR="006A6C38" w:rsidRPr="00E72466" w:rsidRDefault="006A6C38" w:rsidP="006A6C38"/>
    <w:p w14:paraId="79DA9555" w14:textId="570584F6" w:rsidR="001818F8" w:rsidRPr="00E72466" w:rsidRDefault="0041503F" w:rsidP="0062166F">
      <w:pPr>
        <w:rPr>
          <w:shd w:val="clear" w:color="auto" w:fill="FFFFFF"/>
        </w:rPr>
      </w:pPr>
      <w:r w:rsidRPr="00E72466">
        <w:rPr>
          <w:shd w:val="clear" w:color="auto" w:fill="FFFFFF"/>
        </w:rPr>
        <w:t>The timeframe for the BLL</w:t>
      </w:r>
      <w:r w:rsidR="002F0905" w:rsidRPr="00E72466">
        <w:rPr>
          <w:shd w:val="clear" w:color="auto" w:fill="FFFFFF"/>
        </w:rPr>
        <w:t xml:space="preserve"> Strategy</w:t>
      </w:r>
      <w:r w:rsidRPr="00E72466">
        <w:rPr>
          <w:shd w:val="clear" w:color="auto" w:fill="FFFFFF"/>
        </w:rPr>
        <w:t xml:space="preserve"> is until 2034, when the older people population is estimated to be around 1.2 million, with nearly 162,</w:t>
      </w:r>
      <w:r w:rsidR="00F15174" w:rsidRPr="00E72466">
        <w:rPr>
          <w:shd w:val="clear" w:color="auto" w:fill="FFFFFF"/>
        </w:rPr>
        <w:t>1</w:t>
      </w:r>
      <w:r w:rsidRPr="00E72466">
        <w:rPr>
          <w:shd w:val="clear" w:color="auto" w:fill="FFFFFF"/>
        </w:rPr>
        <w:t>00 people aged 85 and over (Stats NZ, 2018). Those over 65 will account for just over a fifth of our total population. The increasing size of the ageing population is likely to result in an increasing number of people with health issues and disabilities, which could result in increased demand for new services. Therefore, current services should be assessed to understand whether they will be fit for purpose in future years (Office for Seniors, 2021).</w:t>
      </w:r>
    </w:p>
    <w:p w14:paraId="044B37D2" w14:textId="1FE207A8" w:rsidR="00CC1B93" w:rsidRPr="00242DE7" w:rsidRDefault="007569AE" w:rsidP="001578FC">
      <w:pPr>
        <w:pStyle w:val="Style1"/>
        <w:rPr>
          <w:noProof w:val="0"/>
          <w:lang w:val="en-NZ"/>
        </w:rPr>
      </w:pPr>
      <w:r w:rsidRPr="00242DE7">
        <w:rPr>
          <w:noProof w:val="0"/>
          <w:lang w:val="en-NZ"/>
        </w:rPr>
        <w:lastRenderedPageBreak/>
        <w:t xml:space="preserve">Figure </w:t>
      </w:r>
      <w:r w:rsidR="00D406B2" w:rsidRPr="00242DE7">
        <w:rPr>
          <w:noProof w:val="0"/>
          <w:lang w:val="en-NZ"/>
        </w:rPr>
        <w:t>8</w:t>
      </w:r>
      <w:r w:rsidRPr="00242DE7">
        <w:rPr>
          <w:noProof w:val="0"/>
          <w:lang w:val="en-NZ"/>
        </w:rPr>
        <w:t xml:space="preserve">: </w:t>
      </w:r>
      <w:r w:rsidR="00AD5929" w:rsidRPr="00242DE7">
        <w:rPr>
          <w:noProof w:val="0"/>
          <w:lang w:val="en-NZ"/>
        </w:rPr>
        <w:t>Types of</w:t>
      </w:r>
      <w:r w:rsidR="00A46D02" w:rsidRPr="00242DE7">
        <w:rPr>
          <w:noProof w:val="0"/>
          <w:lang w:val="en-NZ"/>
        </w:rPr>
        <w:t xml:space="preserve"> health vulnerability by region</w:t>
      </w:r>
    </w:p>
    <w:p w14:paraId="39D415A2" w14:textId="52B12390" w:rsidR="00D77D09" w:rsidRPr="00E72466" w:rsidRDefault="00180B5B" w:rsidP="00696F62">
      <w:r>
        <w:rPr>
          <w:noProof/>
        </w:rPr>
        <w:drawing>
          <wp:inline distT="0" distB="0" distL="0" distR="0" wp14:anchorId="01E601FB" wp14:editId="74C55DEC">
            <wp:extent cx="6462395" cy="8846185"/>
            <wp:effectExtent l="0" t="0" r="0" b="0"/>
            <wp:docPr id="219494071" name="Picture 21949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2395" cy="8846185"/>
                    </a:xfrm>
                    <a:prstGeom prst="rect">
                      <a:avLst/>
                    </a:prstGeom>
                    <a:noFill/>
                  </pic:spPr>
                </pic:pic>
              </a:graphicData>
            </a:graphic>
          </wp:inline>
        </w:drawing>
      </w:r>
    </w:p>
    <w:p w14:paraId="05CA4D19" w14:textId="6E45BF3A" w:rsidR="00905F01" w:rsidRPr="00E72466" w:rsidRDefault="002017C3" w:rsidP="00C3655F">
      <w:pPr>
        <w:pStyle w:val="Heading1"/>
      </w:pPr>
      <w:bookmarkStart w:id="77" w:name="_Toc133838394"/>
      <w:r w:rsidRPr="00E72466">
        <w:lastRenderedPageBreak/>
        <w:t>Housing</w:t>
      </w:r>
      <w:bookmarkEnd w:id="77"/>
      <w:r w:rsidRPr="00E72466">
        <w:t xml:space="preserve"> </w:t>
      </w:r>
    </w:p>
    <w:p w14:paraId="3CFC77FF" w14:textId="5F3CF403" w:rsidR="00905F01" w:rsidRPr="00E72466" w:rsidRDefault="00905F01" w:rsidP="00905F01">
      <w:r w:rsidRPr="00E72466">
        <w:t xml:space="preserve">We defined housing </w:t>
      </w:r>
      <w:r w:rsidR="002A1E1D" w:rsidRPr="00210EF2">
        <w:t>vulnerability</w:t>
      </w:r>
      <w:r w:rsidRPr="00210EF2">
        <w:t xml:space="preserve"> as </w:t>
      </w:r>
      <w:r w:rsidRPr="00DA3204">
        <w:t>an experience of </w:t>
      </w:r>
      <w:r w:rsidRPr="00E72466">
        <w:t xml:space="preserve">poor housing quality and/or overcrowding. </w:t>
      </w:r>
    </w:p>
    <w:p w14:paraId="3C944927" w14:textId="54BACD40" w:rsidR="00905F01" w:rsidRPr="00E72466" w:rsidRDefault="00E04B98" w:rsidP="002A1E1D">
      <w:pPr>
        <w:pStyle w:val="ListBullet"/>
      </w:pPr>
      <w:r w:rsidRPr="00E72466">
        <w:t>‘</w:t>
      </w:r>
      <w:r w:rsidR="00905F01" w:rsidRPr="00E72466">
        <w:t>Poor housing quality</w:t>
      </w:r>
      <w:r w:rsidRPr="00E72466">
        <w:t>’</w:t>
      </w:r>
      <w:r w:rsidR="00905F01" w:rsidRPr="00E72466">
        <w:t xml:space="preserve"> is defined as a house that is damp or mouldy or missing basic amenities or with no heating.</w:t>
      </w:r>
    </w:p>
    <w:p w14:paraId="1FC73D01" w14:textId="08E65A28" w:rsidR="00905F01" w:rsidRPr="00E72466" w:rsidRDefault="00E04B98" w:rsidP="002A1E1D">
      <w:pPr>
        <w:pStyle w:val="ListBullet"/>
      </w:pPr>
      <w:r w:rsidRPr="00E72466">
        <w:t>‘</w:t>
      </w:r>
      <w:r w:rsidR="00905F01" w:rsidRPr="00E72466">
        <w:t>Overcrowding</w:t>
      </w:r>
      <w:r w:rsidRPr="00E72466">
        <w:t>’</w:t>
      </w:r>
      <w:r w:rsidR="00905F01" w:rsidRPr="00E72466">
        <w:t xml:space="preserve"> </w:t>
      </w:r>
      <w:r w:rsidR="00836BCA" w:rsidRPr="00E72466">
        <w:t>is when the dwellings that</w:t>
      </w:r>
      <w:r w:rsidR="00905F01" w:rsidRPr="00E72466">
        <w:t xml:space="preserve"> people </w:t>
      </w:r>
      <w:r w:rsidR="00836BCA" w:rsidRPr="00E72466">
        <w:t xml:space="preserve">live in are too small </w:t>
      </w:r>
      <w:r w:rsidR="00905F01" w:rsidRPr="00E72466">
        <w:t xml:space="preserve">to </w:t>
      </w:r>
      <w:r w:rsidR="00836BCA" w:rsidRPr="00E72466">
        <w:t xml:space="preserve">accommodate the number of people in </w:t>
      </w:r>
      <w:r w:rsidR="00905F01" w:rsidRPr="00E72466">
        <w:t xml:space="preserve">a </w:t>
      </w:r>
      <w:r w:rsidR="00836BCA" w:rsidRPr="00E72466">
        <w:t>household, hence extra bedrooms are needed. This measure is</w:t>
      </w:r>
      <w:r w:rsidR="00A46D02" w:rsidRPr="00E72466">
        <w:t xml:space="preserve"> </w:t>
      </w:r>
      <w:r w:rsidR="00905F01" w:rsidRPr="00E72466">
        <w:t>based on the Canadian Occupancy National Model</w:t>
      </w:r>
      <w:r w:rsidR="00A46D02" w:rsidRPr="00E72466">
        <w:t xml:space="preserve"> (Stats NZ, 2020</w:t>
      </w:r>
      <w:r w:rsidR="005033D1" w:rsidRPr="00E72466">
        <w:t>).</w:t>
      </w:r>
      <w:r w:rsidR="00905F01" w:rsidRPr="00E72466">
        <w:rPr>
          <w:rStyle w:val="FootnoteReference"/>
        </w:rPr>
        <w:footnoteReference w:id="7"/>
      </w:r>
    </w:p>
    <w:p w14:paraId="397C0F0E" w14:textId="06665D49" w:rsidR="00905F01" w:rsidRPr="00124AF1" w:rsidRDefault="00F81B0D" w:rsidP="00905F01">
      <w:r w:rsidRPr="00DA3204">
        <w:t>Due to data gaps at the national level, o</w:t>
      </w:r>
      <w:r w:rsidR="00905F01" w:rsidRPr="00DA3204">
        <w:t>ur analysis does not present data on older people who experience homelessness. However, research shows about 3,098 older people are severely housing deprived</w:t>
      </w:r>
      <w:r w:rsidRPr="00DA3204">
        <w:t>.</w:t>
      </w:r>
      <w:r w:rsidR="00696F62" w:rsidRPr="00DA3204">
        <w:rPr>
          <w:rStyle w:val="FootnoteReference"/>
        </w:rPr>
        <w:footnoteReference w:id="8"/>
      </w:r>
      <w:r w:rsidR="00905F01" w:rsidRPr="00124AF1">
        <w:t xml:space="preserve"> Auckland, Bay of Plenty, Waikato, and Wellington have the highest numbers of older people who were severely housing deprived</w:t>
      </w:r>
      <w:r w:rsidR="00E04B98" w:rsidRPr="00124AF1">
        <w:t xml:space="preserve"> (Amore et al., 2021)</w:t>
      </w:r>
      <w:r w:rsidR="00905F01" w:rsidRPr="00124AF1">
        <w:t>.</w:t>
      </w:r>
      <w:r w:rsidR="00905F01" w:rsidRPr="00124AF1">
        <w:rPr>
          <w:rStyle w:val="FootnoteReference"/>
        </w:rPr>
        <w:footnoteReference w:id="9"/>
      </w:r>
    </w:p>
    <w:p w14:paraId="2F8D7E02" w14:textId="1064CBBE" w:rsidR="00906679" w:rsidRPr="00E72466" w:rsidRDefault="00906679" w:rsidP="00906679">
      <w:r w:rsidRPr="00E72466">
        <w:t xml:space="preserve">Our housing domain analysis was based on self-reported Census 2018 data, for which the response rate was 77 </w:t>
      </w:r>
      <w:r w:rsidR="00766CAF" w:rsidRPr="00E72466">
        <w:t>percent</w:t>
      </w:r>
      <w:r w:rsidRPr="00E72466">
        <w:t xml:space="preserve"> of people aged 65 and over in New Zealand (</w:t>
      </w:r>
      <w:r w:rsidR="00680B75" w:rsidRPr="00E72466">
        <w:t>528,600</w:t>
      </w:r>
      <w:r w:rsidRPr="00E72466">
        <w:t xml:space="preserve"> out of </w:t>
      </w:r>
      <w:r w:rsidR="00680B75" w:rsidRPr="00E72466">
        <w:t>686,600</w:t>
      </w:r>
      <w:r w:rsidRPr="00E72466">
        <w:t xml:space="preserve"> older people). </w:t>
      </w:r>
      <w:r w:rsidR="00E04B98" w:rsidRPr="00E72466">
        <w:t xml:space="preserve"> Questions on the quality of housing are based on occupied private dwellings. This captures </w:t>
      </w:r>
      <w:r w:rsidR="00EF4324" w:rsidRPr="00E72466">
        <w:t>most</w:t>
      </w:r>
      <w:r w:rsidR="00E04B98" w:rsidRPr="00E72466">
        <w:t xml:space="preserve"> of the </w:t>
      </w:r>
      <w:r w:rsidR="00582E0F" w:rsidRPr="00E72466">
        <w:t>older people</w:t>
      </w:r>
      <w:r w:rsidR="00E04B98" w:rsidRPr="00E72466">
        <w:t xml:space="preserve"> living in private dwellings (such as private homes and retirement villages). Data on housing quality for seniors living in non-private dwellings such as aged residential care and hospitals are not available. </w:t>
      </w:r>
      <w:r w:rsidRPr="00124AF1">
        <w:t>Our data predates the introduction of the Winter Energy Payment in July 2018 which may have improved the wellbeing of older people</w:t>
      </w:r>
      <w:r w:rsidR="00E04B98" w:rsidRPr="00124AF1">
        <w:t xml:space="preserve"> (Hyslop et al.</w:t>
      </w:r>
      <w:r w:rsidR="00E04B98" w:rsidRPr="00E72466">
        <w:t>, 2022; Webber et al., 2022)</w:t>
      </w:r>
      <w:r w:rsidRPr="00124AF1">
        <w:t>.</w:t>
      </w:r>
    </w:p>
    <w:p w14:paraId="283421B5" w14:textId="6ABB6EC9" w:rsidR="00E04B98" w:rsidRPr="00E72466" w:rsidRDefault="00DA3204" w:rsidP="00957C97">
      <w:r w:rsidRPr="00DA3204">
        <w:t xml:space="preserve">We are aware that a limitation of our definition of overcrowding is that it may not reflect </w:t>
      </w:r>
      <w:r w:rsidR="00906679" w:rsidRPr="00E72466">
        <w:t>actual need</w:t>
      </w:r>
      <w:r w:rsidR="00F81B0D" w:rsidRPr="00E72466">
        <w:t xml:space="preserve">. </w:t>
      </w:r>
      <w:r>
        <w:t xml:space="preserve">Our definition </w:t>
      </w:r>
      <w:r w:rsidR="00F81B0D" w:rsidRPr="00E72466">
        <w:t xml:space="preserve">is </w:t>
      </w:r>
      <w:r w:rsidR="00C3655F" w:rsidRPr="00E72466">
        <w:t xml:space="preserve">based on the </w:t>
      </w:r>
      <w:r w:rsidR="00C3655F" w:rsidRPr="00210EF2">
        <w:t>Canadian National Occupancy Standard</w:t>
      </w:r>
      <w:r w:rsidR="00F81B0D" w:rsidRPr="00E72466">
        <w:t xml:space="preserve"> which </w:t>
      </w:r>
      <w:r w:rsidR="00906679" w:rsidRPr="00E72466">
        <w:t>reflect</w:t>
      </w:r>
      <w:r w:rsidR="00E04B98" w:rsidRPr="00E72466">
        <w:t>s</w:t>
      </w:r>
      <w:r w:rsidR="00906679" w:rsidRPr="00E72466">
        <w:t xml:space="preserve"> a Eurocentric perspective </w:t>
      </w:r>
      <w:r w:rsidR="00E04B98" w:rsidRPr="00E72466">
        <w:t>that is not consistent with how many communities in Aotearoa view and value living in multi-generational households. </w:t>
      </w:r>
    </w:p>
    <w:p w14:paraId="675A4EB2" w14:textId="0593249A" w:rsidR="00905F01" w:rsidRPr="00DA3204" w:rsidRDefault="00906679" w:rsidP="00905F01">
      <w:r w:rsidRPr="00E72466">
        <w:t xml:space="preserve">                                                                      </w:t>
      </w:r>
    </w:p>
    <w:p w14:paraId="0E89EEDD" w14:textId="101531B6" w:rsidR="00905F01" w:rsidRPr="00E72466" w:rsidRDefault="00905F01">
      <w:pPr>
        <w:pStyle w:val="Heading3"/>
      </w:pPr>
      <w:bookmarkStart w:id="78" w:name="_Toc133838395"/>
      <w:bookmarkStart w:id="79" w:name="_Toc133350369"/>
      <w:bookmarkStart w:id="80" w:name="_Toc133418589"/>
      <w:r w:rsidRPr="00E72466">
        <w:t xml:space="preserve">18 </w:t>
      </w:r>
      <w:r w:rsidR="00766CAF" w:rsidRPr="00E72466">
        <w:t>percent</w:t>
      </w:r>
      <w:r w:rsidRPr="00E72466">
        <w:t xml:space="preserve"> </w:t>
      </w:r>
      <w:r w:rsidR="0042042F" w:rsidRPr="00210EF2">
        <w:t>(</w:t>
      </w:r>
      <w:r w:rsidR="000179D5" w:rsidRPr="00210EF2">
        <w:t>97,300</w:t>
      </w:r>
      <w:r w:rsidR="0042042F" w:rsidRPr="008A06E3">
        <w:t>) of</w:t>
      </w:r>
      <w:r w:rsidR="000179D5" w:rsidRPr="00324F4C">
        <w:t xml:space="preserve"> </w:t>
      </w:r>
      <w:r w:rsidRPr="00E72466">
        <w:t xml:space="preserve">older people </w:t>
      </w:r>
      <w:r w:rsidR="00E04B98" w:rsidRPr="00E72466">
        <w:t>experience housing vulnerability</w:t>
      </w:r>
      <w:bookmarkEnd w:id="78"/>
      <w:bookmarkEnd w:id="79"/>
      <w:bookmarkEnd w:id="80"/>
      <w:r w:rsidR="00E04B98" w:rsidRPr="00E72466">
        <w:t xml:space="preserve"> </w:t>
      </w:r>
    </w:p>
    <w:p w14:paraId="0D8D4BB7" w14:textId="108FC4F5" w:rsidR="00182321" w:rsidRPr="00E72466" w:rsidRDefault="00905F01" w:rsidP="00905F01">
      <w:r w:rsidRPr="00E72466">
        <w:t>These older people live in poor</w:t>
      </w:r>
      <w:r w:rsidR="00EF4324" w:rsidRPr="00E72466">
        <w:t xml:space="preserve"> </w:t>
      </w:r>
      <w:r w:rsidRPr="00E72466">
        <w:t xml:space="preserve">quality or/and overcrowded houses. </w:t>
      </w:r>
      <w:r w:rsidR="00E04B98" w:rsidRPr="00E72466">
        <w:t>Looking at the distribution of housing vulnerability types, experiences of poor</w:t>
      </w:r>
      <w:r w:rsidR="00EF4324" w:rsidRPr="00E72466">
        <w:t xml:space="preserve"> </w:t>
      </w:r>
      <w:r w:rsidR="00E04B98" w:rsidRPr="00E72466">
        <w:t xml:space="preserve">quality housing (without overcrowding) accounted for the largest share of housing vulnerability (Figure </w:t>
      </w:r>
      <w:r w:rsidR="0002725D" w:rsidRPr="00E72466">
        <w:t>9</w:t>
      </w:r>
      <w:r w:rsidR="00E04B98" w:rsidRPr="00E72466">
        <w:t xml:space="preserve">). </w:t>
      </w:r>
    </w:p>
    <w:p w14:paraId="6F067B49" w14:textId="77777777" w:rsidR="00182321" w:rsidRPr="00E72466" w:rsidRDefault="00182321" w:rsidP="00905F01"/>
    <w:p w14:paraId="6EA31A97" w14:textId="77777777" w:rsidR="00D77D09" w:rsidRPr="00E72466" w:rsidRDefault="00D77D09" w:rsidP="00905F01"/>
    <w:p w14:paraId="03A8E8D8" w14:textId="77777777" w:rsidR="00D77D09" w:rsidRPr="00E72466" w:rsidRDefault="00D77D09" w:rsidP="00905F01"/>
    <w:p w14:paraId="69923564" w14:textId="5B4C59F0" w:rsidR="00E04B98" w:rsidRPr="009735D4" w:rsidRDefault="00E04B98" w:rsidP="009735D4">
      <w:pPr>
        <w:pStyle w:val="Style1"/>
      </w:pPr>
      <w:r w:rsidRPr="009735D4">
        <w:lastRenderedPageBreak/>
        <w:t xml:space="preserve">Figure </w:t>
      </w:r>
      <w:r w:rsidR="00D406B2" w:rsidRPr="009735D4">
        <w:t>9</w:t>
      </w:r>
      <w:r w:rsidR="00957C97" w:rsidRPr="009735D4">
        <w:t xml:space="preserve">: </w:t>
      </w:r>
      <w:r w:rsidR="009E3DDB" w:rsidRPr="009735D4">
        <w:t xml:space="preserve">Older people with housing vulnerability by housing vulnerability type </w:t>
      </w:r>
    </w:p>
    <w:p w14:paraId="6A6AB02E" w14:textId="78D7E52D" w:rsidR="001620D9" w:rsidRPr="00E72466" w:rsidRDefault="00180B5B" w:rsidP="00905F01">
      <w:r>
        <w:rPr>
          <w:noProof/>
        </w:rPr>
        <w:drawing>
          <wp:inline distT="0" distB="0" distL="0" distR="0" wp14:anchorId="6CC71C5C" wp14:editId="00708CD8">
            <wp:extent cx="6486525" cy="2255520"/>
            <wp:effectExtent l="0" t="0" r="9525" b="0"/>
            <wp:docPr id="219494072" name="Picture 21949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6525" cy="2255520"/>
                    </a:xfrm>
                    <a:prstGeom prst="rect">
                      <a:avLst/>
                    </a:prstGeom>
                    <a:noFill/>
                  </pic:spPr>
                </pic:pic>
              </a:graphicData>
            </a:graphic>
          </wp:inline>
        </w:drawing>
      </w:r>
    </w:p>
    <w:p w14:paraId="729760F6" w14:textId="536599F0" w:rsidR="00E04B98" w:rsidRPr="00124AF1" w:rsidRDefault="00905F01" w:rsidP="00905F01">
      <w:r w:rsidRPr="00E72466">
        <w:t xml:space="preserve">Numerically, most older people </w:t>
      </w:r>
      <w:r w:rsidR="00900AC9" w:rsidRPr="00E72466">
        <w:t xml:space="preserve">who </w:t>
      </w:r>
      <w:r w:rsidRPr="00E72466">
        <w:t xml:space="preserve">experience housing </w:t>
      </w:r>
      <w:r w:rsidR="00A46B03" w:rsidRPr="00E72466">
        <w:t>vulnerability</w:t>
      </w:r>
      <w:r w:rsidRPr="00E72466">
        <w:t xml:space="preserve"> are women</w:t>
      </w:r>
      <w:r w:rsidR="006D2C21" w:rsidRPr="00E72466">
        <w:t xml:space="preserve"> </w:t>
      </w:r>
      <w:r w:rsidR="00F405FD" w:rsidRPr="00E72466">
        <w:t>(51,400)</w:t>
      </w:r>
      <w:r w:rsidRPr="00E72466">
        <w:t>. However, p</w:t>
      </w:r>
      <w:r w:rsidRPr="00124AF1">
        <w:t xml:space="preserve">roportionally, men and women have the same rates of housing </w:t>
      </w:r>
      <w:r w:rsidR="00A46B03" w:rsidRPr="00124AF1">
        <w:t>vulner</w:t>
      </w:r>
      <w:r w:rsidR="00343AA7" w:rsidRPr="00124AF1">
        <w:t>a</w:t>
      </w:r>
      <w:r w:rsidR="00A46B03" w:rsidRPr="00124AF1">
        <w:t>bility</w:t>
      </w:r>
      <w:r w:rsidRPr="00124AF1">
        <w:t xml:space="preserve"> at 1</w:t>
      </w:r>
      <w:r w:rsidR="00B91B8B" w:rsidRPr="00124AF1">
        <w:t>8</w:t>
      </w:r>
      <w:r w:rsidRPr="00124AF1">
        <w:t xml:space="preserve"> </w:t>
      </w:r>
      <w:r w:rsidR="00766CAF" w:rsidRPr="00124AF1">
        <w:t>percent</w:t>
      </w:r>
      <w:r w:rsidRPr="00124AF1">
        <w:t xml:space="preserve">. </w:t>
      </w:r>
      <w:r w:rsidR="00A46B03" w:rsidRPr="00124AF1">
        <w:t xml:space="preserve">The </w:t>
      </w:r>
      <w:r w:rsidRPr="00124AF1">
        <w:t xml:space="preserve">distribution of housing </w:t>
      </w:r>
      <w:r w:rsidR="00582E0F" w:rsidRPr="00124AF1">
        <w:t>vulner</w:t>
      </w:r>
      <w:r w:rsidR="00124AF1">
        <w:t>a</w:t>
      </w:r>
      <w:r w:rsidR="00582E0F" w:rsidRPr="00124AF1">
        <w:t xml:space="preserve">bility </w:t>
      </w:r>
      <w:r w:rsidRPr="00124AF1">
        <w:t>type</w:t>
      </w:r>
      <w:r w:rsidR="00A46B03" w:rsidRPr="00124AF1">
        <w:t>s</w:t>
      </w:r>
      <w:r w:rsidRPr="00124AF1">
        <w:t xml:space="preserve"> was also similar</w:t>
      </w:r>
      <w:r w:rsidR="00A46B03" w:rsidRPr="00124AF1">
        <w:t xml:space="preserve"> between men and women</w:t>
      </w:r>
      <w:r w:rsidRPr="00124AF1">
        <w:t xml:space="preserve">, with poor quality </w:t>
      </w:r>
      <w:r w:rsidR="00F81B0D" w:rsidRPr="00124AF1">
        <w:t xml:space="preserve">housing </w:t>
      </w:r>
      <w:r w:rsidR="004C1047" w:rsidRPr="00124AF1">
        <w:t xml:space="preserve">being the </w:t>
      </w:r>
      <w:r w:rsidR="00DB328D" w:rsidRPr="00124AF1">
        <w:t>most likely type of</w:t>
      </w:r>
      <w:r w:rsidRPr="00124AF1">
        <w:t xml:space="preserve"> housing </w:t>
      </w:r>
      <w:r w:rsidR="00582E0F" w:rsidRPr="00124AF1">
        <w:t>vulner</w:t>
      </w:r>
      <w:r w:rsidR="00124AF1">
        <w:t>a</w:t>
      </w:r>
      <w:r w:rsidR="00582E0F" w:rsidRPr="00124AF1">
        <w:t>bility</w:t>
      </w:r>
      <w:r w:rsidRPr="00124AF1">
        <w:t xml:space="preserve"> for both </w:t>
      </w:r>
      <w:r w:rsidR="004C1047" w:rsidRPr="00124AF1">
        <w:t>groups</w:t>
      </w:r>
      <w:r w:rsidRPr="00124AF1">
        <w:t xml:space="preserve"> (Figure </w:t>
      </w:r>
      <w:r w:rsidR="00582E0F" w:rsidRPr="00124AF1">
        <w:t>10</w:t>
      </w:r>
      <w:r w:rsidRPr="00124AF1">
        <w:t xml:space="preserve">). </w:t>
      </w:r>
    </w:p>
    <w:p w14:paraId="13B5AE0C" w14:textId="290FD0FD" w:rsidR="004C7C29" w:rsidRPr="00124AF1" w:rsidRDefault="004C7C29" w:rsidP="002418FD">
      <w:pPr>
        <w:pStyle w:val="Style1"/>
        <w:rPr>
          <w:noProof w:val="0"/>
          <w:lang w:val="en-NZ"/>
        </w:rPr>
      </w:pPr>
      <w:r w:rsidRPr="00124AF1">
        <w:rPr>
          <w:noProof w:val="0"/>
          <w:lang w:val="en-NZ"/>
        </w:rPr>
        <w:t xml:space="preserve">Figure </w:t>
      </w:r>
      <w:r w:rsidR="00D406B2" w:rsidRPr="00124AF1">
        <w:rPr>
          <w:noProof w:val="0"/>
          <w:lang w:val="en-NZ"/>
        </w:rPr>
        <w:t>10</w:t>
      </w:r>
      <w:r w:rsidRPr="00124AF1">
        <w:rPr>
          <w:noProof w:val="0"/>
          <w:lang w:val="en-NZ"/>
        </w:rPr>
        <w:t xml:space="preserve">: </w:t>
      </w:r>
      <w:r w:rsidR="00E04B98" w:rsidRPr="00124AF1">
        <w:rPr>
          <w:noProof w:val="0"/>
          <w:lang w:val="en-NZ"/>
        </w:rPr>
        <w:t xml:space="preserve">Older people with housing vulnerability by housing vulnerability type and sex </w:t>
      </w:r>
    </w:p>
    <w:p w14:paraId="0BD725EF" w14:textId="3D2411E8" w:rsidR="00E04B98" w:rsidRPr="00E72466" w:rsidRDefault="00180B5B" w:rsidP="00AE17A2">
      <w:r>
        <w:rPr>
          <w:noProof/>
        </w:rPr>
        <w:drawing>
          <wp:inline distT="0" distB="0" distL="0" distR="0" wp14:anchorId="2F6D7B29" wp14:editId="42D9EB48">
            <wp:extent cx="6559550" cy="1993265"/>
            <wp:effectExtent l="0" t="0" r="0" b="6985"/>
            <wp:docPr id="219494073" name="Picture 21949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9550" cy="1993265"/>
                    </a:xfrm>
                    <a:prstGeom prst="rect">
                      <a:avLst/>
                    </a:prstGeom>
                    <a:noFill/>
                  </pic:spPr>
                </pic:pic>
              </a:graphicData>
            </a:graphic>
          </wp:inline>
        </w:drawing>
      </w:r>
    </w:p>
    <w:p w14:paraId="2F5F26FB" w14:textId="77777777" w:rsidR="008124AE" w:rsidRPr="00E72466" w:rsidRDefault="008124AE" w:rsidP="00AC3689"/>
    <w:p w14:paraId="405346AF" w14:textId="38F1D9C1" w:rsidR="00905F01" w:rsidRPr="00E72466" w:rsidRDefault="00905F01">
      <w:pPr>
        <w:pStyle w:val="Heading3"/>
      </w:pPr>
      <w:bookmarkStart w:id="81" w:name="_Toc133838396"/>
      <w:bookmarkStart w:id="82" w:name="_Toc133350370"/>
      <w:bookmarkStart w:id="83" w:name="_Toc133418590"/>
      <w:r w:rsidRPr="00E72466">
        <w:t>Renters have the highest proportion of housing</w:t>
      </w:r>
      <w:r w:rsidR="0018717E" w:rsidRPr="00E72466">
        <w:t xml:space="preserve"> </w:t>
      </w:r>
      <w:r w:rsidR="002C3884" w:rsidRPr="00E72466">
        <w:t>vulnerability</w:t>
      </w:r>
      <w:bookmarkEnd w:id="81"/>
      <w:bookmarkEnd w:id="82"/>
      <w:bookmarkEnd w:id="83"/>
    </w:p>
    <w:p w14:paraId="4B02B2E9" w14:textId="724E90F6" w:rsidR="002E6665" w:rsidRDefault="002E6665" w:rsidP="00F95E4D">
      <w:pPr>
        <w:rPr>
          <w:bCs/>
        </w:rPr>
      </w:pPr>
      <w:r>
        <w:t xml:space="preserve">Of those </w:t>
      </w:r>
      <w:r w:rsidR="00B03F05">
        <w:t xml:space="preserve">older people </w:t>
      </w:r>
      <w:r>
        <w:t xml:space="preserve">who experience housing vulnerability, </w:t>
      </w:r>
      <w:r w:rsidRPr="00124AF1">
        <w:rPr>
          <w:bCs/>
        </w:rPr>
        <w:t xml:space="preserve">52 percent </w:t>
      </w:r>
      <w:r w:rsidR="000C1B20">
        <w:rPr>
          <w:bCs/>
        </w:rPr>
        <w:t>(</w:t>
      </w:r>
      <w:r w:rsidRPr="00124AF1">
        <w:rPr>
          <w:bCs/>
        </w:rPr>
        <w:t>50,600</w:t>
      </w:r>
      <w:r w:rsidR="000C1B20">
        <w:rPr>
          <w:bCs/>
        </w:rPr>
        <w:t>)</w:t>
      </w:r>
      <w:r w:rsidRPr="00124AF1">
        <w:rPr>
          <w:bCs/>
        </w:rPr>
        <w:t xml:space="preserve"> have no mortgage and were not paying rent</w:t>
      </w:r>
      <w:r>
        <w:rPr>
          <w:bCs/>
        </w:rPr>
        <w:t xml:space="preserve">, </w:t>
      </w:r>
      <w:r w:rsidRPr="00124AF1">
        <w:rPr>
          <w:bCs/>
        </w:rPr>
        <w:t>27 percent (26,700) are renting</w:t>
      </w:r>
      <w:r>
        <w:rPr>
          <w:bCs/>
        </w:rPr>
        <w:t>, and 21</w:t>
      </w:r>
      <w:r w:rsidRPr="00124AF1">
        <w:rPr>
          <w:bCs/>
        </w:rPr>
        <w:t xml:space="preserve"> percent (20,000) are paying a mortgage.</w:t>
      </w:r>
      <w:r>
        <w:rPr>
          <w:bCs/>
        </w:rPr>
        <w:t xml:space="preserve"> </w:t>
      </w:r>
    </w:p>
    <w:p w14:paraId="029C9353" w14:textId="4B1C0FF9" w:rsidR="00F81B0D" w:rsidRPr="001B1294" w:rsidRDefault="00F26B28" w:rsidP="006C252C">
      <w:r w:rsidRPr="00124AF1">
        <w:rPr>
          <w:bCs/>
        </w:rPr>
        <w:t xml:space="preserve">The </w:t>
      </w:r>
      <w:r w:rsidR="00A46B03" w:rsidRPr="00E72466">
        <w:t xml:space="preserve">data shows that housing tenure impacts housing experience. </w:t>
      </w:r>
      <w:r w:rsidR="00B03F05">
        <w:t>O</w:t>
      </w:r>
      <w:r w:rsidR="00F95E4D" w:rsidRPr="00E72466">
        <w:t>lder people</w:t>
      </w:r>
      <w:r w:rsidR="00F95E4D" w:rsidRPr="00210EF2">
        <w:t xml:space="preserve"> who rent </w:t>
      </w:r>
      <w:r w:rsidR="00F95E4D" w:rsidRPr="008A06E3">
        <w:t xml:space="preserve">experience </w:t>
      </w:r>
      <w:r w:rsidR="00F95E4D" w:rsidRPr="00324F4C">
        <w:t>higher</w:t>
      </w:r>
      <w:r w:rsidR="00F95E4D" w:rsidRPr="00E72466">
        <w:t xml:space="preserve"> rates of housing vulnerability at 40 percent, compared to </w:t>
      </w:r>
      <w:r w:rsidR="002E6665" w:rsidRPr="00E72466">
        <w:t>those with a mortgage</w:t>
      </w:r>
      <w:r w:rsidR="002E6665">
        <w:t xml:space="preserve"> </w:t>
      </w:r>
      <w:r w:rsidR="00B03F05">
        <w:t xml:space="preserve">at </w:t>
      </w:r>
      <w:r w:rsidR="002E6665">
        <w:t xml:space="preserve">26 percent and </w:t>
      </w:r>
      <w:r w:rsidR="00F95E4D" w:rsidRPr="00E72466">
        <w:t xml:space="preserve">those with no mortgage and no rent </w:t>
      </w:r>
      <w:r w:rsidR="00B03F05">
        <w:t xml:space="preserve">at </w:t>
      </w:r>
      <w:r w:rsidR="002E6665">
        <w:t xml:space="preserve">14 percent </w:t>
      </w:r>
      <w:r w:rsidR="00F95E4D" w:rsidRPr="00E72466">
        <w:t>(Figure 11).</w:t>
      </w:r>
      <w:r w:rsidR="00F95E4D" w:rsidRPr="00124AF1">
        <w:rPr>
          <w:rStyle w:val="FootnoteReference"/>
        </w:rPr>
        <w:footnoteReference w:id="10"/>
      </w:r>
      <w:r w:rsidR="00F95E4D" w:rsidRPr="00E72466">
        <w:t xml:space="preserve"> </w:t>
      </w:r>
    </w:p>
    <w:p w14:paraId="2949FC07" w14:textId="2BBB529D" w:rsidR="006C252C" w:rsidRPr="00124AF1" w:rsidRDefault="006C252C" w:rsidP="000178E9">
      <w:pPr>
        <w:pStyle w:val="Style1"/>
        <w:rPr>
          <w:noProof w:val="0"/>
          <w:lang w:val="en-NZ"/>
        </w:rPr>
      </w:pPr>
      <w:r w:rsidRPr="00124AF1">
        <w:rPr>
          <w:noProof w:val="0"/>
          <w:lang w:val="en-NZ"/>
        </w:rPr>
        <w:lastRenderedPageBreak/>
        <w:t xml:space="preserve">Figure </w:t>
      </w:r>
      <w:r w:rsidR="00D406B2" w:rsidRPr="00124AF1">
        <w:rPr>
          <w:noProof w:val="0"/>
          <w:lang w:val="en-NZ"/>
        </w:rPr>
        <w:t>11</w:t>
      </w:r>
      <w:r w:rsidRPr="00124AF1">
        <w:rPr>
          <w:noProof w:val="0"/>
          <w:lang w:val="en-NZ"/>
        </w:rPr>
        <w:t xml:space="preserve">: </w:t>
      </w:r>
      <w:r w:rsidR="00BC1C07" w:rsidRPr="00124AF1">
        <w:rPr>
          <w:noProof w:val="0"/>
          <w:lang w:val="en-NZ"/>
        </w:rPr>
        <w:t xml:space="preserve">Older people with housing </w:t>
      </w:r>
      <w:r w:rsidR="004D6700" w:rsidRPr="00124AF1">
        <w:rPr>
          <w:noProof w:val="0"/>
          <w:lang w:val="en-NZ"/>
        </w:rPr>
        <w:t>vulner</w:t>
      </w:r>
      <w:r w:rsidR="00343AA7" w:rsidRPr="00124AF1">
        <w:rPr>
          <w:noProof w:val="0"/>
          <w:lang w:val="en-NZ"/>
        </w:rPr>
        <w:t>a</w:t>
      </w:r>
      <w:r w:rsidR="004D6700" w:rsidRPr="00124AF1">
        <w:rPr>
          <w:noProof w:val="0"/>
          <w:lang w:val="en-NZ"/>
        </w:rPr>
        <w:t>bility</w:t>
      </w:r>
      <w:r w:rsidR="00BC1C07" w:rsidRPr="00124AF1">
        <w:rPr>
          <w:noProof w:val="0"/>
          <w:lang w:val="en-NZ"/>
        </w:rPr>
        <w:t xml:space="preserve"> by tenure </w:t>
      </w:r>
    </w:p>
    <w:p w14:paraId="0A53BCE1" w14:textId="1E236E5E" w:rsidR="00FF6370" w:rsidRDefault="00180B5B" w:rsidP="00905F01">
      <w:r>
        <w:rPr>
          <w:noProof/>
        </w:rPr>
        <w:drawing>
          <wp:inline distT="0" distB="0" distL="0" distR="0" wp14:anchorId="2A8368F8" wp14:editId="18B97753">
            <wp:extent cx="6498590" cy="2188845"/>
            <wp:effectExtent l="0" t="0" r="0" b="1905"/>
            <wp:docPr id="219494074" name="Picture 21949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8590" cy="2188845"/>
                    </a:xfrm>
                    <a:prstGeom prst="rect">
                      <a:avLst/>
                    </a:prstGeom>
                    <a:noFill/>
                  </pic:spPr>
                </pic:pic>
              </a:graphicData>
            </a:graphic>
          </wp:inline>
        </w:drawing>
      </w:r>
    </w:p>
    <w:p w14:paraId="57C06064" w14:textId="77777777" w:rsidR="001B1294" w:rsidRPr="00E72466" w:rsidRDefault="001B1294" w:rsidP="00905F01"/>
    <w:p w14:paraId="00CE6E33" w14:textId="313B93AF" w:rsidR="00905F01" w:rsidRPr="00E72466" w:rsidRDefault="00905F01">
      <w:pPr>
        <w:pStyle w:val="Heading3"/>
      </w:pPr>
      <w:bookmarkStart w:id="84" w:name="_Toc133838397"/>
      <w:bookmarkStart w:id="85" w:name="_Toc133350371"/>
      <w:bookmarkStart w:id="86" w:name="_Toc133418591"/>
      <w:r w:rsidRPr="00E72466">
        <w:t>Patterns of housing </w:t>
      </w:r>
      <w:r w:rsidR="002C3884" w:rsidRPr="00E72466">
        <w:t>vulnerability</w:t>
      </w:r>
      <w:r w:rsidRPr="00E72466">
        <w:t xml:space="preserve"> and tenure vary across the country</w:t>
      </w:r>
      <w:bookmarkEnd w:id="84"/>
      <w:bookmarkEnd w:id="85"/>
      <w:bookmarkEnd w:id="86"/>
      <w:r w:rsidRPr="00E72466">
        <w:t> </w:t>
      </w:r>
    </w:p>
    <w:p w14:paraId="34E88140" w14:textId="5CEBB172" w:rsidR="009979BD" w:rsidRPr="00E72466" w:rsidRDefault="009979BD" w:rsidP="009979BD">
      <w:r w:rsidRPr="00E72466">
        <w:t>The regions with the highest proportions of housing vulnerability were Auckland (26 percent or 35,200 older people), Northland (23 percent or 5,900 older people), Gisborne (22 percent or 1,100 older people), and West Coast (21 percent or 900 older people).</w:t>
      </w:r>
      <w:r w:rsidRPr="00E72466">
        <w:rPr>
          <w:rStyle w:val="FootnoteReference"/>
        </w:rPr>
        <w:footnoteReference w:id="11"/>
      </w:r>
      <w:r w:rsidRPr="00E72466">
        <w:t xml:space="preserve"> </w:t>
      </w:r>
    </w:p>
    <w:p w14:paraId="555AAA27" w14:textId="039F16B8" w:rsidR="005D4A5E" w:rsidRPr="00E72466" w:rsidRDefault="009979BD" w:rsidP="005D4A5E">
      <w:pPr>
        <w:rPr>
          <w:lang w:eastAsia="en-NZ"/>
        </w:rPr>
      </w:pPr>
      <w:r w:rsidRPr="00E72466">
        <w:rPr>
          <w:lang w:eastAsia="en-NZ"/>
        </w:rPr>
        <w:t>Looking at housing vulnerability and tenure together, t</w:t>
      </w:r>
      <w:r w:rsidR="005D4A5E" w:rsidRPr="00E72466">
        <w:rPr>
          <w:lang w:eastAsia="en-NZ"/>
        </w:rPr>
        <w:t xml:space="preserve">here is a </w:t>
      </w:r>
      <w:r w:rsidR="00343AA7" w:rsidRPr="00E72466">
        <w:rPr>
          <w:lang w:eastAsia="en-NZ"/>
        </w:rPr>
        <w:t>high</w:t>
      </w:r>
      <w:r w:rsidR="005D4A5E" w:rsidRPr="00E72466">
        <w:rPr>
          <w:lang w:eastAsia="en-NZ"/>
        </w:rPr>
        <w:t xml:space="preserve"> proportion of older people experiencing vulnerability among those paying rent or mortgage (as in Figure </w:t>
      </w:r>
      <w:r w:rsidR="00886EC6" w:rsidRPr="00E72466">
        <w:rPr>
          <w:lang w:eastAsia="en-NZ"/>
        </w:rPr>
        <w:t>1</w:t>
      </w:r>
      <w:r w:rsidR="00164451" w:rsidRPr="00E72466">
        <w:rPr>
          <w:lang w:eastAsia="en-NZ"/>
        </w:rPr>
        <w:t>2</w:t>
      </w:r>
      <w:r w:rsidR="005D4A5E" w:rsidRPr="00E72466">
        <w:rPr>
          <w:lang w:eastAsia="en-NZ"/>
        </w:rPr>
        <w:t xml:space="preserve">). The regions with the highest proportion of vulnerability are different when focusing on </w:t>
      </w:r>
      <w:r w:rsidR="00DB46B0">
        <w:rPr>
          <w:lang w:eastAsia="en-NZ"/>
        </w:rPr>
        <w:t>tenure</w:t>
      </w:r>
      <w:r w:rsidR="005D4A5E" w:rsidRPr="00E72466">
        <w:rPr>
          <w:lang w:eastAsia="en-NZ"/>
        </w:rPr>
        <w:t>.</w:t>
      </w:r>
    </w:p>
    <w:p w14:paraId="2643AC7E" w14:textId="07C1800E" w:rsidR="005D4A5E" w:rsidRPr="00E72466" w:rsidRDefault="005D4A5E" w:rsidP="005D4A5E">
      <w:r w:rsidRPr="00E72466">
        <w:rPr>
          <w:b/>
          <w:bCs/>
        </w:rPr>
        <w:t xml:space="preserve">Northland </w:t>
      </w:r>
      <w:r w:rsidRPr="00E72466">
        <w:t>has the highest proportion of older people with no mortgage/no rent who experience housing vulnerability (19 percent or 3,600 older people), followed by Auckland (18 percent or 15,500 older people) and the West Coast (17 percent or 500 older people) (Figure 1</w:t>
      </w:r>
      <w:r w:rsidR="00886EC6" w:rsidRPr="00E72466">
        <w:t>2 A</w:t>
      </w:r>
      <w:r w:rsidRPr="00E72466">
        <w:t xml:space="preserve">). </w:t>
      </w:r>
    </w:p>
    <w:p w14:paraId="6C5E8BD2" w14:textId="14F9BDB4" w:rsidR="009E3DDB" w:rsidRPr="00E72466" w:rsidRDefault="005D4A5E" w:rsidP="00905F01">
      <w:r w:rsidRPr="00E72466">
        <w:rPr>
          <w:b/>
          <w:bCs/>
        </w:rPr>
        <w:t>Auckland</w:t>
      </w:r>
      <w:r w:rsidRPr="00E72466">
        <w:t xml:space="preserve"> has the highest proportion of those paying a mortgage </w:t>
      </w:r>
      <w:r w:rsidR="00921634" w:rsidRPr="00E72466">
        <w:t>who experience</w:t>
      </w:r>
      <w:r w:rsidRPr="00E72466">
        <w:t xml:space="preserve"> housing </w:t>
      </w:r>
      <w:r w:rsidR="00921634" w:rsidRPr="00E72466">
        <w:t>vulnerability</w:t>
      </w:r>
      <w:r w:rsidRPr="00E72466">
        <w:t xml:space="preserve"> (33 percent or 8,500 older people), followed by Northland (31 percent or 1,100 older people) and the West Coast (30 percent or 150 older people)</w:t>
      </w:r>
      <w:r w:rsidR="00886EC6" w:rsidRPr="00E72466">
        <w:t xml:space="preserve"> (Figure 12 B)</w:t>
      </w:r>
      <w:r w:rsidRPr="00E72466">
        <w:t>.</w:t>
      </w:r>
      <w:r w:rsidR="009E3DDB" w:rsidRPr="00E72466">
        <w:t xml:space="preserve"> </w:t>
      </w:r>
    </w:p>
    <w:p w14:paraId="2B72851B" w14:textId="5F0FEEF6" w:rsidR="00FA58B5" w:rsidRDefault="00905F01" w:rsidP="00905F01">
      <w:r w:rsidRPr="00E72466">
        <w:rPr>
          <w:b/>
          <w:bCs/>
        </w:rPr>
        <w:t>Auckland</w:t>
      </w:r>
      <w:r w:rsidRPr="00E72466">
        <w:t xml:space="preserve"> has the highest proportion of </w:t>
      </w:r>
      <w:r w:rsidR="00A32B82" w:rsidRPr="00E72466">
        <w:t xml:space="preserve">older </w:t>
      </w:r>
      <w:r w:rsidRPr="00E72466">
        <w:t xml:space="preserve">renters </w:t>
      </w:r>
      <w:r w:rsidR="004A504E" w:rsidRPr="00E72466">
        <w:t>who experience</w:t>
      </w:r>
      <w:r w:rsidR="00B803EF" w:rsidRPr="00E72466">
        <w:t xml:space="preserve"> </w:t>
      </w:r>
      <w:r w:rsidRPr="00E72466">
        <w:t xml:space="preserve">housing </w:t>
      </w:r>
      <w:r w:rsidR="004A504E" w:rsidRPr="00E72466">
        <w:t>vulnerability</w:t>
      </w:r>
      <w:r w:rsidRPr="00E72466">
        <w:t xml:space="preserve"> (</w:t>
      </w:r>
      <w:r w:rsidR="006E7CDD" w:rsidRPr="00E72466">
        <w:t>51</w:t>
      </w:r>
      <w:r w:rsidRPr="00E72466">
        <w:t xml:space="preserve"> </w:t>
      </w:r>
      <w:r w:rsidR="00766CAF" w:rsidRPr="00E72466">
        <w:t>percent</w:t>
      </w:r>
      <w:r w:rsidR="00FA58B5" w:rsidRPr="00E72466">
        <w:t xml:space="preserve"> or 11,200 older people</w:t>
      </w:r>
      <w:r w:rsidRPr="00E72466">
        <w:t xml:space="preserve">), followed by </w:t>
      </w:r>
      <w:r w:rsidR="00FA58B5" w:rsidRPr="00E72466">
        <w:t xml:space="preserve">Northland (44 </w:t>
      </w:r>
      <w:r w:rsidR="00766CAF" w:rsidRPr="00E72466">
        <w:t>percent</w:t>
      </w:r>
      <w:r w:rsidR="00FA58B5" w:rsidRPr="00E72466">
        <w:t xml:space="preserve"> or 1,</w:t>
      </w:r>
      <w:r w:rsidR="001138FC" w:rsidRPr="00E72466">
        <w:t>3</w:t>
      </w:r>
      <w:r w:rsidR="00FA58B5" w:rsidRPr="00E72466">
        <w:t xml:space="preserve">00 older people), Gisborne (42 </w:t>
      </w:r>
      <w:r w:rsidR="00766CAF" w:rsidRPr="00E72466">
        <w:t>percent</w:t>
      </w:r>
      <w:r w:rsidR="00FA58B5" w:rsidRPr="00E72466">
        <w:t xml:space="preserve"> or 300 older people)</w:t>
      </w:r>
      <w:r w:rsidR="00B803EF" w:rsidRPr="00E72466">
        <w:t xml:space="preserve"> </w:t>
      </w:r>
      <w:r w:rsidR="00FA58B5" w:rsidRPr="00E72466">
        <w:t xml:space="preserve">and </w:t>
      </w:r>
      <w:r w:rsidRPr="00E72466">
        <w:t>Wellington (</w:t>
      </w:r>
      <w:r w:rsidR="00025CF9" w:rsidRPr="00E72466">
        <w:t>39</w:t>
      </w:r>
      <w:r w:rsidRPr="00E72466">
        <w:t> </w:t>
      </w:r>
      <w:r w:rsidR="00766CAF" w:rsidRPr="00E72466">
        <w:t>percent</w:t>
      </w:r>
      <w:r w:rsidR="00FA58B5" w:rsidRPr="00E72466">
        <w:t xml:space="preserve"> or 2,600 older people</w:t>
      </w:r>
      <w:r w:rsidRPr="00E72466">
        <w:t>)</w:t>
      </w:r>
      <w:r w:rsidR="00886EC6" w:rsidRPr="00E72466">
        <w:t xml:space="preserve"> (Figure 12 C)</w:t>
      </w:r>
      <w:r w:rsidRPr="00E72466">
        <w:t>.</w:t>
      </w:r>
    </w:p>
    <w:p w14:paraId="014F3B86" w14:textId="5DC853B3" w:rsidR="001B1294" w:rsidRDefault="001B1294" w:rsidP="00905F01"/>
    <w:p w14:paraId="5B732D9B" w14:textId="26ECAED2" w:rsidR="001B1294" w:rsidRDefault="001B1294" w:rsidP="00905F01"/>
    <w:p w14:paraId="60FB6369" w14:textId="77777777" w:rsidR="001B1294" w:rsidRDefault="001B1294" w:rsidP="00905F01"/>
    <w:p w14:paraId="3A0105A9" w14:textId="77777777" w:rsidR="001B1294" w:rsidRPr="00E72466" w:rsidRDefault="001B1294" w:rsidP="00905F01"/>
    <w:p w14:paraId="616733A2" w14:textId="3F40D90E" w:rsidR="00905F01" w:rsidRPr="00B3259A" w:rsidRDefault="00905F01" w:rsidP="000178E9">
      <w:pPr>
        <w:pStyle w:val="Style1"/>
        <w:rPr>
          <w:rStyle w:val="Style1Char"/>
          <w:noProof w:val="0"/>
          <w:lang w:val="en-NZ"/>
        </w:rPr>
      </w:pPr>
      <w:r w:rsidRPr="00B3259A">
        <w:rPr>
          <w:bCs/>
          <w:noProof w:val="0"/>
          <w:lang w:val="en-NZ"/>
        </w:rPr>
        <w:lastRenderedPageBreak/>
        <w:t>Fig</w:t>
      </w:r>
      <w:r w:rsidRPr="00B3259A">
        <w:rPr>
          <w:noProof w:val="0"/>
          <w:lang w:val="en-NZ"/>
        </w:rPr>
        <w:t xml:space="preserve">ure </w:t>
      </w:r>
      <w:r w:rsidR="004C7C29" w:rsidRPr="00B3259A">
        <w:rPr>
          <w:noProof w:val="0"/>
          <w:lang w:val="en-NZ"/>
        </w:rPr>
        <w:t>1</w:t>
      </w:r>
      <w:r w:rsidR="00D406B2" w:rsidRPr="00B3259A">
        <w:rPr>
          <w:noProof w:val="0"/>
          <w:lang w:val="en-NZ"/>
        </w:rPr>
        <w:t>2</w:t>
      </w:r>
      <w:r w:rsidRPr="00B3259A">
        <w:rPr>
          <w:noProof w:val="0"/>
          <w:lang w:val="en-NZ"/>
        </w:rPr>
        <w:t xml:space="preserve">: Distribution of housing </w:t>
      </w:r>
      <w:r w:rsidR="009E3DDB" w:rsidRPr="00B3259A">
        <w:rPr>
          <w:noProof w:val="0"/>
          <w:lang w:val="en-NZ"/>
        </w:rPr>
        <w:t>vulnerab</w:t>
      </w:r>
      <w:r w:rsidR="003B6CC0" w:rsidRPr="00B3259A">
        <w:rPr>
          <w:noProof w:val="0"/>
          <w:lang w:val="en-NZ"/>
        </w:rPr>
        <w:t>ility</w:t>
      </w:r>
      <w:r w:rsidRPr="00B3259A">
        <w:rPr>
          <w:noProof w:val="0"/>
          <w:lang w:val="en-NZ"/>
        </w:rPr>
        <w:t xml:space="preserve"> based on tenure</w:t>
      </w:r>
      <w:r w:rsidRPr="00B3259A">
        <w:rPr>
          <w:rStyle w:val="Style1Char"/>
          <w:noProof w:val="0"/>
          <w:lang w:val="en-NZ"/>
        </w:rPr>
        <w:t xml:space="preserve"> </w:t>
      </w:r>
    </w:p>
    <w:p w14:paraId="665F4FBF" w14:textId="4AD6562C" w:rsidR="00A66C7A" w:rsidRPr="00E72466" w:rsidRDefault="00180B5B">
      <w:r>
        <w:rPr>
          <w:noProof/>
        </w:rPr>
        <w:drawing>
          <wp:inline distT="0" distB="0" distL="0" distR="0" wp14:anchorId="1BB4A676" wp14:editId="11763356">
            <wp:extent cx="6219825" cy="3269423"/>
            <wp:effectExtent l="0" t="0" r="0" b="7620"/>
            <wp:docPr id="219494078" name="Picture 21949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069" r="3504"/>
                    <a:stretch/>
                  </pic:blipFill>
                  <pic:spPr bwMode="auto">
                    <a:xfrm>
                      <a:off x="0" y="0"/>
                      <a:ext cx="6234809" cy="3277299"/>
                    </a:xfrm>
                    <a:prstGeom prst="rect">
                      <a:avLst/>
                    </a:prstGeom>
                    <a:ln>
                      <a:noFill/>
                    </a:ln>
                    <a:extLst>
                      <a:ext uri="{53640926-AAD7-44D8-BBD7-CCE9431645EC}">
                        <a14:shadowObscured xmlns:a14="http://schemas.microsoft.com/office/drawing/2010/main"/>
                      </a:ext>
                    </a:extLst>
                  </pic:spPr>
                </pic:pic>
              </a:graphicData>
            </a:graphic>
          </wp:inline>
        </w:drawing>
      </w:r>
    </w:p>
    <w:p w14:paraId="30A015E7" w14:textId="77777777" w:rsidR="00180B5B" w:rsidRDefault="00180B5B" w:rsidP="00DB46B0"/>
    <w:p w14:paraId="0BBEDBC2" w14:textId="4D2C1EA2" w:rsidR="00DB46B0" w:rsidRPr="00E72466" w:rsidRDefault="00DB46B0" w:rsidP="00DB46B0">
      <w:r w:rsidRPr="00E72466">
        <w:t>While studies show that higher levels of mortgage debt negatively impact older people’s financial wellbeing, older people who rent are more vulnerable (Hermann, Herbert, &amp; Molinsky, 2020).</w:t>
      </w:r>
      <w:r w:rsidRPr="00E72466">
        <w:rPr>
          <w:vertAlign w:val="superscript"/>
        </w:rPr>
        <w:t xml:space="preserve"> </w:t>
      </w:r>
      <w:r w:rsidRPr="00E72466">
        <w:t>Research shows that ‘in New Zealand, renting (particularly publicly renting) rather than owning a home in older age was found to be related to economic disadvantage, several unhealthy behaviours and poorer self-reported physical and mental health status’. Moreover, Māori, Pacific peoples, and older women who have higher rates of renting ‘are particularly vulnerable to the negative impact of renting on health’ (Pledger et al., 2019)</w:t>
      </w:r>
      <w:r w:rsidR="00DB7CC5">
        <w:t>.</w:t>
      </w:r>
    </w:p>
    <w:p w14:paraId="2653D1F6" w14:textId="2721AB08" w:rsidR="00844E32" w:rsidRDefault="00905F01" w:rsidP="00905F01">
      <w:r w:rsidRPr="00E72466">
        <w:t xml:space="preserve">The </w:t>
      </w:r>
      <w:r w:rsidR="00F81B0D" w:rsidRPr="00E72466">
        <w:t xml:space="preserve">2022 </w:t>
      </w:r>
      <w:r w:rsidRPr="00E72466">
        <w:t>Review of Retirement Income Policies noted that</w:t>
      </w:r>
      <w:r w:rsidR="00F81B0D" w:rsidRPr="00E72466">
        <w:t xml:space="preserve"> a decline in</w:t>
      </w:r>
      <w:r w:rsidRPr="00E72466">
        <w:t xml:space="preserve"> homeownership rates could have a significant impact on current and future </w:t>
      </w:r>
      <w:r w:rsidR="00282922" w:rsidRPr="00E72466">
        <w:t>older people</w:t>
      </w:r>
      <w:r w:rsidRPr="00E72466">
        <w:t xml:space="preserve">. </w:t>
      </w:r>
      <w:r w:rsidRPr="00B3259A">
        <w:t>An increase in the number of older people renting will significant</w:t>
      </w:r>
      <w:r w:rsidR="007F5921" w:rsidRPr="00B3259A">
        <w:t>ly</w:t>
      </w:r>
      <w:r w:rsidRPr="00B3259A">
        <w:t xml:space="preserve"> impact their financial wellbeing since superannuation </w:t>
      </w:r>
      <w:r w:rsidR="00321D27" w:rsidRPr="00B3259A">
        <w:t>rates are based on</w:t>
      </w:r>
      <w:r w:rsidRPr="00B3259A">
        <w:t xml:space="preserve"> the </w:t>
      </w:r>
      <w:r w:rsidR="00321D27" w:rsidRPr="00B3259A">
        <w:t>assumption</w:t>
      </w:r>
      <w:r w:rsidRPr="00B3259A">
        <w:t xml:space="preserve"> of home ownership.</w:t>
      </w:r>
      <w:r w:rsidRPr="00242DE7">
        <w:rPr>
          <w:rStyle w:val="FootnoteReference"/>
        </w:rPr>
        <w:footnoteReference w:id="12"/>
      </w:r>
      <w:r w:rsidRPr="00242DE7">
        <w:t xml:space="preserve"> </w:t>
      </w:r>
      <w:r w:rsidR="00CC52AE" w:rsidRPr="00242DE7">
        <w:t xml:space="preserve">Moreover, the increase in the number of people over 65 will </w:t>
      </w:r>
      <w:r w:rsidR="00A32B82" w:rsidRPr="00242DE7">
        <w:t xml:space="preserve">mean an increase in the </w:t>
      </w:r>
      <w:r w:rsidR="00CC52AE" w:rsidRPr="00242DE7">
        <w:t>number of people renting</w:t>
      </w:r>
      <w:r w:rsidR="005D4A5E" w:rsidRPr="00242DE7">
        <w:t xml:space="preserve"> (Retirement Commission, 2022)</w:t>
      </w:r>
      <w:r w:rsidR="00CC52AE" w:rsidRPr="00242DE7">
        <w:t xml:space="preserve">. </w:t>
      </w:r>
    </w:p>
    <w:p w14:paraId="51AB1D5C" w14:textId="01173A70" w:rsidR="001B1294" w:rsidRDefault="001B1294" w:rsidP="00905F01"/>
    <w:p w14:paraId="7329979A" w14:textId="77777777" w:rsidR="00180B5B" w:rsidRPr="00242DE7" w:rsidRDefault="00180B5B" w:rsidP="00905F01"/>
    <w:p w14:paraId="6FBE63DB" w14:textId="290D45E3" w:rsidR="00905F01" w:rsidRPr="00E72466" w:rsidRDefault="00476DD8">
      <w:pPr>
        <w:pStyle w:val="Heading3"/>
      </w:pPr>
      <w:bookmarkStart w:id="87" w:name="_Toc133838398"/>
      <w:bookmarkStart w:id="88" w:name="_Toc133350372"/>
      <w:bookmarkStart w:id="89" w:name="_Toc133418592"/>
      <w:r w:rsidRPr="00E72466">
        <w:lastRenderedPageBreak/>
        <w:t xml:space="preserve">Older </w:t>
      </w:r>
      <w:r w:rsidR="00905F01" w:rsidRPr="00E72466">
        <w:t>Pacific people</w:t>
      </w:r>
      <w:r w:rsidRPr="00E72466">
        <w:t>s</w:t>
      </w:r>
      <w:r w:rsidR="00905F01" w:rsidRPr="00E72466">
        <w:t xml:space="preserve"> </w:t>
      </w:r>
      <w:r w:rsidR="00D9475B" w:rsidRPr="00E72466">
        <w:t>experience</w:t>
      </w:r>
      <w:r w:rsidR="00905F01" w:rsidRPr="00E72466">
        <w:t xml:space="preserve"> the highest proportion of housing </w:t>
      </w:r>
      <w:r w:rsidR="00D9475B" w:rsidRPr="00E72466">
        <w:t>vulnerability</w:t>
      </w:r>
      <w:r w:rsidR="00905F01" w:rsidRPr="00E72466">
        <w:t>, particularly for those with housing costs</w:t>
      </w:r>
      <w:bookmarkEnd w:id="87"/>
      <w:bookmarkEnd w:id="88"/>
      <w:bookmarkEnd w:id="89"/>
      <w:r w:rsidR="00905F01" w:rsidRPr="00E72466">
        <w:t xml:space="preserve"> </w:t>
      </w:r>
    </w:p>
    <w:p w14:paraId="7609CB01" w14:textId="0F4D1494" w:rsidR="00905F01" w:rsidRPr="00E72466" w:rsidRDefault="000D6807" w:rsidP="00905F01">
      <w:r w:rsidRPr="00E72466">
        <w:t>H</w:t>
      </w:r>
      <w:r w:rsidR="00F72732" w:rsidRPr="00E72466">
        <w:t>ousing vulnerability</w:t>
      </w:r>
      <w:r w:rsidRPr="00E72466">
        <w:t xml:space="preserve"> experiences are more acute for</w:t>
      </w:r>
      <w:r w:rsidR="00905F01" w:rsidRPr="00E72466">
        <w:t xml:space="preserve"> some </w:t>
      </w:r>
      <w:r w:rsidR="007E587B">
        <w:t>ethnicities</w:t>
      </w:r>
      <w:r w:rsidR="00F477B5" w:rsidRPr="00E72466">
        <w:t xml:space="preserve">. </w:t>
      </w:r>
      <w:r w:rsidR="00905F01" w:rsidRPr="00E72466">
        <w:t xml:space="preserve">For instance, </w:t>
      </w:r>
      <w:r w:rsidR="00F477B5" w:rsidRPr="00E72466">
        <w:t xml:space="preserve">60 </w:t>
      </w:r>
      <w:r w:rsidR="00766CAF" w:rsidRPr="00E72466">
        <w:t>percent</w:t>
      </w:r>
      <w:r w:rsidR="00905F01" w:rsidRPr="00E72466">
        <w:t xml:space="preserve"> </w:t>
      </w:r>
      <w:r w:rsidR="0042042F" w:rsidRPr="00E72466">
        <w:t>(</w:t>
      </w:r>
      <w:r w:rsidR="001953AA" w:rsidRPr="00E72466">
        <w:t>7,100</w:t>
      </w:r>
      <w:r w:rsidR="0042042F" w:rsidRPr="00E72466">
        <w:t>) of</w:t>
      </w:r>
      <w:r w:rsidR="00905F01" w:rsidRPr="00E72466">
        <w:t xml:space="preserve"> </w:t>
      </w:r>
      <w:r w:rsidR="00667D3E" w:rsidRPr="00E72466">
        <w:t xml:space="preserve">older </w:t>
      </w:r>
      <w:r w:rsidR="00905F01" w:rsidRPr="00E72466">
        <w:t>Pacific people</w:t>
      </w:r>
      <w:r w:rsidR="00667D3E" w:rsidRPr="00E72466">
        <w:t>s</w:t>
      </w:r>
      <w:r w:rsidR="00905F01" w:rsidRPr="00E72466">
        <w:t xml:space="preserve"> experience housing </w:t>
      </w:r>
      <w:r w:rsidR="00667D3E" w:rsidRPr="00E72466">
        <w:t>vulnerability</w:t>
      </w:r>
      <w:r w:rsidR="00905F01" w:rsidRPr="00E72466">
        <w:t>.</w:t>
      </w:r>
      <w:r w:rsidR="005D4A5E" w:rsidRPr="00E72466">
        <w:rPr>
          <w:rStyle w:val="FootnoteReference"/>
        </w:rPr>
        <w:footnoteReference w:id="13"/>
      </w:r>
      <w:r w:rsidR="00905F01" w:rsidRPr="00E72466">
        <w:t xml:space="preserve"> </w:t>
      </w:r>
      <w:r w:rsidR="005741BD" w:rsidRPr="00E72466">
        <w:t xml:space="preserve">Our </w:t>
      </w:r>
      <w:r w:rsidR="00905F01" w:rsidRPr="00210EF2">
        <w:t>analysis</w:t>
      </w:r>
      <w:r w:rsidR="005C1D52" w:rsidRPr="00210EF2">
        <w:t xml:space="preserve"> </w:t>
      </w:r>
      <w:r w:rsidR="00905F01" w:rsidRPr="008A06E3">
        <w:t>of housing tenure and housing experiences shows</w:t>
      </w:r>
      <w:r w:rsidR="005C1D52" w:rsidRPr="00E72466">
        <w:t xml:space="preserve"> that </w:t>
      </w:r>
      <w:r w:rsidR="00491D61" w:rsidRPr="00E72466">
        <w:t xml:space="preserve">older </w:t>
      </w:r>
      <w:r w:rsidR="005C1D52" w:rsidRPr="00E72466">
        <w:t>Pacific people</w:t>
      </w:r>
      <w:r w:rsidR="00491D61" w:rsidRPr="00E72466">
        <w:t>s</w:t>
      </w:r>
      <w:r w:rsidR="005C1D52" w:rsidRPr="00E72466">
        <w:t xml:space="preserve"> </w:t>
      </w:r>
      <w:r w:rsidR="00491D61" w:rsidRPr="00E72466">
        <w:t>experience</w:t>
      </w:r>
      <w:r w:rsidR="005C1D52" w:rsidRPr="00E72466">
        <w:t xml:space="preserve"> the highest proportion of housing </w:t>
      </w:r>
      <w:r w:rsidR="004460CB" w:rsidRPr="00E72466">
        <w:t>vulnerability</w:t>
      </w:r>
      <w:r w:rsidR="00480D6E" w:rsidRPr="00E72466">
        <w:t xml:space="preserve"> irrespective of housing tenure types</w:t>
      </w:r>
      <w:r w:rsidR="00905F01" w:rsidRPr="00E72466">
        <w:t xml:space="preserve">: </w:t>
      </w:r>
    </w:p>
    <w:p w14:paraId="70BDEEB4" w14:textId="7C250984" w:rsidR="00905F01" w:rsidRPr="00E72466" w:rsidRDefault="00905F01" w:rsidP="00036EBC">
      <w:pPr>
        <w:pStyle w:val="ListBullet"/>
      </w:pPr>
      <w:r w:rsidRPr="00B3259A">
        <w:t>7</w:t>
      </w:r>
      <w:r w:rsidR="008D6304" w:rsidRPr="00B3259A">
        <w:t>2</w:t>
      </w:r>
      <w:r w:rsidRPr="00B3259A">
        <w:t xml:space="preserve"> </w:t>
      </w:r>
      <w:r w:rsidR="00766CAF" w:rsidRPr="00B3259A">
        <w:t>percent</w:t>
      </w:r>
      <w:r w:rsidRPr="00B3259A">
        <w:t xml:space="preserve"> </w:t>
      </w:r>
      <w:r w:rsidR="0042042F" w:rsidRPr="00B3259A">
        <w:t>(</w:t>
      </w:r>
      <w:r w:rsidR="001953AA" w:rsidRPr="00B3259A">
        <w:t>3,400</w:t>
      </w:r>
      <w:r w:rsidR="0042042F" w:rsidRPr="00B3259A">
        <w:t>) of</w:t>
      </w:r>
      <w:r w:rsidR="001953AA" w:rsidRPr="00B3259A">
        <w:t xml:space="preserve"> </w:t>
      </w:r>
      <w:r w:rsidR="00476DD8" w:rsidRPr="00B3259A">
        <w:t xml:space="preserve">older </w:t>
      </w:r>
      <w:r w:rsidRPr="00B3259A">
        <w:t>Pacific people</w:t>
      </w:r>
      <w:r w:rsidR="00476DD8" w:rsidRPr="00B3259A">
        <w:t>s</w:t>
      </w:r>
      <w:r w:rsidRPr="00B3259A">
        <w:t xml:space="preserve"> who rent</w:t>
      </w:r>
      <w:r w:rsidR="005C1D52" w:rsidRPr="00B3259A">
        <w:t xml:space="preserve"> </w:t>
      </w:r>
      <w:r w:rsidR="005D4A5E" w:rsidRPr="00B3259A">
        <w:t>experience housing vulnerability</w:t>
      </w:r>
      <w:r w:rsidRPr="00B3259A">
        <w:t>;</w:t>
      </w:r>
    </w:p>
    <w:p w14:paraId="417B6DA5" w14:textId="1E5D9F2A" w:rsidR="00905F01" w:rsidRPr="00B3259A" w:rsidRDefault="00905F01" w:rsidP="00036EBC">
      <w:pPr>
        <w:pStyle w:val="ListBullet"/>
      </w:pPr>
      <w:r w:rsidRPr="00B3259A">
        <w:t xml:space="preserve">62 </w:t>
      </w:r>
      <w:r w:rsidR="00766CAF" w:rsidRPr="00B3259A">
        <w:t>percent</w:t>
      </w:r>
      <w:r w:rsidRPr="00B3259A">
        <w:t xml:space="preserve"> </w:t>
      </w:r>
      <w:r w:rsidR="0042042F" w:rsidRPr="00B3259A">
        <w:t>(</w:t>
      </w:r>
      <w:r w:rsidR="005C1D52" w:rsidRPr="00B3259A">
        <w:t>2,300</w:t>
      </w:r>
      <w:r w:rsidR="0042042F" w:rsidRPr="00B3259A">
        <w:t>) of</w:t>
      </w:r>
      <w:r w:rsidRPr="00B3259A">
        <w:t> </w:t>
      </w:r>
      <w:r w:rsidR="00476DD8" w:rsidRPr="00B3259A">
        <w:t xml:space="preserve">older </w:t>
      </w:r>
      <w:r w:rsidRPr="00B3259A">
        <w:t xml:space="preserve">Pacific </w:t>
      </w:r>
      <w:r w:rsidR="00476DD8" w:rsidRPr="00B3259A">
        <w:t xml:space="preserve">peoples </w:t>
      </w:r>
      <w:r w:rsidRPr="00B3259A">
        <w:t xml:space="preserve">who have a mortgage </w:t>
      </w:r>
      <w:r w:rsidR="00622153" w:rsidRPr="00B3259A">
        <w:t>experience</w:t>
      </w:r>
      <w:r w:rsidR="005C1D52" w:rsidRPr="00B3259A">
        <w:t xml:space="preserve"> housin</w:t>
      </w:r>
      <w:r w:rsidR="00411945" w:rsidRPr="00B3259A">
        <w:t>g</w:t>
      </w:r>
      <w:r w:rsidR="005C1D52" w:rsidRPr="00B3259A">
        <w:t xml:space="preserve"> </w:t>
      </w:r>
      <w:r w:rsidR="00622153" w:rsidRPr="00B3259A">
        <w:t>vulnerability</w:t>
      </w:r>
      <w:r w:rsidRPr="00B3259A">
        <w:t>;</w:t>
      </w:r>
    </w:p>
    <w:p w14:paraId="372A2F54" w14:textId="5B79C604" w:rsidR="00905F01" w:rsidRPr="00210EF2" w:rsidRDefault="00905F01" w:rsidP="00036EBC">
      <w:pPr>
        <w:pStyle w:val="ListBullet"/>
      </w:pPr>
      <w:r w:rsidRPr="00E72466">
        <w:t>4</w:t>
      </w:r>
      <w:r w:rsidR="005C1D52" w:rsidRPr="00E72466">
        <w:t>1</w:t>
      </w:r>
      <w:r w:rsidRPr="00E72466">
        <w:t xml:space="preserve"> </w:t>
      </w:r>
      <w:r w:rsidR="00766CAF" w:rsidRPr="00210EF2">
        <w:t>percent</w:t>
      </w:r>
      <w:r w:rsidRPr="00210EF2">
        <w:t xml:space="preserve"> </w:t>
      </w:r>
      <w:r w:rsidR="0042042F" w:rsidRPr="008A06E3">
        <w:t>(</w:t>
      </w:r>
      <w:r w:rsidR="005C1D52" w:rsidRPr="00324F4C">
        <w:t>1,400</w:t>
      </w:r>
      <w:r w:rsidR="0042042F" w:rsidRPr="00E72466">
        <w:t>) of</w:t>
      </w:r>
      <w:r w:rsidR="005C1D52" w:rsidRPr="00E72466">
        <w:t xml:space="preserve"> </w:t>
      </w:r>
      <w:r w:rsidR="00476DD8" w:rsidRPr="00B3259A">
        <w:t xml:space="preserve">older </w:t>
      </w:r>
      <w:r w:rsidRPr="00B3259A">
        <w:t xml:space="preserve">Pacific </w:t>
      </w:r>
      <w:r w:rsidR="00476DD8" w:rsidRPr="00B3259A">
        <w:t>peoples</w:t>
      </w:r>
      <w:r w:rsidRPr="00B3259A">
        <w:t xml:space="preserve"> </w:t>
      </w:r>
      <w:r w:rsidRPr="00E72466">
        <w:t>with no mortgage or no rent</w:t>
      </w:r>
      <w:r w:rsidRPr="00B3259A">
        <w:t xml:space="preserve"> </w:t>
      </w:r>
      <w:r w:rsidR="00622153" w:rsidRPr="00B3259A">
        <w:t>experience</w:t>
      </w:r>
      <w:r w:rsidR="005C1D52" w:rsidRPr="00B3259A">
        <w:t xml:space="preserve"> housing </w:t>
      </w:r>
      <w:r w:rsidR="00622153" w:rsidRPr="00B3259A">
        <w:t>vulnerability</w:t>
      </w:r>
      <w:r w:rsidR="005C1D52" w:rsidRPr="00E72466">
        <w:t xml:space="preserve">. </w:t>
      </w:r>
      <w:r w:rsidRPr="00E72466">
        <w:t xml:space="preserve"> </w:t>
      </w:r>
    </w:p>
    <w:p w14:paraId="707BFC2D" w14:textId="247F6F51" w:rsidR="00D53CD9" w:rsidRPr="00E72466" w:rsidRDefault="00D53CD9" w:rsidP="00905F01">
      <w:r w:rsidRPr="00E72466">
        <w:t>Pacific peoples make up 24</w:t>
      </w:r>
      <w:r w:rsidR="004460CB" w:rsidRPr="00E72466">
        <w:t xml:space="preserve"> percent</w:t>
      </w:r>
      <w:r w:rsidRPr="00E72466">
        <w:t xml:space="preserve"> of those identified as living in severe housing deprivation</w:t>
      </w:r>
      <w:r w:rsidR="00FB3347" w:rsidRPr="00E72466">
        <w:t xml:space="preserve"> (Amore et al</w:t>
      </w:r>
      <w:r w:rsidR="005741BD" w:rsidRPr="00E72466">
        <w:t>.</w:t>
      </w:r>
      <w:r w:rsidR="00FB3347" w:rsidRPr="00E72466">
        <w:t>, 2021)</w:t>
      </w:r>
      <w:r w:rsidRPr="00E72466">
        <w:t>.</w:t>
      </w:r>
      <w:r w:rsidR="001E5EF0" w:rsidRPr="00E72466">
        <w:rPr>
          <w:rStyle w:val="FootnoteReference"/>
        </w:rPr>
        <w:footnoteReference w:id="14"/>
      </w:r>
      <w:r w:rsidR="005741BD" w:rsidRPr="00E72466">
        <w:t xml:space="preserve"> Additionally</w:t>
      </w:r>
      <w:r w:rsidRPr="00E72466">
        <w:t xml:space="preserve">, </w:t>
      </w:r>
      <w:r w:rsidRPr="00210EF2">
        <w:t xml:space="preserve">Pacific peoples have the lowest home ownership rates </w:t>
      </w:r>
      <w:r w:rsidRPr="00E72466">
        <w:t xml:space="preserve">compared to any other </w:t>
      </w:r>
      <w:r w:rsidR="00844E32" w:rsidRPr="00E72466">
        <w:t>ethnic</w:t>
      </w:r>
      <w:r w:rsidR="00186342">
        <w:t>ity</w:t>
      </w:r>
      <w:r w:rsidRPr="00E72466">
        <w:t xml:space="preserve"> and are disproportionately impacted by homelessness, overcrowding, </w:t>
      </w:r>
      <w:r w:rsidR="005741BD" w:rsidRPr="00E72466">
        <w:t xml:space="preserve">and </w:t>
      </w:r>
      <w:r w:rsidRPr="00E72466">
        <w:t>unhealthy and damp houses</w:t>
      </w:r>
      <w:r w:rsidR="005D4A5E" w:rsidRPr="00E72466">
        <w:t xml:space="preserve"> (Ministry </w:t>
      </w:r>
      <w:r w:rsidR="005741BD" w:rsidRPr="00E72466">
        <w:t xml:space="preserve">for </w:t>
      </w:r>
      <w:r w:rsidR="005D4A5E" w:rsidRPr="00E72466">
        <w:t>Pacific Peoples, 2022)</w:t>
      </w:r>
      <w:r w:rsidRPr="00E72466">
        <w:t>.</w:t>
      </w:r>
    </w:p>
    <w:p w14:paraId="3F936E30" w14:textId="3A3AD685" w:rsidR="00905F01" w:rsidRPr="00E72466" w:rsidRDefault="00FB3347" w:rsidP="00905F01">
      <w:r w:rsidRPr="00E72466">
        <w:t xml:space="preserve">Rates of housing vulnerability vary by ethnicity (Figure 13). </w:t>
      </w:r>
      <w:r w:rsidR="005D6F74" w:rsidRPr="00E72466">
        <w:t>Thirty-eight</w:t>
      </w:r>
      <w:r w:rsidR="00BA174E" w:rsidRPr="00E72466">
        <w:t xml:space="preserve"> percent </w:t>
      </w:r>
      <w:r w:rsidR="0042042F" w:rsidRPr="00E72466">
        <w:t xml:space="preserve">(11,700) </w:t>
      </w:r>
      <w:r w:rsidR="00BA174E" w:rsidRPr="00E72466">
        <w:t xml:space="preserve">of </w:t>
      </w:r>
      <w:r w:rsidR="00905F01" w:rsidRPr="00E72466">
        <w:t xml:space="preserve">Asian </w:t>
      </w:r>
      <w:r w:rsidR="00BA174E" w:rsidRPr="00E72466">
        <w:t>and Māori (12,100</w:t>
      </w:r>
      <w:r w:rsidR="0042042F" w:rsidRPr="00E72466">
        <w:t xml:space="preserve">) </w:t>
      </w:r>
      <w:r w:rsidR="00BA174E" w:rsidRPr="00E72466">
        <w:t>older people</w:t>
      </w:r>
      <w:r w:rsidR="00905F01" w:rsidRPr="00E72466">
        <w:t xml:space="preserve"> </w:t>
      </w:r>
      <w:r w:rsidR="00245F33" w:rsidRPr="00E72466">
        <w:t>experience</w:t>
      </w:r>
      <w:r w:rsidR="00BA174E" w:rsidRPr="00E72466">
        <w:t xml:space="preserve"> housing </w:t>
      </w:r>
      <w:r w:rsidR="00245F33" w:rsidRPr="00E72466">
        <w:t>vulnerability</w:t>
      </w:r>
      <w:r w:rsidR="00F703E8" w:rsidRPr="00E72466">
        <w:t xml:space="preserve"> followed by 34 </w:t>
      </w:r>
      <w:r w:rsidR="00766CAF" w:rsidRPr="00E72466">
        <w:t>percent</w:t>
      </w:r>
      <w:r w:rsidR="00F703E8" w:rsidRPr="00E72466">
        <w:t xml:space="preserve"> </w:t>
      </w:r>
      <w:r w:rsidR="0042042F" w:rsidRPr="00E72466">
        <w:t xml:space="preserve">(700) of </w:t>
      </w:r>
      <w:r w:rsidR="00905F01" w:rsidRPr="00E72466">
        <w:t xml:space="preserve">MELAA older people. European older people have the lowest proportion of housing </w:t>
      </w:r>
      <w:r w:rsidR="00245F33" w:rsidRPr="00E72466">
        <w:t>vulnerability</w:t>
      </w:r>
      <w:r w:rsidR="00905F01" w:rsidRPr="00E72466">
        <w:t xml:space="preserve"> at 15 percent</w:t>
      </w:r>
      <w:r w:rsidR="0042042F" w:rsidRPr="00E72466">
        <w:t xml:space="preserve"> (71,000 individuals)</w:t>
      </w:r>
      <w:r w:rsidR="00905F01" w:rsidRPr="00E72466">
        <w:t xml:space="preserve">, although </w:t>
      </w:r>
      <w:r w:rsidR="00245F33" w:rsidRPr="00E72466">
        <w:t xml:space="preserve">numerically, </w:t>
      </w:r>
      <w:r w:rsidR="00905F01" w:rsidRPr="00E72466">
        <w:t xml:space="preserve">they make up the largest group </w:t>
      </w:r>
      <w:r w:rsidR="002A314B" w:rsidRPr="00E72466">
        <w:t xml:space="preserve">of older people </w:t>
      </w:r>
      <w:r w:rsidR="00245F33" w:rsidRPr="00E72466">
        <w:t>who experience housing vulnerability.</w:t>
      </w:r>
      <w:r w:rsidR="002164FD" w:rsidRPr="00E72466">
        <w:t xml:space="preserve"> </w:t>
      </w:r>
    </w:p>
    <w:p w14:paraId="65887E8D" w14:textId="668B69B6" w:rsidR="00896E14" w:rsidRPr="009735D4" w:rsidRDefault="00905F01" w:rsidP="009735D4">
      <w:pPr>
        <w:pStyle w:val="Style1"/>
      </w:pPr>
      <w:r w:rsidRPr="009735D4">
        <w:t>Figure 1</w:t>
      </w:r>
      <w:r w:rsidR="00D406B2" w:rsidRPr="009735D4">
        <w:t>3</w:t>
      </w:r>
      <w:r w:rsidRPr="009735D4">
        <w:t xml:space="preserve">: </w:t>
      </w:r>
      <w:r w:rsidR="00A83D51" w:rsidRPr="009735D4">
        <w:t xml:space="preserve">Older </w:t>
      </w:r>
      <w:r w:rsidRPr="009735D4">
        <w:t xml:space="preserve">people </w:t>
      </w:r>
      <w:r w:rsidR="00431F1F" w:rsidRPr="009735D4">
        <w:t xml:space="preserve">with housing </w:t>
      </w:r>
      <w:r w:rsidR="00D406B2" w:rsidRPr="009735D4">
        <w:t>vulnerability</w:t>
      </w:r>
      <w:r w:rsidR="00431F1F" w:rsidRPr="009735D4">
        <w:t xml:space="preserve"> </w:t>
      </w:r>
      <w:r w:rsidRPr="009735D4">
        <w:t>w</w:t>
      </w:r>
      <w:r w:rsidR="00431F1F" w:rsidRPr="009735D4">
        <w:t>ho have</w:t>
      </w:r>
      <w:r w:rsidRPr="009735D4">
        <w:t xml:space="preserve"> housing costs (mortgage or rent) </w:t>
      </w:r>
    </w:p>
    <w:p w14:paraId="7E377DD4" w14:textId="280F4B2A" w:rsidR="001B1294" w:rsidRPr="00E72466" w:rsidRDefault="00180B5B" w:rsidP="00905F01">
      <w:r>
        <w:rPr>
          <w:noProof/>
        </w:rPr>
        <w:drawing>
          <wp:inline distT="0" distB="0" distL="0" distR="0" wp14:anchorId="00A26530" wp14:editId="160950B1">
            <wp:extent cx="6376670" cy="2383790"/>
            <wp:effectExtent l="0" t="0" r="508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6670" cy="2383790"/>
                    </a:xfrm>
                    <a:prstGeom prst="rect">
                      <a:avLst/>
                    </a:prstGeom>
                    <a:noFill/>
                  </pic:spPr>
                </pic:pic>
              </a:graphicData>
            </a:graphic>
          </wp:inline>
        </w:drawing>
      </w:r>
    </w:p>
    <w:p w14:paraId="768400DB" w14:textId="74507C8D" w:rsidR="00896E14" w:rsidRPr="00E72466" w:rsidRDefault="00CF7071">
      <w:pPr>
        <w:pStyle w:val="Heading3"/>
      </w:pPr>
      <w:bookmarkStart w:id="90" w:name="_Toc133838399"/>
      <w:bookmarkStart w:id="91" w:name="_Toc133350373"/>
      <w:bookmarkStart w:id="92" w:name="_Toc133418593"/>
      <w:r w:rsidRPr="00E72466">
        <w:lastRenderedPageBreak/>
        <w:t>T</w:t>
      </w:r>
      <w:r w:rsidR="00905F01" w:rsidRPr="00E72466">
        <w:t xml:space="preserve">here are some significant differences in </w:t>
      </w:r>
      <w:r w:rsidR="00AA7A08" w:rsidRPr="00E72466">
        <w:t xml:space="preserve">housing </w:t>
      </w:r>
      <w:r w:rsidR="00E637B5" w:rsidRPr="00C261AA">
        <w:t xml:space="preserve">vulnerability experiences </w:t>
      </w:r>
      <w:r w:rsidR="00AA7A08" w:rsidRPr="00210EF2">
        <w:t xml:space="preserve">due to </w:t>
      </w:r>
      <w:r w:rsidR="00905F01" w:rsidRPr="00210EF2">
        <w:t>‘overcrowding’</w:t>
      </w:r>
      <w:r w:rsidRPr="008A06E3">
        <w:t xml:space="preserve"> </w:t>
      </w:r>
      <w:r w:rsidR="007169C3">
        <w:t>by</w:t>
      </w:r>
      <w:r w:rsidRPr="008A06E3">
        <w:t xml:space="preserve"> </w:t>
      </w:r>
      <w:bookmarkEnd w:id="90"/>
      <w:bookmarkEnd w:id="91"/>
      <w:bookmarkEnd w:id="92"/>
      <w:r w:rsidR="007169C3" w:rsidRPr="00324F4C">
        <w:t>ethnic</w:t>
      </w:r>
      <w:r w:rsidR="007169C3">
        <w:t>ity</w:t>
      </w:r>
      <w:r w:rsidR="00905F01" w:rsidRPr="00E72466">
        <w:t xml:space="preserve"> </w:t>
      </w:r>
    </w:p>
    <w:p w14:paraId="2C3C154D" w14:textId="562F6F43" w:rsidR="005D6F74" w:rsidRPr="00E72466" w:rsidRDefault="00E50FA7" w:rsidP="00036EBC">
      <w:r w:rsidRPr="00E72466">
        <w:t>Older Pacif</w:t>
      </w:r>
      <w:r w:rsidR="00E637B5" w:rsidRPr="00E72466">
        <w:t>i</w:t>
      </w:r>
      <w:r w:rsidRPr="00E72466">
        <w:t xml:space="preserve">c peoples </w:t>
      </w:r>
      <w:r w:rsidR="00546BB2" w:rsidRPr="00E72466">
        <w:t xml:space="preserve">experience the highest proportion </w:t>
      </w:r>
      <w:r w:rsidR="00A05D36" w:rsidRPr="00E72466">
        <w:t xml:space="preserve">of ‘overcrowding’ </w:t>
      </w:r>
      <w:r w:rsidR="00546BB2" w:rsidRPr="00E72466">
        <w:t xml:space="preserve">at </w:t>
      </w:r>
      <w:r w:rsidRPr="00E72466">
        <w:t>40</w:t>
      </w:r>
      <w:r w:rsidR="00CF21D7" w:rsidRPr="00E72466">
        <w:t xml:space="preserve"> </w:t>
      </w:r>
      <w:r w:rsidR="00766CAF" w:rsidRPr="00E72466">
        <w:t>percent</w:t>
      </w:r>
      <w:r w:rsidR="00546BB2" w:rsidRPr="00E72466">
        <w:t xml:space="preserve"> </w:t>
      </w:r>
      <w:r w:rsidR="00A05D36" w:rsidRPr="00E72466">
        <w:t>(</w:t>
      </w:r>
      <w:r w:rsidRPr="00E72466">
        <w:t>2,800</w:t>
      </w:r>
      <w:r w:rsidR="0042042F" w:rsidRPr="00E72466">
        <w:t xml:space="preserve"> people</w:t>
      </w:r>
      <w:r w:rsidR="00A05D36" w:rsidRPr="00E72466">
        <w:t xml:space="preserve">), </w:t>
      </w:r>
      <w:r w:rsidR="00546BB2" w:rsidRPr="00E72466">
        <w:t xml:space="preserve">followed by </w:t>
      </w:r>
      <w:r w:rsidRPr="00E72466">
        <w:t>Asian older people</w:t>
      </w:r>
      <w:r w:rsidR="00546BB2" w:rsidRPr="00E72466">
        <w:t xml:space="preserve"> at </w:t>
      </w:r>
      <w:r w:rsidRPr="00E72466">
        <w:t xml:space="preserve">24 </w:t>
      </w:r>
      <w:r w:rsidR="00766CAF" w:rsidRPr="00E72466">
        <w:t>percent</w:t>
      </w:r>
      <w:r w:rsidR="00546BB2" w:rsidRPr="00E72466">
        <w:t xml:space="preserve"> </w:t>
      </w:r>
      <w:r w:rsidR="00A05D36" w:rsidRPr="00E72466">
        <w:t>(</w:t>
      </w:r>
      <w:r w:rsidRPr="00E72466">
        <w:t>2,800</w:t>
      </w:r>
      <w:r w:rsidR="0042042F" w:rsidRPr="00E72466">
        <w:t xml:space="preserve"> people</w:t>
      </w:r>
      <w:r w:rsidR="00A05D36" w:rsidRPr="00E72466">
        <w:t xml:space="preserve">) </w:t>
      </w:r>
      <w:r w:rsidR="00546BB2" w:rsidRPr="00E72466">
        <w:t>and M</w:t>
      </w:r>
      <w:r w:rsidR="00546BB2" w:rsidRPr="00B3259A">
        <w:t xml:space="preserve">āori at </w:t>
      </w:r>
      <w:r w:rsidRPr="00B3259A">
        <w:t>21</w:t>
      </w:r>
      <w:r w:rsidR="00546BB2" w:rsidRPr="00B3259A">
        <w:t xml:space="preserve"> </w:t>
      </w:r>
      <w:r w:rsidR="00766CAF" w:rsidRPr="00B3259A">
        <w:t>percent</w:t>
      </w:r>
      <w:r w:rsidR="00A05D36" w:rsidRPr="00B3259A">
        <w:t xml:space="preserve"> (2,</w:t>
      </w:r>
      <w:r w:rsidRPr="00B3259A">
        <w:t>6</w:t>
      </w:r>
      <w:r w:rsidR="00A05D36" w:rsidRPr="00B3259A">
        <w:t>00</w:t>
      </w:r>
      <w:r w:rsidR="0042042F" w:rsidRPr="00B3259A">
        <w:t xml:space="preserve"> people</w:t>
      </w:r>
      <w:r w:rsidR="00A05D36" w:rsidRPr="00B3259A">
        <w:t>)</w:t>
      </w:r>
      <w:r w:rsidR="002A314B" w:rsidRPr="00B3259A">
        <w:t xml:space="preserve"> </w:t>
      </w:r>
      <w:r w:rsidR="003B33C7" w:rsidRPr="00B3259A">
        <w:t xml:space="preserve">(Figure </w:t>
      </w:r>
      <w:r w:rsidR="00411945" w:rsidRPr="00B3259A">
        <w:t>1</w:t>
      </w:r>
      <w:r w:rsidR="00245F33" w:rsidRPr="00B3259A">
        <w:t>4</w:t>
      </w:r>
      <w:r w:rsidR="003B33C7" w:rsidRPr="00B3259A">
        <w:t>)</w:t>
      </w:r>
      <w:r w:rsidR="00546BB2" w:rsidRPr="00B3259A">
        <w:t>.</w:t>
      </w:r>
      <w:r w:rsidR="00905F01" w:rsidRPr="00E72466">
        <w:t xml:space="preserve"> We know that older people in Pacific and Māori </w:t>
      </w:r>
      <w:r w:rsidR="00905F01" w:rsidRPr="00C261AA">
        <w:t>communities may live in intergenerational households</w:t>
      </w:r>
      <w:r w:rsidR="00905F01" w:rsidRPr="00210EF2">
        <w:t>.</w:t>
      </w:r>
      <w:r w:rsidR="00905F01" w:rsidRPr="00E72466">
        <w:rPr>
          <w:rStyle w:val="FootnoteReference"/>
        </w:rPr>
        <w:footnoteReference w:id="15"/>
      </w:r>
      <w:r w:rsidR="003B33C7" w:rsidRPr="00E72466">
        <w:t xml:space="preserve"> </w:t>
      </w:r>
      <w:r w:rsidR="00905F01" w:rsidRPr="00E72466">
        <w:t>While this contributes to overcrowding according to our definitions, for many multigenerational living is a cultural norm and contributes to wellbeing</w:t>
      </w:r>
      <w:r w:rsidR="00E637B5" w:rsidRPr="00E72466">
        <w:t xml:space="preserve"> (</w:t>
      </w:r>
      <w:r w:rsidR="00E637B5" w:rsidRPr="00B3259A">
        <w:rPr>
          <w:szCs w:val="20"/>
        </w:rPr>
        <w:t>Social Policy Evaluation and Research Unit, 2015)</w:t>
      </w:r>
      <w:r w:rsidR="00905F01" w:rsidRPr="00E72466">
        <w:t>.</w:t>
      </w:r>
      <w:r w:rsidR="00036EBC" w:rsidRPr="00B3259A">
        <w:t xml:space="preserve"> </w:t>
      </w:r>
      <w:r w:rsidR="00905F01" w:rsidRPr="00E72466">
        <w:t>Therefore, these percentages may not be representative of actual need</w:t>
      </w:r>
      <w:r w:rsidR="00E637B5" w:rsidRPr="00E72466">
        <w:t xml:space="preserve">. The </w:t>
      </w:r>
      <w:r w:rsidR="00905F01" w:rsidRPr="00E72466">
        <w:t>2018 Census used the Canadian Occupancy National Model which presumes that there should be no more than two people to a bedroom, but that couples and children of certain ages can share a bedroom (Stats NZ, 20</w:t>
      </w:r>
      <w:r w:rsidR="009C633B" w:rsidRPr="00E72466">
        <w:t>20</w:t>
      </w:r>
      <w:r w:rsidR="00905F01" w:rsidRPr="00E72466">
        <w:t xml:space="preserve">). There is a need for adequate, culturally appropriate, and affordable housing </w:t>
      </w:r>
      <w:r w:rsidR="00E637B5" w:rsidRPr="00E72466">
        <w:t xml:space="preserve">(and measures of housing need) </w:t>
      </w:r>
      <w:r w:rsidR="00905F01" w:rsidRPr="00E72466">
        <w:t xml:space="preserve">for older </w:t>
      </w:r>
      <w:r w:rsidR="003B33C7" w:rsidRPr="00E72466">
        <w:t>people</w:t>
      </w:r>
      <w:r w:rsidR="005D6F74" w:rsidRPr="00E72466">
        <w:t xml:space="preserve">. </w:t>
      </w:r>
    </w:p>
    <w:p w14:paraId="0E9DCF8D" w14:textId="784D8567" w:rsidR="007D43F6" w:rsidRPr="00E72466" w:rsidRDefault="0030745C" w:rsidP="00036EBC">
      <w:r w:rsidRPr="00E72466">
        <w:t xml:space="preserve">Some people who experience overcrowding also experience poor quality housing. </w:t>
      </w:r>
      <w:r w:rsidR="00B14CA3" w:rsidRPr="00E72466">
        <w:t xml:space="preserve">Seven in ten </w:t>
      </w:r>
      <w:r w:rsidRPr="00E72466">
        <w:t xml:space="preserve">older Pacific peoples and nearly 6 in 10 Māori older people who experience overcrowding also experience poor quality housing.  </w:t>
      </w:r>
    </w:p>
    <w:p w14:paraId="18AF6A4C" w14:textId="6350BD72" w:rsidR="00E637B5" w:rsidRPr="00B3259A" w:rsidRDefault="00E637B5" w:rsidP="002418FD">
      <w:pPr>
        <w:pStyle w:val="Style1"/>
        <w:rPr>
          <w:noProof w:val="0"/>
          <w:lang w:val="en-NZ"/>
        </w:rPr>
      </w:pPr>
      <w:r w:rsidRPr="00B3259A">
        <w:rPr>
          <w:noProof w:val="0"/>
          <w:lang w:val="en-NZ"/>
        </w:rPr>
        <w:t>Figure 1</w:t>
      </w:r>
      <w:r w:rsidR="00D406B2" w:rsidRPr="00B3259A">
        <w:rPr>
          <w:noProof w:val="0"/>
          <w:lang w:val="en-NZ"/>
        </w:rPr>
        <w:t>4</w:t>
      </w:r>
      <w:r w:rsidRPr="00B3259A">
        <w:rPr>
          <w:noProof w:val="0"/>
          <w:lang w:val="en-NZ"/>
        </w:rPr>
        <w:t>: Older people experiencing ‘overcrowding’ by ethnic</w:t>
      </w:r>
      <w:r w:rsidR="00FB3347" w:rsidRPr="00B3259A">
        <w:rPr>
          <w:noProof w:val="0"/>
          <w:lang w:val="en-NZ"/>
        </w:rPr>
        <w:t>ity</w:t>
      </w:r>
    </w:p>
    <w:p w14:paraId="086CF643" w14:textId="42419CF3" w:rsidR="00E637B5" w:rsidRPr="00E72466" w:rsidRDefault="00180B5B" w:rsidP="00036EBC">
      <w:r>
        <w:rPr>
          <w:noProof/>
        </w:rPr>
        <w:drawing>
          <wp:inline distT="0" distB="0" distL="0" distR="0" wp14:anchorId="522D4A43" wp14:editId="6682C80E">
            <wp:extent cx="6120765" cy="2871470"/>
            <wp:effectExtent l="0" t="0" r="0" b="508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2871470"/>
                    </a:xfrm>
                    <a:prstGeom prst="rect">
                      <a:avLst/>
                    </a:prstGeom>
                    <a:noFill/>
                  </pic:spPr>
                </pic:pic>
              </a:graphicData>
            </a:graphic>
          </wp:inline>
        </w:drawing>
      </w:r>
    </w:p>
    <w:p w14:paraId="3B383355" w14:textId="3E44BE4F" w:rsidR="00905F01" w:rsidRPr="00210EF2" w:rsidRDefault="002017C3" w:rsidP="00896E14">
      <w:pPr>
        <w:pStyle w:val="Heading1"/>
      </w:pPr>
      <w:bookmarkStart w:id="93" w:name="_Toc133838400"/>
      <w:r w:rsidRPr="00E72466">
        <w:lastRenderedPageBreak/>
        <w:t>Finance</w:t>
      </w:r>
      <w:bookmarkEnd w:id="93"/>
      <w:r w:rsidR="00905F01" w:rsidRPr="00E72466">
        <w:t xml:space="preserve"> </w:t>
      </w:r>
    </w:p>
    <w:p w14:paraId="76161A7E" w14:textId="7CA7A00A" w:rsidR="00905F01" w:rsidRPr="00E72466" w:rsidRDefault="00905F01" w:rsidP="00905F01">
      <w:r w:rsidRPr="00E72466">
        <w:t xml:space="preserve">We defined financial </w:t>
      </w:r>
      <w:r w:rsidR="00A0592A" w:rsidRPr="00E72466">
        <w:t>vulnerability</w:t>
      </w:r>
      <w:r w:rsidR="00900AC9" w:rsidRPr="00E72466">
        <w:t xml:space="preserve"> </w:t>
      </w:r>
      <w:r w:rsidRPr="00E72466">
        <w:t>as having a receipt of one or more of the following Ministry of Social Development income supports: ​</w:t>
      </w:r>
    </w:p>
    <w:p w14:paraId="49035314" w14:textId="77777777" w:rsidR="00905F01" w:rsidRPr="00E72466" w:rsidRDefault="00905F01" w:rsidP="00245F33">
      <w:pPr>
        <w:pStyle w:val="ListBullet"/>
      </w:pPr>
      <w:r w:rsidRPr="00E72466">
        <w:t>Main Benefit (MB)​</w:t>
      </w:r>
      <w:r w:rsidRPr="00E72466">
        <w:rPr>
          <w:rStyle w:val="FootnoteReference"/>
        </w:rPr>
        <w:footnoteReference w:id="16"/>
      </w:r>
    </w:p>
    <w:p w14:paraId="1F96F11F" w14:textId="77777777" w:rsidR="00905F01" w:rsidRPr="00210EF2" w:rsidRDefault="00905F01" w:rsidP="00245F33">
      <w:pPr>
        <w:pStyle w:val="ListBullet"/>
      </w:pPr>
      <w:r w:rsidRPr="00210EF2">
        <w:t>Accommodation Supplement (AS) ​</w:t>
      </w:r>
    </w:p>
    <w:p w14:paraId="7CACF758" w14:textId="77777777" w:rsidR="00905F01" w:rsidRPr="00E72466" w:rsidRDefault="00905F01" w:rsidP="00245F33">
      <w:pPr>
        <w:pStyle w:val="ListBullet"/>
      </w:pPr>
      <w:r w:rsidRPr="00E72466">
        <w:t>Temporary Additional Support (TAS) ​</w:t>
      </w:r>
    </w:p>
    <w:p w14:paraId="1299D6F2" w14:textId="5103BCCC" w:rsidR="00905F01" w:rsidRPr="00E72466" w:rsidRDefault="00905F01" w:rsidP="00245F33">
      <w:pPr>
        <w:pStyle w:val="ListBullet"/>
      </w:pPr>
      <w:r w:rsidRPr="00E72466">
        <w:t>Special Needs Grant</w:t>
      </w:r>
      <w:r w:rsidR="002C0E43" w:rsidRPr="00E72466">
        <w:t>/</w:t>
      </w:r>
      <w:r w:rsidRPr="00E72466">
        <w:t>s (SNG</w:t>
      </w:r>
      <w:r w:rsidR="002C0E43" w:rsidRPr="00E72466">
        <w:t>/SNG</w:t>
      </w:r>
      <w:r w:rsidRPr="00E72466">
        <w:t>s) ​</w:t>
      </w:r>
    </w:p>
    <w:p w14:paraId="32D7ABA6" w14:textId="77777777" w:rsidR="00905F01" w:rsidRPr="00E72466" w:rsidRDefault="00905F01" w:rsidP="00905F01">
      <w:pPr>
        <w:pStyle w:val="paragraph"/>
        <w:spacing w:before="0" w:beforeAutospacing="0" w:after="0" w:afterAutospacing="0"/>
        <w:textAlignment w:val="baseline"/>
        <w:rPr>
          <w:rFonts w:ascii="Segoe UI" w:hAnsi="Segoe UI" w:cs="Segoe UI"/>
        </w:rPr>
      </w:pPr>
      <w:r w:rsidRPr="00E72466">
        <w:rPr>
          <w:rStyle w:val="eop"/>
          <w:rFonts w:ascii="Calibri" w:hAnsi="Calibri" w:cs="Calibri"/>
        </w:rPr>
        <w:t>​</w:t>
      </w:r>
    </w:p>
    <w:p w14:paraId="1B6D72F4" w14:textId="6E0AFDB9" w:rsidR="00947E45" w:rsidRPr="00B3259A" w:rsidRDefault="00905F01" w:rsidP="00905F01">
      <w:pPr>
        <w:pStyle w:val="paragraph"/>
        <w:spacing w:before="0" w:beforeAutospacing="0" w:after="0" w:afterAutospacing="0"/>
        <w:textAlignment w:val="baseline"/>
        <w:rPr>
          <w:rFonts w:asciiTheme="minorHAnsi" w:eastAsiaTheme="minorHAnsi" w:hAnsiTheme="minorHAnsi" w:cstheme="minorBidi"/>
          <w:lang w:eastAsia="en-US"/>
        </w:rPr>
      </w:pPr>
      <w:r w:rsidRPr="00B3259A">
        <w:rPr>
          <w:rFonts w:asciiTheme="minorHAnsi" w:eastAsiaTheme="minorHAnsi" w:hAnsiTheme="minorHAnsi" w:cstheme="minorBidi"/>
          <w:lang w:eastAsia="en-US"/>
        </w:rPr>
        <w:t xml:space="preserve">These supports have eligibility criteria (such as income and cash asset limits) that indicate that a recipient is likely experiencing financial hardship. </w:t>
      </w:r>
      <w:r w:rsidR="00997AD0" w:rsidRPr="00E72466">
        <w:rPr>
          <w:rFonts w:asciiTheme="minorHAnsi" w:eastAsiaTheme="minorHAnsi" w:hAnsiTheme="minorHAnsi" w:cstheme="minorBidi"/>
          <w:lang w:eastAsia="en-US"/>
        </w:rPr>
        <w:t>Older people who receive two or more of AS/TAS/SNGs are more likely to be in acute hardship as the requirement for multiple forms of income a</w:t>
      </w:r>
      <w:r w:rsidR="00997AD0" w:rsidRPr="00210EF2">
        <w:rPr>
          <w:rFonts w:asciiTheme="minorHAnsi" w:eastAsiaTheme="minorHAnsi" w:hAnsiTheme="minorHAnsi" w:cstheme="minorBidi"/>
          <w:lang w:eastAsia="en-US"/>
        </w:rPr>
        <w:t>nd asset tested supplementary assistance denotes additional financial needs that are unable to be met through existing income or savings</w:t>
      </w:r>
      <w:r w:rsidR="00E53C5B" w:rsidRPr="00B3259A">
        <w:rPr>
          <w:rFonts w:asciiTheme="minorHAnsi" w:eastAsiaTheme="minorHAnsi" w:hAnsiTheme="minorHAnsi" w:cstheme="minorBidi"/>
          <w:lang w:eastAsia="en-US"/>
        </w:rPr>
        <w:t xml:space="preserve">. </w:t>
      </w:r>
      <w:r w:rsidR="00BC682D" w:rsidRPr="00BC682D">
        <w:rPr>
          <w:rFonts w:asciiTheme="minorHAnsi" w:eastAsiaTheme="minorHAnsi" w:hAnsiTheme="minorHAnsi" w:cstheme="minorBidi"/>
          <w:lang w:eastAsia="en-US"/>
        </w:rPr>
        <w:t xml:space="preserve">There are some limitations in using the uptake of financial assistance as a proxy for financial vulnerability as it does not capture those who experience hardship who may not be accessing supports. </w:t>
      </w:r>
    </w:p>
    <w:p w14:paraId="5823BFD8" w14:textId="2B80A25F" w:rsidR="00947E45" w:rsidRPr="00B3259A" w:rsidRDefault="00905F01" w:rsidP="00947E45">
      <w:pPr>
        <w:pStyle w:val="paragraph"/>
        <w:spacing w:after="0"/>
        <w:textAlignment w:val="baseline"/>
        <w:rPr>
          <w:rFonts w:asciiTheme="minorHAnsi" w:eastAsiaTheme="minorHAnsi" w:hAnsiTheme="minorHAnsi" w:cstheme="minorBidi"/>
          <w:lang w:eastAsia="en-US"/>
        </w:rPr>
      </w:pPr>
      <w:r w:rsidRPr="00B3259A">
        <w:rPr>
          <w:rFonts w:asciiTheme="minorHAnsi" w:eastAsiaTheme="minorHAnsi" w:hAnsiTheme="minorHAnsi" w:cstheme="minorBidi"/>
          <w:lang w:eastAsia="en-US"/>
        </w:rPr>
        <w:t>In our analysis, we also considered factors like household composition (couple or single or other household) and receipt of superannuation. </w:t>
      </w:r>
      <w:r w:rsidR="00947E45" w:rsidRPr="00B3259A">
        <w:rPr>
          <w:rFonts w:asciiTheme="minorHAnsi" w:eastAsiaTheme="minorHAnsi" w:hAnsiTheme="minorHAnsi" w:cstheme="minorBidi"/>
          <w:lang w:eastAsia="en-US"/>
        </w:rPr>
        <w:t xml:space="preserve">The household composition variable was made by grouping different categories of usual household residents from the 2018 Census:  </w:t>
      </w:r>
    </w:p>
    <w:p w14:paraId="499F3ABC" w14:textId="47688025" w:rsidR="00947E45" w:rsidRPr="00B3259A" w:rsidRDefault="00947E45" w:rsidP="00947E45">
      <w:pPr>
        <w:pStyle w:val="ListBullet2"/>
      </w:pPr>
      <w:r w:rsidRPr="00B3259A">
        <w:t xml:space="preserve">Those living alone, without other people in their household, are classified as ‘single person household’,  </w:t>
      </w:r>
    </w:p>
    <w:p w14:paraId="3071D6DF" w14:textId="7A5F5D11" w:rsidR="00947E45" w:rsidRPr="00B3259A" w:rsidRDefault="00947E45" w:rsidP="00947E45">
      <w:pPr>
        <w:pStyle w:val="ListBullet2"/>
      </w:pPr>
      <w:r w:rsidRPr="00B3259A">
        <w:t xml:space="preserve">Those living with their partner and no others are classified as ‘couple household’ and </w:t>
      </w:r>
    </w:p>
    <w:p w14:paraId="293B850C" w14:textId="1A4D03C1" w:rsidR="00643494" w:rsidRPr="00B3259A" w:rsidRDefault="00947E45" w:rsidP="00947E45">
      <w:pPr>
        <w:pStyle w:val="ListBullet2"/>
      </w:pPr>
      <w:r w:rsidRPr="00B3259A">
        <w:t>All other combinations are classified as ‘other household composition’.</w:t>
      </w:r>
    </w:p>
    <w:p w14:paraId="459391C2" w14:textId="77777777" w:rsidR="00934E12" w:rsidRPr="00B3259A" w:rsidRDefault="00934E12" w:rsidP="00905F01">
      <w:pPr>
        <w:pStyle w:val="paragraph"/>
        <w:spacing w:before="0" w:beforeAutospacing="0" w:after="0" w:afterAutospacing="0"/>
        <w:textAlignment w:val="baseline"/>
        <w:rPr>
          <w:rFonts w:asciiTheme="minorHAnsi" w:eastAsiaTheme="minorHAnsi" w:hAnsiTheme="minorHAnsi" w:cstheme="minorBidi"/>
          <w:lang w:eastAsia="en-US"/>
        </w:rPr>
      </w:pPr>
    </w:p>
    <w:p w14:paraId="4D3D435E" w14:textId="00E1D5D5" w:rsidR="00905F01" w:rsidRPr="00E72466" w:rsidRDefault="00905F01">
      <w:pPr>
        <w:pStyle w:val="Heading3"/>
      </w:pPr>
      <w:bookmarkStart w:id="94" w:name="_Toc133350375"/>
      <w:bookmarkStart w:id="95" w:name="_Toc133418595"/>
      <w:bookmarkStart w:id="96" w:name="_Toc133838401"/>
      <w:r w:rsidRPr="00E72466">
        <w:t xml:space="preserve">8 </w:t>
      </w:r>
      <w:r w:rsidR="00766CAF" w:rsidRPr="00E72466">
        <w:t>percent</w:t>
      </w:r>
      <w:r w:rsidRPr="00210EF2">
        <w:t xml:space="preserve"> </w:t>
      </w:r>
      <w:r w:rsidR="0042042F" w:rsidRPr="00210EF2">
        <w:t>(</w:t>
      </w:r>
      <w:r w:rsidR="00F07E41" w:rsidRPr="008A06E3">
        <w:t>55,100</w:t>
      </w:r>
      <w:r w:rsidR="0042042F" w:rsidRPr="00324F4C">
        <w:t>) of</w:t>
      </w:r>
      <w:r w:rsidRPr="00324F4C">
        <w:t xml:space="preserve"> older people </w:t>
      </w:r>
      <w:r w:rsidR="00A0592A" w:rsidRPr="00E72466">
        <w:t>experience</w:t>
      </w:r>
      <w:r w:rsidR="00411945" w:rsidRPr="00E72466">
        <w:t xml:space="preserve"> financial </w:t>
      </w:r>
      <w:r w:rsidR="00A0592A" w:rsidRPr="00E72466">
        <w:t>vulnerability</w:t>
      </w:r>
      <w:r w:rsidRPr="00E72466">
        <w:rPr>
          <w:vertAlign w:val="superscript"/>
        </w:rPr>
        <w:footnoteReference w:id="17"/>
      </w:r>
      <w:bookmarkEnd w:id="94"/>
      <w:bookmarkEnd w:id="95"/>
      <w:bookmarkEnd w:id="96"/>
    </w:p>
    <w:p w14:paraId="7438FD5A" w14:textId="06ED510C" w:rsidR="004A2D09" w:rsidRPr="00E72466" w:rsidRDefault="00195FDD" w:rsidP="004A2D09">
      <w:r w:rsidRPr="00210EF2">
        <w:t>Sixty</w:t>
      </w:r>
      <w:r w:rsidR="004A2D09" w:rsidRPr="00210EF2">
        <w:t xml:space="preserve"> percent of </w:t>
      </w:r>
      <w:r w:rsidR="004A2D09" w:rsidRPr="008A06E3">
        <w:t>older people</w:t>
      </w:r>
      <w:r w:rsidR="001A06A9">
        <w:t xml:space="preserve"> </w:t>
      </w:r>
      <w:r w:rsidR="00DB7CC5">
        <w:t xml:space="preserve">who experience </w:t>
      </w:r>
      <w:r w:rsidR="001A06A9">
        <w:t xml:space="preserve">financial </w:t>
      </w:r>
      <w:r w:rsidR="00CF4AB5">
        <w:t>vulnerability</w:t>
      </w:r>
      <w:r w:rsidR="004A2D09" w:rsidRPr="00324F4C">
        <w:t xml:space="preserve"> are</w:t>
      </w:r>
      <w:r w:rsidR="004A2D09" w:rsidRPr="00E72466">
        <w:t xml:space="preserve"> receiving either </w:t>
      </w:r>
      <w:r w:rsidR="00A67E0E" w:rsidRPr="00E72466">
        <w:t>Accommodation Supplement</w:t>
      </w:r>
      <w:r w:rsidR="004A2D09" w:rsidRPr="00E72466">
        <w:t xml:space="preserve"> or T</w:t>
      </w:r>
      <w:r w:rsidR="00A67E0E" w:rsidRPr="00E72466">
        <w:t xml:space="preserve">emporary </w:t>
      </w:r>
      <w:r w:rsidR="004A2D09" w:rsidRPr="00E72466">
        <w:t>A</w:t>
      </w:r>
      <w:r w:rsidR="00E27B97" w:rsidRPr="00E72466">
        <w:t xml:space="preserve">dditional </w:t>
      </w:r>
      <w:r w:rsidR="004A2D09" w:rsidRPr="00E72466">
        <w:t>S</w:t>
      </w:r>
      <w:r w:rsidR="00E27B97" w:rsidRPr="00E72466">
        <w:t>upport</w:t>
      </w:r>
      <w:r w:rsidR="004A2D09" w:rsidRPr="00E72466">
        <w:t xml:space="preserve"> but no SNG (Figure </w:t>
      </w:r>
      <w:r w:rsidR="00B14CA3" w:rsidRPr="00E72466">
        <w:t>15</w:t>
      </w:r>
      <w:r w:rsidR="004A2D09" w:rsidRPr="00E72466">
        <w:t xml:space="preserve">). </w:t>
      </w:r>
    </w:p>
    <w:p w14:paraId="424E58BF" w14:textId="37DBB908" w:rsidR="00905F01" w:rsidRPr="00B3259A" w:rsidRDefault="004A2D09" w:rsidP="00905F01">
      <w:r w:rsidRPr="00B3259A">
        <w:t>T</w:t>
      </w:r>
      <w:r w:rsidR="00905F01" w:rsidRPr="00B3259A">
        <w:t xml:space="preserve">hose aged 65-74 </w:t>
      </w:r>
      <w:r w:rsidR="00C35FF1" w:rsidRPr="00B3259A">
        <w:t>experi</w:t>
      </w:r>
      <w:r w:rsidR="00B225BA" w:rsidRPr="00B3259A">
        <w:t>e</w:t>
      </w:r>
      <w:r w:rsidR="00C35FF1" w:rsidRPr="00B3259A">
        <w:t xml:space="preserve">nce </w:t>
      </w:r>
      <w:r w:rsidR="00905F01" w:rsidRPr="00B3259A">
        <w:t xml:space="preserve">the highest proportion of </w:t>
      </w:r>
      <w:r w:rsidR="00BD674D" w:rsidRPr="00B3259A">
        <w:t xml:space="preserve">vulnerability </w:t>
      </w:r>
      <w:r w:rsidR="00905F01" w:rsidRPr="00B3259A">
        <w:t xml:space="preserve">at 9 </w:t>
      </w:r>
      <w:r w:rsidR="00766CAF" w:rsidRPr="00B3259A">
        <w:t>percent</w:t>
      </w:r>
      <w:r w:rsidR="00905F01" w:rsidRPr="00B3259A">
        <w:t xml:space="preserve">. However, </w:t>
      </w:r>
      <w:r w:rsidRPr="00B3259A">
        <w:t xml:space="preserve">financial vulnerability </w:t>
      </w:r>
      <w:r w:rsidR="00905F01" w:rsidRPr="00B3259A">
        <w:t xml:space="preserve">decreases as people age. </w:t>
      </w:r>
      <w:r w:rsidR="00287D1B" w:rsidRPr="00B3259A">
        <w:t>Seven</w:t>
      </w:r>
      <w:r w:rsidR="00BD674D" w:rsidRPr="00B3259A">
        <w:t xml:space="preserve"> percent of</w:t>
      </w:r>
      <w:r w:rsidR="00905F01" w:rsidRPr="00B3259A">
        <w:t xml:space="preserve"> those aged 75-84 experience </w:t>
      </w:r>
      <w:r w:rsidR="00905F01" w:rsidRPr="00B3259A">
        <w:lastRenderedPageBreak/>
        <w:t xml:space="preserve">financial </w:t>
      </w:r>
      <w:r w:rsidR="00E72466" w:rsidRPr="00E72466">
        <w:t>vulnerability</w:t>
      </w:r>
      <w:r w:rsidR="00905F01" w:rsidRPr="00B3259A">
        <w:t xml:space="preserve"> followed by </w:t>
      </w:r>
      <w:r w:rsidR="00373E9F" w:rsidRPr="00B3259A">
        <w:t>4</w:t>
      </w:r>
      <w:r w:rsidR="00905F01" w:rsidRPr="00B3259A">
        <w:t xml:space="preserve"> </w:t>
      </w:r>
      <w:r w:rsidR="00766CAF" w:rsidRPr="00B3259A">
        <w:t>percent</w:t>
      </w:r>
      <w:r w:rsidR="00905F01" w:rsidRPr="00B3259A">
        <w:t xml:space="preserve"> of those aged 84-95 and </w:t>
      </w:r>
      <w:r w:rsidR="00373E9F" w:rsidRPr="00B3259A">
        <w:t xml:space="preserve">2 </w:t>
      </w:r>
      <w:r w:rsidR="00766CAF" w:rsidRPr="00B3259A">
        <w:t>percent</w:t>
      </w:r>
      <w:r w:rsidR="00905F01" w:rsidRPr="00B3259A">
        <w:t xml:space="preserve"> of those aged 95+.</w:t>
      </w:r>
      <w:r w:rsidR="00DF118E" w:rsidRPr="00B3259A">
        <w:rPr>
          <w:rStyle w:val="FootnoteReference"/>
        </w:rPr>
        <w:footnoteReference w:id="18"/>
      </w:r>
      <w:r w:rsidR="00905F01" w:rsidRPr="00B3259A">
        <w:t xml:space="preserve">   </w:t>
      </w:r>
    </w:p>
    <w:p w14:paraId="30D053E7" w14:textId="7F2C8599" w:rsidR="00372895" w:rsidRPr="00B3259A" w:rsidRDefault="00905F01" w:rsidP="00372895">
      <w:r w:rsidRPr="00B3259A">
        <w:t>Further, older</w:t>
      </w:r>
      <w:r w:rsidR="0015260E" w:rsidRPr="00B3259A">
        <w:t xml:space="preserve"> women experience similar, but slightly higher, proportions of financial </w:t>
      </w:r>
      <w:r w:rsidR="002D0218" w:rsidRPr="00B3259A">
        <w:t>vulnerability</w:t>
      </w:r>
      <w:r w:rsidR="0015260E" w:rsidRPr="00B3259A">
        <w:t xml:space="preserve"> than older men</w:t>
      </w:r>
      <w:r w:rsidR="00A76633" w:rsidRPr="00B3259A">
        <w:t xml:space="preserve">. </w:t>
      </w:r>
      <w:r w:rsidR="00CE60CA" w:rsidRPr="00B3259A">
        <w:t xml:space="preserve">For example, </w:t>
      </w:r>
      <w:r w:rsidR="00DD75D4" w:rsidRPr="00B3259A">
        <w:t xml:space="preserve">10 percent of women aged 65-74 experience financial vulnerability </w:t>
      </w:r>
      <w:r w:rsidR="00CD1F7E" w:rsidRPr="00B3259A">
        <w:t xml:space="preserve">compared to 9 percent </w:t>
      </w:r>
      <w:r w:rsidR="00083F38" w:rsidRPr="00B3259A">
        <w:t xml:space="preserve">of men in the same age category. </w:t>
      </w:r>
      <w:r w:rsidRPr="00B3259A">
        <w:t xml:space="preserve">However, other factors may impact women’s financial wellbeing in older age including gender pay gaps, ethnic pay gaps, working part-time, divorce, and </w:t>
      </w:r>
      <w:r w:rsidR="003863BD" w:rsidRPr="00B3259A">
        <w:t xml:space="preserve">the impacts of </w:t>
      </w:r>
      <w:r w:rsidRPr="00B3259A">
        <w:t>family violence</w:t>
      </w:r>
      <w:r w:rsidR="004A2D09" w:rsidRPr="00B3259A">
        <w:t xml:space="preserve"> (Morrissey, 2022)</w:t>
      </w:r>
      <w:r w:rsidRPr="00B3259A">
        <w:t xml:space="preserve">. </w:t>
      </w:r>
    </w:p>
    <w:p w14:paraId="1292E365" w14:textId="22C04DEB" w:rsidR="006A79DF" w:rsidRPr="00E72466" w:rsidRDefault="006A79DF" w:rsidP="00372895">
      <w:pPr>
        <w:rPr>
          <w:lang w:eastAsia="en-NZ"/>
        </w:rPr>
      </w:pPr>
    </w:p>
    <w:p w14:paraId="38A2C150" w14:textId="25A8F3B7" w:rsidR="00AB34E6" w:rsidRDefault="00835F97" w:rsidP="00C869FC">
      <w:pPr>
        <w:pStyle w:val="Style1"/>
        <w:rPr>
          <w:noProof w:val="0"/>
          <w:lang w:val="en-NZ"/>
        </w:rPr>
      </w:pPr>
      <w:r>
        <w:drawing>
          <wp:anchor distT="0" distB="0" distL="114300" distR="114300" simplePos="0" relativeHeight="251693150" behindDoc="0" locked="0" layoutInCell="1" allowOverlap="1" wp14:anchorId="6C8DC7A8" wp14:editId="02D4F42D">
            <wp:simplePos x="0" y="0"/>
            <wp:positionH relativeFrom="margin">
              <wp:align>left</wp:align>
            </wp:positionH>
            <wp:positionV relativeFrom="paragraph">
              <wp:posOffset>542290</wp:posOffset>
            </wp:positionV>
            <wp:extent cx="6120130" cy="2352040"/>
            <wp:effectExtent l="0" t="0" r="0" b="0"/>
            <wp:wrapTopAndBottom/>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352040"/>
                    </a:xfrm>
                    <a:prstGeom prst="rect">
                      <a:avLst/>
                    </a:prstGeom>
                  </pic:spPr>
                </pic:pic>
              </a:graphicData>
            </a:graphic>
          </wp:anchor>
        </w:drawing>
      </w:r>
      <w:r w:rsidR="00372895" w:rsidRPr="00B3259A">
        <w:rPr>
          <w:noProof w:val="0"/>
          <w:lang w:val="en-NZ"/>
        </w:rPr>
        <w:t xml:space="preserve">Figure </w:t>
      </w:r>
      <w:r w:rsidR="00D406B2" w:rsidRPr="00B3259A">
        <w:rPr>
          <w:noProof w:val="0"/>
          <w:lang w:val="en-NZ"/>
        </w:rPr>
        <w:t>15</w:t>
      </w:r>
      <w:r w:rsidR="00372895" w:rsidRPr="00B3259A">
        <w:rPr>
          <w:noProof w:val="0"/>
          <w:lang w:val="en-NZ"/>
        </w:rPr>
        <w:t xml:space="preserve">: </w:t>
      </w:r>
      <w:r w:rsidR="00D406B2" w:rsidRPr="00B3259A">
        <w:rPr>
          <w:noProof w:val="0"/>
          <w:lang w:val="en-NZ"/>
        </w:rPr>
        <w:t>Financial</w:t>
      </w:r>
      <w:r w:rsidR="00372895" w:rsidRPr="00B3259A">
        <w:rPr>
          <w:noProof w:val="0"/>
          <w:lang w:val="en-NZ"/>
        </w:rPr>
        <w:t xml:space="preserve"> vulnerability </w:t>
      </w:r>
      <w:r w:rsidR="00D406B2" w:rsidRPr="00B3259A">
        <w:rPr>
          <w:noProof w:val="0"/>
          <w:lang w:val="en-NZ"/>
        </w:rPr>
        <w:t>e</w:t>
      </w:r>
      <w:r w:rsidR="00CB54FD" w:rsidRPr="00B3259A">
        <w:rPr>
          <w:noProof w:val="0"/>
          <w:lang w:val="en-NZ"/>
        </w:rPr>
        <w:t>xperi</w:t>
      </w:r>
      <w:r w:rsidR="00D406B2" w:rsidRPr="00B3259A">
        <w:rPr>
          <w:noProof w:val="0"/>
          <w:lang w:val="en-NZ"/>
        </w:rPr>
        <w:t>e</w:t>
      </w:r>
      <w:r w:rsidR="00CB54FD" w:rsidRPr="00B3259A">
        <w:rPr>
          <w:noProof w:val="0"/>
          <w:lang w:val="en-NZ"/>
        </w:rPr>
        <w:t xml:space="preserve">nces of older people </w:t>
      </w:r>
      <w:r w:rsidR="00372895" w:rsidRPr="00B3259A">
        <w:rPr>
          <w:noProof w:val="0"/>
          <w:lang w:val="en-NZ"/>
        </w:rPr>
        <w:t xml:space="preserve">by </w:t>
      </w:r>
      <w:r w:rsidR="00D406B2" w:rsidRPr="00B3259A">
        <w:rPr>
          <w:noProof w:val="0"/>
          <w:lang w:val="en-NZ"/>
        </w:rPr>
        <w:t>t</w:t>
      </w:r>
      <w:r w:rsidR="00CB54FD" w:rsidRPr="00B3259A">
        <w:rPr>
          <w:noProof w:val="0"/>
          <w:lang w:val="en-NZ"/>
        </w:rPr>
        <w:t xml:space="preserve">ypes of </w:t>
      </w:r>
      <w:r w:rsidR="00372895" w:rsidRPr="00B3259A">
        <w:rPr>
          <w:noProof w:val="0"/>
          <w:lang w:val="en-NZ"/>
        </w:rPr>
        <w:t>financial vulnerability</w:t>
      </w:r>
    </w:p>
    <w:p w14:paraId="634A0D5B" w14:textId="6E0460E9" w:rsidR="00372895" w:rsidRPr="00B3259A" w:rsidRDefault="00372895" w:rsidP="00905F01">
      <w:pPr>
        <w:rPr>
          <w:rFonts w:ascii="Arial" w:eastAsiaTheme="majorEastAsia" w:hAnsi="Arial" w:cstheme="majorBidi"/>
          <w:b/>
          <w:color w:val="2A2A3E"/>
          <w:szCs w:val="32"/>
          <w:lang w:eastAsia="en-US"/>
        </w:rPr>
      </w:pPr>
    </w:p>
    <w:p w14:paraId="6519B087" w14:textId="741AA1B8" w:rsidR="00372895" w:rsidRPr="00E72466" w:rsidRDefault="00372895" w:rsidP="00905F01"/>
    <w:p w14:paraId="2EA61A9B" w14:textId="68028573" w:rsidR="00905F01" w:rsidRPr="00E72466" w:rsidRDefault="00905F01">
      <w:pPr>
        <w:pStyle w:val="Heading3"/>
      </w:pPr>
      <w:bookmarkStart w:id="97" w:name="_Toc133838402"/>
      <w:bookmarkStart w:id="98" w:name="_Toc133350376"/>
      <w:bookmarkStart w:id="99" w:name="_Toc133418596"/>
      <w:r w:rsidRPr="00210EF2">
        <w:t xml:space="preserve">Older people receiving superannuation also experience financial </w:t>
      </w:r>
      <w:r w:rsidR="0023734F" w:rsidRPr="00E72466">
        <w:t>vulnerability</w:t>
      </w:r>
      <w:bookmarkEnd w:id="97"/>
      <w:bookmarkEnd w:id="98"/>
      <w:bookmarkEnd w:id="99"/>
      <w:r w:rsidRPr="00E72466">
        <w:t xml:space="preserve"> </w:t>
      </w:r>
    </w:p>
    <w:p w14:paraId="35578699" w14:textId="7D64F8C7" w:rsidR="00905F01" w:rsidRPr="00B3259A" w:rsidRDefault="00905F01" w:rsidP="00905F01">
      <w:pPr>
        <w:rPr>
          <w:bCs/>
        </w:rPr>
      </w:pPr>
      <w:r w:rsidRPr="00E72466">
        <w:t xml:space="preserve">Among those older people who experience financial </w:t>
      </w:r>
      <w:r w:rsidR="0023734F" w:rsidRPr="00E72466">
        <w:t>vulnerability</w:t>
      </w:r>
      <w:r w:rsidRPr="00E72466">
        <w:t>, a majority applied for</w:t>
      </w:r>
      <w:r w:rsidRPr="00E72466">
        <w:rPr>
          <w:b/>
          <w:color w:val="E8731B" w:themeColor="accent3"/>
        </w:rPr>
        <w:t xml:space="preserve"> </w:t>
      </w:r>
      <w:r w:rsidRPr="00E72466">
        <w:rPr>
          <w:bCs/>
        </w:rPr>
        <w:t xml:space="preserve">either </w:t>
      </w:r>
      <w:r w:rsidR="0023734F" w:rsidRPr="00E72466">
        <w:rPr>
          <w:bCs/>
        </w:rPr>
        <w:t xml:space="preserve">Accommodation </w:t>
      </w:r>
      <w:r w:rsidRPr="00E72466">
        <w:rPr>
          <w:bCs/>
        </w:rPr>
        <w:t>S</w:t>
      </w:r>
      <w:r w:rsidR="0023734F" w:rsidRPr="00E72466">
        <w:rPr>
          <w:bCs/>
        </w:rPr>
        <w:t>upplement</w:t>
      </w:r>
      <w:r w:rsidRPr="00E72466">
        <w:rPr>
          <w:bCs/>
        </w:rPr>
        <w:t xml:space="preserve"> or T</w:t>
      </w:r>
      <w:r w:rsidR="0023734F" w:rsidRPr="00E72466">
        <w:rPr>
          <w:bCs/>
        </w:rPr>
        <w:t xml:space="preserve">emporary </w:t>
      </w:r>
      <w:r w:rsidRPr="00E72466">
        <w:rPr>
          <w:bCs/>
        </w:rPr>
        <w:t>A</w:t>
      </w:r>
      <w:r w:rsidR="0023734F" w:rsidRPr="00E72466">
        <w:rPr>
          <w:bCs/>
        </w:rPr>
        <w:t xml:space="preserve">dditional </w:t>
      </w:r>
      <w:r w:rsidRPr="00E72466">
        <w:rPr>
          <w:bCs/>
        </w:rPr>
        <w:t>S</w:t>
      </w:r>
      <w:r w:rsidR="0023734F" w:rsidRPr="00E72466">
        <w:rPr>
          <w:bCs/>
        </w:rPr>
        <w:t>upport</w:t>
      </w:r>
      <w:r w:rsidRPr="00E72466">
        <w:rPr>
          <w:bCs/>
        </w:rPr>
        <w:t>.</w:t>
      </w:r>
      <w:r w:rsidRPr="00E72466">
        <w:rPr>
          <w:b/>
        </w:rPr>
        <w:t xml:space="preserve"> </w:t>
      </w:r>
      <w:r w:rsidRPr="00E72466">
        <w:rPr>
          <w:bCs/>
        </w:rPr>
        <w:t>Despite receiving superannuation, 4</w:t>
      </w:r>
      <w:r w:rsidR="00093C62" w:rsidRPr="00E72466">
        <w:rPr>
          <w:bCs/>
        </w:rPr>
        <w:t>7</w:t>
      </w:r>
      <w:r w:rsidRPr="00E72466">
        <w:rPr>
          <w:bCs/>
        </w:rPr>
        <w:t>,</w:t>
      </w:r>
      <w:r w:rsidR="000C7339" w:rsidRPr="00E72466">
        <w:rPr>
          <w:bCs/>
        </w:rPr>
        <w:t>6</w:t>
      </w:r>
      <w:r w:rsidRPr="00E72466">
        <w:rPr>
          <w:bCs/>
        </w:rPr>
        <w:t>00 older people experience financial hardship (Figure 1</w:t>
      </w:r>
      <w:r w:rsidR="00025538" w:rsidRPr="00E72466">
        <w:rPr>
          <w:bCs/>
        </w:rPr>
        <w:t>6</w:t>
      </w:r>
      <w:r w:rsidRPr="00E72466">
        <w:rPr>
          <w:bCs/>
        </w:rPr>
        <w:t xml:space="preserve">). As noted earlier, superannuation is built around the notion of home ownership. However, an </w:t>
      </w:r>
      <w:r w:rsidRPr="00B3259A">
        <w:rPr>
          <w:bCs/>
        </w:rPr>
        <w:t>increasing number of older people are </w:t>
      </w:r>
      <w:r w:rsidR="00584E6D" w:rsidRPr="00B3259A">
        <w:rPr>
          <w:bCs/>
        </w:rPr>
        <w:t>‘</w:t>
      </w:r>
      <w:r w:rsidR="00411945" w:rsidRPr="00B3259A">
        <w:rPr>
          <w:bCs/>
        </w:rPr>
        <w:t>struggling</w:t>
      </w:r>
      <w:r w:rsidRPr="00B3259A">
        <w:rPr>
          <w:bCs/>
        </w:rPr>
        <w:t xml:space="preserve"> to get by</w:t>
      </w:r>
      <w:r w:rsidR="00584E6D" w:rsidRPr="00B3259A">
        <w:rPr>
          <w:bCs/>
        </w:rPr>
        <w:t>’</w:t>
      </w:r>
      <w:r w:rsidRPr="00B3259A">
        <w:rPr>
          <w:bCs/>
        </w:rPr>
        <w:t xml:space="preserve"> in retirement, even where a home is owned outright</w:t>
      </w:r>
      <w:r w:rsidR="004A2D09" w:rsidRPr="00B3259A">
        <w:rPr>
          <w:bCs/>
        </w:rPr>
        <w:t xml:space="preserve"> (Retirement Commission, 2022)</w:t>
      </w:r>
      <w:r w:rsidRPr="00B3259A">
        <w:rPr>
          <w:bCs/>
        </w:rPr>
        <w:t>.</w:t>
      </w:r>
    </w:p>
    <w:p w14:paraId="00A48315" w14:textId="1C54D307" w:rsidR="004A2D09" w:rsidRPr="009735D4" w:rsidRDefault="004A2D09" w:rsidP="009735D4">
      <w:pPr>
        <w:pStyle w:val="Style1"/>
      </w:pPr>
      <w:r w:rsidRPr="009735D4">
        <w:lastRenderedPageBreak/>
        <w:t>Figure 1</w:t>
      </w:r>
      <w:r w:rsidR="00D406B2" w:rsidRPr="009735D4">
        <w:t>6</w:t>
      </w:r>
      <w:r w:rsidRPr="009735D4">
        <w:t xml:space="preserve">: Proportion of older people with financial </w:t>
      </w:r>
      <w:r w:rsidR="00CB54FD" w:rsidRPr="009735D4">
        <w:t>vulnerability</w:t>
      </w:r>
      <w:r w:rsidRPr="009735D4">
        <w:t xml:space="preserve"> with superannuation receipt (NZS) and income band </w:t>
      </w:r>
    </w:p>
    <w:p w14:paraId="1871FFBD" w14:textId="4FE8EF32" w:rsidR="008B447A" w:rsidRPr="00E72466" w:rsidRDefault="00835F97" w:rsidP="00905F01">
      <w:r>
        <w:rPr>
          <w:noProof/>
        </w:rPr>
        <w:drawing>
          <wp:inline distT="0" distB="0" distL="0" distR="0" wp14:anchorId="71AFFF05" wp14:editId="1459B106">
            <wp:extent cx="6584315" cy="3230880"/>
            <wp:effectExtent l="0" t="0" r="6985" b="762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4315" cy="3230880"/>
                    </a:xfrm>
                    <a:prstGeom prst="rect">
                      <a:avLst/>
                    </a:prstGeom>
                    <a:noFill/>
                  </pic:spPr>
                </pic:pic>
              </a:graphicData>
            </a:graphic>
          </wp:inline>
        </w:drawing>
      </w:r>
    </w:p>
    <w:p w14:paraId="0FC43EF4" w14:textId="77777777" w:rsidR="00C869FC" w:rsidRPr="00E72466" w:rsidRDefault="00C869FC" w:rsidP="00905F01"/>
    <w:p w14:paraId="2ECC6BA3" w14:textId="2C357DC3" w:rsidR="00905F01" w:rsidRPr="00E72466" w:rsidRDefault="00905F01">
      <w:pPr>
        <w:pStyle w:val="Heading3"/>
      </w:pPr>
      <w:bookmarkStart w:id="100" w:name="_Toc133350377"/>
      <w:bookmarkStart w:id="101" w:name="_Toc133418597"/>
      <w:bookmarkStart w:id="102" w:name="_Toc133838403"/>
      <w:r w:rsidRPr="00E72466">
        <w:t xml:space="preserve">A small number of older people </w:t>
      </w:r>
      <w:r w:rsidR="00D406B2" w:rsidRPr="00E72466">
        <w:t>who experience</w:t>
      </w:r>
      <w:r w:rsidRPr="00E72466">
        <w:t xml:space="preserve"> financial </w:t>
      </w:r>
      <w:r w:rsidR="00A7352B" w:rsidRPr="00E72466">
        <w:t>vulnerability</w:t>
      </w:r>
      <w:r w:rsidR="00411945" w:rsidRPr="00E72466">
        <w:t xml:space="preserve"> </w:t>
      </w:r>
      <w:r w:rsidRPr="00E72466">
        <w:t>are not receiving superannuation</w:t>
      </w:r>
      <w:bookmarkEnd w:id="100"/>
      <w:bookmarkEnd w:id="101"/>
      <w:bookmarkEnd w:id="102"/>
    </w:p>
    <w:p w14:paraId="21FBB81D" w14:textId="224EB7F4" w:rsidR="00DF118E" w:rsidRPr="00E72466" w:rsidRDefault="00905F01" w:rsidP="00905F01">
      <w:r w:rsidRPr="00E72466">
        <w:rPr>
          <w:bCs/>
        </w:rPr>
        <w:t>We</w:t>
      </w:r>
      <w:r w:rsidRPr="00E72466">
        <w:rPr>
          <w:b/>
        </w:rPr>
        <w:t xml:space="preserve"> </w:t>
      </w:r>
      <w:r w:rsidRPr="00B3259A">
        <w:t>identified a group of older people (</w:t>
      </w:r>
      <w:r w:rsidR="00093C62" w:rsidRPr="00B3259A">
        <w:t>6,600</w:t>
      </w:r>
      <w:r w:rsidRPr="00B3259A">
        <w:t xml:space="preserve"> older people) that have a low</w:t>
      </w:r>
      <w:r w:rsidR="00644207" w:rsidRPr="00B3259A">
        <w:t xml:space="preserve"> </w:t>
      </w:r>
      <w:r w:rsidRPr="00B3259A">
        <w:t xml:space="preserve">income (below $35,000), </w:t>
      </w:r>
      <w:r w:rsidR="00934E12" w:rsidRPr="00B3259A">
        <w:t xml:space="preserve">who </w:t>
      </w:r>
      <w:r w:rsidRPr="00B3259A">
        <w:t>were not receiving superannuation and were in financial hardship (Figure 1</w:t>
      </w:r>
      <w:r w:rsidR="00025538" w:rsidRPr="00B3259A">
        <w:t>6</w:t>
      </w:r>
      <w:r w:rsidRPr="00B3259A">
        <w:t>). This may suggest</w:t>
      </w:r>
      <w:r w:rsidR="00844E32" w:rsidRPr="00B3259A">
        <w:t xml:space="preserve"> </w:t>
      </w:r>
      <w:r w:rsidR="001A36B6" w:rsidRPr="00B3259A">
        <w:t>possible</w:t>
      </w:r>
      <w:r w:rsidRPr="00B3259A">
        <w:t xml:space="preserve"> </w:t>
      </w:r>
      <w:r w:rsidR="00844E32" w:rsidRPr="00B3259A">
        <w:t xml:space="preserve">application and/or awareness </w:t>
      </w:r>
      <w:r w:rsidRPr="00B3259A">
        <w:t xml:space="preserve">barriers in accessing superannuation such as a challenging application process for superannuation. Some in this </w:t>
      </w:r>
      <w:r w:rsidRPr="00E72466">
        <w:t>group may also be older migrants who do not qualify for NZ</w:t>
      </w:r>
      <w:r w:rsidR="00195FDD" w:rsidRPr="00E72466">
        <w:t xml:space="preserve"> </w:t>
      </w:r>
      <w:r w:rsidRPr="00E72466">
        <w:t>S</w:t>
      </w:r>
      <w:r w:rsidR="00195FDD" w:rsidRPr="00E72466">
        <w:t>uper</w:t>
      </w:r>
      <w:r w:rsidRPr="00E72466">
        <w:t xml:space="preserve"> due to residency status</w:t>
      </w:r>
      <w:r w:rsidR="001A36B6" w:rsidRPr="00E72466">
        <w:t xml:space="preserve">. </w:t>
      </w:r>
      <w:r w:rsidR="00584E6D" w:rsidRPr="00E72466">
        <w:t xml:space="preserve"> </w:t>
      </w:r>
    </w:p>
    <w:p w14:paraId="734A09CE" w14:textId="5B4255DD" w:rsidR="00905F01" w:rsidRPr="00B3259A" w:rsidRDefault="00DF118E" w:rsidP="00905F01">
      <w:r w:rsidRPr="00E72466">
        <w:t>Some people receiving NZ</w:t>
      </w:r>
      <w:r w:rsidR="00195FDD" w:rsidRPr="00E72466">
        <w:t xml:space="preserve"> </w:t>
      </w:r>
      <w:r w:rsidRPr="00E72466">
        <w:t>S</w:t>
      </w:r>
      <w:r w:rsidR="00195FDD" w:rsidRPr="00E72466">
        <w:t>uper</w:t>
      </w:r>
      <w:r w:rsidRPr="00E72466">
        <w:t xml:space="preserve"> and on a low income may be </w:t>
      </w:r>
      <w:r w:rsidRPr="00B3259A">
        <w:t>older people who have spent time in or moved to a hospital or residential care and their NZ</w:t>
      </w:r>
      <w:r w:rsidR="00195FDD" w:rsidRPr="00B3259A">
        <w:t xml:space="preserve"> </w:t>
      </w:r>
      <w:r w:rsidRPr="00B3259A">
        <w:t>S</w:t>
      </w:r>
      <w:r w:rsidR="00195FDD" w:rsidRPr="00B3259A">
        <w:t>uper</w:t>
      </w:r>
      <w:r w:rsidRPr="00B3259A">
        <w:t xml:space="preserve"> rates were reduced to reflect the co-payment aspect across these supports.</w:t>
      </w:r>
    </w:p>
    <w:p w14:paraId="5503D4BD" w14:textId="77777777" w:rsidR="00EF627A" w:rsidRPr="00B3259A" w:rsidRDefault="00EF627A" w:rsidP="00905F01"/>
    <w:p w14:paraId="7A670983" w14:textId="2AF67D51" w:rsidR="00905F01" w:rsidRPr="00E72466" w:rsidRDefault="00905F01">
      <w:pPr>
        <w:pStyle w:val="Heading3"/>
      </w:pPr>
      <w:bookmarkStart w:id="103" w:name="_Toc133838404"/>
      <w:bookmarkStart w:id="104" w:name="_Toc133350378"/>
      <w:bookmarkStart w:id="105" w:name="_Toc133418598"/>
      <w:r w:rsidRPr="00E72466">
        <w:t xml:space="preserve">Asian and MELAA older people experience the highest proportion of financial </w:t>
      </w:r>
      <w:r w:rsidR="00D406B2" w:rsidRPr="00E72466">
        <w:t>vulnerability</w:t>
      </w:r>
      <w:bookmarkEnd w:id="103"/>
      <w:bookmarkEnd w:id="104"/>
      <w:bookmarkEnd w:id="105"/>
    </w:p>
    <w:p w14:paraId="5DE4D329" w14:textId="2C618AEB" w:rsidR="00905F01" w:rsidRPr="00E72466" w:rsidRDefault="00905F01" w:rsidP="00905F01">
      <w:r w:rsidRPr="00E72466">
        <w:t xml:space="preserve">Proportions of financial </w:t>
      </w:r>
      <w:r w:rsidR="00D406B2" w:rsidRPr="00E72466">
        <w:t>vulnerability</w:t>
      </w:r>
      <w:r w:rsidRPr="00E72466">
        <w:t xml:space="preserve"> vary across ethnic</w:t>
      </w:r>
      <w:r w:rsidR="007169C3">
        <w:t>ities</w:t>
      </w:r>
      <w:r w:rsidRPr="00E72466">
        <w:t xml:space="preserve"> (Figure 1</w:t>
      </w:r>
      <w:r w:rsidR="000F411F" w:rsidRPr="00E72466">
        <w:t>7</w:t>
      </w:r>
      <w:r w:rsidRPr="00E72466">
        <w:t>). </w:t>
      </w:r>
      <w:r w:rsidR="000F411F" w:rsidRPr="00E72466">
        <w:t>Twenty-eight</w:t>
      </w:r>
      <w:r w:rsidRPr="00E72466">
        <w:t xml:space="preserve"> </w:t>
      </w:r>
      <w:r w:rsidR="00766CAF" w:rsidRPr="00E72466">
        <w:t>percent</w:t>
      </w:r>
      <w:r w:rsidRPr="00E72466">
        <w:t> </w:t>
      </w:r>
      <w:r w:rsidR="0042042F" w:rsidRPr="00E72466">
        <w:t>(</w:t>
      </w:r>
      <w:r w:rsidRPr="00E72466">
        <w:t>1</w:t>
      </w:r>
      <w:r w:rsidR="00F22437" w:rsidRPr="00E72466">
        <w:t>1</w:t>
      </w:r>
      <w:r w:rsidRPr="00E72466">
        <w:t>,</w:t>
      </w:r>
      <w:r w:rsidR="00F22437" w:rsidRPr="00E72466">
        <w:t>7</w:t>
      </w:r>
      <w:r w:rsidRPr="00E72466">
        <w:t>00</w:t>
      </w:r>
      <w:r w:rsidR="0042042F" w:rsidRPr="00E72466">
        <w:t>) of</w:t>
      </w:r>
      <w:r w:rsidRPr="00E72466">
        <w:t xml:space="preserve"> Asian older people and </w:t>
      </w:r>
      <w:r w:rsidR="0042042F" w:rsidRPr="00E72466">
        <w:t>(</w:t>
      </w:r>
      <w:r w:rsidRPr="00E72466">
        <w:t>1,</w:t>
      </w:r>
      <w:r w:rsidR="00F22437" w:rsidRPr="00E72466">
        <w:t>2</w:t>
      </w:r>
      <w:r w:rsidRPr="00E72466">
        <w:t>00</w:t>
      </w:r>
      <w:r w:rsidR="0042042F" w:rsidRPr="00E72466">
        <w:t>) of</w:t>
      </w:r>
      <w:r w:rsidRPr="00E72466">
        <w:t xml:space="preserve"> MELAA older people</w:t>
      </w:r>
      <w:r w:rsidR="00900AC9" w:rsidRPr="00E72466">
        <w:t xml:space="preserve"> have</w:t>
      </w:r>
      <w:r w:rsidRPr="00E72466">
        <w:t xml:space="preserve"> financial </w:t>
      </w:r>
      <w:r w:rsidR="00D406B2" w:rsidRPr="00E72466">
        <w:t>vulnerability</w:t>
      </w:r>
      <w:r w:rsidRPr="00E72466">
        <w:t xml:space="preserve">. 25 </w:t>
      </w:r>
      <w:r w:rsidR="00766CAF" w:rsidRPr="00E72466">
        <w:t>percent</w:t>
      </w:r>
      <w:r w:rsidRPr="00E72466">
        <w:t xml:space="preserve"> </w:t>
      </w:r>
      <w:r w:rsidR="0042042F" w:rsidRPr="00E72466">
        <w:t>(</w:t>
      </w:r>
      <w:r w:rsidR="00996549" w:rsidRPr="00E72466">
        <w:t>5,000</w:t>
      </w:r>
      <w:r w:rsidR="0042042F" w:rsidRPr="00E72466">
        <w:t>) of</w:t>
      </w:r>
      <w:r w:rsidRPr="00E72466">
        <w:t xml:space="preserve"> </w:t>
      </w:r>
      <w:r w:rsidR="005F013F" w:rsidRPr="001877C4">
        <w:t xml:space="preserve">older </w:t>
      </w:r>
      <w:r w:rsidRPr="001877C4">
        <w:t xml:space="preserve">Pacific </w:t>
      </w:r>
      <w:r w:rsidR="005F013F" w:rsidRPr="001877C4">
        <w:t>peoples</w:t>
      </w:r>
      <w:r w:rsidRPr="001877C4">
        <w:t xml:space="preserve"> </w:t>
      </w:r>
      <w:r w:rsidRPr="00E72466">
        <w:t xml:space="preserve">experience financial </w:t>
      </w:r>
      <w:r w:rsidR="00D406B2" w:rsidRPr="00E72466">
        <w:t>vulnerability</w:t>
      </w:r>
      <w:r w:rsidR="00900AC9" w:rsidRPr="00E72466">
        <w:t>.</w:t>
      </w:r>
      <w:r w:rsidRPr="00210EF2">
        <w:t xml:space="preserve"> </w:t>
      </w:r>
      <w:r w:rsidRPr="008A06E3">
        <w:t>1</w:t>
      </w:r>
      <w:r w:rsidR="00EC3AEC" w:rsidRPr="00324F4C">
        <w:t>8</w:t>
      </w:r>
      <w:r w:rsidRPr="00E72466">
        <w:t xml:space="preserve"> </w:t>
      </w:r>
      <w:r w:rsidR="00766CAF" w:rsidRPr="00E72466">
        <w:t>percent</w:t>
      </w:r>
      <w:r w:rsidRPr="00E72466">
        <w:t xml:space="preserve"> </w:t>
      </w:r>
      <w:r w:rsidR="0042042F" w:rsidRPr="00E72466">
        <w:t>(</w:t>
      </w:r>
      <w:r w:rsidR="00EC3AEC" w:rsidRPr="00E72466">
        <w:t>8,500</w:t>
      </w:r>
      <w:r w:rsidR="0042042F" w:rsidRPr="00E72466">
        <w:t>) of</w:t>
      </w:r>
      <w:r w:rsidRPr="00E72466">
        <w:t xml:space="preserve"> Māori </w:t>
      </w:r>
      <w:r w:rsidR="002017C3" w:rsidRPr="00E72466">
        <w:t>older peo</w:t>
      </w:r>
      <w:r w:rsidR="00900AC9" w:rsidRPr="00E72466">
        <w:t>p</w:t>
      </w:r>
      <w:r w:rsidR="002017C3" w:rsidRPr="00E72466">
        <w:t>le</w:t>
      </w:r>
      <w:r w:rsidRPr="00E72466">
        <w:t xml:space="preserve"> experience financial </w:t>
      </w:r>
      <w:r w:rsidR="00D406B2" w:rsidRPr="00E72466">
        <w:t>vulnerability</w:t>
      </w:r>
      <w:r w:rsidRPr="00E72466">
        <w:t xml:space="preserve">. European older people experience the lowest proportion of financial </w:t>
      </w:r>
      <w:r w:rsidR="00D406B2" w:rsidRPr="00E72466">
        <w:t>vulnerability</w:t>
      </w:r>
      <w:r w:rsidRPr="00E72466">
        <w:t xml:space="preserve"> at 5 </w:t>
      </w:r>
      <w:r w:rsidR="00766CAF" w:rsidRPr="00E72466">
        <w:t>percent</w:t>
      </w:r>
      <w:r w:rsidRPr="00E72466">
        <w:t xml:space="preserve"> (</w:t>
      </w:r>
      <w:r w:rsidR="00F22437" w:rsidRPr="00E72466">
        <w:t>32,200</w:t>
      </w:r>
      <w:r w:rsidRPr="00E72466">
        <w:t xml:space="preserve"> people).  </w:t>
      </w:r>
    </w:p>
    <w:p w14:paraId="47675C6E" w14:textId="0D16B556" w:rsidR="003C0350" w:rsidRPr="009735D4" w:rsidRDefault="00905F01" w:rsidP="009735D4">
      <w:pPr>
        <w:pStyle w:val="Style1"/>
      </w:pPr>
      <w:r w:rsidRPr="009735D4">
        <w:lastRenderedPageBreak/>
        <w:t>Figure 1</w:t>
      </w:r>
      <w:r w:rsidR="00D406B2" w:rsidRPr="009735D4">
        <w:t>7</w:t>
      </w:r>
      <w:r w:rsidRPr="009735D4">
        <w:t>:</w:t>
      </w:r>
      <w:r w:rsidR="0072169D" w:rsidRPr="009735D4">
        <w:t xml:space="preserve"> Proportion of older people with f</w:t>
      </w:r>
      <w:r w:rsidRPr="009735D4">
        <w:t>inancial</w:t>
      </w:r>
      <w:r w:rsidR="009A6D0D" w:rsidRPr="009735D4">
        <w:t xml:space="preserve"> vulnerability</w:t>
      </w:r>
      <w:r w:rsidRPr="009735D4">
        <w:t xml:space="preserve"> </w:t>
      </w:r>
      <w:r w:rsidR="009E578B" w:rsidRPr="009735D4">
        <w:t>by</w:t>
      </w:r>
      <w:r w:rsidRPr="009735D4">
        <w:t xml:space="preserve"> ethnicity </w:t>
      </w:r>
    </w:p>
    <w:p w14:paraId="24972D67" w14:textId="22FE1988" w:rsidR="00643494" w:rsidRPr="00E72466" w:rsidRDefault="00835F97" w:rsidP="00905F01">
      <w:pPr>
        <w:pStyle w:val="SWATableBodyText"/>
      </w:pPr>
      <w:r>
        <w:rPr>
          <w:noProof/>
        </w:rPr>
        <w:drawing>
          <wp:inline distT="0" distB="0" distL="0" distR="0" wp14:anchorId="584C1B90" wp14:editId="292C4920">
            <wp:extent cx="5888990" cy="274320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8990" cy="2743200"/>
                    </a:xfrm>
                    <a:prstGeom prst="rect">
                      <a:avLst/>
                    </a:prstGeom>
                    <a:noFill/>
                  </pic:spPr>
                </pic:pic>
              </a:graphicData>
            </a:graphic>
          </wp:inline>
        </w:drawing>
      </w:r>
    </w:p>
    <w:p w14:paraId="62A04CF4" w14:textId="2DD87B0B" w:rsidR="00905F01" w:rsidRPr="001877C4" w:rsidRDefault="00905F01" w:rsidP="00905F01">
      <w:pPr>
        <w:pStyle w:val="Heading3"/>
        <w:rPr>
          <w:rStyle w:val="Heading3Char"/>
          <w:bCs/>
        </w:rPr>
      </w:pPr>
      <w:bookmarkStart w:id="106" w:name="_Toc133350379"/>
      <w:bookmarkStart w:id="107" w:name="_Toc133418599"/>
      <w:bookmarkStart w:id="108" w:name="_Toc133838405"/>
      <w:r w:rsidRPr="00E72466">
        <w:t xml:space="preserve">Older people living in single or couple households have lower proportions of financial </w:t>
      </w:r>
      <w:r w:rsidR="00D406B2" w:rsidRPr="00E72466">
        <w:t>vulnerability</w:t>
      </w:r>
      <w:r w:rsidRPr="00E72466">
        <w:rPr>
          <w:rStyle w:val="Heading3Char"/>
          <w:bCs/>
        </w:rPr>
        <w:t xml:space="preserve"> ​</w:t>
      </w:r>
      <w:bookmarkEnd w:id="106"/>
      <w:bookmarkEnd w:id="107"/>
      <w:bookmarkEnd w:id="108"/>
    </w:p>
    <w:p w14:paraId="3AB510D2" w14:textId="08A7C03D" w:rsidR="00905F01" w:rsidRPr="00E72466" w:rsidRDefault="00AD34DD" w:rsidP="00905F01">
      <w:r w:rsidRPr="00E72466">
        <w:t xml:space="preserve">Most older people live in couple or single households (81 </w:t>
      </w:r>
      <w:r w:rsidR="00766CAF" w:rsidRPr="00E72466">
        <w:t>percent</w:t>
      </w:r>
      <w:r w:rsidRPr="00E72466">
        <w:t xml:space="preserve">). About 19 </w:t>
      </w:r>
      <w:r w:rsidR="00766CAF" w:rsidRPr="00E72466">
        <w:t>percent</w:t>
      </w:r>
      <w:r w:rsidRPr="00E72466">
        <w:t xml:space="preserve"> </w:t>
      </w:r>
      <w:r w:rsidR="0042042F" w:rsidRPr="00E72466">
        <w:t>(</w:t>
      </w:r>
      <w:r w:rsidRPr="00E72466">
        <w:t>112,200</w:t>
      </w:r>
      <w:r w:rsidR="0042042F" w:rsidRPr="00E72466">
        <w:t xml:space="preserve"> people)</w:t>
      </w:r>
      <w:r w:rsidRPr="00E72466">
        <w:t xml:space="preserve"> live in “other households”</w:t>
      </w:r>
      <w:r w:rsidR="001A06A9">
        <w:t>, for example, living with extended family</w:t>
      </w:r>
      <w:r w:rsidRPr="00E72466">
        <w:t xml:space="preserve">. These </w:t>
      </w:r>
      <w:r w:rsidR="00905F01" w:rsidRPr="001877C4">
        <w:t xml:space="preserve">older people experience the highest proportion of financial </w:t>
      </w:r>
      <w:r w:rsidR="00D406B2" w:rsidRPr="00E72466">
        <w:t xml:space="preserve">vulnerability </w:t>
      </w:r>
      <w:r w:rsidRPr="001877C4">
        <w:t xml:space="preserve">(Figure </w:t>
      </w:r>
      <w:r w:rsidR="00411945" w:rsidRPr="001877C4">
        <w:t>1</w:t>
      </w:r>
      <w:r w:rsidR="00E824A4" w:rsidRPr="001877C4">
        <w:t>8</w:t>
      </w:r>
      <w:r w:rsidRPr="001877C4">
        <w:t>)</w:t>
      </w:r>
      <w:r w:rsidR="00905F01" w:rsidRPr="001877C4">
        <w:t xml:space="preserve">. </w:t>
      </w:r>
      <w:r w:rsidR="000F411F" w:rsidRPr="001877C4">
        <w:t>Sixteen</w:t>
      </w:r>
      <w:r w:rsidR="00905F01" w:rsidRPr="001877C4">
        <w:rPr>
          <w:lang w:eastAsia="en-NZ"/>
        </w:rPr>
        <w:t xml:space="preserve"> </w:t>
      </w:r>
      <w:r w:rsidR="00766CAF" w:rsidRPr="001877C4">
        <w:rPr>
          <w:lang w:eastAsia="en-NZ"/>
        </w:rPr>
        <w:t>percent</w:t>
      </w:r>
      <w:r w:rsidR="00905F01" w:rsidRPr="001877C4">
        <w:rPr>
          <w:lang w:eastAsia="en-NZ"/>
        </w:rPr>
        <w:t xml:space="preserve"> </w:t>
      </w:r>
      <w:r w:rsidR="0042042F" w:rsidRPr="001877C4">
        <w:rPr>
          <w:lang w:eastAsia="en-NZ"/>
        </w:rPr>
        <w:t>(</w:t>
      </w:r>
      <w:r w:rsidRPr="001877C4">
        <w:rPr>
          <w:lang w:eastAsia="en-NZ"/>
        </w:rPr>
        <w:t>18,300</w:t>
      </w:r>
      <w:r w:rsidR="0042042F" w:rsidRPr="001877C4">
        <w:rPr>
          <w:lang w:eastAsia="en-NZ"/>
        </w:rPr>
        <w:t>) of</w:t>
      </w:r>
      <w:r w:rsidR="00905F01" w:rsidRPr="001877C4">
        <w:rPr>
          <w:lang w:eastAsia="en-NZ"/>
        </w:rPr>
        <w:t xml:space="preserve"> older people living in “other households” experience financial hardship compared to 1</w:t>
      </w:r>
      <w:r w:rsidR="0025566E" w:rsidRPr="001877C4">
        <w:rPr>
          <w:lang w:eastAsia="en-NZ"/>
        </w:rPr>
        <w:t xml:space="preserve">1 </w:t>
      </w:r>
      <w:r w:rsidR="00766CAF" w:rsidRPr="001877C4">
        <w:rPr>
          <w:lang w:eastAsia="en-NZ"/>
        </w:rPr>
        <w:t>percent</w:t>
      </w:r>
      <w:r w:rsidR="00905F01" w:rsidRPr="001877C4">
        <w:rPr>
          <w:lang w:eastAsia="en-NZ"/>
        </w:rPr>
        <w:t xml:space="preserve"> </w:t>
      </w:r>
      <w:r w:rsidR="0042042F" w:rsidRPr="001877C4">
        <w:rPr>
          <w:lang w:eastAsia="en-NZ"/>
        </w:rPr>
        <w:t>(</w:t>
      </w:r>
      <w:r w:rsidRPr="001877C4">
        <w:rPr>
          <w:lang w:eastAsia="en-NZ"/>
        </w:rPr>
        <w:t>17,</w:t>
      </w:r>
      <w:r w:rsidR="00135B29" w:rsidRPr="001877C4">
        <w:rPr>
          <w:lang w:eastAsia="en-NZ"/>
        </w:rPr>
        <w:t>1</w:t>
      </w:r>
      <w:r w:rsidRPr="001877C4">
        <w:rPr>
          <w:lang w:eastAsia="en-NZ"/>
        </w:rPr>
        <w:t>00</w:t>
      </w:r>
      <w:r w:rsidR="0042042F" w:rsidRPr="001877C4">
        <w:rPr>
          <w:lang w:eastAsia="en-NZ"/>
        </w:rPr>
        <w:t>) of</w:t>
      </w:r>
      <w:r w:rsidRPr="001877C4">
        <w:rPr>
          <w:lang w:eastAsia="en-NZ"/>
        </w:rPr>
        <w:t xml:space="preserve"> </w:t>
      </w:r>
      <w:r w:rsidR="00905F01" w:rsidRPr="001877C4">
        <w:rPr>
          <w:lang w:eastAsia="en-NZ"/>
        </w:rPr>
        <w:t xml:space="preserve">older people living in single households or 3 </w:t>
      </w:r>
      <w:r w:rsidR="00766CAF" w:rsidRPr="001877C4">
        <w:rPr>
          <w:lang w:eastAsia="en-NZ"/>
        </w:rPr>
        <w:t>percent</w:t>
      </w:r>
      <w:r w:rsidR="00905F01" w:rsidRPr="001877C4">
        <w:rPr>
          <w:lang w:eastAsia="en-NZ"/>
        </w:rPr>
        <w:t xml:space="preserve"> </w:t>
      </w:r>
      <w:r w:rsidR="0042042F" w:rsidRPr="001877C4">
        <w:rPr>
          <w:lang w:eastAsia="en-NZ"/>
        </w:rPr>
        <w:t>(</w:t>
      </w:r>
      <w:r w:rsidRPr="001877C4">
        <w:rPr>
          <w:lang w:eastAsia="en-NZ"/>
        </w:rPr>
        <w:t>9,000</w:t>
      </w:r>
      <w:r w:rsidR="0042042F" w:rsidRPr="001877C4">
        <w:rPr>
          <w:lang w:eastAsia="en-NZ"/>
        </w:rPr>
        <w:t>)</w:t>
      </w:r>
      <w:r w:rsidR="00905F01" w:rsidRPr="001877C4">
        <w:rPr>
          <w:lang w:eastAsia="en-NZ"/>
        </w:rPr>
        <w:t xml:space="preserve"> </w:t>
      </w:r>
      <w:r w:rsidR="0042042F" w:rsidRPr="001877C4">
        <w:rPr>
          <w:lang w:eastAsia="en-NZ"/>
        </w:rPr>
        <w:t xml:space="preserve">of </w:t>
      </w:r>
      <w:r w:rsidR="00905F01" w:rsidRPr="001877C4">
        <w:rPr>
          <w:lang w:eastAsia="en-NZ"/>
        </w:rPr>
        <w:t xml:space="preserve">older people living in coupled households. </w:t>
      </w:r>
    </w:p>
    <w:p w14:paraId="4F531C82" w14:textId="5B95D3B5" w:rsidR="00905F01" w:rsidRPr="009735D4" w:rsidRDefault="00905F01" w:rsidP="009735D4">
      <w:pPr>
        <w:pStyle w:val="Style1"/>
      </w:pPr>
      <w:r w:rsidRPr="009735D4">
        <w:t>Figure 1</w:t>
      </w:r>
      <w:r w:rsidR="00D406B2" w:rsidRPr="009735D4">
        <w:t>8</w:t>
      </w:r>
      <w:r w:rsidRPr="009735D4">
        <w:t>:</w:t>
      </w:r>
      <w:r w:rsidR="003C0350" w:rsidRPr="009735D4">
        <w:t xml:space="preserve"> Older people with financial vulnerability by household composition </w:t>
      </w:r>
    </w:p>
    <w:p w14:paraId="0584CE20" w14:textId="4BB2754D" w:rsidR="00835F97" w:rsidRDefault="00835F97" w:rsidP="00905F01">
      <w:r>
        <w:rPr>
          <w:noProof/>
        </w:rPr>
        <w:drawing>
          <wp:inline distT="0" distB="0" distL="0" distR="0" wp14:anchorId="184ADFA5" wp14:editId="0B727A29">
            <wp:extent cx="6091883" cy="2181225"/>
            <wp:effectExtent l="0" t="0" r="444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544" cy="2182894"/>
                    </a:xfrm>
                    <a:prstGeom prst="rect">
                      <a:avLst/>
                    </a:prstGeom>
                    <a:noFill/>
                  </pic:spPr>
                </pic:pic>
              </a:graphicData>
            </a:graphic>
          </wp:inline>
        </w:drawing>
      </w:r>
    </w:p>
    <w:p w14:paraId="5A83364F" w14:textId="4F44DDDF" w:rsidR="000F411F" w:rsidRDefault="000F411F" w:rsidP="00905F01"/>
    <w:p w14:paraId="4FE1BBB2" w14:textId="21EA6F5C" w:rsidR="000C1B20" w:rsidRDefault="000C1B20" w:rsidP="00905F01"/>
    <w:p w14:paraId="39BEF224" w14:textId="77777777" w:rsidR="000C1B20" w:rsidRPr="00E72466" w:rsidRDefault="000C1B20" w:rsidP="00905F01"/>
    <w:p w14:paraId="11869B7E" w14:textId="360597FE" w:rsidR="001B1D51" w:rsidRPr="00210EF2" w:rsidRDefault="002017C3" w:rsidP="00BF79F0">
      <w:pPr>
        <w:pStyle w:val="Heading1"/>
      </w:pPr>
      <w:bookmarkStart w:id="109" w:name="_Toc133838406"/>
      <w:r w:rsidRPr="00E72466">
        <w:lastRenderedPageBreak/>
        <w:t>Social connect</w:t>
      </w:r>
      <w:r w:rsidR="00584E6D" w:rsidRPr="00E72466">
        <w:t>ion</w:t>
      </w:r>
      <w:bookmarkEnd w:id="109"/>
      <w:r w:rsidR="00584E6D" w:rsidRPr="00E72466">
        <w:t xml:space="preserve"> </w:t>
      </w:r>
    </w:p>
    <w:p w14:paraId="6FB68140" w14:textId="436F9DC2" w:rsidR="009D2B42" w:rsidRPr="008A06E3" w:rsidRDefault="00CA5333" w:rsidP="009D2B42">
      <w:pPr>
        <w:rPr>
          <w:lang w:eastAsia="en-NZ"/>
        </w:rPr>
      </w:pPr>
      <w:r w:rsidRPr="00E72466">
        <w:rPr>
          <w:lang w:eastAsia="en-NZ"/>
        </w:rPr>
        <w:t xml:space="preserve">Social networks </w:t>
      </w:r>
      <w:r w:rsidR="003C0350" w:rsidRPr="00E72466">
        <w:rPr>
          <w:lang w:eastAsia="en-NZ"/>
        </w:rPr>
        <w:t xml:space="preserve">are </w:t>
      </w:r>
      <w:r w:rsidRPr="00E72466">
        <w:rPr>
          <w:lang w:eastAsia="en-NZ"/>
        </w:rPr>
        <w:t>important for psychological well-being in later life.</w:t>
      </w:r>
      <w:r w:rsidR="001D7E53" w:rsidRPr="00E72466">
        <w:rPr>
          <w:lang w:eastAsia="en-NZ"/>
        </w:rPr>
        <w:t xml:space="preserve"> Research shows that i</w:t>
      </w:r>
      <w:r w:rsidR="0004055C" w:rsidRPr="00E72466">
        <w:rPr>
          <w:lang w:eastAsia="en-NZ"/>
        </w:rPr>
        <w:t>n older age, loneliness is linked to both demographic and health related variables</w:t>
      </w:r>
      <w:r w:rsidR="003C0350" w:rsidRPr="00E72466">
        <w:rPr>
          <w:lang w:eastAsia="en-NZ"/>
        </w:rPr>
        <w:t xml:space="preserve"> (Kim &amp; Lee, 2022).</w:t>
      </w:r>
      <w:r w:rsidR="0004055C" w:rsidRPr="00E72466">
        <w:rPr>
          <w:lang w:eastAsia="en-NZ"/>
        </w:rPr>
        <w:t xml:space="preserve"> </w:t>
      </w:r>
      <w:r w:rsidR="00195217" w:rsidRPr="00E72466">
        <w:rPr>
          <w:lang w:eastAsia="en-NZ"/>
        </w:rPr>
        <w:t>‘Psychological factors such as low self-efficacy beliefs, negative life events, and a low level of personal resources’</w:t>
      </w:r>
      <w:r w:rsidR="001D7E53" w:rsidRPr="00E72466">
        <w:rPr>
          <w:lang w:eastAsia="en-NZ"/>
        </w:rPr>
        <w:t xml:space="preserve"> are also associated with loneliness</w:t>
      </w:r>
      <w:r w:rsidR="003C0350" w:rsidRPr="00E72466">
        <w:rPr>
          <w:lang w:eastAsia="en-NZ"/>
        </w:rPr>
        <w:t xml:space="preserve"> (Boehlen et al., 2021)</w:t>
      </w:r>
      <w:r w:rsidR="00195217" w:rsidRPr="00E72466">
        <w:rPr>
          <w:lang w:eastAsia="en-NZ"/>
        </w:rPr>
        <w:t>.</w:t>
      </w:r>
      <w:r w:rsidR="00D466BC" w:rsidRPr="00E72466">
        <w:rPr>
          <w:lang w:eastAsia="en-NZ"/>
        </w:rPr>
        <w:t xml:space="preserve"> </w:t>
      </w:r>
      <w:r w:rsidR="001D7E53" w:rsidRPr="00E72466">
        <w:rPr>
          <w:lang w:eastAsia="en-NZ"/>
        </w:rPr>
        <w:t xml:space="preserve">In later life, loneliness has been linked to decreased </w:t>
      </w:r>
      <w:r w:rsidR="00D23E4F" w:rsidRPr="00E72466">
        <w:rPr>
          <w:lang w:eastAsia="en-NZ"/>
        </w:rPr>
        <w:t>h</w:t>
      </w:r>
      <w:r w:rsidR="001D7E53" w:rsidRPr="00E72466">
        <w:rPr>
          <w:lang w:eastAsia="en-NZ"/>
        </w:rPr>
        <w:t>ealth-related quality of life</w:t>
      </w:r>
      <w:r w:rsidR="001D7E53" w:rsidRPr="00E72466">
        <w:rPr>
          <w:rStyle w:val="FootnoteReference"/>
          <w:lang w:eastAsia="en-NZ"/>
        </w:rPr>
        <w:footnoteReference w:id="19"/>
      </w:r>
      <w:r w:rsidR="001D7E53" w:rsidRPr="00E72466">
        <w:rPr>
          <w:lang w:eastAsia="en-NZ"/>
        </w:rPr>
        <w:t xml:space="preserve"> as well as with a greater mortality risk</w:t>
      </w:r>
      <w:r w:rsidR="003C0350" w:rsidRPr="00E72466">
        <w:rPr>
          <w:lang w:eastAsia="en-NZ"/>
        </w:rPr>
        <w:t xml:space="preserve"> </w:t>
      </w:r>
      <w:bookmarkStart w:id="110" w:name="_Hlk133228710"/>
      <w:r w:rsidR="003C0350" w:rsidRPr="00E72466">
        <w:rPr>
          <w:lang w:eastAsia="en-NZ"/>
        </w:rPr>
        <w:t>(Boehlen et al., 2021)</w:t>
      </w:r>
      <w:bookmarkEnd w:id="110"/>
      <w:r w:rsidR="001D7E53" w:rsidRPr="00210EF2">
        <w:rPr>
          <w:lang w:eastAsia="en-NZ"/>
        </w:rPr>
        <w:t xml:space="preserve">. </w:t>
      </w:r>
    </w:p>
    <w:p w14:paraId="685F6BE8" w14:textId="066D1AC6" w:rsidR="007B0EF0" w:rsidRPr="00E72466" w:rsidRDefault="007B0EF0" w:rsidP="0013179A">
      <w:pPr>
        <w:rPr>
          <w:lang w:eastAsia="en-NZ"/>
        </w:rPr>
      </w:pPr>
      <w:r w:rsidRPr="00E72466">
        <w:rPr>
          <w:lang w:eastAsia="en-NZ"/>
        </w:rPr>
        <w:t xml:space="preserve">The social </w:t>
      </w:r>
      <w:r w:rsidR="00D466BC" w:rsidRPr="00E72466">
        <w:rPr>
          <w:lang w:eastAsia="en-NZ"/>
        </w:rPr>
        <w:t xml:space="preserve">connection </w:t>
      </w:r>
      <w:r w:rsidRPr="00E72466">
        <w:rPr>
          <w:lang w:eastAsia="en-NZ"/>
        </w:rPr>
        <w:t xml:space="preserve">vulnerability indicator uses </w:t>
      </w:r>
      <w:r w:rsidR="00474548" w:rsidRPr="00E72466">
        <w:rPr>
          <w:lang w:eastAsia="en-NZ"/>
        </w:rPr>
        <w:t>2018 C</w:t>
      </w:r>
      <w:r w:rsidRPr="00E72466">
        <w:rPr>
          <w:lang w:eastAsia="en-NZ"/>
        </w:rPr>
        <w:t xml:space="preserve">ensus variables </w:t>
      </w:r>
      <w:r w:rsidR="00195FDD" w:rsidRPr="00E72466">
        <w:rPr>
          <w:lang w:eastAsia="en-NZ"/>
        </w:rPr>
        <w:t>to identify</w:t>
      </w:r>
      <w:r w:rsidRPr="00E72466">
        <w:rPr>
          <w:lang w:eastAsia="en-NZ"/>
        </w:rPr>
        <w:t xml:space="preserve"> whether someone lives </w:t>
      </w:r>
      <w:r w:rsidR="5D38993C" w:rsidRPr="00E72466">
        <w:rPr>
          <w:lang w:eastAsia="en-NZ"/>
        </w:rPr>
        <w:t>alone</w:t>
      </w:r>
      <w:r w:rsidRPr="00E72466">
        <w:rPr>
          <w:lang w:eastAsia="en-NZ"/>
        </w:rPr>
        <w:t xml:space="preserve"> and does</w:t>
      </w:r>
      <w:r w:rsidR="00AF00AC" w:rsidRPr="00E72466">
        <w:rPr>
          <w:lang w:eastAsia="en-NZ"/>
        </w:rPr>
        <w:t xml:space="preserve"> </w:t>
      </w:r>
      <w:r w:rsidRPr="00E72466">
        <w:rPr>
          <w:lang w:eastAsia="en-NZ"/>
        </w:rPr>
        <w:t>n</w:t>
      </w:r>
      <w:r w:rsidR="00AF00AC" w:rsidRPr="00E72466">
        <w:rPr>
          <w:lang w:eastAsia="en-NZ"/>
        </w:rPr>
        <w:t>ot</w:t>
      </w:r>
      <w:r w:rsidRPr="00E72466">
        <w:rPr>
          <w:lang w:eastAsia="en-NZ"/>
        </w:rPr>
        <w:t xml:space="preserve"> volunteer</w:t>
      </w:r>
      <w:r w:rsidR="007751B1" w:rsidRPr="00E72466">
        <w:rPr>
          <w:lang w:eastAsia="en-NZ"/>
        </w:rPr>
        <w:t xml:space="preserve"> nor help family or </w:t>
      </w:r>
      <w:r w:rsidR="48338779" w:rsidRPr="00E72466">
        <w:rPr>
          <w:lang w:eastAsia="en-NZ"/>
        </w:rPr>
        <w:t>whānau</w:t>
      </w:r>
      <w:r w:rsidR="007751B1" w:rsidRPr="00E72466">
        <w:rPr>
          <w:lang w:eastAsia="en-NZ"/>
        </w:rPr>
        <w:t xml:space="preserve"> </w:t>
      </w:r>
      <w:r w:rsidR="00416E3F" w:rsidRPr="00E72466">
        <w:rPr>
          <w:lang w:eastAsia="en-NZ"/>
        </w:rPr>
        <w:t xml:space="preserve">as a proxy for </w:t>
      </w:r>
      <w:r w:rsidRPr="00E72466">
        <w:rPr>
          <w:lang w:eastAsia="en-NZ"/>
        </w:rPr>
        <w:t>social isolation</w:t>
      </w:r>
      <w:r w:rsidR="00FB3347" w:rsidRPr="00E72466">
        <w:rPr>
          <w:lang w:eastAsia="en-NZ"/>
        </w:rPr>
        <w:t xml:space="preserve">. This </w:t>
      </w:r>
      <w:r w:rsidRPr="00E72466">
        <w:rPr>
          <w:lang w:eastAsia="en-NZ"/>
        </w:rPr>
        <w:t>is not the same as loneliness. In the 2018 General Social Survey, 8 to 14.2 percent of people aged 65 and over reported feeling lonely some, most or all of the time in the last 4 weeks, compared to 14.7 to 18.5 percent of the general population (Stats NZ, 2018). </w:t>
      </w:r>
    </w:p>
    <w:p w14:paraId="632898C9" w14:textId="705070DA" w:rsidR="00067865" w:rsidRDefault="00067865" w:rsidP="002C22A1">
      <w:r w:rsidRPr="00067865">
        <w:t xml:space="preserve">Our social connection domain analysis was based on self-reported Census 2018 data, for which the response rate was 76 percent of people aged 65 and over in New Zealand (523,900 out of 686,600 older people).  </w:t>
      </w:r>
    </w:p>
    <w:p w14:paraId="59064704" w14:textId="77777777" w:rsidR="00067865" w:rsidRPr="001877C4" w:rsidRDefault="00067865" w:rsidP="002C22A1"/>
    <w:p w14:paraId="036E2D73" w14:textId="31F33B72" w:rsidR="001B1D51" w:rsidRPr="00324F4C" w:rsidRDefault="0042042F" w:rsidP="0072169D">
      <w:pPr>
        <w:pStyle w:val="Heading3"/>
      </w:pPr>
      <w:bookmarkStart w:id="111" w:name="_Toc133838407"/>
      <w:bookmarkStart w:id="112" w:name="_Toc133350381"/>
      <w:bookmarkStart w:id="113" w:name="_Toc133418601"/>
      <w:r w:rsidRPr="00E72466">
        <w:t xml:space="preserve">17 percent (89,000) of older people </w:t>
      </w:r>
      <w:r w:rsidR="00D466BC" w:rsidRPr="00E72466">
        <w:t>experience</w:t>
      </w:r>
      <w:r w:rsidRPr="00E72466">
        <w:t xml:space="preserve"> social connection</w:t>
      </w:r>
      <w:r w:rsidR="00D466BC" w:rsidRPr="00210EF2">
        <w:t xml:space="preserve"> vulnerability</w:t>
      </w:r>
      <w:bookmarkEnd w:id="111"/>
      <w:bookmarkEnd w:id="112"/>
      <w:bookmarkEnd w:id="113"/>
      <w:r w:rsidR="00067865">
        <w:rPr>
          <w:rStyle w:val="FootnoteReference"/>
        </w:rPr>
        <w:footnoteReference w:id="20"/>
      </w:r>
    </w:p>
    <w:p w14:paraId="7842F101" w14:textId="29F390F4" w:rsidR="00FE48D9" w:rsidRPr="00E72466" w:rsidRDefault="001C19CC" w:rsidP="000178E9">
      <w:r w:rsidRPr="00E72466">
        <w:t xml:space="preserve">Our analysis </w:t>
      </w:r>
      <w:r w:rsidR="002C22A1" w:rsidRPr="00E72466">
        <w:t xml:space="preserve">shows that </w:t>
      </w:r>
      <w:r w:rsidR="00A83FC3" w:rsidRPr="00E72466">
        <w:t xml:space="preserve">this </w:t>
      </w:r>
      <w:r w:rsidR="00D466BC" w:rsidRPr="00E72466">
        <w:t>vulnerability</w:t>
      </w:r>
      <w:r w:rsidR="003D4840" w:rsidRPr="00E72466">
        <w:t xml:space="preserve"> </w:t>
      </w:r>
      <w:r w:rsidR="002C22A1" w:rsidRPr="00E72466">
        <w:t xml:space="preserve">increases </w:t>
      </w:r>
      <w:r w:rsidR="007954C8" w:rsidRPr="00E72466">
        <w:t>significantly as people</w:t>
      </w:r>
      <w:r w:rsidR="002C22A1" w:rsidRPr="00E72466">
        <w:t xml:space="preserve"> age</w:t>
      </w:r>
      <w:r w:rsidR="0042042F" w:rsidRPr="00E72466">
        <w:t xml:space="preserve"> (Figure 1</w:t>
      </w:r>
      <w:r w:rsidR="00C25E7A" w:rsidRPr="00E72466">
        <w:t>9</w:t>
      </w:r>
      <w:r w:rsidR="0042042F" w:rsidRPr="00E72466">
        <w:t>)</w:t>
      </w:r>
      <w:r w:rsidR="002C22A1" w:rsidRPr="00E72466">
        <w:t>.</w:t>
      </w:r>
      <w:r w:rsidR="007954C8" w:rsidRPr="00E72466">
        <w:t xml:space="preserve"> </w:t>
      </w:r>
      <w:r w:rsidR="00A83FC3" w:rsidRPr="00E72466">
        <w:t xml:space="preserve">We also found </w:t>
      </w:r>
      <w:r w:rsidR="002C22A1" w:rsidRPr="00E72466">
        <w:t xml:space="preserve">women experience significantly higher </w:t>
      </w:r>
      <w:r w:rsidR="003D4840" w:rsidRPr="00E72466">
        <w:t xml:space="preserve">proportions of </w:t>
      </w:r>
      <w:r w:rsidR="00D466BC" w:rsidRPr="00E72466">
        <w:t>vulnerability</w:t>
      </w:r>
      <w:r w:rsidR="00113229" w:rsidRPr="00E72466">
        <w:t xml:space="preserve"> in this domain </w:t>
      </w:r>
      <w:r w:rsidR="003D4840" w:rsidRPr="00E72466">
        <w:t>c</w:t>
      </w:r>
      <w:r w:rsidR="002C22A1" w:rsidRPr="00E72466">
        <w:t>ompared to men. This trend may be driven by life expectancy differences to some extent</w:t>
      </w:r>
      <w:r w:rsidR="007954C8" w:rsidRPr="00E72466">
        <w:t xml:space="preserve"> and other factors such as education and financial</w:t>
      </w:r>
      <w:r w:rsidR="0042042F" w:rsidRPr="00E72466">
        <w:t xml:space="preserve"> </w:t>
      </w:r>
      <w:r w:rsidR="007954C8" w:rsidRPr="00E72466">
        <w:t>status</w:t>
      </w:r>
      <w:r w:rsidR="003C0350" w:rsidRPr="00E72466">
        <w:t xml:space="preserve"> (Kim &amp; Lee, 2022)</w:t>
      </w:r>
      <w:r w:rsidR="007954C8" w:rsidRPr="00E72466">
        <w:t>.</w:t>
      </w:r>
    </w:p>
    <w:p w14:paraId="1C7C3E47" w14:textId="460DEF56" w:rsidR="003C0350" w:rsidRPr="009735D4" w:rsidRDefault="004C7C29" w:rsidP="009735D4">
      <w:pPr>
        <w:pStyle w:val="Style1"/>
      </w:pPr>
      <w:r w:rsidRPr="009735D4">
        <w:t>Figure 1</w:t>
      </w:r>
      <w:r w:rsidR="00D406B2" w:rsidRPr="009735D4">
        <w:t>9</w:t>
      </w:r>
      <w:r w:rsidRPr="009735D4">
        <w:t>: Proportion of</w:t>
      </w:r>
      <w:r w:rsidR="0072169D" w:rsidRPr="009735D4">
        <w:t xml:space="preserve"> older people with </w:t>
      </w:r>
      <w:r w:rsidRPr="009735D4">
        <w:t xml:space="preserve">social connection </w:t>
      </w:r>
      <w:r w:rsidR="00D466BC" w:rsidRPr="009735D4">
        <w:t>vulnerability</w:t>
      </w:r>
      <w:r w:rsidRPr="009735D4">
        <w:t xml:space="preserve"> </w:t>
      </w:r>
      <w:r w:rsidR="003C0350" w:rsidRPr="009735D4">
        <w:t xml:space="preserve">by </w:t>
      </w:r>
      <w:r w:rsidRPr="009735D4">
        <w:t xml:space="preserve">age and sex </w:t>
      </w:r>
    </w:p>
    <w:p w14:paraId="67FA3705" w14:textId="574A0420" w:rsidR="004C7C29" w:rsidRPr="001877C4" w:rsidRDefault="00835F97" w:rsidP="000178E9">
      <w:r>
        <w:rPr>
          <w:noProof/>
        </w:rPr>
        <w:drawing>
          <wp:inline distT="0" distB="0" distL="0" distR="0" wp14:anchorId="2BEA6992" wp14:editId="5011D5F5">
            <wp:extent cx="6376670" cy="2249805"/>
            <wp:effectExtent l="0" t="0" r="508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6670" cy="2249805"/>
                    </a:xfrm>
                    <a:prstGeom prst="rect">
                      <a:avLst/>
                    </a:prstGeom>
                    <a:noFill/>
                  </pic:spPr>
                </pic:pic>
              </a:graphicData>
            </a:graphic>
          </wp:inline>
        </w:drawing>
      </w:r>
    </w:p>
    <w:p w14:paraId="4B955279" w14:textId="2E47627F" w:rsidR="00146D9F" w:rsidRPr="00324F4C" w:rsidRDefault="002C22A1" w:rsidP="000178E9">
      <w:pPr>
        <w:pStyle w:val="Heading3"/>
      </w:pPr>
      <w:bookmarkStart w:id="114" w:name="_Toc133838408"/>
      <w:bookmarkStart w:id="115" w:name="_Toc133350382"/>
      <w:bookmarkStart w:id="116" w:name="_Toc133418602"/>
      <w:r w:rsidRPr="00E72466">
        <w:lastRenderedPageBreak/>
        <w:t xml:space="preserve">European </w:t>
      </w:r>
      <w:r w:rsidR="00146D9F" w:rsidRPr="00E72466">
        <w:t xml:space="preserve">older people experience the highest rates of </w:t>
      </w:r>
      <w:r w:rsidR="00726209" w:rsidRPr="00E72466">
        <w:t xml:space="preserve">social connection </w:t>
      </w:r>
      <w:r w:rsidR="00D466BC" w:rsidRPr="00210EF2">
        <w:t>vulnerability</w:t>
      </w:r>
      <w:r w:rsidR="00146D9F" w:rsidRPr="008A06E3">
        <w:t>, proportionally and numerically</w:t>
      </w:r>
      <w:bookmarkEnd w:id="114"/>
      <w:bookmarkEnd w:id="115"/>
      <w:bookmarkEnd w:id="116"/>
      <w:r w:rsidR="00146D9F" w:rsidRPr="008A06E3">
        <w:t xml:space="preserve"> </w:t>
      </w:r>
    </w:p>
    <w:p w14:paraId="4A5B88F6" w14:textId="2E3E6A08" w:rsidR="00371DFB" w:rsidRPr="00E72466" w:rsidRDefault="00146D9F" w:rsidP="00371DFB">
      <w:r w:rsidRPr="001D44E5">
        <w:t xml:space="preserve">18 </w:t>
      </w:r>
      <w:r w:rsidR="00766CAF" w:rsidRPr="001D44E5">
        <w:t>percent</w:t>
      </w:r>
      <w:r w:rsidRPr="00E72466">
        <w:rPr>
          <w:b/>
          <w:bCs/>
        </w:rPr>
        <w:t xml:space="preserve"> </w:t>
      </w:r>
      <w:r w:rsidR="0057512D" w:rsidRPr="00E72466">
        <w:t>(</w:t>
      </w:r>
      <w:r w:rsidR="00F03105" w:rsidRPr="00E72466">
        <w:t>83,200</w:t>
      </w:r>
      <w:r w:rsidR="0057512D" w:rsidRPr="00E72466">
        <w:t>)</w:t>
      </w:r>
      <w:r w:rsidRPr="00E72466">
        <w:t xml:space="preserve"> </w:t>
      </w:r>
      <w:r w:rsidR="00117485" w:rsidRPr="00E72466">
        <w:t xml:space="preserve">of </w:t>
      </w:r>
      <w:r w:rsidRPr="00E72466">
        <w:t xml:space="preserve">European older people </w:t>
      </w:r>
      <w:r w:rsidR="00A2567E" w:rsidRPr="00E72466">
        <w:t xml:space="preserve">experience vulnerability </w:t>
      </w:r>
      <w:r w:rsidR="00411945" w:rsidRPr="00E72466">
        <w:t xml:space="preserve">in this domain, </w:t>
      </w:r>
      <w:r w:rsidRPr="00E72466">
        <w:t xml:space="preserve">followed by 15 </w:t>
      </w:r>
      <w:r w:rsidR="00766CAF" w:rsidRPr="00E72466">
        <w:t>percent</w:t>
      </w:r>
      <w:r w:rsidRPr="00E72466">
        <w:t xml:space="preserve"> </w:t>
      </w:r>
      <w:r w:rsidR="00117485" w:rsidRPr="00E72466">
        <w:t>(</w:t>
      </w:r>
      <w:r w:rsidR="00F03105" w:rsidRPr="00E72466">
        <w:t>4800</w:t>
      </w:r>
      <w:r w:rsidR="00117485" w:rsidRPr="00E72466">
        <w:t>) of</w:t>
      </w:r>
      <w:r w:rsidRPr="00E72466">
        <w:t xml:space="preserve"> Māori</w:t>
      </w:r>
      <w:r w:rsidR="00117485" w:rsidRPr="00E72466">
        <w:t xml:space="preserve"> older people</w:t>
      </w:r>
      <w:r w:rsidR="00A2567E" w:rsidRPr="00E72466">
        <w:t xml:space="preserve"> and 14 percent </w:t>
      </w:r>
      <w:r w:rsidR="00DE06AE" w:rsidRPr="00E72466">
        <w:t xml:space="preserve">(270) </w:t>
      </w:r>
      <w:r w:rsidRPr="00E72466">
        <w:t>MELAA</w:t>
      </w:r>
      <w:r w:rsidR="00DE06AE" w:rsidRPr="00E72466">
        <w:t xml:space="preserve"> older people</w:t>
      </w:r>
      <w:r w:rsidR="008600F9" w:rsidRPr="00E72466">
        <w:t xml:space="preserve">. </w:t>
      </w:r>
      <w:r w:rsidR="00830633" w:rsidRPr="00E72466">
        <w:t>Older Asian people and Pacific peoples both had the same proportions of social connection vulnerability at 8 percent or 2,300 and 1,000 people, respectively (Figure 20)</w:t>
      </w:r>
      <w:r w:rsidRPr="00E72466">
        <w:t xml:space="preserve">. </w:t>
      </w:r>
      <w:r w:rsidR="00F971DF" w:rsidRPr="00E72466">
        <w:t>One explanation for the</w:t>
      </w:r>
      <w:r w:rsidR="00D466BC" w:rsidRPr="00E72466">
        <w:t xml:space="preserve"> lower rates of </w:t>
      </w:r>
      <w:r w:rsidR="00371DFB" w:rsidRPr="00E72466">
        <w:t>vulnerability among</w:t>
      </w:r>
      <w:r w:rsidR="00A2567E" w:rsidRPr="00E72466">
        <w:t xml:space="preserve"> older</w:t>
      </w:r>
      <w:r w:rsidR="00371DFB" w:rsidRPr="00E72466">
        <w:t xml:space="preserve"> Pacific people</w:t>
      </w:r>
      <w:r w:rsidR="00A2567E" w:rsidRPr="00E72466">
        <w:t>s</w:t>
      </w:r>
      <w:r w:rsidR="00371DFB" w:rsidRPr="00E72466">
        <w:t xml:space="preserve"> </w:t>
      </w:r>
      <w:r w:rsidR="00F971DF" w:rsidRPr="00E72466">
        <w:t>is</w:t>
      </w:r>
      <w:r w:rsidR="003C0350" w:rsidRPr="00E72466">
        <w:t xml:space="preserve"> </w:t>
      </w:r>
      <w:r w:rsidR="00371DFB" w:rsidRPr="00E72466">
        <w:t>multigenerational living</w:t>
      </w:r>
      <w:r w:rsidR="00AF7DC5" w:rsidRPr="00E72466">
        <w:t>. Multigenerational living</w:t>
      </w:r>
      <w:r w:rsidR="00E65E16" w:rsidRPr="00E72466">
        <w:t xml:space="preserve"> has several wellbeing benefit</w:t>
      </w:r>
      <w:r w:rsidR="00A16527" w:rsidRPr="00E72466">
        <w:t>s.</w:t>
      </w:r>
      <w:r w:rsidR="00E65E16" w:rsidRPr="00E72466">
        <w:t xml:space="preserve"> </w:t>
      </w:r>
      <w:r w:rsidR="00E641ED" w:rsidRPr="00E72466">
        <w:t xml:space="preserve">It </w:t>
      </w:r>
      <w:r w:rsidR="00586321" w:rsidRPr="00E72466">
        <w:t>help</w:t>
      </w:r>
      <w:r w:rsidR="00A16527" w:rsidRPr="00E72466">
        <w:t>s</w:t>
      </w:r>
      <w:r w:rsidR="00586321" w:rsidRPr="00E72466">
        <w:t xml:space="preserve"> in ‘b</w:t>
      </w:r>
      <w:r w:rsidR="00971477" w:rsidRPr="00E72466">
        <w:t>uilding and maintaining vā</w:t>
      </w:r>
      <w:r w:rsidR="00AD0CE5" w:rsidRPr="00E72466">
        <w:rPr>
          <w:rStyle w:val="FootnoteReference"/>
        </w:rPr>
        <w:footnoteReference w:id="21"/>
      </w:r>
      <w:r w:rsidR="00971477" w:rsidRPr="00E72466">
        <w:t xml:space="preserve"> and relationships between generations, caring for the elderly and children, transferring of cultural knowledge, and building household wealth and capital.</w:t>
      </w:r>
      <w:r w:rsidR="00A9545F" w:rsidRPr="00E72466">
        <w:t>’</w:t>
      </w:r>
      <w:r w:rsidR="00A9545F" w:rsidRPr="00210EF2">
        <w:t xml:space="preserve"> </w:t>
      </w:r>
      <w:r w:rsidR="00A9545F" w:rsidRPr="008A06E3">
        <w:t>(</w:t>
      </w:r>
      <w:r w:rsidR="00A9545F" w:rsidRPr="00324F4C">
        <w:t>Rohorua</w:t>
      </w:r>
      <w:r w:rsidR="00A9545F" w:rsidRPr="00E72466">
        <w:t xml:space="preserve"> et al., 2022).</w:t>
      </w:r>
    </w:p>
    <w:p w14:paraId="0D40B530" w14:textId="29F47654" w:rsidR="002C22A1" w:rsidRPr="009735D4" w:rsidRDefault="00097FA0" w:rsidP="009735D4">
      <w:pPr>
        <w:pStyle w:val="Style1"/>
      </w:pPr>
      <w:r w:rsidRPr="009735D4">
        <w:t>Figure</w:t>
      </w:r>
      <w:r w:rsidR="00726209" w:rsidRPr="009735D4">
        <w:t xml:space="preserve"> </w:t>
      </w:r>
      <w:r w:rsidR="00D406B2" w:rsidRPr="009735D4">
        <w:t>20</w:t>
      </w:r>
      <w:r w:rsidR="008A5709" w:rsidRPr="009735D4">
        <w:t xml:space="preserve">: Proportion of social connections </w:t>
      </w:r>
      <w:r w:rsidR="001877C4" w:rsidRPr="009735D4">
        <w:t>vulnerability</w:t>
      </w:r>
      <w:r w:rsidR="00371DFB" w:rsidRPr="009735D4">
        <w:t xml:space="preserve"> by ethnic</w:t>
      </w:r>
      <w:r w:rsidR="00D72901" w:rsidRPr="009735D4">
        <w:t xml:space="preserve">ity </w:t>
      </w:r>
    </w:p>
    <w:p w14:paraId="64F5D9FE" w14:textId="32E47553" w:rsidR="00726209" w:rsidRPr="00E72466" w:rsidRDefault="00835F97" w:rsidP="002C22A1">
      <w:r>
        <w:rPr>
          <w:noProof/>
        </w:rPr>
        <w:drawing>
          <wp:inline distT="0" distB="0" distL="0" distR="0" wp14:anchorId="63937D5C" wp14:editId="0DEC0765">
            <wp:extent cx="6267450" cy="318262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7450" cy="3182620"/>
                    </a:xfrm>
                    <a:prstGeom prst="rect">
                      <a:avLst/>
                    </a:prstGeom>
                    <a:noFill/>
                  </pic:spPr>
                </pic:pic>
              </a:graphicData>
            </a:graphic>
          </wp:inline>
        </w:drawing>
      </w:r>
    </w:p>
    <w:p w14:paraId="3C1EC63E" w14:textId="5233917D" w:rsidR="00726209" w:rsidRPr="00E72466" w:rsidRDefault="001E7161" w:rsidP="002C22A1">
      <w:r w:rsidRPr="00E72466">
        <w:br w:type="page"/>
      </w:r>
    </w:p>
    <w:p w14:paraId="7ECF5312" w14:textId="69CC6646" w:rsidR="001B1D51" w:rsidRPr="00E72466" w:rsidRDefault="002017C3" w:rsidP="001B1D51">
      <w:pPr>
        <w:pStyle w:val="Heading1"/>
      </w:pPr>
      <w:bookmarkStart w:id="117" w:name="_Toc133838409"/>
      <w:r w:rsidRPr="00E72466">
        <w:lastRenderedPageBreak/>
        <w:t>Access</w:t>
      </w:r>
      <w:bookmarkEnd w:id="117"/>
      <w:r w:rsidRPr="00E72466">
        <w:t xml:space="preserve"> </w:t>
      </w:r>
    </w:p>
    <w:p w14:paraId="78C2B521" w14:textId="17E394C7" w:rsidR="00DA09F8" w:rsidRPr="00E72466" w:rsidRDefault="00DA09F8" w:rsidP="006B5B2A">
      <w:r w:rsidRPr="00E72466">
        <w:rPr>
          <w:lang w:eastAsia="en-NZ"/>
        </w:rPr>
        <w:t>Access</w:t>
      </w:r>
      <w:r w:rsidR="005B43C8" w:rsidRPr="00E72466">
        <w:rPr>
          <w:lang w:eastAsia="en-NZ"/>
        </w:rPr>
        <w:t xml:space="preserve"> significantly impacts </w:t>
      </w:r>
      <w:r w:rsidR="00584E6D" w:rsidRPr="00E72466">
        <w:rPr>
          <w:lang w:eastAsia="en-NZ"/>
        </w:rPr>
        <w:t xml:space="preserve">service </w:t>
      </w:r>
      <w:r w:rsidR="005B43C8" w:rsidRPr="00E72466">
        <w:rPr>
          <w:lang w:eastAsia="en-NZ"/>
        </w:rPr>
        <w:t xml:space="preserve">use, especially for older people. </w:t>
      </w:r>
      <w:r w:rsidR="00E641ED" w:rsidRPr="00E72466">
        <w:rPr>
          <w:lang w:eastAsia="en-NZ"/>
        </w:rPr>
        <w:t xml:space="preserve">To </w:t>
      </w:r>
      <w:r w:rsidR="00A13238" w:rsidRPr="00E72466">
        <w:rPr>
          <w:lang w:eastAsia="en-NZ"/>
        </w:rPr>
        <w:t xml:space="preserve">understand access </w:t>
      </w:r>
      <w:r w:rsidR="00242DE7" w:rsidRPr="00E72466">
        <w:rPr>
          <w:lang w:eastAsia="en-NZ"/>
        </w:rPr>
        <w:t>vulnerability,</w:t>
      </w:r>
      <w:r w:rsidR="00DD6204" w:rsidRPr="00E72466">
        <w:rPr>
          <w:lang w:eastAsia="en-NZ"/>
        </w:rPr>
        <w:t xml:space="preserve"> </w:t>
      </w:r>
      <w:r w:rsidR="00A13238" w:rsidRPr="00E72466">
        <w:rPr>
          <w:lang w:eastAsia="en-NZ"/>
        </w:rPr>
        <w:t xml:space="preserve">we used the indicators: </w:t>
      </w:r>
    </w:p>
    <w:p w14:paraId="4E92AEB0" w14:textId="63E2BF21" w:rsidR="001C77B6" w:rsidRPr="00E72466" w:rsidRDefault="001C77B6" w:rsidP="001C77B6">
      <w:pPr>
        <w:pStyle w:val="ListParagraph"/>
        <w:numPr>
          <w:ilvl w:val="0"/>
          <w:numId w:val="41"/>
        </w:numPr>
      </w:pPr>
      <w:r w:rsidRPr="00E72466">
        <w:t xml:space="preserve">having a driver’s licence and  </w:t>
      </w:r>
    </w:p>
    <w:p w14:paraId="35270D70" w14:textId="71A89916" w:rsidR="00A13238" w:rsidRPr="00E72466" w:rsidRDefault="001C77B6" w:rsidP="00CE7EFB">
      <w:pPr>
        <w:pStyle w:val="ListParagraph"/>
        <w:numPr>
          <w:ilvl w:val="0"/>
          <w:numId w:val="41"/>
        </w:numPr>
      </w:pPr>
      <w:r w:rsidRPr="00E72466">
        <w:t xml:space="preserve">living in a household with a motor vehicle  </w:t>
      </w:r>
    </w:p>
    <w:p w14:paraId="2878B23E" w14:textId="6C0915E2" w:rsidR="00067865" w:rsidRPr="00E72466" w:rsidRDefault="00A13238" w:rsidP="00A13238">
      <w:r w:rsidRPr="00E72466">
        <w:rPr>
          <w:lang w:eastAsia="en-NZ"/>
        </w:rPr>
        <w:t>We defined access vulnerability ‘</w:t>
      </w:r>
      <w:r w:rsidRPr="00E72466">
        <w:t>not having a driver’s licence and not owning a vehicle in the household.’</w:t>
      </w:r>
      <w:r w:rsidR="00067865">
        <w:t xml:space="preserve"> </w:t>
      </w:r>
      <w:r w:rsidR="00067865" w:rsidRPr="00067865">
        <w:t xml:space="preserve">Our </w:t>
      </w:r>
      <w:r w:rsidR="00067865">
        <w:t xml:space="preserve">access </w:t>
      </w:r>
      <w:r w:rsidR="00067865" w:rsidRPr="00067865">
        <w:t xml:space="preserve">domain analysis was based on self-reported Census 2018 data, for which the response rate was </w:t>
      </w:r>
      <w:r w:rsidR="00067865">
        <w:t>81</w:t>
      </w:r>
      <w:r w:rsidR="00067865" w:rsidRPr="00067865">
        <w:t xml:space="preserve"> percent of people aged 65 and over in New Zealand (5</w:t>
      </w:r>
      <w:r w:rsidR="00067865">
        <w:t>56</w:t>
      </w:r>
      <w:r w:rsidR="00067865" w:rsidRPr="00067865">
        <w:t>,</w:t>
      </w:r>
      <w:r w:rsidR="00067865">
        <w:t>3</w:t>
      </w:r>
      <w:r w:rsidR="00067865" w:rsidRPr="00067865">
        <w:t xml:space="preserve">00 out of 686,600 older people).  </w:t>
      </w:r>
    </w:p>
    <w:p w14:paraId="1F301A38" w14:textId="6A4F3313" w:rsidR="00AE30EF" w:rsidRPr="00E72466" w:rsidRDefault="00A13238" w:rsidP="001C77B6">
      <w:r w:rsidRPr="00E72466">
        <w:t>Our measures are a</w:t>
      </w:r>
      <w:r w:rsidR="001C77B6" w:rsidRPr="00E72466">
        <w:t xml:space="preserve"> proxy </w:t>
      </w:r>
      <w:r w:rsidRPr="00E72466">
        <w:t xml:space="preserve">to </w:t>
      </w:r>
      <w:r w:rsidR="001C77B6" w:rsidRPr="00E72466">
        <w:t xml:space="preserve">an older person’s access to transport around a community. </w:t>
      </w:r>
      <w:r w:rsidR="00EA352C" w:rsidRPr="00EA352C">
        <w:t>They only consider one definition of access (</w:t>
      </w:r>
      <w:r w:rsidR="008D61FC" w:rsidRPr="00EA352C">
        <w:t>i.e.,</w:t>
      </w:r>
      <w:r w:rsidR="00EA352C" w:rsidRPr="00EA352C">
        <w:t xml:space="preserve"> ability to move around one’s community) and have not yet included wider measures such </w:t>
      </w:r>
      <w:r w:rsidR="001C77B6" w:rsidRPr="00E72466">
        <w:t>access to other modes of transport such as public transport and ride-share services. Additionally</w:t>
      </w:r>
      <w:r w:rsidR="00CE7EFB" w:rsidRPr="00E72466">
        <w:t xml:space="preserve">, </w:t>
      </w:r>
      <w:r w:rsidR="001C77B6" w:rsidRPr="00E72466">
        <w:t xml:space="preserve">some older people may face challenges in using a vehicle due to health issues, such as impaired eyesight or limited mobility.  </w:t>
      </w:r>
    </w:p>
    <w:p w14:paraId="2ACD19E3" w14:textId="77777777" w:rsidR="006E7E0F" w:rsidRPr="00E72466" w:rsidRDefault="006E7E0F" w:rsidP="001C77B6"/>
    <w:p w14:paraId="50061BD7" w14:textId="4F082D5D" w:rsidR="00117485" w:rsidRPr="00E72466" w:rsidRDefault="00117485" w:rsidP="006B5B2A">
      <w:pPr>
        <w:pStyle w:val="Heading3"/>
      </w:pPr>
      <w:bookmarkStart w:id="118" w:name="_Toc133838410"/>
      <w:bookmarkStart w:id="119" w:name="_Toc133350384"/>
      <w:bookmarkStart w:id="120" w:name="_Toc133418604"/>
      <w:r w:rsidRPr="00E72466">
        <w:t xml:space="preserve">3 percent </w:t>
      </w:r>
      <w:r w:rsidR="008667D2" w:rsidRPr="00E72466">
        <w:t>(</w:t>
      </w:r>
      <w:r w:rsidRPr="00E72466">
        <w:t>17,700</w:t>
      </w:r>
      <w:r w:rsidR="008667D2" w:rsidRPr="00E72466">
        <w:t>)</w:t>
      </w:r>
      <w:r w:rsidR="009A6D0D" w:rsidRPr="00E72466">
        <w:t xml:space="preserve"> of</w:t>
      </w:r>
      <w:r w:rsidRPr="00E72466">
        <w:t xml:space="preserve"> older people </w:t>
      </w:r>
      <w:r w:rsidR="006E7E0F" w:rsidRPr="00E72466">
        <w:t xml:space="preserve">experience </w:t>
      </w:r>
      <w:r w:rsidR="00E066A7" w:rsidRPr="00E72466">
        <w:t>access vulnerability</w:t>
      </w:r>
      <w:bookmarkEnd w:id="118"/>
      <w:bookmarkEnd w:id="119"/>
      <w:bookmarkEnd w:id="120"/>
      <w:r w:rsidR="00E104EF">
        <w:rPr>
          <w:rStyle w:val="FootnoteReference"/>
        </w:rPr>
        <w:footnoteReference w:id="22"/>
      </w:r>
      <w:r w:rsidRPr="00E72466">
        <w:t xml:space="preserve"> </w:t>
      </w:r>
    </w:p>
    <w:p w14:paraId="6B64C22B" w14:textId="14A4FCE2" w:rsidR="007B2687" w:rsidRPr="001877C4" w:rsidRDefault="001B1D51" w:rsidP="001B1D51">
      <w:r w:rsidRPr="001877C4">
        <w:t xml:space="preserve">The percentage of people experiencing access </w:t>
      </w:r>
      <w:r w:rsidR="006E7E0F" w:rsidRPr="001877C4">
        <w:t>vulnerability</w:t>
      </w:r>
      <w:r w:rsidR="006F4396" w:rsidRPr="001877C4">
        <w:t xml:space="preserve"> </w:t>
      </w:r>
      <w:r w:rsidRPr="001877C4">
        <w:t xml:space="preserve">increases with age. </w:t>
      </w:r>
      <w:r w:rsidR="00DD6204" w:rsidRPr="001877C4">
        <w:t>The proportion of a</w:t>
      </w:r>
      <w:r w:rsidR="00FB2A8F" w:rsidRPr="001877C4">
        <w:t xml:space="preserve">ccess </w:t>
      </w:r>
      <w:r w:rsidR="00DD6204" w:rsidRPr="001877C4">
        <w:t>vulner</w:t>
      </w:r>
      <w:r w:rsidR="009A6D0D" w:rsidRPr="001877C4">
        <w:t>a</w:t>
      </w:r>
      <w:r w:rsidR="00DD6204" w:rsidRPr="001877C4">
        <w:t xml:space="preserve">bility </w:t>
      </w:r>
      <w:r w:rsidR="002A30EB" w:rsidRPr="001877C4">
        <w:t xml:space="preserve">significantly </w:t>
      </w:r>
      <w:r w:rsidR="00FB2A8F" w:rsidRPr="001877C4">
        <w:t>increase</w:t>
      </w:r>
      <w:r w:rsidR="00117485" w:rsidRPr="001877C4">
        <w:t>s</w:t>
      </w:r>
      <w:r w:rsidR="00FB2A8F" w:rsidRPr="001877C4">
        <w:t xml:space="preserve"> with age. </w:t>
      </w:r>
      <w:r w:rsidR="00A16527" w:rsidRPr="001877C4">
        <w:t>Two</w:t>
      </w:r>
      <w:r w:rsidRPr="001877C4">
        <w:t xml:space="preserve"> </w:t>
      </w:r>
      <w:r w:rsidR="00766CAF" w:rsidRPr="001877C4">
        <w:t>percent</w:t>
      </w:r>
      <w:r w:rsidRPr="001877C4">
        <w:t xml:space="preserve"> o</w:t>
      </w:r>
      <w:r w:rsidR="009220C3" w:rsidRPr="001877C4">
        <w:t xml:space="preserve">f </w:t>
      </w:r>
      <w:r w:rsidRPr="001877C4">
        <w:t xml:space="preserve">those aged 65-74 </w:t>
      </w:r>
      <w:r w:rsidR="00DD6204" w:rsidRPr="001877C4">
        <w:t>experience access vul</w:t>
      </w:r>
      <w:r w:rsidR="002A30EB" w:rsidRPr="001877C4">
        <w:t>ner</w:t>
      </w:r>
      <w:r w:rsidR="009A6D0D" w:rsidRPr="001877C4">
        <w:t>a</w:t>
      </w:r>
      <w:r w:rsidR="002A30EB" w:rsidRPr="001877C4">
        <w:t>bility</w:t>
      </w:r>
      <w:r w:rsidR="00FB2A8F" w:rsidRPr="001877C4">
        <w:t xml:space="preserve"> compared to </w:t>
      </w:r>
      <w:r w:rsidR="00170561" w:rsidRPr="001877C4">
        <w:t xml:space="preserve">4 </w:t>
      </w:r>
      <w:r w:rsidR="00766CAF" w:rsidRPr="001877C4">
        <w:t>percent</w:t>
      </w:r>
      <w:r w:rsidR="00170561" w:rsidRPr="001877C4">
        <w:t xml:space="preserve"> for </w:t>
      </w:r>
      <w:r w:rsidRPr="001877C4">
        <w:t>those aged</w:t>
      </w:r>
      <w:r w:rsidR="00FB2A8F" w:rsidRPr="001877C4">
        <w:t xml:space="preserve"> 75-85</w:t>
      </w:r>
      <w:r w:rsidR="00170561" w:rsidRPr="001877C4">
        <w:t xml:space="preserve">. </w:t>
      </w:r>
      <w:r w:rsidR="0016690B" w:rsidRPr="001877C4">
        <w:t xml:space="preserve">Seven </w:t>
      </w:r>
      <w:r w:rsidR="00CE7EFB" w:rsidRPr="001877C4">
        <w:t>percent of t</w:t>
      </w:r>
      <w:r w:rsidRPr="001877C4">
        <w:t>hose aged 85-94</w:t>
      </w:r>
      <w:r w:rsidR="00FF345E" w:rsidRPr="001877C4">
        <w:t xml:space="preserve"> and </w:t>
      </w:r>
      <w:r w:rsidR="00984323" w:rsidRPr="001877C4">
        <w:t xml:space="preserve">13 percent of those aged </w:t>
      </w:r>
      <w:r w:rsidR="00FF345E" w:rsidRPr="001877C4">
        <w:t xml:space="preserve">95 + </w:t>
      </w:r>
      <w:r w:rsidR="00984323" w:rsidRPr="001877C4">
        <w:t xml:space="preserve">experience </w:t>
      </w:r>
      <w:r w:rsidR="002A30EB" w:rsidRPr="001877C4">
        <w:t xml:space="preserve">access </w:t>
      </w:r>
      <w:r w:rsidR="00984323" w:rsidRPr="001877C4">
        <w:t>vulnerability</w:t>
      </w:r>
      <w:r w:rsidR="006E7E0F" w:rsidRPr="001877C4">
        <w:t xml:space="preserve"> </w:t>
      </w:r>
      <w:r w:rsidR="00E066A7" w:rsidRPr="001877C4">
        <w:t xml:space="preserve">(Figure 21). </w:t>
      </w:r>
      <w:r w:rsidR="00984323" w:rsidRPr="001877C4">
        <w:t xml:space="preserve"> </w:t>
      </w:r>
    </w:p>
    <w:p w14:paraId="3B93BB35" w14:textId="59A88716" w:rsidR="00215AE0" w:rsidRPr="001877C4" w:rsidRDefault="00215AE0" w:rsidP="009735D4">
      <w:pPr>
        <w:pStyle w:val="Style1"/>
      </w:pPr>
      <w:r w:rsidRPr="001877C4">
        <w:t xml:space="preserve">Figure </w:t>
      </w:r>
      <w:r w:rsidR="00D406B2" w:rsidRPr="001877C4">
        <w:t>21</w:t>
      </w:r>
      <w:r w:rsidRPr="001877C4">
        <w:t xml:space="preserve">: Older people with access </w:t>
      </w:r>
      <w:r w:rsidR="006E7E0F" w:rsidRPr="001877C4">
        <w:t>vulnerability</w:t>
      </w:r>
      <w:r w:rsidRPr="001877C4">
        <w:t xml:space="preserve"> by age</w:t>
      </w:r>
    </w:p>
    <w:p w14:paraId="4FD708DB" w14:textId="5BBE67AC" w:rsidR="00215AE0" w:rsidRPr="00E72466" w:rsidRDefault="00D37066" w:rsidP="001B1D51">
      <w:r>
        <w:rPr>
          <w:noProof/>
        </w:rPr>
        <w:drawing>
          <wp:inline distT="0" distB="0" distL="0" distR="0" wp14:anchorId="4F1A9B97" wp14:editId="63DE21AA">
            <wp:extent cx="6303645" cy="2512060"/>
            <wp:effectExtent l="0" t="0" r="1905" b="254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3645" cy="2512060"/>
                    </a:xfrm>
                    <a:prstGeom prst="rect">
                      <a:avLst/>
                    </a:prstGeom>
                    <a:noFill/>
                  </pic:spPr>
                </pic:pic>
              </a:graphicData>
            </a:graphic>
          </wp:inline>
        </w:drawing>
      </w:r>
    </w:p>
    <w:p w14:paraId="1D58B32E" w14:textId="37ACA970" w:rsidR="006E7E0F" w:rsidRPr="001877C4" w:rsidRDefault="006E7E0F" w:rsidP="001B1D51"/>
    <w:p w14:paraId="1799764D" w14:textId="4438D819" w:rsidR="00C67A3F" w:rsidRPr="001877C4" w:rsidRDefault="009A6D0D" w:rsidP="001B1D51">
      <w:r w:rsidRPr="001877C4">
        <w:t>By ethnicity</w:t>
      </w:r>
      <w:r w:rsidR="005B43C8" w:rsidRPr="001877C4">
        <w:t xml:space="preserve">, Asian older people have the highest access </w:t>
      </w:r>
      <w:r w:rsidR="006E7E0F" w:rsidRPr="001877C4">
        <w:t>vulnerability</w:t>
      </w:r>
      <w:r w:rsidR="005B43C8" w:rsidRPr="001877C4">
        <w:t xml:space="preserve"> at </w:t>
      </w:r>
      <w:r w:rsidR="00861727" w:rsidRPr="001877C4">
        <w:t>10</w:t>
      </w:r>
      <w:r w:rsidR="005B43C8" w:rsidRPr="001877C4">
        <w:t xml:space="preserve"> </w:t>
      </w:r>
      <w:r w:rsidR="00766CAF" w:rsidRPr="001877C4">
        <w:t>percent</w:t>
      </w:r>
      <w:r w:rsidR="005B43C8" w:rsidRPr="001877C4">
        <w:t xml:space="preserve"> (3,400 individuals), followed by </w:t>
      </w:r>
      <w:r w:rsidR="005F03EA" w:rsidRPr="001877C4">
        <w:t xml:space="preserve">older </w:t>
      </w:r>
      <w:r w:rsidR="005B43C8" w:rsidRPr="001877C4">
        <w:t>Pacific peoples (1,200 individuals)</w:t>
      </w:r>
      <w:r w:rsidR="00861727" w:rsidRPr="001877C4">
        <w:t xml:space="preserve"> and</w:t>
      </w:r>
      <w:r w:rsidR="009D75D4" w:rsidRPr="001877C4">
        <w:t xml:space="preserve"> </w:t>
      </w:r>
      <w:r w:rsidR="005B43C8" w:rsidRPr="001877C4">
        <w:t>MELAA older people (200 individuals)</w:t>
      </w:r>
      <w:r w:rsidR="00861727" w:rsidRPr="001877C4">
        <w:t xml:space="preserve"> at 9 percent</w:t>
      </w:r>
      <w:r w:rsidR="005B43C8" w:rsidRPr="001877C4">
        <w:t xml:space="preserve">, Māori older people </w:t>
      </w:r>
      <w:r w:rsidR="009B1B73" w:rsidRPr="001877C4">
        <w:t xml:space="preserve">at </w:t>
      </w:r>
      <w:r w:rsidR="00861727" w:rsidRPr="001877C4">
        <w:t>5</w:t>
      </w:r>
      <w:r w:rsidR="005B43C8" w:rsidRPr="001877C4">
        <w:t xml:space="preserve"> </w:t>
      </w:r>
      <w:r w:rsidR="00766CAF" w:rsidRPr="001877C4">
        <w:t>percent</w:t>
      </w:r>
      <w:r w:rsidR="001B2C6F" w:rsidRPr="001877C4">
        <w:t xml:space="preserve"> (1,700 older people)</w:t>
      </w:r>
      <w:r w:rsidR="005B43C8" w:rsidRPr="001877C4">
        <w:t xml:space="preserve"> and European older people </w:t>
      </w:r>
      <w:r w:rsidR="009B1B73" w:rsidRPr="001877C4">
        <w:t xml:space="preserve">at 2 </w:t>
      </w:r>
      <w:r w:rsidR="00766CAF" w:rsidRPr="001877C4">
        <w:t>percent</w:t>
      </w:r>
      <w:r w:rsidR="009B1B73" w:rsidRPr="001877C4">
        <w:t xml:space="preserve"> (12,000 individuals)</w:t>
      </w:r>
      <w:r w:rsidR="001468BD" w:rsidRPr="001877C4">
        <w:t xml:space="preserve"> (Figure </w:t>
      </w:r>
      <w:r w:rsidR="006E7E0F" w:rsidRPr="001877C4">
        <w:t>22</w:t>
      </w:r>
      <w:r w:rsidR="001468BD" w:rsidRPr="001877C4">
        <w:t>)</w:t>
      </w:r>
      <w:r w:rsidR="009B1B73" w:rsidRPr="001877C4">
        <w:t xml:space="preserve">. </w:t>
      </w:r>
    </w:p>
    <w:p w14:paraId="37C80D46" w14:textId="24F11B1B" w:rsidR="00D37066" w:rsidRPr="00E72466" w:rsidRDefault="00D37066" w:rsidP="009735D4">
      <w:pPr>
        <w:pStyle w:val="Style1"/>
      </w:pPr>
      <w:r>
        <w:drawing>
          <wp:anchor distT="0" distB="0" distL="114300" distR="114300" simplePos="0" relativeHeight="251694174" behindDoc="0" locked="0" layoutInCell="1" allowOverlap="1" wp14:anchorId="1E704D53" wp14:editId="01CCB2B9">
            <wp:simplePos x="0" y="0"/>
            <wp:positionH relativeFrom="margin">
              <wp:align>left</wp:align>
            </wp:positionH>
            <wp:positionV relativeFrom="paragraph">
              <wp:posOffset>328886</wp:posOffset>
            </wp:positionV>
            <wp:extent cx="6511290" cy="2609215"/>
            <wp:effectExtent l="0" t="0" r="3810" b="635"/>
            <wp:wrapTopAndBottom/>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11290" cy="2609215"/>
                    </a:xfrm>
                    <a:prstGeom prst="rect">
                      <a:avLst/>
                    </a:prstGeom>
                    <a:noFill/>
                  </pic:spPr>
                </pic:pic>
              </a:graphicData>
            </a:graphic>
          </wp:anchor>
        </w:drawing>
      </w:r>
      <w:r w:rsidR="00667879" w:rsidRPr="00E72466">
        <w:t xml:space="preserve">Figure </w:t>
      </w:r>
      <w:r w:rsidR="00D406B2" w:rsidRPr="00E72466">
        <w:t>22</w:t>
      </w:r>
      <w:r w:rsidR="00667879" w:rsidRPr="00E72466">
        <w:t xml:space="preserve">: Older people with access </w:t>
      </w:r>
      <w:r w:rsidR="009A6D0D" w:rsidRPr="00E72466">
        <w:t>vulnerability</w:t>
      </w:r>
      <w:r w:rsidR="00667879" w:rsidRPr="00E72466">
        <w:t xml:space="preserve"> </w:t>
      </w:r>
      <w:r w:rsidR="00215AE0" w:rsidRPr="00210EF2">
        <w:t xml:space="preserve">by ethnicity </w:t>
      </w:r>
    </w:p>
    <w:p w14:paraId="6D11457E" w14:textId="226C3867" w:rsidR="001B1D51" w:rsidRPr="00E72466" w:rsidRDefault="001B1D51" w:rsidP="001B1D51">
      <w:pPr>
        <w:pStyle w:val="Heading3"/>
      </w:pPr>
      <w:bookmarkStart w:id="121" w:name="_Toc133350385"/>
      <w:bookmarkStart w:id="122" w:name="_Toc133418605"/>
      <w:bookmarkStart w:id="123" w:name="_Toc133838411"/>
      <w:r w:rsidRPr="00E72466">
        <w:t>Significantly more women compared to men</w:t>
      </w:r>
      <w:r w:rsidR="006F4396" w:rsidRPr="00E72466">
        <w:t xml:space="preserve"> </w:t>
      </w:r>
      <w:r w:rsidR="00E066A7" w:rsidRPr="00E72466">
        <w:t>experience</w:t>
      </w:r>
      <w:r w:rsidR="006F4396" w:rsidRPr="00E72466">
        <w:t xml:space="preserve"> access </w:t>
      </w:r>
      <w:r w:rsidR="00E066A7" w:rsidRPr="00E72466">
        <w:t>vulnerability</w:t>
      </w:r>
      <w:bookmarkEnd w:id="121"/>
      <w:bookmarkEnd w:id="122"/>
      <w:bookmarkEnd w:id="123"/>
      <w:r w:rsidR="006F4396" w:rsidRPr="00E72466">
        <w:t xml:space="preserve"> </w:t>
      </w:r>
      <w:r w:rsidRPr="00E72466">
        <w:t xml:space="preserve"> </w:t>
      </w:r>
    </w:p>
    <w:p w14:paraId="4AA3EE54" w14:textId="436D6D85" w:rsidR="001B1D51" w:rsidRPr="00E72466" w:rsidRDefault="001B1D51" w:rsidP="001B1D51">
      <w:r w:rsidRPr="00E72466">
        <w:t xml:space="preserve">Of those experiencing </w:t>
      </w:r>
      <w:r w:rsidR="00E066A7" w:rsidRPr="00E72466">
        <w:t>accessibility vulnerability</w:t>
      </w:r>
      <w:r w:rsidRPr="00E72466">
        <w:t xml:space="preserve">, </w:t>
      </w:r>
      <w:r w:rsidR="00FF345E" w:rsidRPr="00E72466">
        <w:t xml:space="preserve">79 </w:t>
      </w:r>
      <w:r w:rsidR="00766CAF" w:rsidRPr="00E72466">
        <w:t>percent</w:t>
      </w:r>
      <w:r w:rsidRPr="00E72466">
        <w:t xml:space="preserve"> </w:t>
      </w:r>
      <w:r w:rsidR="00117485" w:rsidRPr="00E72466">
        <w:t>(</w:t>
      </w:r>
      <w:r w:rsidR="00FF345E" w:rsidRPr="00E72466">
        <w:t>14</w:t>
      </w:r>
      <w:r w:rsidRPr="00E72466">
        <w:t>,</w:t>
      </w:r>
      <w:r w:rsidR="00FF345E" w:rsidRPr="00E72466">
        <w:t>0</w:t>
      </w:r>
      <w:r w:rsidRPr="00E72466">
        <w:t>00</w:t>
      </w:r>
      <w:r w:rsidR="00117485" w:rsidRPr="00E72466">
        <w:t>)</w:t>
      </w:r>
      <w:r w:rsidRPr="00E72466">
        <w:t xml:space="preserve"> are women and 2</w:t>
      </w:r>
      <w:r w:rsidR="007424DF" w:rsidRPr="00E72466">
        <w:t>1</w:t>
      </w:r>
      <w:r w:rsidRPr="00E72466">
        <w:t xml:space="preserve"> </w:t>
      </w:r>
      <w:r w:rsidR="00766CAF" w:rsidRPr="00E72466">
        <w:t>percent</w:t>
      </w:r>
      <w:r w:rsidRPr="00E72466">
        <w:t xml:space="preserve"> </w:t>
      </w:r>
      <w:r w:rsidR="00117485" w:rsidRPr="00E72466">
        <w:t>(</w:t>
      </w:r>
      <w:r w:rsidRPr="00E72466">
        <w:t>3,</w:t>
      </w:r>
      <w:r w:rsidR="00FF345E" w:rsidRPr="00E72466">
        <w:t>600</w:t>
      </w:r>
      <w:r w:rsidR="00117485" w:rsidRPr="00E72466">
        <w:t>)</w:t>
      </w:r>
      <w:r w:rsidRPr="00E72466">
        <w:t xml:space="preserve"> are men. </w:t>
      </w:r>
      <w:r w:rsidR="00FF345E" w:rsidRPr="00E72466">
        <w:t>Moreover, women experience significant</w:t>
      </w:r>
      <w:r w:rsidR="00E066A7" w:rsidRPr="00E72466">
        <w:t>ly</w:t>
      </w:r>
      <w:r w:rsidR="00FF345E" w:rsidRPr="00E72466">
        <w:t xml:space="preserve"> higher </w:t>
      </w:r>
      <w:r w:rsidR="00E066A7" w:rsidRPr="00E72466">
        <w:t>rates of vulnerability in this domain</w:t>
      </w:r>
      <w:r w:rsidR="00FF345E" w:rsidRPr="00E72466">
        <w:t>. W</w:t>
      </w:r>
      <w:r w:rsidRPr="00E72466">
        <w:t xml:space="preserve">e found that </w:t>
      </w:r>
      <w:r w:rsidR="007424DF" w:rsidRPr="00E72466">
        <w:t>5</w:t>
      </w:r>
      <w:r w:rsidRPr="00E72466">
        <w:t xml:space="preserve"> </w:t>
      </w:r>
      <w:r w:rsidR="00766CAF" w:rsidRPr="00E72466">
        <w:t>percent</w:t>
      </w:r>
      <w:r w:rsidRPr="00E72466">
        <w:t xml:space="preserve"> of women compared to 1 </w:t>
      </w:r>
      <w:r w:rsidR="00766CAF" w:rsidRPr="00E72466">
        <w:t>percent</w:t>
      </w:r>
      <w:r w:rsidRPr="00E72466">
        <w:t xml:space="preserve"> of men </w:t>
      </w:r>
      <w:r w:rsidR="002A30EB" w:rsidRPr="00E72466">
        <w:t>experience</w:t>
      </w:r>
      <w:r w:rsidR="00B47A3A" w:rsidRPr="00E72466">
        <w:t xml:space="preserve"> access </w:t>
      </w:r>
      <w:r w:rsidR="002A30EB" w:rsidRPr="00E72466">
        <w:t>vulnerability</w:t>
      </w:r>
      <w:r w:rsidRPr="00E72466">
        <w:t xml:space="preserve">. </w:t>
      </w:r>
      <w:r w:rsidR="005B43C8" w:rsidRPr="00E72466">
        <w:t xml:space="preserve">This trend is also evident across </w:t>
      </w:r>
      <w:r w:rsidR="00FD5D3A" w:rsidRPr="00E72466">
        <w:t>ethnic</w:t>
      </w:r>
      <w:r w:rsidR="007E587B">
        <w:t>ities</w:t>
      </w:r>
      <w:r w:rsidR="00FD5D3A" w:rsidRPr="00E72466">
        <w:t>.</w:t>
      </w:r>
      <w:r w:rsidR="001B2C6F" w:rsidRPr="00E72466">
        <w:t xml:space="preserve"> </w:t>
      </w:r>
      <w:r w:rsidR="007424DF" w:rsidRPr="00E72466">
        <w:t>MEELA and Asian</w:t>
      </w:r>
      <w:r w:rsidR="00E066A7" w:rsidRPr="00E72466">
        <w:t xml:space="preserve"> </w:t>
      </w:r>
      <w:r w:rsidR="001B2C6F" w:rsidRPr="00E72466">
        <w:t xml:space="preserve">women </w:t>
      </w:r>
      <w:r w:rsidR="00FD5D3A" w:rsidRPr="00E72466">
        <w:t>experience</w:t>
      </w:r>
      <w:r w:rsidR="001B2C6F" w:rsidRPr="00E72466">
        <w:t xml:space="preserve"> the highest proportion of access </w:t>
      </w:r>
      <w:r w:rsidR="00FD5D3A" w:rsidRPr="00E72466">
        <w:t>vulnerability</w:t>
      </w:r>
      <w:r w:rsidR="00AF6A93" w:rsidRPr="00E72466">
        <w:t xml:space="preserve"> at 12 </w:t>
      </w:r>
      <w:r w:rsidR="00766CAF" w:rsidRPr="00E72466">
        <w:t>percent</w:t>
      </w:r>
      <w:r w:rsidR="00FD5D3A" w:rsidRPr="00E72466">
        <w:t xml:space="preserve"> compared to </w:t>
      </w:r>
      <w:r w:rsidR="00F25273" w:rsidRPr="00E72466">
        <w:t>older people in all other ethnic and sex</w:t>
      </w:r>
      <w:r w:rsidR="00533955">
        <w:t xml:space="preserve"> </w:t>
      </w:r>
      <w:r w:rsidR="005119EC">
        <w:t>subgroup</w:t>
      </w:r>
      <w:r w:rsidR="00533955">
        <w:t>s</w:t>
      </w:r>
      <w:r w:rsidR="005B49E6" w:rsidRPr="00E72466">
        <w:t xml:space="preserve"> (Figure 23)</w:t>
      </w:r>
      <w:r w:rsidR="00AF6A93" w:rsidRPr="00E72466">
        <w:t xml:space="preserve">. </w:t>
      </w:r>
    </w:p>
    <w:p w14:paraId="63E198B4" w14:textId="18BB44B4" w:rsidR="00C67A3F" w:rsidRPr="009735D4" w:rsidRDefault="00FF345E" w:rsidP="009735D4">
      <w:pPr>
        <w:pStyle w:val="Style1"/>
      </w:pPr>
      <w:r w:rsidRPr="009735D4">
        <w:t xml:space="preserve">Figure </w:t>
      </w:r>
      <w:r w:rsidR="004C7C29" w:rsidRPr="009735D4">
        <w:t>2</w:t>
      </w:r>
      <w:r w:rsidR="00D406B2" w:rsidRPr="009735D4">
        <w:t>3</w:t>
      </w:r>
      <w:r w:rsidRPr="009735D4">
        <w:t xml:space="preserve">: </w:t>
      </w:r>
      <w:r w:rsidR="00C67A3F" w:rsidRPr="009735D4">
        <w:t>Older peo</w:t>
      </w:r>
      <w:r w:rsidR="009A6D0D" w:rsidRPr="009735D4">
        <w:t>p</w:t>
      </w:r>
      <w:r w:rsidR="00C67A3F" w:rsidRPr="009735D4">
        <w:t xml:space="preserve">le with access </w:t>
      </w:r>
      <w:r w:rsidR="005B49E6" w:rsidRPr="009735D4">
        <w:t>vulner</w:t>
      </w:r>
      <w:r w:rsidR="009A6D0D" w:rsidRPr="009735D4">
        <w:t>a</w:t>
      </w:r>
      <w:r w:rsidR="005B49E6" w:rsidRPr="009735D4">
        <w:t>bility</w:t>
      </w:r>
      <w:r w:rsidR="00C67A3F" w:rsidRPr="009735D4">
        <w:t xml:space="preserve"> by ethnicity and sex </w:t>
      </w:r>
    </w:p>
    <w:p w14:paraId="3D3B9D40" w14:textId="29869D64" w:rsidR="0065334A" w:rsidRPr="00E72466" w:rsidRDefault="00D37066">
      <w:r>
        <w:rPr>
          <w:noProof/>
        </w:rPr>
        <w:drawing>
          <wp:inline distT="0" distB="0" distL="0" distR="0" wp14:anchorId="525588BC" wp14:editId="140F4995">
            <wp:extent cx="6139180" cy="2719070"/>
            <wp:effectExtent l="0" t="0" r="0" b="508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9180" cy="2719070"/>
                    </a:xfrm>
                    <a:prstGeom prst="rect">
                      <a:avLst/>
                    </a:prstGeom>
                    <a:noFill/>
                  </pic:spPr>
                </pic:pic>
              </a:graphicData>
            </a:graphic>
          </wp:inline>
        </w:drawing>
      </w:r>
    </w:p>
    <w:p w14:paraId="78BBD90A" w14:textId="77777777" w:rsidR="0065334A" w:rsidRPr="00E72466" w:rsidRDefault="002017C3" w:rsidP="0065334A">
      <w:pPr>
        <w:pStyle w:val="Heading1"/>
        <w:spacing w:after="0"/>
      </w:pPr>
      <w:bookmarkStart w:id="124" w:name="_Toc133838412"/>
      <w:r w:rsidRPr="00E72466">
        <w:lastRenderedPageBreak/>
        <w:t xml:space="preserve">Multiple </w:t>
      </w:r>
      <w:r w:rsidR="00181BB4" w:rsidRPr="00E72466">
        <w:t>disadvantage</w:t>
      </w:r>
      <w:bookmarkEnd w:id="124"/>
    </w:p>
    <w:p w14:paraId="741AD43C" w14:textId="77777777" w:rsidR="0065334A" w:rsidRPr="00E72466" w:rsidRDefault="0065334A" w:rsidP="0065334A">
      <w:pPr>
        <w:spacing w:line="240" w:lineRule="auto"/>
      </w:pPr>
    </w:p>
    <w:p w14:paraId="6E4F5A19" w14:textId="39DF6DFA" w:rsidR="00994F50" w:rsidRPr="00E72466" w:rsidRDefault="004912F4" w:rsidP="0065334A">
      <w:pPr>
        <w:spacing w:line="240" w:lineRule="auto"/>
      </w:pPr>
      <w:r w:rsidRPr="00E72466">
        <w:t>Older people who experience</w:t>
      </w:r>
      <w:r w:rsidR="00535D42" w:rsidRPr="00E72466">
        <w:t xml:space="preserve"> </w:t>
      </w:r>
      <w:r w:rsidRPr="00E72466">
        <w:t xml:space="preserve">disadvantage in </w:t>
      </w:r>
      <w:r w:rsidR="002C0E43" w:rsidRPr="00E72466">
        <w:t xml:space="preserve">multiple </w:t>
      </w:r>
      <w:r w:rsidRPr="00E72466">
        <w:t>domain</w:t>
      </w:r>
      <w:r w:rsidR="002C0E43" w:rsidRPr="00E72466">
        <w:t>s</w:t>
      </w:r>
      <w:r w:rsidRPr="00E72466">
        <w:t xml:space="preserve"> have complex needs</w:t>
      </w:r>
      <w:r w:rsidR="00181BB4" w:rsidRPr="00E72466">
        <w:t xml:space="preserve"> (Smith, Peach, &amp; Cording, 2019</w:t>
      </w:r>
      <w:r w:rsidR="005E27A3" w:rsidRPr="00E72466">
        <w:t>)</w:t>
      </w:r>
      <w:r w:rsidRPr="00E72466">
        <w:t>.</w:t>
      </w:r>
      <w:r w:rsidR="007B2687" w:rsidRPr="00E72466">
        <w:t xml:space="preserve"> </w:t>
      </w:r>
      <w:r w:rsidRPr="00E72466">
        <w:t>For people experiencing multiple</w:t>
      </w:r>
      <w:r w:rsidR="002C0E43" w:rsidRPr="00E72466">
        <w:t xml:space="preserve"> needs</w:t>
      </w:r>
      <w:r w:rsidRPr="00E72466">
        <w:t xml:space="preserve">, one need </w:t>
      </w:r>
      <w:r w:rsidR="009F7B39" w:rsidRPr="00E72466">
        <w:t xml:space="preserve">often </w:t>
      </w:r>
      <w:r w:rsidRPr="00E72466">
        <w:t xml:space="preserve">creates another or </w:t>
      </w:r>
      <w:r w:rsidR="00696F62" w:rsidRPr="00E72466">
        <w:t>exacerbates others</w:t>
      </w:r>
      <w:r w:rsidR="007B2687" w:rsidRPr="00E72466">
        <w:t xml:space="preserve"> (McCarthy, Parr, Green, &amp; Reeve, 2020)</w:t>
      </w:r>
      <w:r w:rsidRPr="00E72466">
        <w:t>. For instance, health status is linked to social determinants of health. These determinants</w:t>
      </w:r>
      <w:r w:rsidR="009102AF" w:rsidRPr="00E72466">
        <w:t xml:space="preserve"> –</w:t>
      </w:r>
      <w:r w:rsidRPr="00E72466">
        <w:t xml:space="preserve"> </w:t>
      </w:r>
      <w:r w:rsidR="009102AF" w:rsidRPr="00E72466">
        <w:t>i</w:t>
      </w:r>
      <w:r w:rsidRPr="00E72466">
        <w:t>ncluding housing environment, literacy, food security, social support and access to health and social care</w:t>
      </w:r>
      <w:r w:rsidR="009102AF" w:rsidRPr="00E72466">
        <w:t xml:space="preserve"> – </w:t>
      </w:r>
      <w:r w:rsidRPr="00E72466">
        <w:t>account for between 30-55% of health outcomes</w:t>
      </w:r>
      <w:r w:rsidR="00776F7B" w:rsidRPr="00E72466">
        <w:t xml:space="preserve"> (World Health Organisation</w:t>
      </w:r>
      <w:r w:rsidR="008C2021" w:rsidRPr="00E72466">
        <w:t>, 2021</w:t>
      </w:r>
      <w:r w:rsidR="00776F7B" w:rsidRPr="00E72466">
        <w:t>)</w:t>
      </w:r>
      <w:r w:rsidRPr="00E72466">
        <w:t xml:space="preserve">. </w:t>
      </w:r>
      <w:r w:rsidR="00696F62" w:rsidRPr="00E72466">
        <w:t>Therefore, assessing multiple domains in conjunction allows a more comprehensive understanding of people’s needs.</w:t>
      </w:r>
    </w:p>
    <w:p w14:paraId="398C4ACA" w14:textId="77777777" w:rsidR="00A56D04" w:rsidRPr="00E72466" w:rsidRDefault="00A56D04" w:rsidP="0065334A">
      <w:pPr>
        <w:spacing w:line="240" w:lineRule="auto"/>
      </w:pPr>
    </w:p>
    <w:p w14:paraId="4F5DD03D" w14:textId="47007CAA" w:rsidR="00D702A6" w:rsidRPr="00E72466" w:rsidRDefault="00D702A6">
      <w:pPr>
        <w:pStyle w:val="Heading3"/>
      </w:pPr>
      <w:bookmarkStart w:id="125" w:name="_Toc133350387"/>
      <w:bookmarkStart w:id="126" w:name="_Toc133418607"/>
      <w:bookmarkStart w:id="127" w:name="_Toc133838413"/>
      <w:r w:rsidRPr="00E72466">
        <w:t xml:space="preserve">13 </w:t>
      </w:r>
      <w:r w:rsidR="00766CAF" w:rsidRPr="00E72466">
        <w:t>percent</w:t>
      </w:r>
      <w:r w:rsidRPr="00E72466">
        <w:t xml:space="preserve"> </w:t>
      </w:r>
      <w:r w:rsidR="00085129" w:rsidRPr="00E72466">
        <w:t>(</w:t>
      </w:r>
      <w:r w:rsidRPr="00E72466">
        <w:t>90,400</w:t>
      </w:r>
      <w:r w:rsidR="00085129" w:rsidRPr="00E72466">
        <w:t>) of</w:t>
      </w:r>
      <w:r w:rsidRPr="00E72466">
        <w:t xml:space="preserve"> older people </w:t>
      </w:r>
      <w:r w:rsidR="00A544E5" w:rsidRPr="00E72466">
        <w:t>experience</w:t>
      </w:r>
      <w:r w:rsidRPr="00E72466">
        <w:t xml:space="preserve"> multiple </w:t>
      </w:r>
      <w:r w:rsidR="00A544E5" w:rsidRPr="00E72466">
        <w:t>disadvantage</w:t>
      </w:r>
      <w:bookmarkEnd w:id="125"/>
      <w:bookmarkEnd w:id="126"/>
      <w:bookmarkEnd w:id="127"/>
      <w:r w:rsidR="00B4374E" w:rsidRPr="00E72466">
        <w:t xml:space="preserve"> </w:t>
      </w:r>
      <w:r w:rsidRPr="00E72466">
        <w:t xml:space="preserve"> </w:t>
      </w:r>
    </w:p>
    <w:p w14:paraId="5A99F7FB" w14:textId="73E7B74B" w:rsidR="00943395" w:rsidRPr="00E72466" w:rsidRDefault="00A544E5" w:rsidP="008208ED">
      <w:r w:rsidRPr="00E72466">
        <w:t>In this group</w:t>
      </w:r>
      <w:r w:rsidR="00181BB4" w:rsidRPr="00E72466">
        <w:t>,</w:t>
      </w:r>
      <w:r w:rsidR="008208ED" w:rsidRPr="00E72466">
        <w:t xml:space="preserve"> 80 </w:t>
      </w:r>
      <w:r w:rsidR="00766CAF" w:rsidRPr="00E72466">
        <w:t>percent</w:t>
      </w:r>
      <w:r w:rsidR="008208ED" w:rsidRPr="00E72466">
        <w:t xml:space="preserve"> </w:t>
      </w:r>
      <w:r w:rsidR="00117485" w:rsidRPr="00E72466">
        <w:t>(</w:t>
      </w:r>
      <w:r w:rsidR="008208ED" w:rsidRPr="00E72466">
        <w:t>71,900</w:t>
      </w:r>
      <w:r w:rsidR="00117485" w:rsidRPr="00E72466">
        <w:t>) of</w:t>
      </w:r>
      <w:r w:rsidR="008208ED" w:rsidRPr="00E72466">
        <w:t xml:space="preserve"> older people</w:t>
      </w:r>
      <w:r w:rsidR="009F7B39" w:rsidRPr="00E72466">
        <w:rPr>
          <w:rStyle w:val="FootnoteReference"/>
        </w:rPr>
        <w:footnoteReference w:id="23"/>
      </w:r>
      <w:r w:rsidR="008208ED" w:rsidRPr="00E72466">
        <w:t xml:space="preserve"> </w:t>
      </w:r>
      <w:r w:rsidR="008619CF" w:rsidRPr="00E72466">
        <w:t>experience vulnerability</w:t>
      </w:r>
      <w:r w:rsidR="008208ED" w:rsidRPr="00210EF2">
        <w:t xml:space="preserve"> in two domains. </w:t>
      </w:r>
      <w:r w:rsidR="00663F96">
        <w:t>A further 17</w:t>
      </w:r>
      <w:r w:rsidR="00F15174" w:rsidRPr="00E72466">
        <w:t xml:space="preserve"> </w:t>
      </w:r>
      <w:r w:rsidR="00766CAF" w:rsidRPr="00E72466">
        <w:t>percent</w:t>
      </w:r>
      <w:r w:rsidR="008208ED" w:rsidRPr="00E72466">
        <w:t xml:space="preserve"> </w:t>
      </w:r>
      <w:r w:rsidR="00117485" w:rsidRPr="00E72466">
        <w:t>(</w:t>
      </w:r>
      <w:r w:rsidR="008208ED" w:rsidRPr="00E72466">
        <w:t>15,600</w:t>
      </w:r>
      <w:r w:rsidR="00117485" w:rsidRPr="00E72466">
        <w:t xml:space="preserve"> people)</w:t>
      </w:r>
      <w:r w:rsidR="008208ED" w:rsidRPr="00E72466">
        <w:t xml:space="preserve"> </w:t>
      </w:r>
      <w:r w:rsidR="008619CF" w:rsidRPr="00E72466">
        <w:t>experience vulnerability</w:t>
      </w:r>
      <w:r w:rsidR="008208ED" w:rsidRPr="00E72466">
        <w:t xml:space="preserve"> in three domains</w:t>
      </w:r>
      <w:r w:rsidR="00F15174" w:rsidRPr="00E72466">
        <w:t>,</w:t>
      </w:r>
      <w:r w:rsidR="008208ED" w:rsidRPr="00E72466">
        <w:t xml:space="preserve"> 3 </w:t>
      </w:r>
      <w:r w:rsidR="00766CAF" w:rsidRPr="00E72466">
        <w:t>percent</w:t>
      </w:r>
      <w:r w:rsidR="008208ED" w:rsidRPr="00E72466">
        <w:t xml:space="preserve"> </w:t>
      </w:r>
      <w:r w:rsidR="00117485" w:rsidRPr="00E72466">
        <w:t>(</w:t>
      </w:r>
      <w:r w:rsidR="008208ED" w:rsidRPr="00E72466">
        <w:t>2,</w:t>
      </w:r>
      <w:r w:rsidR="00492B28" w:rsidRPr="00E72466">
        <w:t>6</w:t>
      </w:r>
      <w:r w:rsidR="008208ED" w:rsidRPr="00E72466">
        <w:t>00</w:t>
      </w:r>
      <w:r w:rsidR="00117485" w:rsidRPr="00E72466">
        <w:t xml:space="preserve"> people)</w:t>
      </w:r>
      <w:r w:rsidR="008208ED" w:rsidRPr="00E72466">
        <w:t xml:space="preserve"> </w:t>
      </w:r>
      <w:r w:rsidR="008619CF" w:rsidRPr="00E72466">
        <w:t>experience vulnerability</w:t>
      </w:r>
      <w:r w:rsidR="008208ED" w:rsidRPr="00E72466">
        <w:t xml:space="preserve"> in four </w:t>
      </w:r>
      <w:r w:rsidR="00492B28" w:rsidRPr="00E72466">
        <w:t xml:space="preserve">domains and 0.3 percent experience </w:t>
      </w:r>
      <w:r w:rsidR="00F15174" w:rsidRPr="00E72466">
        <w:t xml:space="preserve">vulnerability </w:t>
      </w:r>
      <w:r w:rsidR="00492B28" w:rsidRPr="00E72466">
        <w:t xml:space="preserve">in </w:t>
      </w:r>
      <w:r w:rsidR="00663F96">
        <w:t xml:space="preserve">all </w:t>
      </w:r>
      <w:r w:rsidR="008208ED" w:rsidRPr="00E72466">
        <w:t>five domains</w:t>
      </w:r>
      <w:r w:rsidR="005C4655" w:rsidRPr="00E72466">
        <w:t xml:space="preserve"> (Figure 2</w:t>
      </w:r>
      <w:r w:rsidR="008619CF" w:rsidRPr="00E72466">
        <w:t>4</w:t>
      </w:r>
      <w:r w:rsidR="005C4655" w:rsidRPr="00E72466">
        <w:t>)</w:t>
      </w:r>
      <w:r w:rsidR="008208ED" w:rsidRPr="00E72466">
        <w:t xml:space="preserve">. </w:t>
      </w:r>
      <w:r w:rsidR="00A66C90" w:rsidRPr="00E72466">
        <w:t xml:space="preserve">Overall, a slightly higher proportion of women (14 percent) experience multiple disadvantage compared to men (12 percent). </w:t>
      </w:r>
    </w:p>
    <w:p w14:paraId="5ED2C865" w14:textId="624C998D" w:rsidR="002C204D" w:rsidRDefault="00A66C90" w:rsidP="001F119D">
      <w:pPr>
        <w:pStyle w:val="Style1"/>
      </w:pPr>
      <w:r w:rsidRPr="009735D4">
        <w:t>Figure 2</w:t>
      </w:r>
      <w:r w:rsidR="00D406B2" w:rsidRPr="009735D4">
        <w:t>4</w:t>
      </w:r>
      <w:r w:rsidRPr="009735D4">
        <w:t xml:space="preserve">: </w:t>
      </w:r>
      <w:r w:rsidR="00942100" w:rsidRPr="009735D4">
        <w:t>Older people by number of domains with vulnerability</w:t>
      </w:r>
      <w:r w:rsidR="002C204D" w:rsidRPr="009735D4">
        <w:rPr>
          <w:rStyle w:val="FootnoteReference"/>
        </w:rPr>
        <w:footnoteReference w:id="24"/>
      </w:r>
      <w:r w:rsidR="00942100" w:rsidRPr="009735D4">
        <w:t xml:space="preserve">  </w:t>
      </w:r>
    </w:p>
    <w:p w14:paraId="5AFD581F" w14:textId="413CA6BF" w:rsidR="001F119D" w:rsidRPr="00E72466" w:rsidRDefault="006A6C38" w:rsidP="008208ED">
      <w:r>
        <w:rPr>
          <w:noProof/>
        </w:rPr>
        <w:drawing>
          <wp:inline distT="0" distB="0" distL="0" distR="0" wp14:anchorId="4ED5C0EE" wp14:editId="6A31E023">
            <wp:extent cx="6120130" cy="30746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074670"/>
                    </a:xfrm>
                    <a:prstGeom prst="rect">
                      <a:avLst/>
                    </a:prstGeom>
                  </pic:spPr>
                </pic:pic>
              </a:graphicData>
            </a:graphic>
          </wp:inline>
        </w:drawing>
      </w:r>
    </w:p>
    <w:p w14:paraId="73ECCB6E" w14:textId="154AC64A" w:rsidR="00A66C90" w:rsidRPr="00E72466" w:rsidRDefault="00A66C90" w:rsidP="00A66C90">
      <w:pPr>
        <w:pStyle w:val="Heading3"/>
      </w:pPr>
      <w:bookmarkStart w:id="128" w:name="_Toc133350388"/>
      <w:bookmarkStart w:id="129" w:name="_Toc133418608"/>
      <w:bookmarkStart w:id="130" w:name="_Toc133838414"/>
      <w:r w:rsidRPr="00E72466">
        <w:t>Older people aged 85-94 are most likely to experience multiple disadvantage</w:t>
      </w:r>
      <w:bookmarkEnd w:id="128"/>
      <w:bookmarkEnd w:id="129"/>
      <w:bookmarkEnd w:id="130"/>
    </w:p>
    <w:p w14:paraId="7CDB5DB1" w14:textId="0282A751" w:rsidR="008619CF" w:rsidRPr="00E72466" w:rsidRDefault="00674811" w:rsidP="00FB3347">
      <w:r w:rsidRPr="00E72466">
        <w:t xml:space="preserve">The proportion of older people with any </w:t>
      </w:r>
      <w:r w:rsidR="00A66C90" w:rsidRPr="00E72466">
        <w:t xml:space="preserve">vulnerability </w:t>
      </w:r>
      <w:r w:rsidRPr="00E72466">
        <w:t xml:space="preserve">increases with age. However, the proportion of older people </w:t>
      </w:r>
      <w:r w:rsidR="00A66C90" w:rsidRPr="00E72466">
        <w:t>who experience</w:t>
      </w:r>
      <w:r w:rsidRPr="00E72466">
        <w:t xml:space="preserve"> multiple disadvantage (need in 2 or more domains) is </w:t>
      </w:r>
      <w:r w:rsidR="00A544E5" w:rsidRPr="00E72466">
        <w:t>highest</w:t>
      </w:r>
      <w:r w:rsidRPr="00E72466">
        <w:t xml:space="preserve"> for </w:t>
      </w:r>
      <w:r w:rsidR="00A544E5" w:rsidRPr="00E72466">
        <w:lastRenderedPageBreak/>
        <w:t>those aged</w:t>
      </w:r>
      <w:r w:rsidRPr="00E72466">
        <w:t xml:space="preserve"> 85 to 94 year</w:t>
      </w:r>
      <w:r w:rsidR="009308D1" w:rsidRPr="00E72466">
        <w:t>s</w:t>
      </w:r>
      <w:r w:rsidRPr="00E72466">
        <w:t xml:space="preserve">. </w:t>
      </w:r>
      <w:r w:rsidR="00CC77E9">
        <w:t xml:space="preserve">Eighteen </w:t>
      </w:r>
      <w:r w:rsidR="00A544E5" w:rsidRPr="00E72466">
        <w:t>percent</w:t>
      </w:r>
      <w:r w:rsidRPr="00E72466">
        <w:t xml:space="preserve"> of 85</w:t>
      </w:r>
      <w:r w:rsidR="00833D66" w:rsidRPr="00E72466">
        <w:t xml:space="preserve"> to </w:t>
      </w:r>
      <w:r w:rsidRPr="00E72466">
        <w:t>94 year</w:t>
      </w:r>
      <w:r w:rsidR="00CC77E9">
        <w:t>-</w:t>
      </w:r>
      <w:r w:rsidRPr="00E72466">
        <w:t>olds experienced multiple disadvantage, compared to 12</w:t>
      </w:r>
      <w:r w:rsidR="00A544E5" w:rsidRPr="00E72466">
        <w:t xml:space="preserve"> percent</w:t>
      </w:r>
      <w:r w:rsidRPr="00E72466">
        <w:t xml:space="preserve"> of 65 to 74 year</w:t>
      </w:r>
      <w:r w:rsidR="00CC77E9">
        <w:t>-</w:t>
      </w:r>
      <w:r w:rsidRPr="00E72466">
        <w:t>olds, 14</w:t>
      </w:r>
      <w:r w:rsidR="00A544E5" w:rsidRPr="00E72466">
        <w:t xml:space="preserve"> percent</w:t>
      </w:r>
      <w:r w:rsidRPr="00E72466">
        <w:t xml:space="preserve"> of 75 to 84 year</w:t>
      </w:r>
      <w:r w:rsidR="00BC4170" w:rsidRPr="00E72466">
        <w:t>-</w:t>
      </w:r>
      <w:r w:rsidRPr="00E72466">
        <w:t>olds and 16</w:t>
      </w:r>
      <w:r w:rsidR="00A544E5" w:rsidRPr="00E72466">
        <w:t xml:space="preserve"> percent</w:t>
      </w:r>
      <w:r w:rsidRPr="00E72466">
        <w:t xml:space="preserve"> of people </w:t>
      </w:r>
      <w:r w:rsidR="00943395" w:rsidRPr="00E72466">
        <w:t>aged</w:t>
      </w:r>
      <w:r w:rsidRPr="00E72466">
        <w:t xml:space="preserve"> 95 and </w:t>
      </w:r>
      <w:r w:rsidR="001D53D3" w:rsidRPr="00E72466">
        <w:t>older</w:t>
      </w:r>
      <w:r w:rsidRPr="00E72466">
        <w:t xml:space="preserve"> (Figure 2</w:t>
      </w:r>
      <w:r w:rsidR="00A544E5" w:rsidRPr="00E72466">
        <w:t>5</w:t>
      </w:r>
      <w:r w:rsidRPr="00E72466">
        <w:t>).</w:t>
      </w:r>
      <w:r w:rsidR="00FB3347" w:rsidRPr="00E72466">
        <w:t xml:space="preserve"> </w:t>
      </w:r>
    </w:p>
    <w:p w14:paraId="285AF7E8" w14:textId="257A6C14" w:rsidR="00674811" w:rsidRPr="009735D4" w:rsidRDefault="00674811" w:rsidP="009735D4">
      <w:pPr>
        <w:pStyle w:val="Style1"/>
      </w:pPr>
      <w:r w:rsidRPr="009735D4">
        <w:t>Figure 2</w:t>
      </w:r>
      <w:r w:rsidR="00D406B2" w:rsidRPr="009735D4">
        <w:t>5</w:t>
      </w:r>
      <w:r w:rsidRPr="009735D4">
        <w:t xml:space="preserve">: </w:t>
      </w:r>
      <w:r w:rsidR="00A66C90" w:rsidRPr="009735D4">
        <w:t>Multiple disadva</w:t>
      </w:r>
      <w:r w:rsidR="009F7B39" w:rsidRPr="009735D4">
        <w:t>n</w:t>
      </w:r>
      <w:r w:rsidR="00A66C90" w:rsidRPr="009735D4">
        <w:t>ta</w:t>
      </w:r>
      <w:r w:rsidR="007D75EF" w:rsidRPr="009735D4">
        <w:t>g</w:t>
      </w:r>
      <w:r w:rsidR="00A66C90" w:rsidRPr="009735D4">
        <w:t xml:space="preserve">e experiences by age </w:t>
      </w:r>
    </w:p>
    <w:p w14:paraId="51777EDE" w14:textId="46F7C426" w:rsidR="00674811" w:rsidRPr="00E72466" w:rsidRDefault="001F119D" w:rsidP="008208ED">
      <w:r>
        <w:rPr>
          <w:noProof/>
        </w:rPr>
        <w:drawing>
          <wp:inline distT="0" distB="0" distL="0" distR="0" wp14:anchorId="373406D6" wp14:editId="34C6BAC4">
            <wp:extent cx="6535420" cy="2932430"/>
            <wp:effectExtent l="0" t="0" r="0" b="127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35420" cy="2932430"/>
                    </a:xfrm>
                    <a:prstGeom prst="rect">
                      <a:avLst/>
                    </a:prstGeom>
                    <a:noFill/>
                  </pic:spPr>
                </pic:pic>
              </a:graphicData>
            </a:graphic>
          </wp:inline>
        </w:drawing>
      </w:r>
    </w:p>
    <w:p w14:paraId="53AB5FBD" w14:textId="054652EF" w:rsidR="00D702A6" w:rsidRPr="00E72466" w:rsidRDefault="00D702A6" w:rsidP="007D75EF"/>
    <w:p w14:paraId="0C93AEE0" w14:textId="136B49E3" w:rsidR="00A66C90" w:rsidRPr="00E72466" w:rsidRDefault="00186342" w:rsidP="00A66C90">
      <w:pPr>
        <w:pStyle w:val="Heading3"/>
      </w:pPr>
      <w:bookmarkStart w:id="131" w:name="_Toc133838415"/>
      <w:bookmarkStart w:id="132" w:name="_Toc133350389"/>
      <w:bookmarkStart w:id="133" w:name="_Toc133418609"/>
      <w:r>
        <w:t xml:space="preserve">Older </w:t>
      </w:r>
      <w:r w:rsidR="005C4979">
        <w:t>Pacific peoples experience the highest proportion of m</w:t>
      </w:r>
      <w:r w:rsidR="00A66C90" w:rsidRPr="00E72466">
        <w:t>ultiple disadvantage</w:t>
      </w:r>
      <w:bookmarkEnd w:id="131"/>
      <w:bookmarkEnd w:id="132"/>
      <w:bookmarkEnd w:id="133"/>
      <w:r w:rsidR="005C4979">
        <w:t xml:space="preserve"> </w:t>
      </w:r>
    </w:p>
    <w:p w14:paraId="18A8881E" w14:textId="50E0624C" w:rsidR="00A66C90" w:rsidRPr="00E72466" w:rsidRDefault="008D7735" w:rsidP="00A66C90">
      <w:pPr>
        <w:rPr>
          <w:lang w:eastAsia="en-NZ"/>
        </w:rPr>
      </w:pPr>
      <w:r w:rsidRPr="00E72466">
        <w:rPr>
          <w:lang w:eastAsia="en-NZ"/>
        </w:rPr>
        <w:t xml:space="preserve">Irrespective of sex, </w:t>
      </w:r>
      <w:r w:rsidR="008619CF" w:rsidRPr="00E72466">
        <w:rPr>
          <w:lang w:eastAsia="en-NZ"/>
        </w:rPr>
        <w:t xml:space="preserve">older </w:t>
      </w:r>
      <w:r w:rsidR="00A66C90" w:rsidRPr="00E72466">
        <w:rPr>
          <w:lang w:eastAsia="en-NZ"/>
        </w:rPr>
        <w:t xml:space="preserve">Pacific peoples were most likely to experience multiple disadvantage </w:t>
      </w:r>
      <w:r w:rsidR="002323B0" w:rsidRPr="00E72466">
        <w:rPr>
          <w:lang w:eastAsia="en-NZ"/>
        </w:rPr>
        <w:t xml:space="preserve">at </w:t>
      </w:r>
      <w:r w:rsidR="00A66C90" w:rsidRPr="00E72466">
        <w:rPr>
          <w:lang w:eastAsia="en-NZ"/>
        </w:rPr>
        <w:t>27</w:t>
      </w:r>
      <w:r w:rsidR="002323B0" w:rsidRPr="00E72466">
        <w:rPr>
          <w:lang w:eastAsia="en-NZ"/>
        </w:rPr>
        <w:t xml:space="preserve"> percent</w:t>
      </w:r>
      <w:r w:rsidR="00A66C90" w:rsidRPr="00E72466">
        <w:rPr>
          <w:lang w:eastAsia="en-NZ"/>
        </w:rPr>
        <w:t xml:space="preserve"> </w:t>
      </w:r>
      <w:r w:rsidR="002323B0" w:rsidRPr="00E72466">
        <w:rPr>
          <w:lang w:eastAsia="en-NZ"/>
        </w:rPr>
        <w:t>(</w:t>
      </w:r>
      <w:r w:rsidR="00A66C90" w:rsidRPr="00E72466">
        <w:rPr>
          <w:lang w:eastAsia="en-NZ"/>
        </w:rPr>
        <w:t>5,400 people)</w:t>
      </w:r>
      <w:r w:rsidR="00B937A4">
        <w:rPr>
          <w:lang w:eastAsia="en-NZ"/>
        </w:rPr>
        <w:t xml:space="preserve"> compared to other ethnicities</w:t>
      </w:r>
      <w:r w:rsidR="00A66C90" w:rsidRPr="00E72466">
        <w:rPr>
          <w:lang w:eastAsia="en-NZ"/>
        </w:rPr>
        <w:t>, followed by 24</w:t>
      </w:r>
      <w:r w:rsidR="002323B0" w:rsidRPr="00E72466">
        <w:rPr>
          <w:lang w:eastAsia="en-NZ"/>
        </w:rPr>
        <w:t xml:space="preserve"> percent</w:t>
      </w:r>
      <w:r w:rsidR="00A66C90" w:rsidRPr="00E72466">
        <w:rPr>
          <w:lang w:eastAsia="en-NZ"/>
        </w:rPr>
        <w:t xml:space="preserve"> of older Māori women (6,100 people) and 23</w:t>
      </w:r>
      <w:r w:rsidR="002323B0" w:rsidRPr="00E72466">
        <w:rPr>
          <w:lang w:eastAsia="en-NZ"/>
        </w:rPr>
        <w:t xml:space="preserve"> percent</w:t>
      </w:r>
      <w:r w:rsidR="00A66C90" w:rsidRPr="00E72466">
        <w:rPr>
          <w:lang w:eastAsia="en-NZ"/>
        </w:rPr>
        <w:t xml:space="preserve"> of older Asian women (5,200 people) (Figure </w:t>
      </w:r>
      <w:r w:rsidR="00301BEA" w:rsidRPr="00E72466">
        <w:rPr>
          <w:lang w:eastAsia="en-NZ"/>
        </w:rPr>
        <w:t>26</w:t>
      </w:r>
      <w:r w:rsidR="00A66C90" w:rsidRPr="00E72466">
        <w:rPr>
          <w:lang w:eastAsia="en-NZ"/>
        </w:rPr>
        <w:t xml:space="preserve">). </w:t>
      </w:r>
    </w:p>
    <w:p w14:paraId="147A97FB" w14:textId="1CC2D02E" w:rsidR="00A66C90" w:rsidRPr="009735D4" w:rsidRDefault="00A66C90" w:rsidP="009735D4">
      <w:pPr>
        <w:pStyle w:val="Style1"/>
      </w:pPr>
      <w:r w:rsidRPr="009735D4">
        <w:t xml:space="preserve">Figure </w:t>
      </w:r>
      <w:r w:rsidR="00D406B2" w:rsidRPr="009735D4">
        <w:t>26</w:t>
      </w:r>
      <w:r w:rsidRPr="009735D4">
        <w:t xml:space="preserve">: Older people with multiple disadvantage by </w:t>
      </w:r>
      <w:r w:rsidR="00301BEA" w:rsidRPr="009735D4">
        <w:t xml:space="preserve">sex and </w:t>
      </w:r>
      <w:r w:rsidRPr="009735D4">
        <w:t xml:space="preserve">ethnicity </w:t>
      </w:r>
    </w:p>
    <w:p w14:paraId="3168EC19" w14:textId="16809A60" w:rsidR="00A66C90" w:rsidRDefault="001F119D" w:rsidP="00A66C90">
      <w:r>
        <w:rPr>
          <w:noProof/>
        </w:rPr>
        <w:drawing>
          <wp:inline distT="0" distB="0" distL="0" distR="0" wp14:anchorId="0853E77D" wp14:editId="63C84EB6">
            <wp:extent cx="6291580" cy="2700655"/>
            <wp:effectExtent l="0" t="0" r="0" b="444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1580" cy="2700655"/>
                    </a:xfrm>
                    <a:prstGeom prst="rect">
                      <a:avLst/>
                    </a:prstGeom>
                    <a:noFill/>
                  </pic:spPr>
                </pic:pic>
              </a:graphicData>
            </a:graphic>
          </wp:inline>
        </w:drawing>
      </w:r>
    </w:p>
    <w:p w14:paraId="49440AFE" w14:textId="77777777" w:rsidR="001078AC" w:rsidRPr="00E72466" w:rsidRDefault="001078AC" w:rsidP="00A66C90"/>
    <w:p w14:paraId="3C58BE54" w14:textId="78BB4E49" w:rsidR="008D7735" w:rsidRPr="00E72466" w:rsidRDefault="008D7735" w:rsidP="008D7735">
      <w:pPr>
        <w:pStyle w:val="Heading3"/>
      </w:pPr>
      <w:bookmarkStart w:id="134" w:name="_Toc133350390"/>
      <w:bookmarkStart w:id="135" w:name="_Toc133418610"/>
      <w:bookmarkStart w:id="136" w:name="_Toc133838416"/>
      <w:r w:rsidRPr="00E72466">
        <w:lastRenderedPageBreak/>
        <w:t>Auckland, Gisborne</w:t>
      </w:r>
      <w:r w:rsidR="00185CA8" w:rsidRPr="00E72466">
        <w:t>,</w:t>
      </w:r>
      <w:r w:rsidRPr="00E72466">
        <w:t xml:space="preserve"> and the West Coast ha</w:t>
      </w:r>
      <w:r w:rsidR="00B90A71" w:rsidRPr="00210EF2">
        <w:t>ve</w:t>
      </w:r>
      <w:r w:rsidRPr="008A06E3">
        <w:t xml:space="preserve"> the highest proportion of older people </w:t>
      </w:r>
      <w:r w:rsidR="00185CA8" w:rsidRPr="00324F4C">
        <w:t>who experience</w:t>
      </w:r>
      <w:r w:rsidRPr="00324F4C">
        <w:t xml:space="preserve"> multiple disadvantage</w:t>
      </w:r>
      <w:bookmarkEnd w:id="134"/>
      <w:bookmarkEnd w:id="135"/>
      <w:bookmarkEnd w:id="136"/>
    </w:p>
    <w:p w14:paraId="338A6F8A" w14:textId="246BCF8E" w:rsidR="008D7735" w:rsidRPr="00E72466" w:rsidRDefault="00A34C5C" w:rsidP="008D7735">
      <w:pPr>
        <w:rPr>
          <w:lang w:eastAsia="en-NZ"/>
        </w:rPr>
      </w:pPr>
      <w:r w:rsidRPr="00E72466">
        <w:rPr>
          <w:lang w:eastAsia="en-NZ"/>
        </w:rPr>
        <w:t>Sixteen</w:t>
      </w:r>
      <w:r w:rsidR="00185CA8" w:rsidRPr="00E72466">
        <w:rPr>
          <w:lang w:eastAsia="en-NZ"/>
        </w:rPr>
        <w:t xml:space="preserve"> percent</w:t>
      </w:r>
      <w:r w:rsidR="008D7735" w:rsidRPr="00E72466">
        <w:rPr>
          <w:lang w:eastAsia="en-NZ"/>
        </w:rPr>
        <w:t xml:space="preserve"> of older people living in Auckland experience multiple disadvantage (29,100 people), followed by 15</w:t>
      </w:r>
      <w:r w:rsidRPr="00E72466">
        <w:rPr>
          <w:lang w:eastAsia="en-NZ"/>
        </w:rPr>
        <w:t xml:space="preserve"> percent</w:t>
      </w:r>
      <w:r w:rsidR="008D7735" w:rsidRPr="00E72466">
        <w:rPr>
          <w:lang w:eastAsia="en-NZ"/>
        </w:rPr>
        <w:t xml:space="preserve"> of older people living in Gisborne (1,100 people) and the West Coast (900 people) (Figure </w:t>
      </w:r>
      <w:r w:rsidR="00793DD3" w:rsidRPr="00E72466">
        <w:rPr>
          <w:lang w:eastAsia="en-NZ"/>
        </w:rPr>
        <w:t>27</w:t>
      </w:r>
      <w:r w:rsidR="008D7735" w:rsidRPr="00E72466">
        <w:rPr>
          <w:lang w:eastAsia="en-NZ"/>
        </w:rPr>
        <w:t>).</w:t>
      </w:r>
    </w:p>
    <w:p w14:paraId="6B0B3AE8" w14:textId="7BF8097F" w:rsidR="003D1AD9" w:rsidRPr="00E72466" w:rsidRDefault="003D1AD9">
      <w:pPr>
        <w:rPr>
          <w:lang w:eastAsia="en-NZ"/>
        </w:rPr>
      </w:pPr>
    </w:p>
    <w:p w14:paraId="38CA07D5" w14:textId="716A7599" w:rsidR="001F119D" w:rsidRDefault="008D7735" w:rsidP="001F119D">
      <w:pPr>
        <w:pStyle w:val="Style1"/>
      </w:pPr>
      <w:r w:rsidRPr="001877C4">
        <w:t xml:space="preserve">Figure </w:t>
      </w:r>
      <w:r w:rsidR="00D406B2" w:rsidRPr="001877C4">
        <w:t>27</w:t>
      </w:r>
      <w:r w:rsidRPr="001877C4">
        <w:t>: Older people with multiple disadvantage by region</w:t>
      </w:r>
    </w:p>
    <w:p w14:paraId="1B17F64F" w14:textId="77777777" w:rsidR="006A6C38" w:rsidRDefault="006A6C38" w:rsidP="00A66C90"/>
    <w:p w14:paraId="37DF1A7F" w14:textId="155FE66F" w:rsidR="001F119D" w:rsidRDefault="006A6C38" w:rsidP="00A66C90">
      <w:pPr>
        <w:rPr>
          <w:noProof/>
        </w:rPr>
      </w:pPr>
      <w:r w:rsidRPr="006A6C38">
        <w:rPr>
          <w:noProof/>
        </w:rPr>
        <w:drawing>
          <wp:inline distT="0" distB="0" distL="0" distR="0" wp14:anchorId="0EF53676" wp14:editId="7E0686AD">
            <wp:extent cx="6700071" cy="5660390"/>
            <wp:effectExtent l="0" t="0" r="571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65"/>
                    <a:stretch/>
                  </pic:blipFill>
                  <pic:spPr bwMode="auto">
                    <a:xfrm>
                      <a:off x="0" y="0"/>
                      <a:ext cx="6707154" cy="5666374"/>
                    </a:xfrm>
                    <a:prstGeom prst="rect">
                      <a:avLst/>
                    </a:prstGeom>
                    <a:ln>
                      <a:noFill/>
                    </a:ln>
                    <a:extLst>
                      <a:ext uri="{53640926-AAD7-44D8-BBD7-CCE9431645EC}">
                        <a14:shadowObscured xmlns:a14="http://schemas.microsoft.com/office/drawing/2010/main"/>
                      </a:ext>
                    </a:extLst>
                  </pic:spPr>
                </pic:pic>
              </a:graphicData>
            </a:graphic>
          </wp:inline>
        </w:drawing>
      </w:r>
    </w:p>
    <w:p w14:paraId="2C568650" w14:textId="1F758C76" w:rsidR="001F119D" w:rsidRDefault="001F119D" w:rsidP="00A66C90">
      <w:pPr>
        <w:rPr>
          <w:noProof/>
        </w:rPr>
      </w:pPr>
    </w:p>
    <w:p w14:paraId="00194471" w14:textId="4B89A735" w:rsidR="00BD24D8" w:rsidRDefault="00BD24D8" w:rsidP="00A66C90"/>
    <w:p w14:paraId="7AE086B9" w14:textId="6AC7D715" w:rsidR="001F119D" w:rsidRDefault="001F119D" w:rsidP="00A66C90"/>
    <w:p w14:paraId="0F932436" w14:textId="77777777" w:rsidR="001F119D" w:rsidRPr="00E72466" w:rsidRDefault="001F119D" w:rsidP="00A66C90"/>
    <w:p w14:paraId="32CF0E4C" w14:textId="1C003571" w:rsidR="00966267" w:rsidRPr="00E72466" w:rsidRDefault="00272D26" w:rsidP="008C4C0A">
      <w:pPr>
        <w:pStyle w:val="Heading3"/>
      </w:pPr>
      <w:bookmarkStart w:id="137" w:name="_Toc133350391"/>
      <w:bookmarkStart w:id="138" w:name="_Toc133418611"/>
      <w:bookmarkStart w:id="139" w:name="_Toc133838417"/>
      <w:r w:rsidRPr="00E72466">
        <w:lastRenderedPageBreak/>
        <w:t xml:space="preserve">Older people who experience multiple disadvantage have </w:t>
      </w:r>
      <w:r w:rsidR="008932D2" w:rsidRPr="00E72466">
        <w:t xml:space="preserve">a </w:t>
      </w:r>
      <w:r w:rsidR="00CE1604" w:rsidRPr="00E72466">
        <w:t>spectrum of need</w:t>
      </w:r>
      <w:bookmarkEnd w:id="137"/>
      <w:bookmarkEnd w:id="138"/>
      <w:bookmarkEnd w:id="139"/>
      <w:r w:rsidR="00CE1604" w:rsidRPr="00E72466">
        <w:t xml:space="preserve"> </w:t>
      </w:r>
    </w:p>
    <w:p w14:paraId="0BC6DE96" w14:textId="193CB701" w:rsidR="00DA373B" w:rsidRPr="00E72466" w:rsidRDefault="00DC4002" w:rsidP="008C4C0A">
      <w:pPr>
        <w:rPr>
          <w:lang w:eastAsia="en-NZ"/>
        </w:rPr>
      </w:pPr>
      <w:r w:rsidRPr="00E72466">
        <w:rPr>
          <w:lang w:eastAsia="en-NZ"/>
        </w:rPr>
        <w:t xml:space="preserve">Older people may </w:t>
      </w:r>
      <w:r w:rsidR="00CE1604" w:rsidRPr="00E72466">
        <w:rPr>
          <w:lang w:eastAsia="en-NZ"/>
        </w:rPr>
        <w:t xml:space="preserve">experience </w:t>
      </w:r>
      <w:r w:rsidRPr="00E72466">
        <w:rPr>
          <w:lang w:eastAsia="en-NZ"/>
        </w:rPr>
        <w:t xml:space="preserve">multiple disadvantage due to </w:t>
      </w:r>
      <w:r w:rsidR="00CE1604" w:rsidRPr="00E72466">
        <w:rPr>
          <w:lang w:eastAsia="en-NZ"/>
        </w:rPr>
        <w:t xml:space="preserve">a range of </w:t>
      </w:r>
      <w:r w:rsidR="00DA373B" w:rsidRPr="00E72466">
        <w:rPr>
          <w:lang w:eastAsia="en-NZ"/>
        </w:rPr>
        <w:t>vulnerability</w:t>
      </w:r>
      <w:r w:rsidR="00CE1604" w:rsidRPr="00E72466">
        <w:rPr>
          <w:lang w:eastAsia="en-NZ"/>
        </w:rPr>
        <w:t xml:space="preserve"> com</w:t>
      </w:r>
      <w:r w:rsidR="00DA373B" w:rsidRPr="00E72466">
        <w:rPr>
          <w:lang w:eastAsia="en-NZ"/>
        </w:rPr>
        <w:t xml:space="preserve">binations. However, </w:t>
      </w:r>
      <w:r w:rsidRPr="00E72466">
        <w:rPr>
          <w:lang w:eastAsia="en-NZ"/>
        </w:rPr>
        <w:t xml:space="preserve">some combinations of </w:t>
      </w:r>
      <w:r w:rsidR="00DA373B" w:rsidRPr="00E72466">
        <w:rPr>
          <w:lang w:eastAsia="en-NZ"/>
        </w:rPr>
        <w:t xml:space="preserve">vulnerabilities </w:t>
      </w:r>
      <w:r w:rsidRPr="00E72466">
        <w:rPr>
          <w:lang w:eastAsia="en-NZ"/>
        </w:rPr>
        <w:t xml:space="preserve">were more </w:t>
      </w:r>
      <w:r w:rsidR="00DA373B" w:rsidRPr="00E72466">
        <w:rPr>
          <w:lang w:eastAsia="en-NZ"/>
        </w:rPr>
        <w:t>likely to result in an experience of multiple disadvantage</w:t>
      </w:r>
      <w:r w:rsidRPr="00E72466">
        <w:rPr>
          <w:lang w:eastAsia="en-NZ"/>
        </w:rPr>
        <w:t xml:space="preserve"> compared to other combinations</w:t>
      </w:r>
      <w:r w:rsidR="00DA373B" w:rsidRPr="00E72466">
        <w:rPr>
          <w:lang w:eastAsia="en-NZ"/>
        </w:rPr>
        <w:t>. We identified the most likely two</w:t>
      </w:r>
      <w:r w:rsidR="00C13BAF" w:rsidRPr="00E72466">
        <w:rPr>
          <w:lang w:eastAsia="en-NZ"/>
        </w:rPr>
        <w:t>,</w:t>
      </w:r>
      <w:r w:rsidR="00DA373B" w:rsidRPr="00E72466">
        <w:rPr>
          <w:lang w:eastAsia="en-NZ"/>
        </w:rPr>
        <w:t xml:space="preserve"> three</w:t>
      </w:r>
      <w:r w:rsidR="00975EF5">
        <w:rPr>
          <w:lang w:eastAsia="en-NZ"/>
        </w:rPr>
        <w:t>,</w:t>
      </w:r>
      <w:r w:rsidR="00C13BAF" w:rsidRPr="00E72466">
        <w:rPr>
          <w:lang w:eastAsia="en-NZ"/>
        </w:rPr>
        <w:t xml:space="preserve"> and four domain</w:t>
      </w:r>
      <w:r w:rsidR="00DA373B" w:rsidRPr="00E72466">
        <w:rPr>
          <w:lang w:eastAsia="en-NZ"/>
        </w:rPr>
        <w:t xml:space="preserve"> vulnerability combinations that lead to multiple disadvantage</w:t>
      </w:r>
      <w:r w:rsidR="00C13BAF" w:rsidRPr="00E72466">
        <w:rPr>
          <w:lang w:eastAsia="en-NZ"/>
        </w:rPr>
        <w:t xml:space="preserve"> (</w:t>
      </w:r>
      <w:r w:rsidR="008D3E9F" w:rsidRPr="00E72466">
        <w:rPr>
          <w:lang w:eastAsia="en-NZ"/>
        </w:rPr>
        <w:t>Figure 28).</w:t>
      </w:r>
      <w:r w:rsidR="0032168E" w:rsidRPr="00E72466">
        <w:rPr>
          <w:lang w:eastAsia="en-NZ"/>
        </w:rPr>
        <w:t xml:space="preserve"> </w:t>
      </w:r>
    </w:p>
    <w:p w14:paraId="2CF04FDF" w14:textId="7C41F0F8" w:rsidR="001F119D" w:rsidRPr="001F119D" w:rsidRDefault="00D406B2" w:rsidP="001F119D">
      <w:pPr>
        <w:pStyle w:val="Style1"/>
      </w:pPr>
      <w:r w:rsidRPr="009735D4">
        <w:t>Figure 28</w:t>
      </w:r>
      <w:r w:rsidR="009E5885" w:rsidRPr="009735D4">
        <w:t xml:space="preserve">: </w:t>
      </w:r>
      <w:r w:rsidR="00650426" w:rsidRPr="009735D4">
        <w:t xml:space="preserve">Types of </w:t>
      </w:r>
      <w:r w:rsidR="00AF0FA9" w:rsidRPr="009735D4">
        <w:t>v</w:t>
      </w:r>
      <w:r w:rsidR="00B63812" w:rsidRPr="009735D4">
        <w:t>ulnerability and multiple disadvantage</w:t>
      </w:r>
      <w:r w:rsidR="00650426" w:rsidRPr="009735D4">
        <w:t xml:space="preserve"> experienced by older people </w:t>
      </w:r>
    </w:p>
    <w:p w14:paraId="3374697E" w14:textId="3D82BBC6" w:rsidR="001F119D" w:rsidRDefault="001F119D" w:rsidP="00E966ED">
      <w:pPr>
        <w:rPr>
          <w:u w:val="single"/>
        </w:rPr>
      </w:pPr>
      <w:r>
        <w:rPr>
          <w:noProof/>
        </w:rPr>
        <w:drawing>
          <wp:inline distT="0" distB="0" distL="0" distR="0" wp14:anchorId="26431788" wp14:editId="7D3A55CB">
            <wp:extent cx="6100876" cy="516382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315"/>
                    <a:stretch/>
                  </pic:blipFill>
                  <pic:spPr bwMode="auto">
                    <a:xfrm>
                      <a:off x="0" y="0"/>
                      <a:ext cx="6100876" cy="5163820"/>
                    </a:xfrm>
                    <a:prstGeom prst="rect">
                      <a:avLst/>
                    </a:prstGeom>
                    <a:ln>
                      <a:noFill/>
                    </a:ln>
                    <a:extLst>
                      <a:ext uri="{53640926-AAD7-44D8-BBD7-CCE9431645EC}">
                        <a14:shadowObscured xmlns:a14="http://schemas.microsoft.com/office/drawing/2010/main"/>
                      </a:ext>
                    </a:extLst>
                  </pic:spPr>
                </pic:pic>
              </a:graphicData>
            </a:graphic>
          </wp:inline>
        </w:drawing>
      </w:r>
    </w:p>
    <w:p w14:paraId="4CC50619" w14:textId="384468C7" w:rsidR="000F42CF" w:rsidRDefault="005A3013" w:rsidP="00E966ED">
      <w:pPr>
        <w:rPr>
          <w:b/>
          <w:bCs/>
          <w:u w:val="single"/>
        </w:rPr>
      </w:pPr>
      <w:r w:rsidRPr="005A3013">
        <w:rPr>
          <w:u w:val="single"/>
        </w:rPr>
        <w:t>To read this graph</w:t>
      </w:r>
      <w:r w:rsidRPr="005A3013">
        <w:rPr>
          <w:b/>
          <w:bCs/>
          <w:u w:val="single"/>
        </w:rPr>
        <w:t>:</w:t>
      </w:r>
    </w:p>
    <w:p w14:paraId="21AFD9AA" w14:textId="3BF7C72B" w:rsidR="00E966ED" w:rsidRPr="00591D62" w:rsidRDefault="00E966ED" w:rsidP="00E966ED">
      <w:pPr>
        <w:rPr>
          <w:u w:val="single"/>
        </w:rPr>
      </w:pPr>
      <w:r w:rsidRPr="00E966ED">
        <w:t xml:space="preserve">Each column in the graph corresponds to the column of dots directly below it. The shaded dots indicate which of the domains on the left are selected. For example, the first column in the graph corresponds to those with a health vulnerability which totals to 167,900 people. </w:t>
      </w:r>
    </w:p>
    <w:p w14:paraId="2B9E6EAA" w14:textId="77777777" w:rsidR="00591D62" w:rsidRDefault="00E966ED" w:rsidP="00E966ED">
      <w:r w:rsidRPr="002C204D">
        <w:t xml:space="preserve">The numbers in this graph are </w:t>
      </w:r>
      <w:r>
        <w:t xml:space="preserve">not </w:t>
      </w:r>
      <w:r w:rsidRPr="002C204D">
        <w:t xml:space="preserve">mutually exclusive. For example, a person experiencing health and housing vulnerability is included in </w:t>
      </w:r>
      <w:r>
        <w:t xml:space="preserve">the health, housing, and housing and health </w:t>
      </w:r>
      <w:r w:rsidR="00DE10AA">
        <w:t>column</w:t>
      </w:r>
      <w:r w:rsidR="004E2952">
        <w:t>s</w:t>
      </w:r>
      <w:r w:rsidRPr="002C204D">
        <w:t>.</w:t>
      </w:r>
      <w:r w:rsidR="00591D62">
        <w:t xml:space="preserve">     </w:t>
      </w:r>
    </w:p>
    <w:p w14:paraId="3709C781" w14:textId="25F10D78" w:rsidR="00591D62" w:rsidRPr="00591D62" w:rsidRDefault="00591D62" w:rsidP="00E966ED">
      <w:r>
        <w:t xml:space="preserve">The denominator used to calculate percentages in this graph is the total study population: 686,600 older people.  </w:t>
      </w:r>
    </w:p>
    <w:p w14:paraId="0B4E2F0A" w14:textId="761707B8" w:rsidR="00905F01" w:rsidRPr="00E72466" w:rsidRDefault="00CE6D29" w:rsidP="002C0E43">
      <w:pPr>
        <w:pStyle w:val="Heading3"/>
      </w:pPr>
      <w:bookmarkStart w:id="140" w:name="_Toc133838418"/>
      <w:bookmarkStart w:id="141" w:name="_Toc133350392"/>
      <w:bookmarkStart w:id="142" w:name="_Toc133418612"/>
      <w:r w:rsidRPr="00E72466">
        <w:lastRenderedPageBreak/>
        <w:t xml:space="preserve">Multiple disadvantage in two domains is mostly due to </w:t>
      </w:r>
      <w:r w:rsidR="00905F01" w:rsidRPr="00E72466">
        <w:t>poor health and</w:t>
      </w:r>
      <w:r w:rsidR="00E3315F" w:rsidRPr="00E72466">
        <w:t xml:space="preserve"> lack of social connection</w:t>
      </w:r>
      <w:bookmarkEnd w:id="140"/>
      <w:bookmarkEnd w:id="141"/>
      <w:bookmarkEnd w:id="142"/>
      <w:r w:rsidR="00905F01" w:rsidRPr="00E72466">
        <w:t xml:space="preserve"> </w:t>
      </w:r>
    </w:p>
    <w:p w14:paraId="49B50912" w14:textId="3EEE954C" w:rsidR="00CE6D29" w:rsidRPr="00E72466" w:rsidRDefault="00CE6D29" w:rsidP="00CE6D29">
      <w:pPr>
        <w:rPr>
          <w:b/>
        </w:rPr>
      </w:pPr>
      <w:r w:rsidRPr="00E72466">
        <w:t xml:space="preserve">25,300 older people experience </w:t>
      </w:r>
      <w:r w:rsidR="00026B35" w:rsidRPr="00E72466">
        <w:t xml:space="preserve">multiple disadvantage due to vulnerability </w:t>
      </w:r>
      <w:r w:rsidRPr="00E72466">
        <w:t>in health and social connection</w:t>
      </w:r>
      <w:r w:rsidR="008D3E9F" w:rsidRPr="00E72466">
        <w:t>;</w:t>
      </w:r>
      <w:r w:rsidRPr="00E72466">
        <w:t xml:space="preserve"> this is the most common combination for </w:t>
      </w:r>
      <w:r w:rsidR="008D3E9F" w:rsidRPr="00E72466">
        <w:t>multiple disadvantage</w:t>
      </w:r>
      <w:r w:rsidRPr="00E72466">
        <w:t xml:space="preserve"> (Figure 2</w:t>
      </w:r>
      <w:r w:rsidR="009F7269" w:rsidRPr="00E72466">
        <w:t>8</w:t>
      </w:r>
      <w:r w:rsidRPr="00E72466">
        <w:t xml:space="preserve">). Older people who have multiple mental health conditions </w:t>
      </w:r>
      <w:r w:rsidR="00921713" w:rsidRPr="00E72466">
        <w:t xml:space="preserve">also </w:t>
      </w:r>
      <w:r w:rsidRPr="00E72466">
        <w:t xml:space="preserve">have higher rates of vulnerability in the social connections domain, compared to those </w:t>
      </w:r>
      <w:r w:rsidR="009308D1" w:rsidRPr="00E72466">
        <w:t xml:space="preserve">with </w:t>
      </w:r>
      <w:r w:rsidR="00C54945" w:rsidRPr="00E72466">
        <w:t xml:space="preserve">other physical or </w:t>
      </w:r>
      <w:r w:rsidRPr="00E72466">
        <w:t>mental health</w:t>
      </w:r>
      <w:r w:rsidR="00C54945" w:rsidRPr="00E72466">
        <w:t xml:space="preserve"> condition combinations</w:t>
      </w:r>
      <w:r w:rsidRPr="00E72466">
        <w:t>.</w:t>
      </w:r>
      <w:r w:rsidRPr="00E72466">
        <w:rPr>
          <w:b/>
        </w:rPr>
        <w:t xml:space="preserve"> </w:t>
      </w:r>
    </w:p>
    <w:p w14:paraId="39B295DB" w14:textId="77777777" w:rsidR="009817D0" w:rsidRPr="00E72466" w:rsidRDefault="009817D0" w:rsidP="00CE6D29">
      <w:pPr>
        <w:rPr>
          <w:b/>
        </w:rPr>
      </w:pPr>
    </w:p>
    <w:p w14:paraId="5BDCE7CE" w14:textId="1467A1C4" w:rsidR="009817D0" w:rsidRPr="00E72466" w:rsidRDefault="009817D0" w:rsidP="009817D0">
      <w:pPr>
        <w:pStyle w:val="Heading3"/>
      </w:pPr>
      <w:bookmarkStart w:id="143" w:name="_Toc133838419"/>
      <w:bookmarkStart w:id="144" w:name="_Toc133418613"/>
      <w:r w:rsidRPr="00E72466">
        <w:t xml:space="preserve">43 percent (15,400) of older people </w:t>
      </w:r>
      <w:r w:rsidR="00066C19" w:rsidRPr="00E72466">
        <w:t xml:space="preserve">who </w:t>
      </w:r>
      <w:r w:rsidRPr="00E72466">
        <w:t xml:space="preserve">experience </w:t>
      </w:r>
      <w:r w:rsidR="00B46BC1" w:rsidRPr="00E72466">
        <w:t>financial vulnerability also experience housing</w:t>
      </w:r>
      <w:r w:rsidRPr="00E72466">
        <w:t xml:space="preserve"> vulnerability</w:t>
      </w:r>
      <w:bookmarkEnd w:id="143"/>
      <w:bookmarkEnd w:id="144"/>
      <w:r w:rsidRPr="00E72466">
        <w:t xml:space="preserve"> </w:t>
      </w:r>
    </w:p>
    <w:p w14:paraId="0635DFF2" w14:textId="7BF6C564" w:rsidR="009817D0" w:rsidRDefault="009817D0" w:rsidP="00CE6D29">
      <w:r w:rsidRPr="00E72466">
        <w:t>These older people mainly received either AS or TAS (</w:t>
      </w:r>
      <w:r w:rsidR="000B2F20" w:rsidRPr="00E72466">
        <w:t>10</w:t>
      </w:r>
      <w:r w:rsidRPr="00E72466">
        <w:t>,</w:t>
      </w:r>
      <w:r w:rsidR="000B2F20" w:rsidRPr="00E72466">
        <w:t>5</w:t>
      </w:r>
      <w:r w:rsidRPr="00E72466">
        <w:t xml:space="preserve">00 older people or </w:t>
      </w:r>
      <w:r w:rsidR="006B2227" w:rsidRPr="00E72466">
        <w:t>68</w:t>
      </w:r>
      <w:r w:rsidR="00CC542A" w:rsidRPr="00E72466">
        <w:t xml:space="preserve"> </w:t>
      </w:r>
      <w:r w:rsidRPr="00E72466">
        <w:t xml:space="preserve">percent of those with finance and housing vulnerability). Further, this group experienced higher rates of overcrowding compared to those who only experience housing vulnerability. </w:t>
      </w:r>
      <w:r w:rsidR="007D2BA6">
        <w:t>Twenty-one</w:t>
      </w:r>
      <w:r w:rsidRPr="00E72466">
        <w:t xml:space="preserve"> percent of older people with financial and housing vulnerability experience overcrowding compared to 11 percent of those who experience housing but not financial vulnerability. </w:t>
      </w:r>
    </w:p>
    <w:p w14:paraId="3F9E44F5" w14:textId="77777777" w:rsidR="00B03F05" w:rsidRPr="00E72466" w:rsidRDefault="00B03F05" w:rsidP="00CE6D29"/>
    <w:p w14:paraId="4C659825" w14:textId="6230A525" w:rsidR="00905F01" w:rsidRPr="00E72466" w:rsidRDefault="00905F01" w:rsidP="002C0E43">
      <w:pPr>
        <w:pStyle w:val="Heading3"/>
      </w:pPr>
      <w:bookmarkStart w:id="145" w:name="_Toc133838421"/>
      <w:bookmarkStart w:id="146" w:name="_Toc133350395"/>
      <w:bookmarkStart w:id="147" w:name="_Toc133418615"/>
      <w:r w:rsidRPr="001877C4">
        <w:t xml:space="preserve">Some older people who experience multiple </w:t>
      </w:r>
      <w:r w:rsidR="00BA2481" w:rsidRPr="00E72466">
        <w:t>disadvantage</w:t>
      </w:r>
      <w:r w:rsidR="00970E3E" w:rsidRPr="00E72466">
        <w:t xml:space="preserve"> </w:t>
      </w:r>
      <w:r w:rsidRPr="00E72466">
        <w:t>are in acute hardship</w:t>
      </w:r>
      <w:bookmarkEnd w:id="145"/>
      <w:bookmarkEnd w:id="146"/>
      <w:bookmarkEnd w:id="147"/>
      <w:r w:rsidRPr="00E72466">
        <w:t xml:space="preserve"> </w:t>
      </w:r>
    </w:p>
    <w:p w14:paraId="708AA2BF" w14:textId="0D0F36A1" w:rsidR="00905F01" w:rsidRPr="00E72466" w:rsidRDefault="00CE6D29" w:rsidP="00905F01">
      <w:r w:rsidRPr="00E72466">
        <w:t xml:space="preserve">Of </w:t>
      </w:r>
      <w:r w:rsidR="00B328FA" w:rsidRPr="00E72466">
        <w:t xml:space="preserve">those experiencing multiple </w:t>
      </w:r>
      <w:r w:rsidR="00BA2481" w:rsidRPr="00E72466">
        <w:t>disadvantage</w:t>
      </w:r>
      <w:r w:rsidR="00B328FA" w:rsidRPr="00E72466">
        <w:t xml:space="preserve"> in three domains, 5</w:t>
      </w:r>
      <w:r w:rsidR="00970E3E" w:rsidRPr="00E72466">
        <w:t>,100</w:t>
      </w:r>
      <w:r w:rsidR="00905F01" w:rsidRPr="00E72466">
        <w:t xml:space="preserve"> older </w:t>
      </w:r>
      <w:r w:rsidR="0076003B" w:rsidRPr="00E72466">
        <w:t xml:space="preserve">people </w:t>
      </w:r>
      <w:r w:rsidRPr="00E72466">
        <w:t>(0.</w:t>
      </w:r>
      <w:r w:rsidR="00591D62">
        <w:t>7</w:t>
      </w:r>
      <w:r w:rsidRPr="00E72466">
        <w:t xml:space="preserve"> percent of the </w:t>
      </w:r>
      <w:r w:rsidR="00BA2481" w:rsidRPr="00E72466">
        <w:t xml:space="preserve">total </w:t>
      </w:r>
      <w:r w:rsidRPr="00E72466">
        <w:t xml:space="preserve">older people population) </w:t>
      </w:r>
      <w:r w:rsidR="005B1E30" w:rsidRPr="00E72466">
        <w:t>experience vulnerability</w:t>
      </w:r>
      <w:r w:rsidR="00B328FA" w:rsidRPr="00E72466">
        <w:t xml:space="preserve"> in housing, health, and finance</w:t>
      </w:r>
      <w:r w:rsidR="00362B7D">
        <w:t xml:space="preserve"> (</w:t>
      </w:r>
      <w:r w:rsidR="00362B7D" w:rsidRPr="00E72466">
        <w:t>Figure 28)</w:t>
      </w:r>
      <w:r w:rsidR="00905F01" w:rsidRPr="00E72466">
        <w:t xml:space="preserve">. Among these older people we identified those </w:t>
      </w:r>
      <w:r w:rsidR="005B1E30" w:rsidRPr="00E72466">
        <w:t>in acute hardship</w:t>
      </w:r>
      <w:r w:rsidR="00905F01" w:rsidRPr="00E72466">
        <w:t xml:space="preserve">:  </w:t>
      </w:r>
    </w:p>
    <w:p w14:paraId="4EBF05CB" w14:textId="5E85F057" w:rsidR="00F4355D" w:rsidRPr="00E72466" w:rsidRDefault="00F4355D" w:rsidP="00F4355D">
      <w:pPr>
        <w:pStyle w:val="ListBullet2"/>
      </w:pPr>
      <w:r w:rsidRPr="00E72466">
        <w:t xml:space="preserve">25 percent (1,300) of those experiencing </w:t>
      </w:r>
      <w:r w:rsidR="0019515F" w:rsidRPr="00E72466">
        <w:t>multiple disadvantage in</w:t>
      </w:r>
      <w:r w:rsidRPr="00E72466">
        <w:t xml:space="preserve"> health</w:t>
      </w:r>
      <w:r w:rsidR="0019515F" w:rsidRPr="00E72466">
        <w:t xml:space="preserve">, </w:t>
      </w:r>
      <w:r w:rsidRPr="00E72466">
        <w:t>housing</w:t>
      </w:r>
      <w:r w:rsidR="001078AC">
        <w:t>,</w:t>
      </w:r>
      <w:r w:rsidRPr="00E72466">
        <w:t xml:space="preserve"> </w:t>
      </w:r>
      <w:r w:rsidR="0019515F" w:rsidRPr="00E72466">
        <w:t xml:space="preserve">and </w:t>
      </w:r>
      <w:r w:rsidRPr="00E72466">
        <w:t>financ</w:t>
      </w:r>
      <w:r w:rsidR="0019515F" w:rsidRPr="00E72466">
        <w:t>e</w:t>
      </w:r>
      <w:r w:rsidRPr="00E72466">
        <w:t xml:space="preserve"> were experiencing acute financial hardship. That is, they were receiving at least </w:t>
      </w:r>
      <w:r w:rsidR="0076003B" w:rsidRPr="00E72466">
        <w:t>two</w:t>
      </w:r>
      <w:r w:rsidRPr="00E72466">
        <w:t xml:space="preserve"> benefits out of </w:t>
      </w:r>
      <w:r w:rsidR="005B1E30" w:rsidRPr="00E72466">
        <w:t xml:space="preserve">Accommodation </w:t>
      </w:r>
      <w:r w:rsidRPr="00E72466">
        <w:t>S</w:t>
      </w:r>
      <w:r w:rsidR="005B1E30" w:rsidRPr="00E72466">
        <w:t>upplement</w:t>
      </w:r>
      <w:r w:rsidRPr="00E72466">
        <w:t>, T</w:t>
      </w:r>
      <w:r w:rsidR="005B1E30" w:rsidRPr="00E72466">
        <w:t xml:space="preserve">emporary </w:t>
      </w:r>
      <w:r w:rsidRPr="00E72466">
        <w:t>A</w:t>
      </w:r>
      <w:r w:rsidR="005B1E30" w:rsidRPr="00E72466">
        <w:t xml:space="preserve">dditional </w:t>
      </w:r>
      <w:r w:rsidRPr="00E72466">
        <w:t>S</w:t>
      </w:r>
      <w:r w:rsidR="005B1E30" w:rsidRPr="00E72466">
        <w:t>upport</w:t>
      </w:r>
      <w:r w:rsidRPr="00E72466">
        <w:t xml:space="preserve"> and S</w:t>
      </w:r>
      <w:r w:rsidR="005B1E30" w:rsidRPr="00E72466">
        <w:t xml:space="preserve">pecial </w:t>
      </w:r>
      <w:r w:rsidRPr="00E72466">
        <w:t>N</w:t>
      </w:r>
      <w:r w:rsidR="005B1E30" w:rsidRPr="00E72466">
        <w:t xml:space="preserve">eed </w:t>
      </w:r>
      <w:r w:rsidRPr="00E72466">
        <w:t>G</w:t>
      </w:r>
      <w:r w:rsidR="005B1E30" w:rsidRPr="00E72466">
        <w:t>rant/s</w:t>
      </w:r>
      <w:r w:rsidRPr="00E72466">
        <w:t>.</w:t>
      </w:r>
    </w:p>
    <w:p w14:paraId="114E122B" w14:textId="0CCDBC1A" w:rsidR="00F4355D" w:rsidRPr="00E72466" w:rsidRDefault="00F4355D" w:rsidP="00F4355D">
      <w:pPr>
        <w:pStyle w:val="ListBullet2"/>
      </w:pPr>
      <w:r w:rsidRPr="00E72466">
        <w:t xml:space="preserve">16 percent of those </w:t>
      </w:r>
      <w:r w:rsidR="005B1E30" w:rsidRPr="00E72466">
        <w:t>experiencing</w:t>
      </w:r>
      <w:r w:rsidRPr="00E72466">
        <w:t xml:space="preserve"> multiple </w:t>
      </w:r>
      <w:r w:rsidR="0019515F" w:rsidRPr="00E72466">
        <w:t>disadvantage</w:t>
      </w:r>
      <w:r w:rsidRPr="00E72466">
        <w:t xml:space="preserve"> in </w:t>
      </w:r>
      <w:r w:rsidR="0019515F" w:rsidRPr="00E72466">
        <w:t xml:space="preserve">health, </w:t>
      </w:r>
      <w:r w:rsidRPr="00E72466">
        <w:t>housing, and finance have multiple mental health conditions, compared with only 2.5</w:t>
      </w:r>
      <w:r w:rsidR="000F4864" w:rsidRPr="00E72466">
        <w:t xml:space="preserve"> percent</w:t>
      </w:r>
      <w:r w:rsidRPr="00E72466">
        <w:t xml:space="preserve"> of the older population who </w:t>
      </w:r>
      <w:r w:rsidR="000F4864" w:rsidRPr="00E72466">
        <w:t xml:space="preserve">experience </w:t>
      </w:r>
      <w:r w:rsidRPr="00E72466">
        <w:t xml:space="preserve">health </w:t>
      </w:r>
      <w:r w:rsidR="000F4864" w:rsidRPr="00E72466">
        <w:t>vulnerability</w:t>
      </w:r>
      <w:r w:rsidRPr="00E72466">
        <w:t xml:space="preserve"> but are not </w:t>
      </w:r>
      <w:r w:rsidR="00650426" w:rsidRPr="00E72466">
        <w:t xml:space="preserve">vulnerable in the </w:t>
      </w:r>
      <w:r w:rsidRPr="00E72466">
        <w:t>housing or financ</w:t>
      </w:r>
      <w:r w:rsidR="00650426" w:rsidRPr="00E72466">
        <w:t>ial domains</w:t>
      </w:r>
      <w:r w:rsidRPr="00E72466">
        <w:t xml:space="preserve">. </w:t>
      </w:r>
    </w:p>
    <w:p w14:paraId="5563F76F" w14:textId="77777777" w:rsidR="00F4355D" w:rsidRPr="00E72466" w:rsidRDefault="00F4355D" w:rsidP="00AC4CEB">
      <w:pPr>
        <w:pStyle w:val="ListBullet2"/>
        <w:numPr>
          <w:ilvl w:val="0"/>
          <w:numId w:val="0"/>
        </w:numPr>
      </w:pPr>
    </w:p>
    <w:p w14:paraId="6A1257E9" w14:textId="4BB5E05A" w:rsidR="002F364F" w:rsidRPr="00E72466" w:rsidRDefault="002F364F" w:rsidP="002F364F">
      <w:pPr>
        <w:pStyle w:val="Heading3"/>
      </w:pPr>
      <w:bookmarkStart w:id="148" w:name="_Toc133838422"/>
      <w:bookmarkStart w:id="149" w:name="_Toc133350396"/>
      <w:bookmarkStart w:id="150" w:name="_Toc133418616"/>
      <w:r w:rsidRPr="00E72466">
        <w:t xml:space="preserve">Mental health has a significant impact on older people’s </w:t>
      </w:r>
      <w:r w:rsidR="00723DA3" w:rsidRPr="00E72466">
        <w:t xml:space="preserve">experience of multiple </w:t>
      </w:r>
      <w:r w:rsidR="005641CD" w:rsidRPr="00E72466">
        <w:t>disadvantage</w:t>
      </w:r>
      <w:bookmarkEnd w:id="148"/>
      <w:bookmarkEnd w:id="149"/>
      <w:bookmarkEnd w:id="150"/>
      <w:r w:rsidR="005641CD" w:rsidRPr="00E72466">
        <w:t xml:space="preserve"> </w:t>
      </w:r>
    </w:p>
    <w:p w14:paraId="7616EEFD" w14:textId="18E98418" w:rsidR="00CE6D29" w:rsidRPr="00E72466" w:rsidRDefault="005641CD" w:rsidP="00CE6D29">
      <w:pPr>
        <w:rPr>
          <w:bCs/>
        </w:rPr>
      </w:pPr>
      <w:r w:rsidRPr="00E72466">
        <w:rPr>
          <w:bCs/>
        </w:rPr>
        <w:t>T</w:t>
      </w:r>
      <w:r w:rsidR="00CE6D29" w:rsidRPr="00E72466">
        <w:rPr>
          <w:bCs/>
        </w:rPr>
        <w:t xml:space="preserve">he overlap </w:t>
      </w:r>
      <w:r w:rsidRPr="00E72466">
        <w:rPr>
          <w:bCs/>
        </w:rPr>
        <w:t xml:space="preserve">of data </w:t>
      </w:r>
      <w:r w:rsidR="004502BD" w:rsidRPr="00E72466">
        <w:rPr>
          <w:bCs/>
        </w:rPr>
        <w:t xml:space="preserve">across the </w:t>
      </w:r>
      <w:r w:rsidR="00CE6D29" w:rsidRPr="00E72466">
        <w:rPr>
          <w:bCs/>
        </w:rPr>
        <w:t>health, housing, finance</w:t>
      </w:r>
      <w:r w:rsidR="00AE3EB0" w:rsidRPr="00E72466">
        <w:rPr>
          <w:bCs/>
        </w:rPr>
        <w:t>,</w:t>
      </w:r>
      <w:r w:rsidR="00CE6D29" w:rsidRPr="00E72466">
        <w:rPr>
          <w:bCs/>
        </w:rPr>
        <w:t xml:space="preserve"> and social connection domains</w:t>
      </w:r>
      <w:r w:rsidR="004502BD" w:rsidRPr="00E72466">
        <w:rPr>
          <w:bCs/>
        </w:rPr>
        <w:t xml:space="preserve"> shows that</w:t>
      </w:r>
      <w:r w:rsidR="00CE6D29" w:rsidRPr="00E72466">
        <w:rPr>
          <w:bCs/>
        </w:rPr>
        <w:t xml:space="preserve"> o</w:t>
      </w:r>
      <w:r w:rsidR="00CE6D29" w:rsidRPr="00E72466">
        <w:t xml:space="preserve">lder people with mental health conditions experience </w:t>
      </w:r>
      <w:r w:rsidR="00F4355D" w:rsidRPr="00E72466">
        <w:t xml:space="preserve">higher proportions of vulnerability </w:t>
      </w:r>
      <w:r w:rsidR="00CE6D29" w:rsidRPr="00E72466">
        <w:t>in housing and finance</w:t>
      </w:r>
      <w:r w:rsidR="00767DFA" w:rsidRPr="00E72466">
        <w:t xml:space="preserve"> compared to those with a combination of physical and</w:t>
      </w:r>
      <w:r w:rsidR="00CE6D29" w:rsidRPr="00E72466">
        <w:t xml:space="preserve"> mental health conditions</w:t>
      </w:r>
      <w:r w:rsidR="006F6AF4" w:rsidRPr="00E72466">
        <w:t xml:space="preserve"> or those with physical conditions only</w:t>
      </w:r>
      <w:r w:rsidR="004502BD" w:rsidRPr="00E72466">
        <w:t xml:space="preserve">. </w:t>
      </w:r>
      <w:r w:rsidR="00207436" w:rsidRPr="00E72466">
        <w:t>About</w:t>
      </w:r>
      <w:r w:rsidR="00CE6D29" w:rsidRPr="00E72466">
        <w:t xml:space="preserve"> </w:t>
      </w:r>
      <w:r w:rsidR="00CE6D29" w:rsidRPr="001877C4">
        <w:t xml:space="preserve">19 percent of older people in this </w:t>
      </w:r>
      <w:r w:rsidR="00207436" w:rsidRPr="001877C4">
        <w:t xml:space="preserve">group experience financial </w:t>
      </w:r>
      <w:r w:rsidR="008067AF" w:rsidRPr="001877C4">
        <w:t>vulnerability</w:t>
      </w:r>
      <w:r w:rsidR="00CE6D29" w:rsidRPr="001877C4">
        <w:t xml:space="preserve"> compared to </w:t>
      </w:r>
      <w:r w:rsidR="00F4355D" w:rsidRPr="001877C4">
        <w:t>9-13</w:t>
      </w:r>
      <w:r w:rsidR="00CE6D29" w:rsidRPr="001877C4">
        <w:t xml:space="preserve"> percent of those with other health condition combinations (Figure </w:t>
      </w:r>
      <w:r w:rsidR="00E142C7" w:rsidRPr="001877C4">
        <w:t>29</w:t>
      </w:r>
      <w:r w:rsidR="00CE6D29" w:rsidRPr="001877C4">
        <w:t>).</w:t>
      </w:r>
      <w:r w:rsidR="00CE6D29" w:rsidRPr="00E72466">
        <w:rPr>
          <w:bCs/>
        </w:rPr>
        <w:t xml:space="preserve"> </w:t>
      </w:r>
    </w:p>
    <w:p w14:paraId="5622997A" w14:textId="520E77FB" w:rsidR="00F4355D" w:rsidRPr="00E72466" w:rsidRDefault="006F6AF4" w:rsidP="00CE6D29">
      <w:r w:rsidRPr="00E72466">
        <w:lastRenderedPageBreak/>
        <w:t>Furt</w:t>
      </w:r>
      <w:r w:rsidR="00207436" w:rsidRPr="00E72466">
        <w:t>h</w:t>
      </w:r>
      <w:r w:rsidRPr="00E72466">
        <w:t xml:space="preserve">er, this group of </w:t>
      </w:r>
      <w:r w:rsidR="00CE6D29" w:rsidRPr="00E72466">
        <w:t xml:space="preserve">older people </w:t>
      </w:r>
      <w:r w:rsidR="00207436" w:rsidRPr="00E72466">
        <w:t>experience</w:t>
      </w:r>
      <w:r w:rsidR="00CE6D29" w:rsidRPr="00E72466">
        <w:t xml:space="preserve"> the highest proportion of housing </w:t>
      </w:r>
      <w:r w:rsidR="00207436" w:rsidRPr="00E72466">
        <w:t>vulnerability</w:t>
      </w:r>
      <w:r w:rsidR="00CE6D29" w:rsidRPr="00E72466">
        <w:t xml:space="preserve"> at 26 percent</w:t>
      </w:r>
      <w:r w:rsidR="00650426" w:rsidRPr="00E72466">
        <w:t>,</w:t>
      </w:r>
      <w:r w:rsidR="00CE6D29" w:rsidRPr="00E72466">
        <w:t xml:space="preserve"> compared to those with </w:t>
      </w:r>
      <w:r w:rsidR="00CE6D29" w:rsidRPr="001877C4">
        <w:t xml:space="preserve">a </w:t>
      </w:r>
      <w:r w:rsidR="00F4355D" w:rsidRPr="001877C4">
        <w:t>combination of physical and mental health conditions (23 percent) or physical health conditions only (20 percent</w:t>
      </w:r>
      <w:r w:rsidR="00CE6D29" w:rsidRPr="00E72466">
        <w:t>).</w:t>
      </w:r>
      <w:r w:rsidR="00342146" w:rsidRPr="00E72466">
        <w:rPr>
          <w:rStyle w:val="FootnoteReference"/>
        </w:rPr>
        <w:footnoteReference w:id="25"/>
      </w:r>
      <w:r w:rsidR="00CE6D29" w:rsidRPr="00E72466">
        <w:t xml:space="preserve"> Similarly, a </w:t>
      </w:r>
      <w:r w:rsidR="00CE6D29" w:rsidRPr="00210EF2">
        <w:t xml:space="preserve">higher </w:t>
      </w:r>
      <w:r w:rsidR="00283D49" w:rsidRPr="00210EF2">
        <w:t xml:space="preserve">proportion of </w:t>
      </w:r>
      <w:r w:rsidR="00CE6D29" w:rsidRPr="00324F4C">
        <w:t xml:space="preserve">this </w:t>
      </w:r>
      <w:r w:rsidR="00F4355D" w:rsidRPr="00E72466">
        <w:t xml:space="preserve">group </w:t>
      </w:r>
      <w:r w:rsidR="00283D49" w:rsidRPr="00E72466">
        <w:t xml:space="preserve">experience vulnerability in </w:t>
      </w:r>
      <w:r w:rsidR="00CE6D29" w:rsidRPr="00E72466">
        <w:t>social connection (26-30 percent)</w:t>
      </w:r>
      <w:r w:rsidR="00650426" w:rsidRPr="00E72466">
        <w:t>,</w:t>
      </w:r>
      <w:r w:rsidR="00CE6D29" w:rsidRPr="00E72466">
        <w:t xml:space="preserve"> compared to those with </w:t>
      </w:r>
      <w:r w:rsidR="00F4355D" w:rsidRPr="001877C4">
        <w:t xml:space="preserve">a combination of physical and mental health conditions (25 percent) or physical health conditions only (21 percent) (Figure </w:t>
      </w:r>
      <w:r w:rsidR="00E142C7" w:rsidRPr="001877C4">
        <w:t>29</w:t>
      </w:r>
      <w:r w:rsidR="00F4355D" w:rsidRPr="001877C4">
        <w:t>).</w:t>
      </w:r>
      <w:r w:rsidR="00CE6D29" w:rsidRPr="00E72466">
        <w:rPr>
          <w:b/>
        </w:rPr>
        <w:t xml:space="preserve"> </w:t>
      </w:r>
    </w:p>
    <w:p w14:paraId="0A3D2F71" w14:textId="7442677C" w:rsidR="00C869FC" w:rsidRPr="009735D4" w:rsidRDefault="00F4355D" w:rsidP="009735D4">
      <w:pPr>
        <w:pStyle w:val="Style1"/>
      </w:pPr>
      <w:r w:rsidRPr="009735D4">
        <w:t xml:space="preserve">Figure </w:t>
      </w:r>
      <w:r w:rsidR="00E142C7" w:rsidRPr="009735D4">
        <w:t>29</w:t>
      </w:r>
      <w:r w:rsidR="00D406B2" w:rsidRPr="009735D4">
        <w:t>:</w:t>
      </w:r>
      <w:r w:rsidRPr="009735D4">
        <w:t xml:space="preserve"> Older people with housing,</w:t>
      </w:r>
      <w:r w:rsidR="008067AF" w:rsidRPr="009735D4">
        <w:t xml:space="preserve"> </w:t>
      </w:r>
      <w:r w:rsidRPr="009735D4">
        <w:t>finance or social vulnerability by health vulnerability type</w:t>
      </w:r>
    </w:p>
    <w:p w14:paraId="78D2DACB" w14:textId="2C213C97" w:rsidR="00342146" w:rsidRDefault="001F119D" w:rsidP="00342146">
      <w:r>
        <w:rPr>
          <w:noProof/>
        </w:rPr>
        <w:drawing>
          <wp:inline distT="0" distB="0" distL="0" distR="0" wp14:anchorId="4DFADC10" wp14:editId="065CAB38">
            <wp:extent cx="6425565" cy="4468495"/>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25565" cy="4468495"/>
                    </a:xfrm>
                    <a:prstGeom prst="rect">
                      <a:avLst/>
                    </a:prstGeom>
                    <a:noFill/>
                  </pic:spPr>
                </pic:pic>
              </a:graphicData>
            </a:graphic>
          </wp:inline>
        </w:drawing>
      </w:r>
    </w:p>
    <w:p w14:paraId="328DEC23" w14:textId="35C83E8D" w:rsidR="003F6384" w:rsidRDefault="003F6384" w:rsidP="00342146"/>
    <w:p w14:paraId="5E146F01" w14:textId="50F353A7" w:rsidR="00B03F05" w:rsidRDefault="00B03F05" w:rsidP="00342146"/>
    <w:p w14:paraId="21DD02CA" w14:textId="77777777" w:rsidR="00B03F05" w:rsidRDefault="00B03F05" w:rsidP="00342146"/>
    <w:p w14:paraId="2AC6854D" w14:textId="1A819F3B" w:rsidR="00CF4AB5" w:rsidRDefault="00CF4AB5" w:rsidP="00342146"/>
    <w:p w14:paraId="79C6588C" w14:textId="77777777" w:rsidR="005B5848" w:rsidRDefault="005B5848" w:rsidP="00342146"/>
    <w:p w14:paraId="3BD8A651" w14:textId="478CB187" w:rsidR="00905F01" w:rsidRPr="00210EF2" w:rsidRDefault="002D6DEF" w:rsidP="001B1D51">
      <w:pPr>
        <w:pStyle w:val="Heading1"/>
      </w:pPr>
      <w:bookmarkStart w:id="151" w:name="_Toc133838423"/>
      <w:r w:rsidRPr="00E72466">
        <w:lastRenderedPageBreak/>
        <w:t>Conclusion</w:t>
      </w:r>
      <w:bookmarkEnd w:id="151"/>
      <w:r w:rsidRPr="00E72466">
        <w:t xml:space="preserve"> </w:t>
      </w:r>
    </w:p>
    <w:p w14:paraId="7002BCA9" w14:textId="64ED833F" w:rsidR="00905F01" w:rsidRDefault="00905F01" w:rsidP="00905F01">
      <w:r w:rsidRPr="00E72466">
        <w:t xml:space="preserve">While most older people are doing well, the older people </w:t>
      </w:r>
      <w:r w:rsidR="008208ED" w:rsidRPr="00E72466">
        <w:t xml:space="preserve">we identified </w:t>
      </w:r>
      <w:r w:rsidR="002671BE" w:rsidRPr="00E72466">
        <w:t xml:space="preserve">experience vulnerability and multiple disadvantage </w:t>
      </w:r>
      <w:r w:rsidR="0093736B" w:rsidRPr="00E72466">
        <w:t>and</w:t>
      </w:r>
      <w:r w:rsidR="00916250" w:rsidRPr="00E72466">
        <w:t>,</w:t>
      </w:r>
      <w:r w:rsidR="0093736B" w:rsidRPr="00E72466">
        <w:t xml:space="preserve"> </w:t>
      </w:r>
      <w:r w:rsidR="001A1591" w:rsidRPr="00E72466">
        <w:t>in some</w:t>
      </w:r>
      <w:r w:rsidRPr="00E72466">
        <w:t xml:space="preserve"> instances, </w:t>
      </w:r>
      <w:r w:rsidR="008067AF" w:rsidRPr="00E72466">
        <w:t xml:space="preserve">are in </w:t>
      </w:r>
      <w:r w:rsidRPr="00E72466">
        <w:t xml:space="preserve">acute hardship. </w:t>
      </w:r>
      <w:r w:rsidR="005D3B10" w:rsidRPr="00E72466">
        <w:t xml:space="preserve">For example, there </w:t>
      </w:r>
      <w:r w:rsidR="0093736B" w:rsidRPr="00E72466">
        <w:t>are people on</w:t>
      </w:r>
      <w:r w:rsidRPr="00E72466">
        <w:t xml:space="preserve"> multiple income tested benefits </w:t>
      </w:r>
      <w:r w:rsidR="0093736B" w:rsidRPr="00E72466">
        <w:t>with m</w:t>
      </w:r>
      <w:r w:rsidRPr="00E72466">
        <w:t xml:space="preserve">ultiple mental health conditions. Additionally, we found considerable differences in experiences of </w:t>
      </w:r>
      <w:r w:rsidR="0093736B" w:rsidRPr="00E72466">
        <w:t xml:space="preserve">vulnerability and multiple </w:t>
      </w:r>
      <w:r w:rsidR="001A1591" w:rsidRPr="00E72466">
        <w:t>disadvantage based</w:t>
      </w:r>
      <w:r w:rsidRPr="00E72466">
        <w:t xml:space="preserve"> on age, sex, and ethnicity.  </w:t>
      </w:r>
    </w:p>
    <w:p w14:paraId="06D101B9" w14:textId="73132004" w:rsidR="00E46278" w:rsidRPr="00E72466" w:rsidRDefault="00E46278" w:rsidP="00905F01">
      <w:r w:rsidRPr="002612F6">
        <w:t xml:space="preserve">Our findings of varied experiences of vulnerability </w:t>
      </w:r>
      <w:r w:rsidR="00766D5F">
        <w:t xml:space="preserve">for </w:t>
      </w:r>
      <w:r w:rsidRPr="002612F6">
        <w:t>older people are consistent with the inequitable experiences and outcomes of Māori and Pacific peoples across the life course.</w:t>
      </w:r>
      <w:r>
        <w:t xml:space="preserve"> Older Pacific peoples not only experience the highest proportion of multiple disadvantage across ethnicities, but they also experience the highest proportion of housing vulnerability across ethnicities</w:t>
      </w:r>
      <w:r w:rsidR="005C58F3">
        <w:t xml:space="preserve">, </w:t>
      </w:r>
      <w:r>
        <w:t>irrespective of housing tenure type.</w:t>
      </w:r>
    </w:p>
    <w:p w14:paraId="6B1283D0" w14:textId="23D7599B" w:rsidR="00A76415" w:rsidRPr="00E72466" w:rsidRDefault="00905F01" w:rsidP="00844E32">
      <w:r w:rsidRPr="00E72466">
        <w:t xml:space="preserve">The insights presented in this report raise some important policy considerations, </w:t>
      </w:r>
      <w:r w:rsidR="00844E32" w:rsidRPr="00E72466">
        <w:t xml:space="preserve">especially around how services can be future proofed and improved across the areas of health care, housing, </w:t>
      </w:r>
      <w:r w:rsidR="008D61FC">
        <w:t xml:space="preserve">and </w:t>
      </w:r>
      <w:r w:rsidR="00844E32" w:rsidRPr="00E72466">
        <w:t>income support</w:t>
      </w:r>
      <w:r w:rsidR="008D61FC">
        <w:t xml:space="preserve"> </w:t>
      </w:r>
      <w:r w:rsidR="00844E32" w:rsidRPr="00E72466">
        <w:t xml:space="preserve">to better meet the complex needs of older people. </w:t>
      </w:r>
    </w:p>
    <w:p w14:paraId="4B351B57" w14:textId="716A1F35" w:rsidR="00650426" w:rsidRPr="00E72466" w:rsidRDefault="00650426" w:rsidP="00844E32">
      <w:r w:rsidRPr="00E72466">
        <w:t xml:space="preserve">It is important for policy makers to evaluate how the current service support landscape supports those experiencing hardship and identify opportunities where agencies can fill gaps or eliminate barriers.   </w:t>
      </w:r>
    </w:p>
    <w:p w14:paraId="54610A2A" w14:textId="77777777" w:rsidR="00840693" w:rsidRPr="00E72466" w:rsidRDefault="00840693" w:rsidP="00905F01"/>
    <w:p w14:paraId="1A350597" w14:textId="77777777" w:rsidR="00FC77CB" w:rsidRPr="00E72466" w:rsidDel="009154E5" w:rsidRDefault="00FC77CB" w:rsidP="00FC77CB">
      <w:pPr>
        <w:pStyle w:val="Heading3"/>
      </w:pPr>
      <w:bookmarkStart w:id="152" w:name="_Toc133350398"/>
      <w:bookmarkStart w:id="153" w:name="_Toc133418618"/>
      <w:bookmarkStart w:id="154" w:name="_Toc133838424"/>
      <w:r w:rsidRPr="00E72466" w:rsidDel="009154E5">
        <w:t>Review of Retirement Income Policies 2022</w:t>
      </w:r>
      <w:bookmarkEnd w:id="152"/>
      <w:bookmarkEnd w:id="153"/>
      <w:bookmarkEnd w:id="154"/>
    </w:p>
    <w:p w14:paraId="7F242314" w14:textId="225578D3" w:rsidR="00FC77CB" w:rsidRPr="00E72466" w:rsidRDefault="00FC77CB" w:rsidP="00FC77CB">
      <w:r w:rsidRPr="00E72466" w:rsidDel="009154E5">
        <w:t xml:space="preserve">The 2022 Review of Retirement Income Policies was released towards the end of </w:t>
      </w:r>
      <w:r w:rsidRPr="00E72466">
        <w:t>this phase of analysis</w:t>
      </w:r>
      <w:r w:rsidRPr="00E72466" w:rsidDel="009154E5">
        <w:t xml:space="preserve">. Even though our datasets are from 2018, our insights </w:t>
      </w:r>
      <w:r w:rsidRPr="00E72466" w:rsidDel="009154E5">
        <w:softHyphen/>
        <w:t>– especially in the housing and finance domains – align with the review’s findings of people ‘struggling to get by’ in retirement</w:t>
      </w:r>
      <w:r w:rsidR="00E53A5D" w:rsidRPr="00E72466">
        <w:t xml:space="preserve"> </w:t>
      </w:r>
      <w:r w:rsidR="00F4355D" w:rsidRPr="00E72466">
        <w:t>(Retirement Commission, 2022)</w:t>
      </w:r>
      <w:r w:rsidR="00F4355D" w:rsidRPr="00E72466" w:rsidDel="009154E5">
        <w:t>.</w:t>
      </w:r>
    </w:p>
    <w:p w14:paraId="6156C4AF" w14:textId="77777777" w:rsidR="00905F01" w:rsidRPr="00E72466" w:rsidRDefault="00905F01" w:rsidP="00840693"/>
    <w:p w14:paraId="446C67AB" w14:textId="77777777" w:rsidR="00A76415" w:rsidRPr="00E72466" w:rsidRDefault="00A76415" w:rsidP="00840693"/>
    <w:p w14:paraId="26E7BA3B" w14:textId="77777777" w:rsidR="00A76415" w:rsidRPr="00E72466" w:rsidRDefault="00A76415" w:rsidP="00840693"/>
    <w:p w14:paraId="26135F95" w14:textId="77777777" w:rsidR="00A76415" w:rsidRPr="00E72466" w:rsidRDefault="00A76415" w:rsidP="00840693"/>
    <w:p w14:paraId="3785BAEA" w14:textId="77777777" w:rsidR="00A76415" w:rsidRPr="00E72466" w:rsidRDefault="00A76415" w:rsidP="00840693"/>
    <w:p w14:paraId="0C2EE60E" w14:textId="77777777" w:rsidR="00A76415" w:rsidRPr="00E72466" w:rsidRDefault="00A76415" w:rsidP="00840693"/>
    <w:p w14:paraId="05BD3341" w14:textId="77777777" w:rsidR="00A76415" w:rsidRPr="00E72466" w:rsidRDefault="00A76415" w:rsidP="00840693"/>
    <w:p w14:paraId="00582D53" w14:textId="77777777" w:rsidR="00A76415" w:rsidRPr="00E72466" w:rsidRDefault="00A76415" w:rsidP="00840693"/>
    <w:p w14:paraId="763BABC6" w14:textId="77777777" w:rsidR="00A76415" w:rsidRPr="00E72466" w:rsidRDefault="00A76415" w:rsidP="00840693"/>
    <w:p w14:paraId="7E6C6CA7" w14:textId="77777777" w:rsidR="00A76415" w:rsidRPr="00E72466" w:rsidRDefault="00A76415" w:rsidP="00840693"/>
    <w:p w14:paraId="58C44670" w14:textId="77777777" w:rsidR="00905F01" w:rsidRPr="00E72466" w:rsidRDefault="00905F01" w:rsidP="001B1D51">
      <w:pPr>
        <w:pStyle w:val="Heading1"/>
      </w:pPr>
      <w:bookmarkStart w:id="155" w:name="_Toc133838425"/>
      <w:r w:rsidRPr="00E72466">
        <w:lastRenderedPageBreak/>
        <w:t>Notes</w:t>
      </w:r>
      <w:bookmarkEnd w:id="155"/>
      <w:r w:rsidRPr="00E72466">
        <w:t xml:space="preserve"> </w:t>
      </w:r>
    </w:p>
    <w:p w14:paraId="312C8086" w14:textId="339691B2" w:rsidR="00905F01" w:rsidRPr="00E72466" w:rsidRDefault="00905F01" w:rsidP="00905F01">
      <w:r w:rsidRPr="00E72466">
        <w:t>The quantitative data in this project is supplemented by advice from an Expert Advisory Group (EAG) and a wider engagement strategy with community stakeholders. The EAG group was set up to provide external, independent advice on the project to ensure evidence development is contextualised and interpreted to reflect community perspectives and lived experiences.</w:t>
      </w:r>
    </w:p>
    <w:p w14:paraId="23085F97" w14:textId="0732429E" w:rsidR="00905F01" w:rsidRDefault="00F4355D" w:rsidP="00905F01">
      <w:r w:rsidRPr="00E72466">
        <w:t xml:space="preserve">Codes used to generate the analyses in this paper are found here - </w:t>
      </w:r>
      <w:hyperlink r:id="rId46" w:history="1">
        <w:r w:rsidR="004A316F" w:rsidRPr="00D113AE">
          <w:rPr>
            <w:rStyle w:val="Hyperlink"/>
          </w:rPr>
          <w:t>https://github.com/nz-social-wellbeing-agency/definitions_library</w:t>
        </w:r>
      </w:hyperlink>
    </w:p>
    <w:p w14:paraId="1013A406" w14:textId="292A1404" w:rsidR="004A316F" w:rsidRPr="00E72466" w:rsidRDefault="004A316F" w:rsidP="00905F01">
      <w:r>
        <w:t xml:space="preserve">Numbers relating to cohort counts in the text have been rounded to the nearest hundred.  </w:t>
      </w:r>
    </w:p>
    <w:p w14:paraId="32036512" w14:textId="16BF923E" w:rsidR="00523C55" w:rsidRPr="00E72466" w:rsidRDefault="00523C55" w:rsidP="00F4355D">
      <w:pPr>
        <w:pStyle w:val="Heading1"/>
      </w:pPr>
      <w:bookmarkStart w:id="156" w:name="_Toc133838426"/>
      <w:bookmarkEnd w:id="41"/>
      <w:bookmarkEnd w:id="42"/>
      <w:r w:rsidRPr="00E72466">
        <w:t>References</w:t>
      </w:r>
      <w:bookmarkEnd w:id="156"/>
    </w:p>
    <w:p w14:paraId="3F60E661" w14:textId="200C33EA" w:rsidR="006F1479" w:rsidRPr="00E72466" w:rsidRDefault="006F1479" w:rsidP="006F1479">
      <w:r w:rsidRPr="00E72466">
        <w:t xml:space="preserve">Anae, A., Mila-Schaaf, K. Teu le Va (2010). </w:t>
      </w:r>
      <w:r w:rsidRPr="00E72466">
        <w:rPr>
          <w:i/>
          <w:iCs/>
        </w:rPr>
        <w:t>Relationships across research and policy in Pasifika Education: A collective approach to knowledge generation and policy development for action towards Pasifika education success</w:t>
      </w:r>
      <w:r w:rsidRPr="00E72466">
        <w:t>. Ministry of Education, New Zealand</w:t>
      </w:r>
      <w:r w:rsidR="00342146" w:rsidRPr="00E72466">
        <w:t xml:space="preserve">. </w:t>
      </w:r>
      <w:r w:rsidRPr="00E72466">
        <w:t xml:space="preserve"> </w:t>
      </w:r>
      <w:hyperlink r:id="rId47" w:history="1">
        <w:r w:rsidRPr="00E72466">
          <w:rPr>
            <w:rStyle w:val="Hyperlink"/>
          </w:rPr>
          <w:t>https://thehub.swa.govt.nz/assets/documents/42367_TeuLeVa-30062010_0.pdf</w:t>
        </w:r>
      </w:hyperlink>
      <w:r w:rsidRPr="00E72466">
        <w:t xml:space="preserve"> </w:t>
      </w:r>
    </w:p>
    <w:p w14:paraId="5645AD88" w14:textId="77777777" w:rsidR="00334D25" w:rsidRPr="00E72466" w:rsidRDefault="00334D25" w:rsidP="00334D25">
      <w:pPr>
        <w:rPr>
          <w:szCs w:val="20"/>
        </w:rPr>
      </w:pPr>
      <w:r w:rsidRPr="00E72466">
        <w:rPr>
          <w:szCs w:val="20"/>
        </w:rPr>
        <w:t xml:space="preserve">Amore, K., Viggers, H., Howden-Chapman, P. (2021). </w:t>
      </w:r>
      <w:r w:rsidRPr="00E72466">
        <w:rPr>
          <w:i/>
          <w:iCs/>
          <w:szCs w:val="20"/>
        </w:rPr>
        <w:t>Severe housing deprivation in Aotearoa New Zealand, 2018: June 2021 update</w:t>
      </w:r>
      <w:r w:rsidRPr="00E72466">
        <w:rPr>
          <w:szCs w:val="20"/>
        </w:rPr>
        <w:t xml:space="preserve">. Wellington: Ministry of Housing and Urban Development.  </w:t>
      </w:r>
    </w:p>
    <w:p w14:paraId="3F356DE2" w14:textId="761652E5" w:rsidR="00334D25" w:rsidRPr="00E72466" w:rsidRDefault="00334D25" w:rsidP="00334D25">
      <w:r w:rsidRPr="00E72466">
        <w:t xml:space="preserve">Associate Minister of Health. </w:t>
      </w:r>
      <w:r w:rsidR="008D2895" w:rsidRPr="00E72466">
        <w:t>(</w:t>
      </w:r>
      <w:r w:rsidRPr="00E72466">
        <w:t>2016</w:t>
      </w:r>
      <w:r w:rsidR="008D2895" w:rsidRPr="00E72466">
        <w:t>)</w:t>
      </w:r>
      <w:r w:rsidRPr="00E72466">
        <w:t>. Healthy Ageing Strategy. Wellington: Ministry of Health</w:t>
      </w:r>
    </w:p>
    <w:p w14:paraId="4307C3BC" w14:textId="30053087" w:rsidR="00C03437" w:rsidRPr="00242DE7" w:rsidRDefault="00C03437" w:rsidP="00C03437">
      <w:pPr>
        <w:rPr>
          <w:szCs w:val="20"/>
        </w:rPr>
      </w:pPr>
      <w:r w:rsidRPr="00E72466">
        <w:rPr>
          <w:szCs w:val="20"/>
        </w:rPr>
        <w:t>Boehlen, F.H., Maatouk, I., Friederich, H.C., Schoettker, B., Brenner, H., &amp; Wild, B. (2021)</w:t>
      </w:r>
      <w:r w:rsidRPr="00E72466">
        <w:rPr>
          <w:i/>
          <w:iCs/>
          <w:szCs w:val="20"/>
        </w:rPr>
        <w:t>.</w:t>
      </w:r>
      <w:r w:rsidRPr="00E72466">
        <w:rPr>
          <w:szCs w:val="20"/>
        </w:rPr>
        <w:t> Loneliness as a gender-specific predictor of physical and mental health-related quality of life in older adults. </w:t>
      </w:r>
      <w:r w:rsidRPr="00E72466">
        <w:rPr>
          <w:i/>
          <w:iCs/>
          <w:szCs w:val="20"/>
        </w:rPr>
        <w:t xml:space="preserve">Quality of Life Research, </w:t>
      </w:r>
      <w:r w:rsidRPr="00E72466">
        <w:rPr>
          <w:szCs w:val="20"/>
        </w:rPr>
        <w:t>31, 2023</w:t>
      </w:r>
      <w:r w:rsidR="00BA03E2">
        <w:rPr>
          <w:szCs w:val="20"/>
        </w:rPr>
        <w:t>-</w:t>
      </w:r>
      <w:r w:rsidRPr="00E72466">
        <w:rPr>
          <w:szCs w:val="20"/>
        </w:rPr>
        <w:t xml:space="preserve">2033. </w:t>
      </w:r>
    </w:p>
    <w:p w14:paraId="1F500136" w14:textId="77777777" w:rsidR="00C03437" w:rsidRPr="00E72466" w:rsidRDefault="00C03437" w:rsidP="00C03437">
      <w:r w:rsidRPr="00E72466">
        <w:t>Edwards, W., Theodore, R., Ratima, M., &amp; Reddy, R. (2018). M</w:t>
      </w:r>
      <w:r w:rsidRPr="00E72466">
        <w:rPr>
          <w:rFonts w:ascii="Calibri" w:hAnsi="Calibri" w:cs="Calibri"/>
        </w:rPr>
        <w:t>ā</w:t>
      </w:r>
      <w:r w:rsidRPr="00210EF2">
        <w:t xml:space="preserve">ori positive ageing. </w:t>
      </w:r>
      <w:r w:rsidRPr="00210EF2">
        <w:rPr>
          <w:i/>
          <w:iCs/>
        </w:rPr>
        <w:t>The New Zealand Medical Journal</w:t>
      </w:r>
      <w:r w:rsidRPr="00E72466">
        <w:t xml:space="preserve">, 131(1484), 10-12. </w:t>
      </w:r>
    </w:p>
    <w:p w14:paraId="671580C9" w14:textId="7EB47F79" w:rsidR="00F80CB8" w:rsidRPr="00242DE7" w:rsidRDefault="00F80CB8" w:rsidP="00C03437">
      <w:r w:rsidRPr="00E72466">
        <w:t xml:space="preserve">Edwards, W. (2010) ‘Taupaenui: Māori Positive Ageing’. PhD Thesis. Massey University. </w:t>
      </w:r>
    </w:p>
    <w:p w14:paraId="2B410A69" w14:textId="77777777" w:rsidR="00342146" w:rsidRPr="00E72466" w:rsidRDefault="00342146" w:rsidP="00C03437">
      <w:r w:rsidRPr="00E72466">
        <w:t>Ellison-Loschmann, L., &amp; Pearce, N. (2006). Improving access to health care among New Zealand's Maori population. </w:t>
      </w:r>
      <w:r w:rsidRPr="00210EF2">
        <w:rPr>
          <w:i/>
          <w:iCs/>
        </w:rPr>
        <w:t>American journal of public health</w:t>
      </w:r>
      <w:r w:rsidRPr="00210EF2">
        <w:t>, </w:t>
      </w:r>
      <w:r w:rsidRPr="00324F4C">
        <w:rPr>
          <w:i/>
          <w:iCs/>
        </w:rPr>
        <w:t>96</w:t>
      </w:r>
      <w:r w:rsidRPr="00E72466">
        <w:t>(4), 612–617.</w:t>
      </w:r>
    </w:p>
    <w:p w14:paraId="03F8CB00" w14:textId="25D659D5" w:rsidR="00C03437" w:rsidRPr="00E72466" w:rsidRDefault="00C03437" w:rsidP="00C03437">
      <w:r w:rsidRPr="00E72466">
        <w:t xml:space="preserve">Graham, R., &amp; Masters-Awatere, B. (2020). Experiences of Māori of Aotearoa New Zealand's public health system: A systematic review of two decades of published qualitative research. </w:t>
      </w:r>
      <w:r w:rsidRPr="00E72466">
        <w:rPr>
          <w:i/>
          <w:iCs/>
        </w:rPr>
        <w:t>Australian and New Zealand Journal of Public Health</w:t>
      </w:r>
      <w:r w:rsidRPr="00E72466">
        <w:t xml:space="preserve">, 44(3), 193-200.  </w:t>
      </w:r>
    </w:p>
    <w:p w14:paraId="28A77C5B" w14:textId="77777777" w:rsidR="00FA750F" w:rsidRPr="00E72466" w:rsidRDefault="00FA750F" w:rsidP="00FA750F">
      <w:pPr>
        <w:rPr>
          <w:szCs w:val="20"/>
        </w:rPr>
      </w:pPr>
      <w:r w:rsidRPr="00E72466">
        <w:rPr>
          <w:szCs w:val="20"/>
        </w:rPr>
        <w:t xml:space="preserve">Hermann, A., Herbert, C., &amp; Molinsky, J. (2020). </w:t>
      </w:r>
      <w:r w:rsidRPr="00E72466">
        <w:rPr>
          <w:i/>
          <w:iCs/>
          <w:szCs w:val="20"/>
        </w:rPr>
        <w:t>The Association Between High Mortgage Debt and Financial Well-Being in Old Age.</w:t>
      </w:r>
      <w:r w:rsidRPr="00E72466">
        <w:rPr>
          <w:szCs w:val="20"/>
        </w:rPr>
        <w:t xml:space="preserve"> Joint Center for Housing Studies Harvard University. </w:t>
      </w:r>
    </w:p>
    <w:p w14:paraId="03BB9A52" w14:textId="52238495" w:rsidR="00D71E1E" w:rsidRPr="00E72466" w:rsidRDefault="00D71E1E" w:rsidP="00D71E1E">
      <w:r w:rsidRPr="00E72466">
        <w:t>Hokowhitu, B., Oetzel, J.G., Simpson, M. et al. </w:t>
      </w:r>
      <w:r w:rsidR="00BA03E2" w:rsidRPr="00E72466">
        <w:t>(2020)</w:t>
      </w:r>
      <w:r w:rsidR="00BA03E2">
        <w:t xml:space="preserve">. </w:t>
      </w:r>
      <w:r w:rsidRPr="00E72466">
        <w:t>Kaumātua Mana Motuhake Pōi: a study protocol for enhancing wellbeing, social connectedness and cultural identity for Māori elders. </w:t>
      </w:r>
      <w:r w:rsidRPr="00E72466">
        <w:rPr>
          <w:i/>
          <w:iCs/>
        </w:rPr>
        <w:t>BMC Geriatric</w:t>
      </w:r>
      <w:r w:rsidR="00BA03E2">
        <w:rPr>
          <w:i/>
          <w:iCs/>
        </w:rPr>
        <w:t>,</w:t>
      </w:r>
      <w:r w:rsidRPr="00E72466">
        <w:rPr>
          <w:i/>
          <w:iCs/>
        </w:rPr>
        <w:t xml:space="preserve"> </w:t>
      </w:r>
      <w:r w:rsidRPr="00E72466">
        <w:t xml:space="preserve">20, 377, 2. </w:t>
      </w:r>
    </w:p>
    <w:p w14:paraId="022F0440" w14:textId="3D2B2397" w:rsidR="00FA750F" w:rsidRPr="00E72466" w:rsidRDefault="00FA750F" w:rsidP="00FA750F">
      <w:pPr>
        <w:rPr>
          <w:szCs w:val="20"/>
        </w:rPr>
      </w:pPr>
      <w:r w:rsidRPr="00E72466">
        <w:rPr>
          <w:szCs w:val="20"/>
        </w:rPr>
        <w:t xml:space="preserve">Hyslop, D., Riggs, L., &amp; Maré, D. (2022). </w:t>
      </w:r>
      <w:r w:rsidRPr="00E72466">
        <w:rPr>
          <w:i/>
          <w:iCs/>
          <w:szCs w:val="20"/>
        </w:rPr>
        <w:t>The impact of the 2018 Families Package Winter Energy Payment policy</w:t>
      </w:r>
      <w:r w:rsidRPr="00E72466">
        <w:rPr>
          <w:szCs w:val="20"/>
        </w:rPr>
        <w:t xml:space="preserve">. Motu Working Paper 22-09. Wellington: MOTU.  </w:t>
      </w:r>
    </w:p>
    <w:p w14:paraId="3B012076" w14:textId="37A2244B" w:rsidR="00FA21D6" w:rsidRPr="00E72466" w:rsidRDefault="00FA21D6" w:rsidP="00FA750F">
      <w:pPr>
        <w:rPr>
          <w:szCs w:val="20"/>
        </w:rPr>
      </w:pPr>
      <w:r w:rsidRPr="00E72466">
        <w:rPr>
          <w:szCs w:val="20"/>
        </w:rPr>
        <w:lastRenderedPageBreak/>
        <w:t>H</w:t>
      </w:r>
      <w:r w:rsidR="00A84C86" w:rsidRPr="00E72466">
        <w:rPr>
          <w:szCs w:val="20"/>
        </w:rPr>
        <w:t>o</w:t>
      </w:r>
      <w:r w:rsidRPr="00E72466">
        <w:rPr>
          <w:szCs w:val="20"/>
        </w:rPr>
        <w:t xml:space="preserve">wden-Chapman, P., Fyfe, C., </w:t>
      </w:r>
      <w:r w:rsidRPr="00E72466">
        <w:t xml:space="preserve">Nathan, K., Keall, M., Riggs, L., Pierse, N. </w:t>
      </w:r>
      <w:r w:rsidR="00BA03E2" w:rsidRPr="00E72466">
        <w:t>(2021)</w:t>
      </w:r>
      <w:r w:rsidR="00BA03E2">
        <w:t xml:space="preserve">. </w:t>
      </w:r>
      <w:r w:rsidRPr="00E72466">
        <w:t xml:space="preserve">The Effects of Housing on Health and Well-Being in Aotearoa New Zealand. </w:t>
      </w:r>
      <w:r w:rsidRPr="00E72466">
        <w:rPr>
          <w:i/>
          <w:iCs/>
        </w:rPr>
        <w:t>New Zealand Population Review</w:t>
      </w:r>
      <w:r w:rsidR="00BA03E2">
        <w:rPr>
          <w:i/>
          <w:iCs/>
        </w:rPr>
        <w:t>,</w:t>
      </w:r>
      <w:r w:rsidRPr="00E72466">
        <w:t xml:space="preserve"> 47, 16</w:t>
      </w:r>
      <w:r w:rsidR="00BA03E2">
        <w:t>-</w:t>
      </w:r>
      <w:r w:rsidRPr="00E72466">
        <w:t>32.</w:t>
      </w:r>
    </w:p>
    <w:p w14:paraId="438D2865" w14:textId="625714C1" w:rsidR="00AE6E05" w:rsidRDefault="00AE6E05" w:rsidP="00C03437">
      <w:r w:rsidRPr="00AE6E05">
        <w:t xml:space="preserve">Jaye, C., McHugh, J., Doolan-Noble, F., Wood, L. (2022). Wellbeing and health in a small New Zealand rural community: Assets, capabilities and being rural-fit. </w:t>
      </w:r>
      <w:r w:rsidRPr="00AE6E05">
        <w:rPr>
          <w:i/>
          <w:iCs/>
        </w:rPr>
        <w:t>Journal of Rural Studies</w:t>
      </w:r>
      <w:r w:rsidR="00BA03E2">
        <w:rPr>
          <w:i/>
          <w:iCs/>
        </w:rPr>
        <w:t>,</w:t>
      </w:r>
      <w:r w:rsidRPr="00AE6E05">
        <w:rPr>
          <w:i/>
          <w:iCs/>
        </w:rPr>
        <w:t xml:space="preserve"> </w:t>
      </w:r>
      <w:r w:rsidRPr="00AE6E05">
        <w:t>92,</w:t>
      </w:r>
      <w:r w:rsidRPr="00AE6E05">
        <w:rPr>
          <w:i/>
          <w:iCs/>
        </w:rPr>
        <w:t xml:space="preserve"> </w:t>
      </w:r>
      <w:r w:rsidRPr="00AE6E05">
        <w:t xml:space="preserve">284-293. </w:t>
      </w:r>
    </w:p>
    <w:p w14:paraId="0430CEFE" w14:textId="41C42334" w:rsidR="00C03437" w:rsidRPr="00E72466" w:rsidRDefault="00C03437" w:rsidP="00C03437">
      <w:r w:rsidRPr="00E72466">
        <w:t xml:space="preserve">Kim, Y.B., &amp; Lee, S.H. (2022). Gender differences in correlates of loneliness among community-dwelling older Koreans. </w:t>
      </w:r>
      <w:r w:rsidRPr="00E72466">
        <w:rPr>
          <w:i/>
          <w:iCs/>
        </w:rPr>
        <w:t>International Journal of Environmental Research and Public Health</w:t>
      </w:r>
      <w:r w:rsidR="00BA03E2">
        <w:rPr>
          <w:i/>
          <w:iCs/>
        </w:rPr>
        <w:t>,</w:t>
      </w:r>
      <w:r w:rsidRPr="00E72466">
        <w:t xml:space="preserve"> 19(12), 7334-7345. </w:t>
      </w:r>
    </w:p>
    <w:p w14:paraId="22102BD1" w14:textId="05EE9DE3" w:rsidR="007A2754" w:rsidRPr="00E72466" w:rsidRDefault="007A2754" w:rsidP="00C03437">
      <w:r w:rsidRPr="00E72466">
        <w:t xml:space="preserve">McLeod Keith. (December 2018). Our people – Multidimensional wellbeing in New Zealand. Analytical Paper 18/04. New Zealand Treasury. </w:t>
      </w:r>
      <w:hyperlink r:id="rId48" w:history="1">
        <w:r w:rsidRPr="00E72466">
          <w:rPr>
            <w:rStyle w:val="Hyperlink"/>
          </w:rPr>
          <w:t>https://www.treasury.govt.nz/sites/default/files/2018-11/ap18-04.pdf</w:t>
        </w:r>
      </w:hyperlink>
      <w:r w:rsidRPr="00E72466">
        <w:t xml:space="preserve"> </w:t>
      </w:r>
    </w:p>
    <w:p w14:paraId="71EE74FD" w14:textId="4259A1B3" w:rsidR="007A2754" w:rsidRPr="00E72466" w:rsidRDefault="007A2754" w:rsidP="00C03437">
      <w:r w:rsidRPr="00E72466">
        <w:t>Ministry of Health (2018). Health and Independence Report 2017. The Director-General of Health’s Annual Report on the State of Public Health. Wellington: Ministry of Health.</w:t>
      </w:r>
      <w:r w:rsidR="005740E1" w:rsidRPr="00E72466">
        <w:t xml:space="preserve"> </w:t>
      </w:r>
      <w:hyperlink r:id="rId49" w:history="1">
        <w:r w:rsidR="005740E1" w:rsidRPr="00E72466">
          <w:rPr>
            <w:rStyle w:val="Hyperlink"/>
          </w:rPr>
          <w:t>https://www.health.govt.nz/system/files/documents/publications/health-and-independence-report-2017-v2.pdf</w:t>
        </w:r>
      </w:hyperlink>
      <w:r w:rsidR="005740E1" w:rsidRPr="00E72466">
        <w:t xml:space="preserve"> </w:t>
      </w:r>
    </w:p>
    <w:p w14:paraId="081B5B2F" w14:textId="039D1E42" w:rsidR="00C03437" w:rsidRPr="00242DE7" w:rsidRDefault="00C03437" w:rsidP="00C03437">
      <w:pPr>
        <w:rPr>
          <w:szCs w:val="20"/>
        </w:rPr>
      </w:pPr>
      <w:r w:rsidRPr="00242DE7">
        <w:rPr>
          <w:szCs w:val="20"/>
        </w:rPr>
        <w:t xml:space="preserve">Ministry for Pacific Peoples (2022). Fale mo Aiga: Pacific housing strategy and action plan 2030. Wellington: Ministry for Pacific Peoples. </w:t>
      </w:r>
      <w:hyperlink r:id="rId50" w:history="1">
        <w:r w:rsidRPr="00242DE7">
          <w:rPr>
            <w:rStyle w:val="Hyperlink"/>
            <w:szCs w:val="20"/>
          </w:rPr>
          <w:t>https://www.mpp.govt.nz/assets/Resources/Housing/Fale-mo-Aiga-Booklet-7_0.pdf</w:t>
        </w:r>
      </w:hyperlink>
      <w:r w:rsidRPr="00242DE7">
        <w:rPr>
          <w:szCs w:val="20"/>
        </w:rPr>
        <w:t xml:space="preserve"> </w:t>
      </w:r>
    </w:p>
    <w:p w14:paraId="3A4AA7B6" w14:textId="4B14CCDE" w:rsidR="00C03437" w:rsidRPr="00242DE7" w:rsidRDefault="00C03437" w:rsidP="00C03437">
      <w:pPr>
        <w:rPr>
          <w:szCs w:val="20"/>
        </w:rPr>
      </w:pPr>
      <w:r w:rsidRPr="00242DE7">
        <w:rPr>
          <w:szCs w:val="20"/>
        </w:rPr>
        <w:t xml:space="preserve">Morrissey, S. (2022). What does retirement look like for women? Wellington: Retirement Commission. </w:t>
      </w:r>
      <w:hyperlink r:id="rId51" w:history="1">
        <w:r w:rsidRPr="00242DE7">
          <w:rPr>
            <w:rStyle w:val="Hyperlink"/>
            <w:szCs w:val="20"/>
          </w:rPr>
          <w:t>https://assets.retirement.govt.nz/public/Uploads/Retirement-Income-Policy-Review/2022-RRIP/TAAO-_What-does-retirement-look-like-for-women_2022.pdf</w:t>
        </w:r>
      </w:hyperlink>
      <w:r w:rsidRPr="00242DE7">
        <w:rPr>
          <w:szCs w:val="20"/>
        </w:rPr>
        <w:t xml:space="preserve"> </w:t>
      </w:r>
    </w:p>
    <w:p w14:paraId="1CB97AEF" w14:textId="2B437E30" w:rsidR="00C03437" w:rsidRPr="00E72466" w:rsidRDefault="00C03437" w:rsidP="00C03437">
      <w:pPr>
        <w:rPr>
          <w:szCs w:val="20"/>
        </w:rPr>
      </w:pPr>
      <w:r w:rsidRPr="00E72466">
        <w:rPr>
          <w:szCs w:val="20"/>
        </w:rPr>
        <w:t>Northland District Health Board</w:t>
      </w:r>
      <w:r w:rsidR="000364CC" w:rsidRPr="00E72466">
        <w:rPr>
          <w:szCs w:val="20"/>
        </w:rPr>
        <w:t>,</w:t>
      </w:r>
      <w:r w:rsidRPr="00210EF2">
        <w:rPr>
          <w:szCs w:val="20"/>
        </w:rPr>
        <w:t xml:space="preserve"> (2008). </w:t>
      </w:r>
      <w:r w:rsidRPr="00324F4C">
        <w:rPr>
          <w:i/>
          <w:iCs/>
          <w:szCs w:val="20"/>
        </w:rPr>
        <w:t xml:space="preserve">Health of </w:t>
      </w:r>
      <w:r w:rsidRPr="00E72466">
        <w:rPr>
          <w:i/>
          <w:iCs/>
          <w:szCs w:val="20"/>
        </w:rPr>
        <w:t>older people Strategic Action Plan, 2008-2013</w:t>
      </w:r>
      <w:r w:rsidRPr="00E72466">
        <w:rPr>
          <w:szCs w:val="20"/>
        </w:rPr>
        <w:t xml:space="preserve">. Northland: New Zealand. </w:t>
      </w:r>
      <w:hyperlink r:id="rId52" w:history="1">
        <w:r w:rsidRPr="00E72466">
          <w:rPr>
            <w:rStyle w:val="Hyperlink"/>
            <w:szCs w:val="20"/>
          </w:rPr>
          <w:t>https://www.northlanddhb.org.nz/assets/Communications/Publications/hop-strategy-final-2008.09.15.pdf</w:t>
        </w:r>
      </w:hyperlink>
      <w:r w:rsidRPr="00E72466">
        <w:rPr>
          <w:szCs w:val="20"/>
        </w:rPr>
        <w:t xml:space="preserve"> </w:t>
      </w:r>
    </w:p>
    <w:p w14:paraId="54032BFA" w14:textId="3D9E6F5E" w:rsidR="00FA750F" w:rsidRPr="00E72466" w:rsidRDefault="00FA750F" w:rsidP="00FA750F">
      <w:r w:rsidRPr="00E72466">
        <w:t xml:space="preserve">Office for Seniors (2021). </w:t>
      </w:r>
      <w:r w:rsidRPr="00E72466">
        <w:rPr>
          <w:i/>
          <w:iCs/>
        </w:rPr>
        <w:t>Better later life action plan</w:t>
      </w:r>
      <w:r w:rsidRPr="00E72466">
        <w:t xml:space="preserve">. Wellington: Office for Seniors. </w:t>
      </w:r>
      <w:hyperlink r:id="rId53" w:history="1">
        <w:r w:rsidRPr="00E72466">
          <w:rPr>
            <w:rStyle w:val="Hyperlink"/>
          </w:rPr>
          <w:t>https://officeforseniors.govt.nz/better-later-life-strategy/action-plan/</w:t>
        </w:r>
      </w:hyperlink>
    </w:p>
    <w:p w14:paraId="62D9D2CB" w14:textId="77777777" w:rsidR="00C03437" w:rsidRPr="00E72466" w:rsidRDefault="00C03437" w:rsidP="0084072C">
      <w:r w:rsidRPr="00E72466">
        <w:t>Pledger, M., McDonald, J., Dunn, P., Cumming, J., &amp;</w:t>
      </w:r>
      <w:r w:rsidRPr="00210EF2">
        <w:t xml:space="preserve"> Saville-Smith, K. (2019)</w:t>
      </w:r>
      <w:r w:rsidRPr="00324F4C">
        <w:t>.</w:t>
      </w:r>
      <w:r w:rsidRPr="00E72466">
        <w:t xml:space="preserve"> The health of older New Zealanders in relation to housing tenure: Analysis of pooled data from three consecutive, annual New Zealand Health Surveys. </w:t>
      </w:r>
      <w:r w:rsidRPr="00E72466">
        <w:rPr>
          <w:i/>
          <w:iCs/>
        </w:rPr>
        <w:t>Australian and New Zealand Journal of Public Health</w:t>
      </w:r>
      <w:r w:rsidRPr="00E72466">
        <w:t>, 43(2), 182-189.</w:t>
      </w:r>
    </w:p>
    <w:p w14:paraId="767C3E16" w14:textId="02233521" w:rsidR="00C03437" w:rsidRPr="00242DE7" w:rsidRDefault="00C03437" w:rsidP="0084072C">
      <w:r w:rsidRPr="00242DE7">
        <w:t xml:space="preserve">Retirement Commission (2022). </w:t>
      </w:r>
      <w:r w:rsidRPr="00242DE7">
        <w:rPr>
          <w:i/>
          <w:iCs/>
        </w:rPr>
        <w:t>Review of retirement income policies</w:t>
      </w:r>
      <w:r w:rsidRPr="00242DE7">
        <w:t xml:space="preserve">. Wellington: Retirement Commission. </w:t>
      </w:r>
      <w:hyperlink r:id="rId54" w:history="1">
        <w:r w:rsidRPr="00242DE7">
          <w:rPr>
            <w:rStyle w:val="Hyperlink"/>
            <w:szCs w:val="20"/>
          </w:rPr>
          <w:t>https://assets.retirement.govt.nz/public/Uploads/Retirement-Income-Policy-Review/2022-RRIP/RRIP_2022.pdf</w:t>
        </w:r>
      </w:hyperlink>
      <w:r w:rsidRPr="00242DE7">
        <w:t xml:space="preserve"> </w:t>
      </w:r>
    </w:p>
    <w:p w14:paraId="00FD4A8B" w14:textId="19100670" w:rsidR="004C58F9" w:rsidRPr="00E72466" w:rsidRDefault="00B76F86" w:rsidP="0084072C">
      <w:r w:rsidRPr="00E72466">
        <w:t xml:space="preserve">Rohorua, H. T., Natua, J.T., Tapu, M.L. &amp; Koloto, M. L </w:t>
      </w:r>
      <w:r w:rsidR="00AA620B" w:rsidRPr="00E72466">
        <w:t xml:space="preserve">., </w:t>
      </w:r>
      <w:r w:rsidRPr="00210EF2">
        <w:t xml:space="preserve">(2022). Report on Housing and Retirement among Pacific Peoples in Aotearoa. Ministry for Pacific Peoples. Wellington, New Zealand. </w:t>
      </w:r>
    </w:p>
    <w:p w14:paraId="5B3E5FE4" w14:textId="16D3B9E7" w:rsidR="00C03437" w:rsidRPr="00242DE7" w:rsidRDefault="00C03437" w:rsidP="0084072C">
      <w:pPr>
        <w:rPr>
          <w:rFonts w:cstheme="minorHAnsi"/>
        </w:rPr>
      </w:pPr>
      <w:r w:rsidRPr="00E72466">
        <w:rPr>
          <w:rFonts w:cstheme="minorHAnsi"/>
        </w:rPr>
        <w:t>Smith, C., Peach, E.P., &amp; Cording, J.</w:t>
      </w:r>
      <w:r w:rsidR="00AA620B" w:rsidRPr="00E72466">
        <w:rPr>
          <w:rFonts w:cstheme="minorHAnsi"/>
        </w:rPr>
        <w:t>,</w:t>
      </w:r>
      <w:r w:rsidRPr="00E72466">
        <w:rPr>
          <w:rFonts w:cstheme="minorHAnsi"/>
        </w:rPr>
        <w:t xml:space="preserve"> (2019). The impact of multiple disadvantage on subjective wellbeing: New Zealand Families. </w:t>
      </w:r>
      <w:r w:rsidRPr="00E72466">
        <w:rPr>
          <w:rFonts w:cstheme="minorHAnsi"/>
          <w:i/>
          <w:iCs/>
        </w:rPr>
        <w:t>K</w:t>
      </w:r>
      <w:r w:rsidRPr="00242DE7">
        <w:rPr>
          <w:rFonts w:cstheme="minorHAnsi"/>
          <w:i/>
          <w:iCs/>
        </w:rPr>
        <w:t>ōtātā Insight</w:t>
      </w:r>
      <w:r w:rsidRPr="00242DE7">
        <w:rPr>
          <w:rFonts w:cstheme="minorHAnsi"/>
        </w:rPr>
        <w:t>, December 2019.</w:t>
      </w:r>
    </w:p>
    <w:p w14:paraId="47060E80" w14:textId="05BCFC3C" w:rsidR="00C03437" w:rsidRPr="00242DE7" w:rsidRDefault="00C03437" w:rsidP="0084072C">
      <w:r w:rsidRPr="00242DE7">
        <w:lastRenderedPageBreak/>
        <w:t>Social Policy Evaluation and Research Unit</w:t>
      </w:r>
      <w:r w:rsidR="00AA620B" w:rsidRPr="00242DE7">
        <w:t>,</w:t>
      </w:r>
      <w:r w:rsidRPr="00242DE7">
        <w:t xml:space="preserve"> (2015). Families and Wh</w:t>
      </w:r>
      <w:r w:rsidRPr="00E72466">
        <w:t>ā</w:t>
      </w:r>
      <w:r w:rsidRPr="00242DE7">
        <w:t xml:space="preserve">nau status report 2015. Wellington: Social Policy Evaluation and Research Unit. </w:t>
      </w:r>
      <w:hyperlink r:id="rId55" w:history="1">
        <w:r w:rsidRPr="00242DE7">
          <w:rPr>
            <w:rStyle w:val="Hyperlink"/>
            <w:szCs w:val="20"/>
          </w:rPr>
          <w:t>https://thehub.swa.govt.nz/assets/Uploads/Families-and-Whanau-status-report-2015.pdf</w:t>
        </w:r>
      </w:hyperlink>
      <w:r w:rsidRPr="00242DE7">
        <w:t xml:space="preserve"> </w:t>
      </w:r>
    </w:p>
    <w:p w14:paraId="40AB5CBF" w14:textId="7786AD94" w:rsidR="00523C55" w:rsidRPr="00E72466" w:rsidRDefault="00523C55" w:rsidP="0084072C">
      <w:r w:rsidRPr="00E72466">
        <w:t>Social Investment Agency</w:t>
      </w:r>
      <w:r w:rsidR="00AA620B" w:rsidRPr="00210EF2">
        <w:t>,</w:t>
      </w:r>
      <w:r w:rsidR="00C03437" w:rsidRPr="00324F4C">
        <w:t xml:space="preserve"> (2017).</w:t>
      </w:r>
      <w:r w:rsidRPr="00E72466">
        <w:t xml:space="preserve"> </w:t>
      </w:r>
      <w:r w:rsidRPr="00E72466">
        <w:rPr>
          <w:i/>
          <w:iCs/>
        </w:rPr>
        <w:t>Social Investment Agency’s beginners’ guide to the Integrated Data Infrastructure</w:t>
      </w:r>
      <w:r w:rsidRPr="00E72466">
        <w:t xml:space="preserve">. Wellington: Social Investment Agency. </w:t>
      </w:r>
      <w:hyperlink r:id="rId56" w:history="1">
        <w:r w:rsidRPr="00E72466">
          <w:rPr>
            <w:rStyle w:val="Hyperlink"/>
          </w:rPr>
          <w:t>https://swa.govt.nz/assets/Documents/Beginners-Guide-To-The-IDI-December-2017.pdf</w:t>
        </w:r>
      </w:hyperlink>
      <w:r w:rsidRPr="00E72466">
        <w:t xml:space="preserve"> </w:t>
      </w:r>
    </w:p>
    <w:p w14:paraId="020BECEA" w14:textId="1BB9ED83" w:rsidR="00523C55" w:rsidRPr="00E72466" w:rsidRDefault="0084072C" w:rsidP="0084072C">
      <w:pPr>
        <w:rPr>
          <w:rStyle w:val="Hyperlink"/>
        </w:rPr>
      </w:pPr>
      <w:r w:rsidRPr="00E72466">
        <w:t>Stats</w:t>
      </w:r>
      <w:r>
        <w:t xml:space="preserve"> N</w:t>
      </w:r>
      <w:r w:rsidRPr="00E72466">
        <w:t xml:space="preserve">Z </w:t>
      </w:r>
      <w:r w:rsidR="00094F04" w:rsidRPr="00E72466">
        <w:t>(</w:t>
      </w:r>
      <w:r w:rsidR="00B76F86" w:rsidRPr="00E72466">
        <w:t>2018). National ethnic population projections, by age and sex, 2018(base)-2043</w:t>
      </w:r>
      <w:r w:rsidR="0049304C" w:rsidRPr="00E72466">
        <w:t>. Retrieved from</w:t>
      </w:r>
      <w:r w:rsidR="00B76F86" w:rsidRPr="00E72466">
        <w:t xml:space="preserve"> </w:t>
      </w:r>
      <w:hyperlink r:id="rId57" w:history="1">
        <w:r w:rsidR="00B76F86" w:rsidRPr="00E72466">
          <w:rPr>
            <w:rStyle w:val="Hyperlink"/>
          </w:rPr>
          <w:t>National and subnational period life tables: 2017–2019 | Stats NZ</w:t>
        </w:r>
      </w:hyperlink>
    </w:p>
    <w:p w14:paraId="60857FB3" w14:textId="46D968BF" w:rsidR="00C46287" w:rsidRPr="009E7DCD" w:rsidRDefault="0084072C" w:rsidP="0084072C">
      <w:pPr>
        <w:rPr>
          <w:rStyle w:val="Hyperlink"/>
        </w:rPr>
      </w:pPr>
      <w:r w:rsidRPr="00E72466">
        <w:t>Stats</w:t>
      </w:r>
      <w:r>
        <w:t xml:space="preserve"> N</w:t>
      </w:r>
      <w:r w:rsidRPr="00E72466">
        <w:t xml:space="preserve">Z </w:t>
      </w:r>
      <w:r w:rsidR="00C46287" w:rsidRPr="00210EF2">
        <w:rPr>
          <w:rStyle w:val="normaltextrun"/>
          <w:rFonts w:ascii="Verdana" w:hAnsi="Verdana"/>
          <w:color w:val="000000"/>
          <w:sz w:val="20"/>
          <w:szCs w:val="20"/>
          <w:shd w:val="clear" w:color="auto" w:fill="FFFFFF"/>
        </w:rPr>
        <w:t>(2018</w:t>
      </w:r>
      <w:r w:rsidR="00C46287" w:rsidRPr="00324F4C">
        <w:rPr>
          <w:rStyle w:val="normaltextrun"/>
          <w:rFonts w:ascii="Verdana" w:hAnsi="Verdana"/>
          <w:color w:val="000000"/>
          <w:sz w:val="20"/>
          <w:szCs w:val="20"/>
          <w:shd w:val="clear" w:color="auto" w:fill="FFFFFF"/>
        </w:rPr>
        <w:t xml:space="preserve">, September 25). </w:t>
      </w:r>
      <w:r w:rsidR="00C46287" w:rsidRPr="00E72466">
        <w:rPr>
          <w:rStyle w:val="normaltextrun"/>
          <w:rFonts w:ascii="Verdana" w:hAnsi="Verdana"/>
          <w:i/>
          <w:iCs/>
          <w:color w:val="000000"/>
          <w:sz w:val="20"/>
          <w:szCs w:val="20"/>
          <w:shd w:val="clear" w:color="auto" w:fill="FFFFFF"/>
        </w:rPr>
        <w:t>Wellbeing statistics 2018</w:t>
      </w:r>
      <w:r w:rsidR="00C46287" w:rsidRPr="00E72466">
        <w:rPr>
          <w:rStyle w:val="normaltextrun"/>
          <w:rFonts w:ascii="Verdana" w:hAnsi="Verdana"/>
          <w:color w:val="000000"/>
          <w:sz w:val="20"/>
          <w:szCs w:val="20"/>
          <w:shd w:val="clear" w:color="auto" w:fill="FFFFFF"/>
        </w:rPr>
        <w:t xml:space="preserve">. Retrieved from </w:t>
      </w:r>
      <w:hyperlink r:id="rId58" w:tgtFrame="_blank" w:history="1">
        <w:r w:rsidR="00C46287" w:rsidRPr="009E7DCD">
          <w:rPr>
            <w:rStyle w:val="Hyperlink"/>
          </w:rPr>
          <w:t>https://www.stats.govt.nz/information-releases/wellbeing-statistics-2018</w:t>
        </w:r>
      </w:hyperlink>
      <w:r w:rsidR="00C46287" w:rsidRPr="009E7DCD">
        <w:rPr>
          <w:rStyle w:val="Hyperlink"/>
        </w:rPr>
        <w:t>  </w:t>
      </w:r>
    </w:p>
    <w:p w14:paraId="310EA5D0" w14:textId="1D945409" w:rsidR="00523C55" w:rsidRPr="00E72466" w:rsidRDefault="0084072C" w:rsidP="0084072C">
      <w:r w:rsidRPr="00E72466">
        <w:t>Stats</w:t>
      </w:r>
      <w:r>
        <w:t xml:space="preserve"> N</w:t>
      </w:r>
      <w:r w:rsidRPr="00E72466">
        <w:t xml:space="preserve">Z </w:t>
      </w:r>
      <w:r w:rsidR="00523C55" w:rsidRPr="00E72466">
        <w:t xml:space="preserve">(2020). </w:t>
      </w:r>
      <w:r w:rsidR="00523C55" w:rsidRPr="00E72466">
        <w:rPr>
          <w:i/>
          <w:iCs/>
        </w:rPr>
        <w:t>Almost 1 in 9 people live in a crowded house.</w:t>
      </w:r>
      <w:r w:rsidR="00523C55" w:rsidRPr="00E72466">
        <w:t xml:space="preserve"> Wellington: Statistics New Zealand. </w:t>
      </w:r>
      <w:hyperlink r:id="rId59" w:history="1">
        <w:r w:rsidR="00523C55" w:rsidRPr="00E72466">
          <w:rPr>
            <w:rStyle w:val="Hyperlink"/>
            <w:szCs w:val="20"/>
          </w:rPr>
          <w:t>https://www.stats.govt.nz/news/almost-1-in-9-people-live-in-a-crowded-house</w:t>
        </w:r>
      </w:hyperlink>
      <w:r w:rsidR="00523C55" w:rsidRPr="00E72466">
        <w:t xml:space="preserve"> </w:t>
      </w:r>
    </w:p>
    <w:p w14:paraId="44C1D576" w14:textId="5E689F48" w:rsidR="00C46287" w:rsidRPr="00E72466" w:rsidRDefault="0084072C" w:rsidP="0084072C">
      <w:r w:rsidRPr="00E72466">
        <w:t>Stats</w:t>
      </w:r>
      <w:r>
        <w:t xml:space="preserve"> N</w:t>
      </w:r>
      <w:r w:rsidRPr="00E72466">
        <w:t xml:space="preserve">Z </w:t>
      </w:r>
      <w:r w:rsidR="00C46287" w:rsidRPr="00E72466">
        <w:t xml:space="preserve">(2021). </w:t>
      </w:r>
      <w:r w:rsidR="00C46287" w:rsidRPr="00E72466">
        <w:rPr>
          <w:i/>
          <w:iCs/>
        </w:rPr>
        <w:t>National and subnational period life tables: 2017-2019.</w:t>
      </w:r>
      <w:r w:rsidR="00C46287" w:rsidRPr="00E72466">
        <w:t xml:space="preserve"> Wellington: Statistics New Zealand. </w:t>
      </w:r>
      <w:hyperlink r:id="rId60" w:history="1">
        <w:r w:rsidR="00C46287" w:rsidRPr="00E72466">
          <w:rPr>
            <w:rStyle w:val="Hyperlink"/>
            <w:szCs w:val="20"/>
          </w:rPr>
          <w:t>https://www.stats.govt.nz/information-releases/national-and-subnational-period-life-tables-2017-2019/</w:t>
        </w:r>
      </w:hyperlink>
      <w:r w:rsidR="00C46287" w:rsidRPr="00E72466">
        <w:t xml:space="preserve"> </w:t>
      </w:r>
    </w:p>
    <w:p w14:paraId="5B26DF11" w14:textId="6EB367F8" w:rsidR="00C46287" w:rsidRPr="00E72466" w:rsidRDefault="00C46287" w:rsidP="0084072C">
      <w:r w:rsidRPr="00E72466">
        <w:t>Stats</w:t>
      </w:r>
      <w:r w:rsidR="0084072C">
        <w:t xml:space="preserve"> N</w:t>
      </w:r>
      <w:r w:rsidRPr="00E72466">
        <w:t xml:space="preserve">Z (2022). </w:t>
      </w:r>
      <w:r w:rsidRPr="00E72466">
        <w:rPr>
          <w:i/>
          <w:iCs/>
        </w:rPr>
        <w:t>One million people aged 65+ by 2028</w:t>
      </w:r>
      <w:r w:rsidRPr="00E72466">
        <w:t xml:space="preserve">. Wellington: Statistics New Zealand. </w:t>
      </w:r>
      <w:hyperlink r:id="rId61" w:history="1">
        <w:r w:rsidRPr="00E72466">
          <w:rPr>
            <w:rStyle w:val="Hyperlink"/>
          </w:rPr>
          <w:t>https://www.stats.govt.nz/news/one-million-people-aged-65-by-2028/</w:t>
        </w:r>
      </w:hyperlink>
      <w:r w:rsidRPr="00E72466">
        <w:t xml:space="preserve"> </w:t>
      </w:r>
    </w:p>
    <w:p w14:paraId="7D4868C9" w14:textId="73A874A0" w:rsidR="00C46287" w:rsidRPr="00E72466" w:rsidRDefault="00C46287" w:rsidP="0084072C">
      <w:r w:rsidRPr="00E72466">
        <w:t xml:space="preserve">Waitangi Tribunal (2023). </w:t>
      </w:r>
      <w:r w:rsidRPr="00BA03E2">
        <w:rPr>
          <w:i/>
          <w:iCs/>
        </w:rPr>
        <w:t>Hauora: Report on stage one of the health services and outcomes Kaupapa Inquiry</w:t>
      </w:r>
      <w:r w:rsidRPr="00E72466">
        <w:t xml:space="preserve">. Wellington, New Zealand. </w:t>
      </w:r>
    </w:p>
    <w:p w14:paraId="62AFBE80" w14:textId="77777777" w:rsidR="00523C55" w:rsidRPr="00E72466" w:rsidRDefault="00523C55" w:rsidP="0084072C">
      <w:r w:rsidRPr="00E72466">
        <w:t xml:space="preserve">Webber, A., Anastasiadis, S., &amp; Badenhorst, S. (2022). </w:t>
      </w:r>
      <w:r w:rsidRPr="00E72466">
        <w:rPr>
          <w:i/>
          <w:iCs/>
        </w:rPr>
        <w:t>Wellbeing during the first year of COVID-19.</w:t>
      </w:r>
      <w:r w:rsidRPr="00E72466">
        <w:t xml:space="preserve"> Wellington: Social Wellbeing Agency.</w:t>
      </w:r>
    </w:p>
    <w:p w14:paraId="08778CC6" w14:textId="651F0EE1" w:rsidR="004B5733" w:rsidRPr="00E72466" w:rsidRDefault="004B5733" w:rsidP="0084072C">
      <w:r w:rsidRPr="00E72466">
        <w:t>World Health Organisation</w:t>
      </w:r>
      <w:r w:rsidR="00716CD1" w:rsidRPr="00E72466">
        <w:t>.</w:t>
      </w:r>
      <w:r w:rsidR="00BB4546" w:rsidRPr="00E72466">
        <w:t xml:space="preserve"> (2021, June 14). Promoting healthy ageing in Singapore</w:t>
      </w:r>
      <w:r w:rsidR="00776F7B" w:rsidRPr="00E72466">
        <w:t xml:space="preserve">. </w:t>
      </w:r>
      <w:hyperlink r:id="rId62" w:history="1">
        <w:r w:rsidR="00776F7B" w:rsidRPr="00E72466">
          <w:rPr>
            <w:rStyle w:val="Hyperlink"/>
          </w:rPr>
          <w:t>Promoting healthy ageing in Singapore (who.int)</w:t>
        </w:r>
      </w:hyperlink>
    </w:p>
    <w:p w14:paraId="0E5E63A1" w14:textId="77777777" w:rsidR="003D22C9" w:rsidRPr="00E72466" w:rsidRDefault="003D22C9" w:rsidP="003D22C9">
      <w:pPr>
        <w:pStyle w:val="Heading1"/>
      </w:pPr>
      <w:bookmarkStart w:id="157" w:name="_Toc133838427"/>
      <w:r w:rsidRPr="00E72466">
        <w:t>Further reading</w:t>
      </w:r>
      <w:bookmarkEnd w:id="157"/>
      <w:r w:rsidRPr="00E72466">
        <w:t xml:space="preserve"> </w:t>
      </w:r>
    </w:p>
    <w:p w14:paraId="41B23447" w14:textId="3E17D3E7" w:rsidR="00732010" w:rsidRPr="00E72466" w:rsidRDefault="00732010" w:rsidP="00732010">
      <w:r w:rsidRPr="00E72466">
        <w:t xml:space="preserve">Mental Health and Wellbeing Commission. (2022 November). COVID-19 and the wellbeing of older people in Aotearoa. </w:t>
      </w:r>
      <w:hyperlink r:id="rId63" w:history="1">
        <w:r w:rsidRPr="00E72466">
          <w:rPr>
            <w:rStyle w:val="Hyperlink"/>
          </w:rPr>
          <w:t>Eng_OlderPeopleWellbeing_SummaryPaper_pdf.pdf (mhwc.govt.nz)</w:t>
        </w:r>
      </w:hyperlink>
      <w:r w:rsidRPr="00E72466">
        <w:t xml:space="preserve"> </w:t>
      </w:r>
    </w:p>
    <w:p w14:paraId="0BC886C7" w14:textId="3D0DBADB" w:rsidR="00BA03E2" w:rsidRPr="00E72466" w:rsidRDefault="006372E1" w:rsidP="003D22C9">
      <w:pPr>
        <w:rPr>
          <w:rStyle w:val="Hyperlink"/>
        </w:rPr>
      </w:pPr>
      <w:r w:rsidRPr="00BA03E2">
        <w:t xml:space="preserve">Statistics New Zealand. (2023, January 18). </w:t>
      </w:r>
      <w:r w:rsidRPr="00E72466">
        <w:t xml:space="preserve">Aotearoa’s housing often unsuited to Pacific families. </w:t>
      </w:r>
      <w:hyperlink r:id="rId64" w:history="1">
        <w:r w:rsidR="0049304C" w:rsidRPr="00E72466">
          <w:rPr>
            <w:rStyle w:val="Hyperlink"/>
          </w:rPr>
          <w:t>Aotearoa’s housing often unsuited to Pacific families | Stats NZ</w:t>
        </w:r>
      </w:hyperlink>
      <w:r w:rsidR="0049304C" w:rsidRPr="00E72466">
        <w:rPr>
          <w:rStyle w:val="Hyperlink"/>
        </w:rPr>
        <w:t xml:space="preserve"> </w:t>
      </w:r>
    </w:p>
    <w:p w14:paraId="420BE36E" w14:textId="091EC24A" w:rsidR="003D22C9" w:rsidRPr="00E72466" w:rsidRDefault="00637999" w:rsidP="003D22C9">
      <w:r w:rsidRPr="00BA03E2">
        <w:t>Statistics New Zealand. (</w:t>
      </w:r>
      <w:r w:rsidRPr="00210EF2">
        <w:t>2020). Housing in Aotearoa: 2020.</w:t>
      </w:r>
      <w:r w:rsidR="00732010" w:rsidRPr="00210EF2">
        <w:t xml:space="preserve"> </w:t>
      </w:r>
      <w:hyperlink r:id="rId65" w:history="1">
        <w:r w:rsidR="00732010" w:rsidRPr="00E72466">
          <w:rPr>
            <w:rStyle w:val="Hyperlink"/>
          </w:rPr>
          <w:t>Housing in Aotearoa: 2020 (stats.govt.nz)</w:t>
        </w:r>
      </w:hyperlink>
      <w:r w:rsidR="00732010" w:rsidRPr="00E72466">
        <w:t xml:space="preserve"> </w:t>
      </w:r>
    </w:p>
    <w:p w14:paraId="5CD39F69" w14:textId="77777777" w:rsidR="00EC450F" w:rsidRPr="00242DE7" w:rsidRDefault="00EC450F" w:rsidP="00905F01"/>
    <w:sectPr w:rsidR="00EC450F" w:rsidRPr="00242DE7" w:rsidSect="001B7C27">
      <w:footerReference w:type="default" r:id="rId66"/>
      <w:headerReference w:type="first" r:id="rId67"/>
      <w:footerReference w:type="first" r:id="rId68"/>
      <w:pgSz w:w="11906" w:h="16838" w:code="9"/>
      <w:pgMar w:top="1134"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92975" w14:textId="77777777" w:rsidR="00776278" w:rsidRDefault="00776278" w:rsidP="00C974C9">
      <w:pPr>
        <w:spacing w:after="0" w:line="240" w:lineRule="auto"/>
      </w:pPr>
      <w:r>
        <w:separator/>
      </w:r>
    </w:p>
    <w:p w14:paraId="0AB85728" w14:textId="77777777" w:rsidR="00776278" w:rsidRDefault="00776278"/>
    <w:p w14:paraId="5CF45180" w14:textId="77777777" w:rsidR="00776278" w:rsidRDefault="00776278"/>
  </w:endnote>
  <w:endnote w:type="continuationSeparator" w:id="0">
    <w:p w14:paraId="057E4EE3" w14:textId="77777777" w:rsidR="00776278" w:rsidRDefault="00776278" w:rsidP="00C974C9">
      <w:pPr>
        <w:spacing w:after="0" w:line="240" w:lineRule="auto"/>
      </w:pPr>
      <w:r>
        <w:continuationSeparator/>
      </w:r>
    </w:p>
    <w:p w14:paraId="59A518CE" w14:textId="77777777" w:rsidR="00776278" w:rsidRDefault="00776278"/>
    <w:p w14:paraId="2DB57579" w14:textId="77777777" w:rsidR="00776278" w:rsidRDefault="00776278"/>
  </w:endnote>
  <w:endnote w:type="continuationNotice" w:id="1">
    <w:p w14:paraId="312736B6" w14:textId="77777777" w:rsidR="00776278" w:rsidRDefault="007762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Mäori">
    <w:panose1 w:val="020B0604020202020204"/>
    <w:charset w:val="00"/>
    <w:family w:val="swiss"/>
    <w:pitch w:val="variable"/>
    <w:sig w:usb0="00000003" w:usb1="00000000" w:usb2="00000000" w:usb3="00000000" w:csb0="00000001" w:csb1="00000000"/>
  </w:font>
  <w:font w:name="Roboto">
    <w:altName w:val="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637F" w14:textId="0751868D" w:rsidR="00E220E9" w:rsidRPr="001A20CF" w:rsidRDefault="00BE1ABB" w:rsidP="00CF6DF4">
    <w:pPr>
      <w:pStyle w:val="Footer"/>
      <w:rPr>
        <w:color w:val="808080" w:themeColor="background1" w:themeShade="80"/>
      </w:rPr>
    </w:pPr>
    <w:r w:rsidRPr="001A20CF">
      <w:rPr>
        <w:color w:val="808080" w:themeColor="background1" w:themeShade="80"/>
      </w:rPr>
      <w:ptab w:relativeTo="margin" w:alignment="right" w:leader="none"/>
    </w:r>
    <w:r w:rsidR="007D35D0" w:rsidRPr="001A20CF">
      <w:rPr>
        <w:color w:val="808080" w:themeColor="background1" w:themeShade="80"/>
      </w:rPr>
      <w:t xml:space="preserve">PAGE </w:t>
    </w:r>
    <w:r w:rsidRPr="001A20CF">
      <w:rPr>
        <w:color w:val="808080" w:themeColor="background1" w:themeShade="80"/>
      </w:rPr>
      <w:fldChar w:fldCharType="begin"/>
    </w:r>
    <w:r w:rsidRPr="001A20CF">
      <w:rPr>
        <w:color w:val="808080" w:themeColor="background1" w:themeShade="80"/>
      </w:rPr>
      <w:instrText xml:space="preserve"> PAGE  \* Arabic  \* MERGEFORMAT </w:instrText>
    </w:r>
    <w:r w:rsidRPr="001A20CF">
      <w:rPr>
        <w:color w:val="808080" w:themeColor="background1" w:themeShade="80"/>
      </w:rPr>
      <w:fldChar w:fldCharType="separate"/>
    </w:r>
    <w:r w:rsidR="00AC4B88" w:rsidRPr="001A20CF">
      <w:rPr>
        <w:noProof/>
        <w:color w:val="808080" w:themeColor="background1" w:themeShade="80"/>
      </w:rPr>
      <w:t>5</w:t>
    </w:r>
    <w:r w:rsidRPr="001A20CF">
      <w:rPr>
        <w:color w:val="808080" w:themeColor="background1"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1B19" w14:textId="77777777" w:rsidR="00486622" w:rsidRPr="00A83A56" w:rsidRDefault="00486622" w:rsidP="00A83A56">
    <w:pPr>
      <w:spacing w:after="0" w:line="240" w:lineRule="auto"/>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D7F9D" w14:textId="77777777" w:rsidR="00776278" w:rsidRPr="00D31C95" w:rsidRDefault="00776278" w:rsidP="00D31C95">
      <w:pPr>
        <w:spacing w:after="0" w:line="240" w:lineRule="auto"/>
        <w:rPr>
          <w:color w:val="26567F" w:themeColor="accent1"/>
        </w:rPr>
      </w:pPr>
      <w:r w:rsidRPr="00D31C95">
        <w:rPr>
          <w:color w:val="26567F" w:themeColor="accent1"/>
        </w:rPr>
        <w:separator/>
      </w:r>
    </w:p>
    <w:p w14:paraId="5AF5A391" w14:textId="77777777" w:rsidR="00776278" w:rsidRDefault="00776278"/>
  </w:footnote>
  <w:footnote w:type="continuationSeparator" w:id="0">
    <w:p w14:paraId="7D6E6F7F" w14:textId="77777777" w:rsidR="00776278" w:rsidRPr="00D31C95" w:rsidRDefault="00776278" w:rsidP="00D31C95">
      <w:pPr>
        <w:spacing w:after="0" w:line="240" w:lineRule="auto"/>
        <w:rPr>
          <w:color w:val="26567F" w:themeColor="accent1"/>
        </w:rPr>
      </w:pPr>
      <w:r w:rsidRPr="00D31C95">
        <w:rPr>
          <w:color w:val="26567F" w:themeColor="accent1"/>
        </w:rPr>
        <w:continuationSeparator/>
      </w:r>
    </w:p>
    <w:p w14:paraId="10B854C0" w14:textId="77777777" w:rsidR="00776278" w:rsidRDefault="00776278"/>
  </w:footnote>
  <w:footnote w:type="continuationNotice" w:id="1">
    <w:p w14:paraId="02BAF8AE" w14:textId="77777777" w:rsidR="00776278" w:rsidRDefault="00776278">
      <w:pPr>
        <w:spacing w:after="0" w:line="240" w:lineRule="auto"/>
      </w:pPr>
    </w:p>
  </w:footnote>
  <w:footnote w:id="2">
    <w:p w14:paraId="61B176DF" w14:textId="77777777" w:rsidR="00877D26" w:rsidRPr="001D44E5" w:rsidRDefault="00877D26" w:rsidP="00877D26">
      <w:pPr>
        <w:pStyle w:val="FootnoteText"/>
        <w:rPr>
          <w:sz w:val="20"/>
        </w:rPr>
      </w:pPr>
      <w:r w:rsidRPr="0029763C">
        <w:rPr>
          <w:rStyle w:val="FootnoteReference"/>
          <w:sz w:val="20"/>
        </w:rPr>
        <w:footnoteRef/>
      </w:r>
      <w:r w:rsidRPr="0029763C">
        <w:rPr>
          <w:sz w:val="20"/>
        </w:rPr>
        <w:t xml:space="preserve"> </w:t>
      </w:r>
      <w:r w:rsidRPr="001D44E5">
        <w:rPr>
          <w:rFonts w:cstheme="minorHAnsi"/>
          <w:sz w:val="20"/>
        </w:rPr>
        <w:t>The IDI is a large research database that collects individual level data about people and households. It includes administrative data about education, income, benefits, migration, justice, and health and comes from government agencies, Stats NZ surveys, and non-government organisations (NGOs).</w:t>
      </w:r>
    </w:p>
  </w:footnote>
  <w:footnote w:id="3">
    <w:p w14:paraId="48609B1B" w14:textId="00F65B6D" w:rsidR="00553192" w:rsidRPr="001D44E5" w:rsidRDefault="00553192">
      <w:pPr>
        <w:pStyle w:val="FootnoteText"/>
        <w:rPr>
          <w:rFonts w:cstheme="minorHAnsi"/>
          <w:sz w:val="20"/>
          <w:lang w:val="mi-NZ"/>
        </w:rPr>
      </w:pPr>
      <w:r w:rsidRPr="001D44E5">
        <w:rPr>
          <w:rStyle w:val="FootnoteReference"/>
          <w:sz w:val="20"/>
        </w:rPr>
        <w:footnoteRef/>
      </w:r>
      <w:r w:rsidRPr="001D44E5">
        <w:rPr>
          <w:sz w:val="20"/>
        </w:rPr>
        <w:t xml:space="preserve"> </w:t>
      </w:r>
      <w:hyperlink r:id="rId1" w:history="1">
        <w:r w:rsidRPr="001D44E5">
          <w:rPr>
            <w:rStyle w:val="Hyperlink"/>
            <w:rFonts w:cstheme="minorHAnsi"/>
            <w:sz w:val="20"/>
          </w:rPr>
          <w:t>One million people aged 65+ by 2028 | Stats NZ</w:t>
        </w:r>
      </w:hyperlink>
    </w:p>
  </w:footnote>
  <w:footnote w:id="4">
    <w:p w14:paraId="222A13EC" w14:textId="77777777" w:rsidR="003E2A83" w:rsidRPr="001D44E5" w:rsidRDefault="003E2A83" w:rsidP="003E2A83">
      <w:pPr>
        <w:pStyle w:val="FootnoteText"/>
        <w:rPr>
          <w:rFonts w:cstheme="minorHAnsi"/>
          <w:sz w:val="20"/>
        </w:rPr>
      </w:pPr>
      <w:r w:rsidRPr="001D44E5">
        <w:rPr>
          <w:rStyle w:val="FootnoteReference"/>
          <w:rFonts w:cstheme="minorHAnsi"/>
          <w:sz w:val="20"/>
        </w:rPr>
        <w:footnoteRef/>
      </w:r>
      <w:r w:rsidRPr="001D44E5">
        <w:rPr>
          <w:rFonts w:cstheme="minorHAnsi"/>
          <w:sz w:val="20"/>
        </w:rPr>
        <w:t xml:space="preserve"> For more information, see Social Investment Agency (2017) </w:t>
      </w:r>
      <w:hyperlink r:id="rId2" w:history="1">
        <w:r w:rsidRPr="001D44E5">
          <w:rPr>
            <w:rStyle w:val="Hyperlink"/>
            <w:rFonts w:cstheme="minorHAnsi"/>
            <w:sz w:val="20"/>
          </w:rPr>
          <w:t>https://swa.govt.nz/assets/Documents/Beginners-Guide-To-The-IDI-December-2017.pdf</w:t>
        </w:r>
      </w:hyperlink>
      <w:r w:rsidRPr="001D44E5">
        <w:rPr>
          <w:rFonts w:cstheme="minorHAnsi"/>
          <w:sz w:val="20"/>
        </w:rPr>
        <w:t xml:space="preserve"> </w:t>
      </w:r>
    </w:p>
  </w:footnote>
  <w:footnote w:id="5">
    <w:p w14:paraId="434AFD61" w14:textId="20597CDA" w:rsidR="003E2A83" w:rsidRPr="001D44E5" w:rsidRDefault="003E2A83" w:rsidP="003E2A83">
      <w:pPr>
        <w:pStyle w:val="FootnoteText"/>
        <w:rPr>
          <w:sz w:val="20"/>
          <w:lang w:val="mi-NZ"/>
        </w:rPr>
      </w:pPr>
      <w:r w:rsidRPr="001D44E5">
        <w:rPr>
          <w:rStyle w:val="FootnoteReference"/>
          <w:sz w:val="20"/>
        </w:rPr>
        <w:footnoteRef/>
      </w:r>
      <w:r w:rsidRPr="001D44E5">
        <w:rPr>
          <w:sz w:val="20"/>
        </w:rPr>
        <w:t xml:space="preserve"> </w:t>
      </w:r>
      <w:r w:rsidRPr="001D44E5">
        <w:rPr>
          <w:sz w:val="20"/>
          <w:lang w:val="mi-NZ"/>
        </w:rPr>
        <w:t>These categor</w:t>
      </w:r>
      <w:r w:rsidR="00645883" w:rsidRPr="001D44E5">
        <w:rPr>
          <w:sz w:val="20"/>
          <w:lang w:val="mi-NZ"/>
        </w:rPr>
        <w:t>ies</w:t>
      </w:r>
      <w:r w:rsidRPr="001D44E5">
        <w:rPr>
          <w:sz w:val="20"/>
          <w:lang w:val="mi-NZ"/>
        </w:rPr>
        <w:t xml:space="preserve"> are based on Stats NZ definitions.</w:t>
      </w:r>
    </w:p>
  </w:footnote>
  <w:footnote w:id="6">
    <w:p w14:paraId="1C6E59A8" w14:textId="4408E841" w:rsidR="00364CAC" w:rsidRPr="001D44E5" w:rsidRDefault="00364CAC" w:rsidP="00364CAC">
      <w:pPr>
        <w:rPr>
          <w:rFonts w:eastAsia="Times New Roman" w:cstheme="minorHAnsi"/>
          <w:b/>
          <w:bCs/>
          <w:color w:val="000000"/>
          <w:sz w:val="20"/>
          <w:szCs w:val="20"/>
          <w:lang w:eastAsia="en-NZ"/>
        </w:rPr>
      </w:pPr>
      <w:r w:rsidRPr="001D44E5">
        <w:rPr>
          <w:rStyle w:val="FootnoteReference"/>
          <w:rFonts w:cstheme="minorHAnsi"/>
          <w:sz w:val="20"/>
          <w:szCs w:val="20"/>
        </w:rPr>
        <w:footnoteRef/>
      </w:r>
      <w:r w:rsidRPr="001D44E5">
        <w:rPr>
          <w:rFonts w:cstheme="minorHAnsi"/>
          <w:sz w:val="20"/>
          <w:szCs w:val="20"/>
        </w:rPr>
        <w:t xml:space="preserve"> </w:t>
      </w:r>
      <w:r w:rsidRPr="001D44E5">
        <w:rPr>
          <w:rFonts w:cstheme="minorHAnsi"/>
          <w:sz w:val="20"/>
          <w:szCs w:val="20"/>
          <w:lang w:eastAsia="en-NZ"/>
        </w:rPr>
        <w:t>Denominator based on health dataset</w:t>
      </w:r>
      <w:r w:rsidR="00C86837" w:rsidRPr="001D44E5">
        <w:rPr>
          <w:rFonts w:cstheme="minorHAnsi"/>
          <w:sz w:val="20"/>
          <w:szCs w:val="20"/>
          <w:lang w:eastAsia="en-NZ"/>
        </w:rPr>
        <w:t>s =</w:t>
      </w:r>
      <w:r w:rsidRPr="001D44E5">
        <w:rPr>
          <w:rFonts w:cstheme="minorHAnsi"/>
          <w:sz w:val="20"/>
          <w:szCs w:val="20"/>
          <w:lang w:eastAsia="en-NZ"/>
        </w:rPr>
        <w:t xml:space="preserve"> 686,600 older people </w:t>
      </w:r>
    </w:p>
    <w:p w14:paraId="1F796467" w14:textId="1186CB0B" w:rsidR="00364CAC" w:rsidRPr="001D44E5" w:rsidRDefault="00364CAC" w:rsidP="00D07054">
      <w:pPr>
        <w:pStyle w:val="FootnoteText"/>
        <w:ind w:left="0" w:firstLine="0"/>
        <w:rPr>
          <w:rFonts w:cstheme="minorHAnsi"/>
          <w:sz w:val="20"/>
          <w:lang w:val="mi-NZ"/>
        </w:rPr>
      </w:pPr>
    </w:p>
  </w:footnote>
  <w:footnote w:id="7">
    <w:p w14:paraId="5F484214" w14:textId="77777777" w:rsidR="00905F01" w:rsidRPr="001D44E5" w:rsidRDefault="00905F01" w:rsidP="00905F01">
      <w:pPr>
        <w:pStyle w:val="FootnoteText"/>
        <w:rPr>
          <w:rFonts w:cstheme="minorHAnsi"/>
          <w:sz w:val="20"/>
        </w:rPr>
      </w:pPr>
      <w:r w:rsidRPr="001D44E5">
        <w:rPr>
          <w:rStyle w:val="FootnoteReference"/>
          <w:rFonts w:cstheme="minorHAnsi"/>
          <w:sz w:val="20"/>
        </w:rPr>
        <w:footnoteRef/>
      </w:r>
      <w:r w:rsidRPr="001D44E5">
        <w:rPr>
          <w:rFonts w:cstheme="minorHAnsi"/>
          <w:sz w:val="20"/>
        </w:rPr>
        <w:t xml:space="preserve"> </w:t>
      </w:r>
      <w:hyperlink r:id="rId3" w:history="1">
        <w:r w:rsidRPr="001D44E5">
          <w:rPr>
            <w:rStyle w:val="Hyperlink"/>
            <w:rFonts w:cstheme="minorHAnsi"/>
            <w:sz w:val="20"/>
          </w:rPr>
          <w:t>Canadian Crowding Index - Stats NZ DataInfo+</w:t>
        </w:r>
      </w:hyperlink>
      <w:r w:rsidRPr="001D44E5">
        <w:rPr>
          <w:rFonts w:cstheme="minorHAnsi"/>
          <w:sz w:val="20"/>
        </w:rPr>
        <w:t xml:space="preserve"> </w:t>
      </w:r>
    </w:p>
  </w:footnote>
  <w:footnote w:id="8">
    <w:p w14:paraId="62269ABB" w14:textId="33B0F7D2" w:rsidR="00696F62" w:rsidRPr="001D44E5" w:rsidRDefault="00696F62">
      <w:pPr>
        <w:pStyle w:val="FootnoteText"/>
        <w:rPr>
          <w:sz w:val="20"/>
        </w:rPr>
      </w:pPr>
      <w:r w:rsidRPr="001D44E5">
        <w:rPr>
          <w:rStyle w:val="FootnoteReference"/>
          <w:sz w:val="20"/>
        </w:rPr>
        <w:footnoteRef/>
      </w:r>
      <w:r w:rsidRPr="001D44E5">
        <w:rPr>
          <w:sz w:val="20"/>
        </w:rPr>
        <w:t xml:space="preserve"> </w:t>
      </w:r>
      <w:r w:rsidR="00F91FFC" w:rsidRPr="001D44E5">
        <w:rPr>
          <w:sz w:val="20"/>
        </w:rPr>
        <w:t>T</w:t>
      </w:r>
      <w:r w:rsidRPr="001D44E5">
        <w:rPr>
          <w:sz w:val="20"/>
        </w:rPr>
        <w:t>hose without shelter + those in temporary accommodation + those sharing accommodation</w:t>
      </w:r>
      <w:r w:rsidR="00F057C1" w:rsidRPr="001D44E5">
        <w:rPr>
          <w:sz w:val="20"/>
        </w:rPr>
        <w:t xml:space="preserve">. </w:t>
      </w:r>
      <w:r w:rsidR="00F91FFC" w:rsidRPr="001D44E5">
        <w:rPr>
          <w:sz w:val="20"/>
        </w:rPr>
        <w:t>See</w:t>
      </w:r>
      <w:r w:rsidRPr="001D44E5">
        <w:rPr>
          <w:sz w:val="20"/>
        </w:rPr>
        <w:t xml:space="preserve"> Table B, p 34</w:t>
      </w:r>
      <w:r w:rsidR="00F057C1" w:rsidRPr="001D44E5">
        <w:rPr>
          <w:sz w:val="20"/>
        </w:rPr>
        <w:t>.</w:t>
      </w:r>
    </w:p>
  </w:footnote>
  <w:footnote w:id="9">
    <w:p w14:paraId="721BD62D" w14:textId="1770F4CB" w:rsidR="00905F01" w:rsidRPr="001D44E5" w:rsidRDefault="00905F01" w:rsidP="00905F01">
      <w:pPr>
        <w:pStyle w:val="Footer"/>
        <w:rPr>
          <w:rFonts w:cstheme="minorHAnsi"/>
          <w:color w:val="auto"/>
          <w:sz w:val="20"/>
          <w:szCs w:val="20"/>
        </w:rPr>
      </w:pPr>
      <w:r w:rsidRPr="001D44E5">
        <w:rPr>
          <w:rStyle w:val="FootnoteReference"/>
          <w:rFonts w:cstheme="minorHAnsi"/>
          <w:color w:val="auto"/>
          <w:sz w:val="20"/>
          <w:szCs w:val="20"/>
        </w:rPr>
        <w:footnoteRef/>
      </w:r>
      <w:r w:rsidRPr="001D44E5">
        <w:rPr>
          <w:rFonts w:cstheme="minorHAnsi"/>
          <w:color w:val="auto"/>
          <w:sz w:val="20"/>
          <w:szCs w:val="20"/>
        </w:rPr>
        <w:t xml:space="preserve"> </w:t>
      </w:r>
      <w:r w:rsidR="00F92DD0" w:rsidRPr="001D44E5">
        <w:rPr>
          <w:rFonts w:cstheme="minorHAnsi"/>
          <w:color w:val="auto"/>
          <w:sz w:val="20"/>
          <w:szCs w:val="20"/>
        </w:rPr>
        <w:t xml:space="preserve">See Table 7, p 20 </w:t>
      </w:r>
    </w:p>
  </w:footnote>
  <w:footnote w:id="10">
    <w:p w14:paraId="7BD988E5" w14:textId="77777777" w:rsidR="00F95E4D" w:rsidRPr="001D44E5" w:rsidRDefault="00F95E4D" w:rsidP="00F95E4D">
      <w:pPr>
        <w:pStyle w:val="FootnoteText"/>
        <w:rPr>
          <w:rFonts w:cstheme="minorHAnsi"/>
          <w:sz w:val="20"/>
        </w:rPr>
      </w:pPr>
      <w:r w:rsidRPr="001D44E5">
        <w:rPr>
          <w:rStyle w:val="FootnoteReference"/>
          <w:rFonts w:cstheme="minorHAnsi"/>
          <w:sz w:val="20"/>
        </w:rPr>
        <w:footnoteRef/>
      </w:r>
      <w:r w:rsidRPr="001D44E5">
        <w:rPr>
          <w:rFonts w:cstheme="minorHAnsi"/>
          <w:sz w:val="20"/>
        </w:rPr>
        <w:t xml:space="preserve"> Denominator: total based on individual tenure status </w:t>
      </w:r>
    </w:p>
  </w:footnote>
  <w:footnote w:id="11">
    <w:p w14:paraId="36324C43" w14:textId="77777777" w:rsidR="009979BD" w:rsidRPr="001D44E5" w:rsidRDefault="009979BD" w:rsidP="009979BD">
      <w:pPr>
        <w:pStyle w:val="Footer"/>
        <w:rPr>
          <w:rFonts w:cstheme="minorHAnsi"/>
          <w:color w:val="auto"/>
          <w:sz w:val="20"/>
          <w:szCs w:val="20"/>
        </w:rPr>
      </w:pPr>
      <w:r w:rsidRPr="001D44E5">
        <w:rPr>
          <w:rStyle w:val="FootnoteReference"/>
          <w:rFonts w:cstheme="minorHAnsi"/>
          <w:color w:val="auto"/>
          <w:sz w:val="20"/>
          <w:szCs w:val="20"/>
        </w:rPr>
        <w:footnoteRef/>
      </w:r>
      <w:r w:rsidRPr="001D44E5">
        <w:rPr>
          <w:rFonts w:cstheme="minorHAnsi"/>
          <w:color w:val="auto"/>
          <w:sz w:val="20"/>
          <w:szCs w:val="20"/>
        </w:rPr>
        <w:t xml:space="preserve"> Auckland and Gisborne have the highest proportions of renting households for older people. 18 percent of older people in Auckland and Gisborne rent, compared to 14 percent of older people across NZ.  </w:t>
      </w:r>
    </w:p>
  </w:footnote>
  <w:footnote w:id="12">
    <w:p w14:paraId="71E46CC2" w14:textId="77777777" w:rsidR="00905F01" w:rsidRPr="001D44E5" w:rsidRDefault="00905F01" w:rsidP="00905F01">
      <w:pPr>
        <w:pStyle w:val="Footer"/>
        <w:rPr>
          <w:rFonts w:cstheme="minorHAnsi"/>
          <w:color w:val="auto"/>
          <w:sz w:val="20"/>
          <w:szCs w:val="20"/>
          <w:lang w:val="mi-NZ"/>
        </w:rPr>
      </w:pPr>
      <w:r w:rsidRPr="001D44E5">
        <w:rPr>
          <w:rStyle w:val="FootnoteReference"/>
          <w:rFonts w:cstheme="minorHAnsi"/>
          <w:color w:val="auto"/>
          <w:sz w:val="20"/>
          <w:szCs w:val="20"/>
        </w:rPr>
        <w:footnoteRef/>
      </w:r>
      <w:r w:rsidRPr="001D44E5">
        <w:rPr>
          <w:rFonts w:cstheme="minorHAnsi"/>
          <w:color w:val="auto"/>
          <w:sz w:val="20"/>
          <w:szCs w:val="20"/>
        </w:rPr>
        <w:t xml:space="preserve"> </w:t>
      </w:r>
      <w:hyperlink r:id="rId4" w:history="1">
        <w:r w:rsidRPr="001D44E5">
          <w:rPr>
            <w:rStyle w:val="Hyperlink"/>
            <w:rFonts w:cstheme="minorHAnsi"/>
            <w:color w:val="auto"/>
            <w:sz w:val="20"/>
            <w:szCs w:val="20"/>
          </w:rPr>
          <w:t>https://retirement.govt.nz/news/latest-news/2022-review-of-retirement-income-policies-released-highlights-the-importance-of-nz-super/</w:t>
        </w:r>
      </w:hyperlink>
      <w:r w:rsidRPr="001D44E5">
        <w:rPr>
          <w:rFonts w:cstheme="minorHAnsi"/>
          <w:color w:val="auto"/>
          <w:sz w:val="20"/>
          <w:szCs w:val="20"/>
        </w:rPr>
        <w:t xml:space="preserve"> </w:t>
      </w:r>
    </w:p>
  </w:footnote>
  <w:footnote w:id="13">
    <w:p w14:paraId="1D0D4474" w14:textId="358F0DBA" w:rsidR="005D4A5E" w:rsidRPr="001D44E5" w:rsidRDefault="005D4A5E">
      <w:pPr>
        <w:pStyle w:val="FootnoteText"/>
        <w:rPr>
          <w:sz w:val="20"/>
        </w:rPr>
      </w:pPr>
      <w:r w:rsidRPr="001D44E5">
        <w:rPr>
          <w:rStyle w:val="FootnoteReference"/>
          <w:sz w:val="20"/>
        </w:rPr>
        <w:footnoteRef/>
      </w:r>
      <w:r w:rsidRPr="001D44E5">
        <w:rPr>
          <w:sz w:val="20"/>
        </w:rPr>
        <w:t xml:space="preserve"> </w:t>
      </w:r>
      <w:r w:rsidR="00643065" w:rsidRPr="001D44E5">
        <w:rPr>
          <w:sz w:val="20"/>
        </w:rPr>
        <w:t xml:space="preserve">Total </w:t>
      </w:r>
      <w:r w:rsidR="00F83DDC" w:rsidRPr="001D44E5">
        <w:rPr>
          <w:sz w:val="20"/>
        </w:rPr>
        <w:t xml:space="preserve">older </w:t>
      </w:r>
      <w:r w:rsidR="00643065" w:rsidRPr="001D44E5">
        <w:rPr>
          <w:sz w:val="20"/>
        </w:rPr>
        <w:t xml:space="preserve">Pacific peoples </w:t>
      </w:r>
      <w:r w:rsidR="00F83DDC" w:rsidRPr="001D44E5">
        <w:rPr>
          <w:sz w:val="20"/>
        </w:rPr>
        <w:t xml:space="preserve">population is </w:t>
      </w:r>
      <w:r w:rsidRPr="001D44E5">
        <w:rPr>
          <w:sz w:val="20"/>
        </w:rPr>
        <w:t>19</w:t>
      </w:r>
      <w:r w:rsidR="005D6F74" w:rsidRPr="001D44E5">
        <w:rPr>
          <w:sz w:val="20"/>
        </w:rPr>
        <w:t>,</w:t>
      </w:r>
      <w:r w:rsidRPr="001D44E5">
        <w:rPr>
          <w:sz w:val="20"/>
        </w:rPr>
        <w:t>890</w:t>
      </w:r>
      <w:r w:rsidR="00F83DDC" w:rsidRPr="001D44E5">
        <w:rPr>
          <w:sz w:val="20"/>
        </w:rPr>
        <w:t xml:space="preserve"> or 3</w:t>
      </w:r>
      <w:r w:rsidR="005D6F74" w:rsidRPr="001D44E5">
        <w:rPr>
          <w:sz w:val="20"/>
        </w:rPr>
        <w:t xml:space="preserve"> percent</w:t>
      </w:r>
      <w:r w:rsidR="00F83DDC" w:rsidRPr="001D44E5">
        <w:rPr>
          <w:sz w:val="20"/>
        </w:rPr>
        <w:t xml:space="preserve"> of the total older people population. </w:t>
      </w:r>
    </w:p>
  </w:footnote>
  <w:footnote w:id="14">
    <w:p w14:paraId="20C0D30E" w14:textId="70BACB8E" w:rsidR="001E5EF0" w:rsidRPr="001D44E5" w:rsidRDefault="001E5EF0">
      <w:pPr>
        <w:pStyle w:val="FootnoteText"/>
        <w:rPr>
          <w:sz w:val="20"/>
        </w:rPr>
      </w:pPr>
      <w:r w:rsidRPr="001D44E5">
        <w:rPr>
          <w:rStyle w:val="FootnoteReference"/>
          <w:sz w:val="20"/>
        </w:rPr>
        <w:footnoteRef/>
      </w:r>
      <w:r w:rsidRPr="001D44E5">
        <w:rPr>
          <w:sz w:val="20"/>
        </w:rPr>
        <w:t xml:space="preserve"> </w:t>
      </w:r>
      <w:r w:rsidR="00870CB6" w:rsidRPr="001D44E5">
        <w:rPr>
          <w:sz w:val="20"/>
        </w:rPr>
        <w:t>Severe housing deprivation is synonymous with homelessness. It refers to people living in severely inadequate housing due to a lack of access to minimally adequate housing (Amore et al, 2013). This means not being able to access a private dwelling to rent or own that has all basic amenities. Housing that lacks at least two of the three core dimensions of housing adequacy – habitability, security of tenure, and privacy and control – is deemed severely inadequate.</w:t>
      </w:r>
    </w:p>
  </w:footnote>
  <w:footnote w:id="15">
    <w:p w14:paraId="5A0B3395" w14:textId="2761FBD6" w:rsidR="00905F01" w:rsidRPr="001D44E5" w:rsidRDefault="00905F01" w:rsidP="00905F01">
      <w:pPr>
        <w:pStyle w:val="Footer"/>
        <w:rPr>
          <w:rFonts w:cstheme="minorHAnsi"/>
          <w:color w:val="auto"/>
          <w:sz w:val="20"/>
          <w:szCs w:val="20"/>
          <w:lang w:val="mi-NZ"/>
        </w:rPr>
      </w:pPr>
      <w:r w:rsidRPr="001D44E5">
        <w:rPr>
          <w:rStyle w:val="FootnoteReference"/>
          <w:rFonts w:cstheme="minorHAnsi"/>
          <w:color w:val="auto"/>
          <w:sz w:val="20"/>
          <w:szCs w:val="20"/>
        </w:rPr>
        <w:footnoteRef/>
      </w:r>
      <w:r w:rsidRPr="001D44E5">
        <w:rPr>
          <w:rFonts w:cstheme="minorHAnsi"/>
          <w:color w:val="auto"/>
          <w:sz w:val="20"/>
          <w:szCs w:val="20"/>
        </w:rPr>
        <w:t xml:space="preserve"> </w:t>
      </w:r>
      <w:r w:rsidR="000743F9" w:rsidRPr="001D44E5">
        <w:rPr>
          <w:rFonts w:cstheme="minorHAnsi"/>
          <w:color w:val="auto"/>
          <w:sz w:val="20"/>
          <w:szCs w:val="20"/>
        </w:rPr>
        <w:t xml:space="preserve">For Pacific peoples aged 70 years and over, 27.4 percent lived in a crowded home, compared with just 2.7 percent of this age group in the total population; </w:t>
      </w:r>
      <w:hyperlink r:id="rId5" w:history="1">
        <w:r w:rsidR="000743F9" w:rsidRPr="001D44E5">
          <w:rPr>
            <w:rStyle w:val="Hyperlink"/>
            <w:rFonts w:cstheme="minorHAnsi"/>
            <w:sz w:val="20"/>
            <w:szCs w:val="20"/>
          </w:rPr>
          <w:t>https://www.stats.govt.nz/assets/Uploads/Reports/Housing-in-Aotearoa-2020/Download-data/housing-in-aotearoa-2020.pdf</w:t>
        </w:r>
      </w:hyperlink>
      <w:r w:rsidR="000743F9" w:rsidRPr="001D44E5">
        <w:rPr>
          <w:rFonts w:cstheme="minorHAnsi"/>
          <w:color w:val="auto"/>
          <w:sz w:val="20"/>
          <w:szCs w:val="20"/>
        </w:rPr>
        <w:t>, p 98</w:t>
      </w:r>
      <w:r w:rsidR="000E67D3" w:rsidRPr="001D44E5">
        <w:rPr>
          <w:rFonts w:cstheme="minorHAnsi"/>
          <w:color w:val="auto"/>
          <w:sz w:val="20"/>
          <w:szCs w:val="20"/>
        </w:rPr>
        <w:t>;</w:t>
      </w:r>
      <w:r w:rsidR="000743F9" w:rsidRPr="001D44E5">
        <w:rPr>
          <w:rFonts w:cstheme="minorHAnsi"/>
          <w:color w:val="auto"/>
          <w:sz w:val="20"/>
          <w:szCs w:val="20"/>
        </w:rPr>
        <w:t xml:space="preserve"> </w:t>
      </w:r>
      <w:r w:rsidRPr="001D44E5">
        <w:rPr>
          <w:rFonts w:cstheme="minorHAnsi"/>
          <w:color w:val="auto"/>
          <w:sz w:val="20"/>
          <w:szCs w:val="20"/>
        </w:rPr>
        <w:t xml:space="preserve">Māori who lived in crowded households (1 or more bedrooms needed) were also more likely to be culturally connected and engaged than Māori who lived in households that had one or more spare bedrooms. See: </w:t>
      </w:r>
      <w:hyperlink r:id="rId6" w:history="1">
        <w:r w:rsidRPr="001D44E5">
          <w:rPr>
            <w:rStyle w:val="Hyperlink"/>
            <w:rFonts w:cstheme="minorHAnsi"/>
            <w:color w:val="auto"/>
            <w:sz w:val="20"/>
            <w:szCs w:val="20"/>
          </w:rPr>
          <w:t>https://www.stats.govt.nz/reports/te-pa-harakeke-maori-housing-and-wellbeing-2021</w:t>
        </w:r>
      </w:hyperlink>
      <w:r w:rsidRPr="001D44E5">
        <w:rPr>
          <w:rFonts w:cstheme="minorHAnsi"/>
          <w:color w:val="auto"/>
          <w:sz w:val="20"/>
          <w:szCs w:val="20"/>
        </w:rPr>
        <w:t xml:space="preserve"> </w:t>
      </w:r>
    </w:p>
  </w:footnote>
  <w:footnote w:id="16">
    <w:p w14:paraId="3701DE45" w14:textId="2EA5D2C0" w:rsidR="00905F01" w:rsidRPr="001D44E5" w:rsidRDefault="00905F01" w:rsidP="00905F01">
      <w:pPr>
        <w:pStyle w:val="SWATableBodyText"/>
        <w:spacing w:line="276" w:lineRule="auto"/>
        <w:rPr>
          <w:rFonts w:eastAsiaTheme="minorHAnsi" w:cstheme="minorHAnsi"/>
          <w:szCs w:val="20"/>
          <w:lang w:eastAsia="en-US"/>
        </w:rPr>
      </w:pPr>
      <w:r w:rsidRPr="00C567C5">
        <w:rPr>
          <w:color w:val="auto"/>
          <w:vertAlign w:val="superscript"/>
        </w:rPr>
        <w:footnoteRef/>
      </w:r>
      <w:r w:rsidRPr="00C567C5">
        <w:rPr>
          <w:rFonts w:cstheme="minorHAnsi"/>
          <w:color w:val="auto"/>
          <w:szCs w:val="20"/>
          <w:vertAlign w:val="superscript"/>
        </w:rPr>
        <w:t xml:space="preserve"> </w:t>
      </w:r>
      <w:r w:rsidRPr="00C567C5">
        <w:rPr>
          <w:rFonts w:cstheme="minorHAnsi"/>
          <w:color w:val="auto"/>
          <w:szCs w:val="20"/>
        </w:rPr>
        <w:t xml:space="preserve">Includes benefits such as Emergency Benefit, Supported Living Payment, Jobseeker Support, Widow’s Benefit, and Sole Parent Support. </w:t>
      </w:r>
      <w:r w:rsidR="00957C97" w:rsidRPr="00C567C5">
        <w:rPr>
          <w:rFonts w:cstheme="minorHAnsi"/>
          <w:color w:val="auto"/>
          <w:szCs w:val="20"/>
        </w:rPr>
        <w:t>Excludes those who have earnings and are receiving a main benefit.</w:t>
      </w:r>
      <w:r w:rsidR="00957C97" w:rsidRPr="001D44E5">
        <w:rPr>
          <w:rFonts w:eastAsiaTheme="minorHAnsi" w:cstheme="minorHAnsi"/>
          <w:szCs w:val="20"/>
          <w:lang w:eastAsia="en-US"/>
        </w:rPr>
        <w:t xml:space="preserve"> </w:t>
      </w:r>
    </w:p>
  </w:footnote>
  <w:footnote w:id="17">
    <w:p w14:paraId="67992242" w14:textId="1C32018A" w:rsidR="004A2D09" w:rsidRPr="001D44E5" w:rsidRDefault="00905F01" w:rsidP="004A2D09">
      <w:pPr>
        <w:pStyle w:val="Footer"/>
        <w:rPr>
          <w:color w:val="auto"/>
          <w:sz w:val="20"/>
          <w:szCs w:val="20"/>
        </w:rPr>
      </w:pPr>
      <w:r w:rsidRPr="001D44E5">
        <w:rPr>
          <w:rStyle w:val="FootnoteReference"/>
          <w:rFonts w:cstheme="minorHAnsi"/>
          <w:color w:val="auto"/>
          <w:sz w:val="20"/>
          <w:szCs w:val="20"/>
        </w:rPr>
        <w:footnoteRef/>
      </w:r>
      <w:r w:rsidRPr="001D44E5">
        <w:rPr>
          <w:rFonts w:cstheme="minorHAnsi"/>
          <w:color w:val="auto"/>
          <w:sz w:val="20"/>
          <w:szCs w:val="20"/>
        </w:rPr>
        <w:t xml:space="preserve"> The number of those experiencing </w:t>
      </w:r>
      <w:r w:rsidR="00D33A8B" w:rsidRPr="001D44E5">
        <w:rPr>
          <w:rFonts w:cstheme="minorHAnsi"/>
          <w:color w:val="auto"/>
          <w:sz w:val="20"/>
          <w:szCs w:val="20"/>
        </w:rPr>
        <w:t>vulnerability</w:t>
      </w:r>
      <w:r w:rsidR="00900AC9" w:rsidRPr="001D44E5">
        <w:rPr>
          <w:rFonts w:cstheme="minorHAnsi"/>
          <w:color w:val="auto"/>
          <w:sz w:val="20"/>
          <w:szCs w:val="20"/>
        </w:rPr>
        <w:t xml:space="preserve"> </w:t>
      </w:r>
      <w:r w:rsidRPr="001D44E5">
        <w:rPr>
          <w:rFonts w:cstheme="minorHAnsi"/>
          <w:color w:val="auto"/>
          <w:sz w:val="20"/>
          <w:szCs w:val="20"/>
        </w:rPr>
        <w:t xml:space="preserve">could be higher since our definition of financial </w:t>
      </w:r>
      <w:r w:rsidR="00D33A8B" w:rsidRPr="001D44E5">
        <w:rPr>
          <w:rFonts w:cstheme="minorHAnsi"/>
          <w:color w:val="auto"/>
          <w:sz w:val="20"/>
          <w:szCs w:val="20"/>
        </w:rPr>
        <w:t>vulnerability</w:t>
      </w:r>
      <w:r w:rsidRPr="001D44E5">
        <w:rPr>
          <w:rFonts w:cstheme="minorHAnsi"/>
          <w:color w:val="auto"/>
          <w:sz w:val="20"/>
          <w:szCs w:val="20"/>
        </w:rPr>
        <w:t xml:space="preserve"> was limited to receipt of income tested benefits. </w:t>
      </w:r>
      <w:r w:rsidR="004A2D09" w:rsidRPr="001D44E5">
        <w:rPr>
          <w:color w:val="auto"/>
          <w:sz w:val="20"/>
          <w:szCs w:val="20"/>
        </w:rPr>
        <w:t xml:space="preserve">Further refinement is possible but not in the scope of the paper.  </w:t>
      </w:r>
    </w:p>
    <w:p w14:paraId="5DB8DD59" w14:textId="3824EBF1" w:rsidR="00905F01" w:rsidRPr="001D44E5" w:rsidRDefault="00905F01" w:rsidP="00905F01">
      <w:pPr>
        <w:pStyle w:val="Footer"/>
        <w:rPr>
          <w:rFonts w:cstheme="minorHAnsi"/>
          <w:color w:val="auto"/>
          <w:sz w:val="20"/>
          <w:szCs w:val="20"/>
        </w:rPr>
      </w:pPr>
    </w:p>
  </w:footnote>
  <w:footnote w:id="18">
    <w:p w14:paraId="567CF389" w14:textId="521E1DE2" w:rsidR="00DF118E" w:rsidRPr="001D44E5" w:rsidRDefault="00DF118E">
      <w:pPr>
        <w:pStyle w:val="FootnoteText"/>
        <w:rPr>
          <w:sz w:val="20"/>
          <w:lang w:val="mi-NZ"/>
        </w:rPr>
      </w:pPr>
      <w:r w:rsidRPr="001D44E5">
        <w:rPr>
          <w:rStyle w:val="FootnoteReference"/>
          <w:sz w:val="20"/>
        </w:rPr>
        <w:footnoteRef/>
      </w:r>
      <w:r w:rsidRPr="001D44E5">
        <w:rPr>
          <w:sz w:val="20"/>
        </w:rPr>
        <w:t xml:space="preserve"> ‘Differential mortality could provide another explanation for the high wellbeing of older people. If people with low wellbeing are more likely to die at an earlier age, this could cause a ‘survivor effect’. The relatively high wellbeing of older people could be a result of the prior death of people with especially low wellbeing, and the associated changes in the composition of the group of older people still alive.’ (</w:t>
      </w:r>
      <w:r w:rsidR="007A2754" w:rsidRPr="001D44E5">
        <w:rPr>
          <w:sz w:val="20"/>
        </w:rPr>
        <w:t xml:space="preserve">New Zealand </w:t>
      </w:r>
      <w:r w:rsidRPr="001D44E5">
        <w:rPr>
          <w:sz w:val="20"/>
        </w:rPr>
        <w:t>Treasury, 2018)</w:t>
      </w:r>
    </w:p>
  </w:footnote>
  <w:footnote w:id="19">
    <w:p w14:paraId="41577C09" w14:textId="1BE03419" w:rsidR="001D7E53" w:rsidRPr="001D44E5" w:rsidRDefault="001D7E53" w:rsidP="00545E52">
      <w:pPr>
        <w:rPr>
          <w:rFonts w:cstheme="minorHAnsi"/>
          <w:sz w:val="20"/>
          <w:szCs w:val="20"/>
          <w:lang w:eastAsia="en-NZ"/>
        </w:rPr>
      </w:pPr>
      <w:r w:rsidRPr="001D44E5">
        <w:rPr>
          <w:rStyle w:val="FootnoteReference"/>
          <w:rFonts w:cstheme="minorHAnsi"/>
          <w:sz w:val="20"/>
          <w:szCs w:val="20"/>
        </w:rPr>
        <w:footnoteRef/>
      </w:r>
      <w:r w:rsidRPr="001D44E5">
        <w:rPr>
          <w:rFonts w:cstheme="minorHAnsi"/>
          <w:sz w:val="20"/>
          <w:szCs w:val="20"/>
        </w:rPr>
        <w:t xml:space="preserve"> </w:t>
      </w:r>
      <w:r w:rsidR="00E608BC" w:rsidRPr="001D44E5">
        <w:rPr>
          <w:rFonts w:cstheme="minorHAnsi"/>
          <w:sz w:val="20"/>
          <w:szCs w:val="20"/>
        </w:rPr>
        <w:t>T</w:t>
      </w:r>
      <w:r w:rsidRPr="001D44E5">
        <w:rPr>
          <w:rFonts w:cstheme="minorHAnsi"/>
          <w:sz w:val="20"/>
          <w:szCs w:val="20"/>
          <w:lang w:eastAsia="en-NZ"/>
        </w:rPr>
        <w:t>he perception and evaluation of a person concerning his/her biopsychosocial well-being</w:t>
      </w:r>
    </w:p>
  </w:footnote>
  <w:footnote w:id="20">
    <w:p w14:paraId="5B3C545C" w14:textId="4C4CE92F" w:rsidR="00067865" w:rsidRPr="00067865" w:rsidRDefault="00067865">
      <w:pPr>
        <w:pStyle w:val="FootnoteText"/>
        <w:rPr>
          <w:lang w:val="mi-NZ"/>
        </w:rPr>
      </w:pPr>
      <w:r>
        <w:rPr>
          <w:rStyle w:val="FootnoteReference"/>
        </w:rPr>
        <w:footnoteRef/>
      </w:r>
      <w:r>
        <w:t xml:space="preserve"> </w:t>
      </w:r>
      <w:r w:rsidRPr="00067865">
        <w:rPr>
          <w:rFonts w:cstheme="minorHAnsi"/>
          <w:sz w:val="20"/>
          <w:lang w:eastAsia="en-NZ"/>
        </w:rPr>
        <w:t>Denominator based on 2018 Census = 523,900 older people</w:t>
      </w:r>
      <w:r>
        <w:rPr>
          <w:lang w:val="mi-NZ"/>
        </w:rPr>
        <w:t xml:space="preserve">  </w:t>
      </w:r>
    </w:p>
  </w:footnote>
  <w:footnote w:id="21">
    <w:p w14:paraId="73BB9C3C" w14:textId="77777777" w:rsidR="00AD0CE5" w:rsidRPr="001D44E5" w:rsidRDefault="00AD0CE5" w:rsidP="00AD0CE5">
      <w:pPr>
        <w:pStyle w:val="FootnoteText"/>
        <w:rPr>
          <w:sz w:val="20"/>
          <w:lang w:val="mi-NZ"/>
        </w:rPr>
      </w:pPr>
      <w:r w:rsidRPr="001D44E5">
        <w:rPr>
          <w:rStyle w:val="FootnoteReference"/>
          <w:sz w:val="20"/>
        </w:rPr>
        <w:footnoteRef/>
      </w:r>
      <w:r w:rsidRPr="001D44E5">
        <w:rPr>
          <w:sz w:val="20"/>
        </w:rPr>
        <w:t xml:space="preserve"> The va/va'a/vaha is a pan-Pacific notion that describes the spatial and relational context within which secular and spiritual relationships unfold. Social, spiritual, and relational contexts allow for personal and collective well-being and growth through knowledge generation, social action, and cultural transformation (Anae, 2007).</w:t>
      </w:r>
    </w:p>
  </w:footnote>
  <w:footnote w:id="22">
    <w:p w14:paraId="66939885" w14:textId="494B2067" w:rsidR="00E104EF" w:rsidRPr="00067865" w:rsidRDefault="00E104EF" w:rsidP="00E104EF">
      <w:pPr>
        <w:pStyle w:val="FootnoteText"/>
        <w:rPr>
          <w:lang w:val="mi-NZ"/>
        </w:rPr>
      </w:pPr>
      <w:r>
        <w:rPr>
          <w:rStyle w:val="FootnoteReference"/>
        </w:rPr>
        <w:footnoteRef/>
      </w:r>
      <w:r>
        <w:t xml:space="preserve"> </w:t>
      </w:r>
      <w:r w:rsidRPr="00067865">
        <w:rPr>
          <w:rFonts w:cstheme="minorHAnsi"/>
          <w:sz w:val="20"/>
          <w:lang w:eastAsia="en-NZ"/>
        </w:rPr>
        <w:t xml:space="preserve">Denominator based on 2018 Census = </w:t>
      </w:r>
      <w:r w:rsidRPr="00E104EF">
        <w:rPr>
          <w:rFonts w:cstheme="minorHAnsi"/>
          <w:sz w:val="20"/>
          <w:lang w:eastAsia="en-NZ"/>
        </w:rPr>
        <w:t xml:space="preserve">556,300 </w:t>
      </w:r>
      <w:r w:rsidRPr="00067865">
        <w:rPr>
          <w:rFonts w:cstheme="minorHAnsi"/>
          <w:sz w:val="20"/>
          <w:lang w:eastAsia="en-NZ"/>
        </w:rPr>
        <w:t>older people</w:t>
      </w:r>
      <w:r>
        <w:rPr>
          <w:lang w:val="mi-NZ"/>
        </w:rPr>
        <w:t xml:space="preserve">  </w:t>
      </w:r>
    </w:p>
    <w:p w14:paraId="07C1228E" w14:textId="474F1BF4" w:rsidR="00E104EF" w:rsidRPr="00E104EF" w:rsidRDefault="00E104EF">
      <w:pPr>
        <w:pStyle w:val="FootnoteText"/>
        <w:rPr>
          <w:lang w:val="mi-NZ"/>
        </w:rPr>
      </w:pPr>
    </w:p>
  </w:footnote>
  <w:footnote w:id="23">
    <w:p w14:paraId="4AD122C1" w14:textId="72401B4C" w:rsidR="009F7B39" w:rsidRPr="001D44E5" w:rsidRDefault="009F7B39">
      <w:pPr>
        <w:pStyle w:val="FootnoteText"/>
        <w:rPr>
          <w:sz w:val="20"/>
          <w:lang w:val="mi-NZ"/>
        </w:rPr>
      </w:pPr>
      <w:r w:rsidRPr="001D44E5">
        <w:rPr>
          <w:rStyle w:val="FootnoteReference"/>
          <w:sz w:val="20"/>
        </w:rPr>
        <w:footnoteRef/>
      </w:r>
      <w:r w:rsidRPr="001D44E5">
        <w:rPr>
          <w:sz w:val="20"/>
        </w:rPr>
        <w:t xml:space="preserve"> 10 percent of total older people population</w:t>
      </w:r>
    </w:p>
  </w:footnote>
  <w:footnote w:id="24">
    <w:p w14:paraId="3C0D305C" w14:textId="7D69B851" w:rsidR="002C204D" w:rsidRPr="001D44E5" w:rsidRDefault="002C204D">
      <w:pPr>
        <w:pStyle w:val="FootnoteText"/>
        <w:rPr>
          <w:sz w:val="20"/>
          <w:lang w:val="mi-NZ"/>
        </w:rPr>
      </w:pPr>
      <w:r w:rsidRPr="001D44E5">
        <w:rPr>
          <w:rStyle w:val="FootnoteReference"/>
          <w:sz w:val="20"/>
        </w:rPr>
        <w:footnoteRef/>
      </w:r>
      <w:r w:rsidRPr="001D44E5">
        <w:rPr>
          <w:sz w:val="20"/>
        </w:rPr>
        <w:t xml:space="preserve"> The numbers in this graph are mutually exclusive. For example, a person experiencing health and housing vulnerability is only included in multiple disadvantage (3rd bar in Figure 24).</w:t>
      </w:r>
    </w:p>
  </w:footnote>
  <w:footnote w:id="25">
    <w:p w14:paraId="71CEA01D" w14:textId="3F9473CC" w:rsidR="00342146" w:rsidRPr="001D44E5" w:rsidRDefault="00342146">
      <w:pPr>
        <w:pStyle w:val="FootnoteText"/>
        <w:rPr>
          <w:sz w:val="20"/>
          <w:lang w:val="mi-NZ"/>
        </w:rPr>
      </w:pPr>
      <w:r w:rsidRPr="001D44E5">
        <w:rPr>
          <w:rStyle w:val="FootnoteReference"/>
          <w:sz w:val="20"/>
        </w:rPr>
        <w:footnoteRef/>
      </w:r>
      <w:r w:rsidRPr="001D44E5">
        <w:rPr>
          <w:sz w:val="20"/>
        </w:rPr>
        <w:t xml:space="preserve"> Housing is part of our key physical and social </w:t>
      </w:r>
      <w:r w:rsidR="00FA21D6" w:rsidRPr="001D44E5">
        <w:rPr>
          <w:sz w:val="20"/>
        </w:rPr>
        <w:t>infrastructure,</w:t>
      </w:r>
      <w:r w:rsidRPr="001D44E5">
        <w:rPr>
          <w:sz w:val="20"/>
        </w:rPr>
        <w:t xml:space="preserve"> and an important determinant of health</w:t>
      </w:r>
      <w:r w:rsidR="00FA21D6" w:rsidRPr="001D44E5">
        <w:rPr>
          <w:sz w:val="20"/>
        </w:rPr>
        <w:t xml:space="preserve">. </w:t>
      </w:r>
      <w:r w:rsidR="00554E9F" w:rsidRPr="001D44E5">
        <w:rPr>
          <w:sz w:val="20"/>
        </w:rPr>
        <w:t xml:space="preserve">Housing quality can affect mental health, although the evidence is mixed. </w:t>
      </w:r>
      <w:r w:rsidRPr="001D44E5">
        <w:rPr>
          <w:sz w:val="20"/>
        </w:rPr>
        <w:t>(Howden-Chapman et al., 2021)</w:t>
      </w:r>
      <w:r w:rsidR="00554E9F" w:rsidRPr="001D44E5">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0907" w14:textId="77777777" w:rsidR="00D77983" w:rsidRDefault="006367C6">
    <w:r>
      <w:rPr>
        <w:noProof/>
      </w:rPr>
      <w:drawing>
        <wp:anchor distT="0" distB="0" distL="114300" distR="114300" simplePos="0" relativeHeight="251658240" behindDoc="1" locked="0" layoutInCell="1" allowOverlap="1" wp14:anchorId="01BA821F" wp14:editId="6B1E9548">
          <wp:simplePos x="0" y="0"/>
          <wp:positionH relativeFrom="column">
            <wp:posOffset>-730138</wp:posOffset>
          </wp:positionH>
          <wp:positionV relativeFrom="page">
            <wp:posOffset>10048</wp:posOffset>
          </wp:positionV>
          <wp:extent cx="7562929" cy="10702497"/>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62929" cy="107024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4460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02E8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B018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3E54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8C8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A846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48D5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4A1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1AB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BE54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32D2E"/>
    <w:multiLevelType w:val="hybridMultilevel"/>
    <w:tmpl w:val="58A2D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E838D2"/>
    <w:multiLevelType w:val="hybridMultilevel"/>
    <w:tmpl w:val="9934F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B20ECB"/>
    <w:multiLevelType w:val="hybridMultilevel"/>
    <w:tmpl w:val="7C2E85C0"/>
    <w:lvl w:ilvl="0" w:tplc="D0F60CB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A969B8"/>
    <w:multiLevelType w:val="hybridMultilevel"/>
    <w:tmpl w:val="FC8AFF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B276393"/>
    <w:multiLevelType w:val="multilevel"/>
    <w:tmpl w:val="76366166"/>
    <w:lvl w:ilvl="0">
      <w:start w:val="1"/>
      <w:numFmt w:val="bullet"/>
      <w:lvlText w:val=""/>
      <w:lvlJc w:val="left"/>
      <w:pPr>
        <w:ind w:left="360" w:hanging="360"/>
      </w:pPr>
      <w:rPr>
        <w:rFonts w:ascii="Symbol" w:hAnsi="Symbol" w:hint="default"/>
        <w:color w:val="3A9CAE"/>
      </w:rPr>
    </w:lvl>
    <w:lvl w:ilvl="1">
      <w:start w:val="1"/>
      <w:numFmt w:val="bullet"/>
      <w:lvlText w:val="»"/>
      <w:lvlJc w:val="left"/>
      <w:pPr>
        <w:tabs>
          <w:tab w:val="num" w:pos="680"/>
        </w:tabs>
        <w:ind w:left="680" w:hanging="340"/>
      </w:pPr>
      <w:rPr>
        <w:rFonts w:ascii="Times New Roman" w:hAnsi="Times New Roman" w:cs="Times New Roman" w:hint="default"/>
        <w:color w:val="26567F" w:themeColor="accent1"/>
        <w:sz w:val="22"/>
      </w:rPr>
    </w:lvl>
    <w:lvl w:ilvl="2">
      <w:start w:val="1"/>
      <w:numFmt w:val="bullet"/>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lvlText w:val="»"/>
      <w:lvlJc w:val="left"/>
      <w:pPr>
        <w:tabs>
          <w:tab w:val="num" w:pos="1360"/>
        </w:tabs>
        <w:ind w:left="1360" w:hanging="340"/>
      </w:pPr>
      <w:rPr>
        <w:rFonts w:ascii="Times New Roman" w:hAnsi="Times New Roman" w:cs="Times New Roman" w:hint="default"/>
      </w:rPr>
    </w:lvl>
    <w:lvl w:ilvl="4">
      <w:start w:val="1"/>
      <w:numFmt w:val="bullet"/>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abstractNum w:abstractNumId="15" w15:restartNumberingAfterBreak="0">
    <w:nsid w:val="200F0B48"/>
    <w:multiLevelType w:val="hybridMultilevel"/>
    <w:tmpl w:val="A81A6A54"/>
    <w:lvl w:ilvl="0" w:tplc="41D4CB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C6014B"/>
    <w:multiLevelType w:val="hybridMultilevel"/>
    <w:tmpl w:val="FBD48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9D657F"/>
    <w:multiLevelType w:val="hybridMultilevel"/>
    <w:tmpl w:val="99700D60"/>
    <w:lvl w:ilvl="0" w:tplc="AD02A342">
      <w:start w:val="2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4A42482"/>
    <w:multiLevelType w:val="hybridMultilevel"/>
    <w:tmpl w:val="50CE66EE"/>
    <w:lvl w:ilvl="0" w:tplc="422C1666">
      <w:start w:val="25"/>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C83377D"/>
    <w:multiLevelType w:val="hybridMultilevel"/>
    <w:tmpl w:val="DCEA7BB6"/>
    <w:lvl w:ilvl="0" w:tplc="7B1A354E">
      <w:start w:val="1"/>
      <w:numFmt w:val="bullet"/>
      <w:lvlText w:val="•"/>
      <w:lvlJc w:val="left"/>
      <w:pPr>
        <w:tabs>
          <w:tab w:val="num" w:pos="720"/>
        </w:tabs>
        <w:ind w:left="720" w:hanging="360"/>
      </w:pPr>
      <w:rPr>
        <w:rFonts w:ascii="Arial" w:hAnsi="Arial" w:hint="default"/>
      </w:rPr>
    </w:lvl>
    <w:lvl w:ilvl="1" w:tplc="5A003E5C">
      <w:numFmt w:val="bullet"/>
      <w:lvlText w:val="•"/>
      <w:lvlJc w:val="left"/>
      <w:pPr>
        <w:tabs>
          <w:tab w:val="num" w:pos="785"/>
        </w:tabs>
        <w:ind w:left="785" w:hanging="360"/>
      </w:pPr>
      <w:rPr>
        <w:rFonts w:ascii="Arial" w:hAnsi="Arial" w:hint="default"/>
      </w:rPr>
    </w:lvl>
    <w:lvl w:ilvl="2" w:tplc="AE3CBEE0" w:tentative="1">
      <w:start w:val="1"/>
      <w:numFmt w:val="bullet"/>
      <w:lvlText w:val="•"/>
      <w:lvlJc w:val="left"/>
      <w:pPr>
        <w:tabs>
          <w:tab w:val="num" w:pos="2160"/>
        </w:tabs>
        <w:ind w:left="2160" w:hanging="360"/>
      </w:pPr>
      <w:rPr>
        <w:rFonts w:ascii="Arial" w:hAnsi="Arial" w:hint="default"/>
      </w:rPr>
    </w:lvl>
    <w:lvl w:ilvl="3" w:tplc="0A0E158E" w:tentative="1">
      <w:start w:val="1"/>
      <w:numFmt w:val="bullet"/>
      <w:lvlText w:val="•"/>
      <w:lvlJc w:val="left"/>
      <w:pPr>
        <w:tabs>
          <w:tab w:val="num" w:pos="2880"/>
        </w:tabs>
        <w:ind w:left="2880" w:hanging="360"/>
      </w:pPr>
      <w:rPr>
        <w:rFonts w:ascii="Arial" w:hAnsi="Arial" w:hint="default"/>
      </w:rPr>
    </w:lvl>
    <w:lvl w:ilvl="4" w:tplc="3F727AAC" w:tentative="1">
      <w:start w:val="1"/>
      <w:numFmt w:val="bullet"/>
      <w:lvlText w:val="•"/>
      <w:lvlJc w:val="left"/>
      <w:pPr>
        <w:tabs>
          <w:tab w:val="num" w:pos="3600"/>
        </w:tabs>
        <w:ind w:left="3600" w:hanging="360"/>
      </w:pPr>
      <w:rPr>
        <w:rFonts w:ascii="Arial" w:hAnsi="Arial" w:hint="default"/>
      </w:rPr>
    </w:lvl>
    <w:lvl w:ilvl="5" w:tplc="78E0AECE" w:tentative="1">
      <w:start w:val="1"/>
      <w:numFmt w:val="bullet"/>
      <w:lvlText w:val="•"/>
      <w:lvlJc w:val="left"/>
      <w:pPr>
        <w:tabs>
          <w:tab w:val="num" w:pos="4320"/>
        </w:tabs>
        <w:ind w:left="4320" w:hanging="360"/>
      </w:pPr>
      <w:rPr>
        <w:rFonts w:ascii="Arial" w:hAnsi="Arial" w:hint="default"/>
      </w:rPr>
    </w:lvl>
    <w:lvl w:ilvl="6" w:tplc="BF34CCC6" w:tentative="1">
      <w:start w:val="1"/>
      <w:numFmt w:val="bullet"/>
      <w:lvlText w:val="•"/>
      <w:lvlJc w:val="left"/>
      <w:pPr>
        <w:tabs>
          <w:tab w:val="num" w:pos="5040"/>
        </w:tabs>
        <w:ind w:left="5040" w:hanging="360"/>
      </w:pPr>
      <w:rPr>
        <w:rFonts w:ascii="Arial" w:hAnsi="Arial" w:hint="default"/>
      </w:rPr>
    </w:lvl>
    <w:lvl w:ilvl="7" w:tplc="5D6A44CC" w:tentative="1">
      <w:start w:val="1"/>
      <w:numFmt w:val="bullet"/>
      <w:lvlText w:val="•"/>
      <w:lvlJc w:val="left"/>
      <w:pPr>
        <w:tabs>
          <w:tab w:val="num" w:pos="5760"/>
        </w:tabs>
        <w:ind w:left="5760" w:hanging="360"/>
      </w:pPr>
      <w:rPr>
        <w:rFonts w:ascii="Arial" w:hAnsi="Arial" w:hint="default"/>
      </w:rPr>
    </w:lvl>
    <w:lvl w:ilvl="8" w:tplc="B24699C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C73AE4"/>
    <w:multiLevelType w:val="hybridMultilevel"/>
    <w:tmpl w:val="10B2E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538314C"/>
    <w:multiLevelType w:val="hybridMultilevel"/>
    <w:tmpl w:val="D2CC79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55C1CE7"/>
    <w:multiLevelType w:val="hybridMultilevel"/>
    <w:tmpl w:val="408A831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48CC04AF"/>
    <w:multiLevelType w:val="hybridMultilevel"/>
    <w:tmpl w:val="D8EC52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A920ED2"/>
    <w:multiLevelType w:val="multilevel"/>
    <w:tmpl w:val="83B64F22"/>
    <w:lvl w:ilvl="0">
      <w:start w:val="1"/>
      <w:numFmt w:val="bullet"/>
      <w:pStyle w:val="ListBullet"/>
      <w:lvlText w:val=""/>
      <w:lvlJc w:val="left"/>
      <w:pPr>
        <w:ind w:left="360" w:hanging="360"/>
      </w:pPr>
      <w:rPr>
        <w:rFonts w:ascii="Symbol" w:hAnsi="Symbol" w:hint="default"/>
        <w:color w:val="26567F"/>
      </w:rPr>
    </w:lvl>
    <w:lvl w:ilvl="1">
      <w:start w:val="1"/>
      <w:numFmt w:val="bullet"/>
      <w:lvlText w:val="»"/>
      <w:lvlJc w:val="left"/>
      <w:pPr>
        <w:tabs>
          <w:tab w:val="num" w:pos="680"/>
        </w:tabs>
        <w:ind w:left="680" w:hanging="340"/>
      </w:pPr>
      <w:rPr>
        <w:rFonts w:ascii="Times New Roman" w:hAnsi="Times New Roman" w:cs="Times New Roman" w:hint="default"/>
        <w:color w:val="26567F" w:themeColor="accent1"/>
        <w:sz w:val="22"/>
      </w:rPr>
    </w:lvl>
    <w:lvl w:ilvl="2">
      <w:start w:val="1"/>
      <w:numFmt w:val="bullet"/>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lvlText w:val="»"/>
      <w:lvlJc w:val="left"/>
      <w:pPr>
        <w:tabs>
          <w:tab w:val="num" w:pos="1360"/>
        </w:tabs>
        <w:ind w:left="1360" w:hanging="340"/>
      </w:pPr>
      <w:rPr>
        <w:rFonts w:ascii="Times New Roman" w:hAnsi="Times New Roman" w:cs="Times New Roman" w:hint="default"/>
      </w:rPr>
    </w:lvl>
    <w:lvl w:ilvl="4">
      <w:start w:val="1"/>
      <w:numFmt w:val="bullet"/>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abstractNum w:abstractNumId="25" w15:restartNumberingAfterBreak="0">
    <w:nsid w:val="4C634497"/>
    <w:multiLevelType w:val="multilevel"/>
    <w:tmpl w:val="C8F61146"/>
    <w:lvl w:ilvl="0">
      <w:start w:val="1"/>
      <w:numFmt w:val="decimal"/>
      <w:pStyle w:val="ListNumber"/>
      <w:lvlText w:val="%1."/>
      <w:lvlJc w:val="left"/>
      <w:pPr>
        <w:tabs>
          <w:tab w:val="num" w:pos="340"/>
        </w:tabs>
        <w:ind w:left="340" w:hanging="340"/>
      </w:pPr>
      <w:rPr>
        <w:rFonts w:hint="default"/>
        <w:sz w:val="24"/>
      </w:rPr>
    </w:lvl>
    <w:lvl w:ilvl="1">
      <w:start w:val="1"/>
      <w:numFmt w:val="decimal"/>
      <w:pStyle w:val="ListNumber2"/>
      <w:lvlText w:val="%1.%2"/>
      <w:lvlJc w:val="left"/>
      <w:pPr>
        <w:tabs>
          <w:tab w:val="num" w:pos="851"/>
        </w:tabs>
        <w:ind w:left="851" w:hanging="511"/>
      </w:pPr>
      <w:rPr>
        <w:rFonts w:hint="default"/>
        <w:sz w:val="24"/>
      </w:rPr>
    </w:lvl>
    <w:lvl w:ilvl="2">
      <w:start w:val="1"/>
      <w:numFmt w:val="decimal"/>
      <w:pStyle w:val="ListNumber3"/>
      <w:lvlText w:val="%1.%2.%3"/>
      <w:lvlJc w:val="left"/>
      <w:pPr>
        <w:tabs>
          <w:tab w:val="num" w:pos="1588"/>
        </w:tabs>
        <w:ind w:left="1588" w:hanging="737"/>
      </w:pPr>
      <w:rPr>
        <w:rFonts w:hint="default"/>
        <w:sz w:val="24"/>
      </w:rPr>
    </w:lvl>
    <w:lvl w:ilvl="3">
      <w:start w:val="1"/>
      <w:numFmt w:val="decimal"/>
      <w:pStyle w:val="ListNumber4"/>
      <w:suff w:val="space"/>
      <w:lvlText w:val="%1.%2.%3.%4"/>
      <w:lvlJc w:val="left"/>
      <w:pPr>
        <w:ind w:left="1985" w:hanging="397"/>
      </w:pPr>
      <w:rPr>
        <w:rFonts w:hint="default"/>
      </w:rPr>
    </w:lvl>
    <w:lvl w:ilvl="4">
      <w:start w:val="1"/>
      <w:numFmt w:val="decimal"/>
      <w:pStyle w:val="ListNumber5"/>
      <w:suff w:val="space"/>
      <w:lvlText w:val="%1.%2.%3.%4.%5"/>
      <w:lvlJc w:val="left"/>
      <w:pPr>
        <w:ind w:left="2552" w:hanging="567"/>
      </w:pPr>
      <w:rPr>
        <w:rFonts w:hint="default"/>
      </w:rPr>
    </w:lvl>
    <w:lvl w:ilvl="5">
      <w:start w:val="1"/>
      <w:numFmt w:val="decimal"/>
      <w:suff w:val="space"/>
      <w:lvlText w:val="%1.%2.%3.%4.%5.%6"/>
      <w:lvlJc w:val="left"/>
      <w:pPr>
        <w:ind w:left="3119" w:hanging="567"/>
      </w:pPr>
      <w:rPr>
        <w:rFonts w:hint="default"/>
      </w:rPr>
    </w:lvl>
    <w:lvl w:ilvl="6">
      <w:start w:val="1"/>
      <w:numFmt w:val="decimal"/>
      <w:suff w:val="space"/>
      <w:lvlText w:val="%1.%2.%3.%4.%5.%6.%7"/>
      <w:lvlJc w:val="left"/>
      <w:pPr>
        <w:ind w:left="3686" w:hanging="567"/>
      </w:pPr>
      <w:rPr>
        <w:rFonts w:hint="default"/>
      </w:rPr>
    </w:lvl>
    <w:lvl w:ilvl="7">
      <w:start w:val="1"/>
      <w:numFmt w:val="decimal"/>
      <w:suff w:val="space"/>
      <w:lvlText w:val="%1.%2.%3.%4.%5.%6.%7.%8"/>
      <w:lvlJc w:val="left"/>
      <w:pPr>
        <w:ind w:left="4253" w:hanging="567"/>
      </w:pPr>
      <w:rPr>
        <w:rFonts w:hint="default"/>
      </w:rPr>
    </w:lvl>
    <w:lvl w:ilvl="8">
      <w:start w:val="1"/>
      <w:numFmt w:val="decimal"/>
      <w:suff w:val="space"/>
      <w:lvlText w:val="%1.%2.%3.%4.%5.%6.%7.%8.%9"/>
      <w:lvlJc w:val="left"/>
      <w:pPr>
        <w:ind w:left="4820" w:hanging="567"/>
      </w:pPr>
      <w:rPr>
        <w:rFonts w:hint="default"/>
      </w:rPr>
    </w:lvl>
  </w:abstractNum>
  <w:abstractNum w:abstractNumId="26" w15:restartNumberingAfterBreak="0">
    <w:nsid w:val="56775A85"/>
    <w:multiLevelType w:val="hybridMultilevel"/>
    <w:tmpl w:val="03A2BC64"/>
    <w:lvl w:ilvl="0" w:tplc="5376586A">
      <w:start w:val="1"/>
      <w:numFmt w:val="decimal"/>
      <w:lvlText w:val="%1."/>
      <w:lvlJc w:val="left"/>
      <w:pPr>
        <w:ind w:left="284" w:hanging="284"/>
      </w:pPr>
      <w:rPr>
        <w:rFonts w:hint="default"/>
      </w:rPr>
    </w:lvl>
    <w:lvl w:ilvl="1" w:tplc="6C72E4CC">
      <w:start w:val="1"/>
      <w:numFmt w:val="lowerLetter"/>
      <w:lvlText w:val="%2."/>
      <w:lvlJc w:val="left"/>
      <w:pPr>
        <w:ind w:left="567" w:hanging="283"/>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69A27E7"/>
    <w:multiLevelType w:val="hybridMultilevel"/>
    <w:tmpl w:val="059C951E"/>
    <w:lvl w:ilvl="0" w:tplc="294C8D12">
      <w:start w:val="1"/>
      <w:numFmt w:val="bullet"/>
      <w:lvlText w:val="•"/>
      <w:lvlJc w:val="left"/>
      <w:pPr>
        <w:tabs>
          <w:tab w:val="num" w:pos="360"/>
        </w:tabs>
        <w:ind w:left="360" w:hanging="360"/>
      </w:pPr>
      <w:rPr>
        <w:rFonts w:ascii="Arial" w:hAnsi="Arial" w:hint="default"/>
      </w:rPr>
    </w:lvl>
    <w:lvl w:ilvl="1" w:tplc="738AEF96" w:tentative="1">
      <w:start w:val="1"/>
      <w:numFmt w:val="bullet"/>
      <w:lvlText w:val="•"/>
      <w:lvlJc w:val="left"/>
      <w:pPr>
        <w:tabs>
          <w:tab w:val="num" w:pos="1080"/>
        </w:tabs>
        <w:ind w:left="1080" w:hanging="360"/>
      </w:pPr>
      <w:rPr>
        <w:rFonts w:ascii="Arial" w:hAnsi="Arial" w:hint="default"/>
      </w:rPr>
    </w:lvl>
    <w:lvl w:ilvl="2" w:tplc="FDAA0304" w:tentative="1">
      <w:start w:val="1"/>
      <w:numFmt w:val="bullet"/>
      <w:lvlText w:val="•"/>
      <w:lvlJc w:val="left"/>
      <w:pPr>
        <w:tabs>
          <w:tab w:val="num" w:pos="1800"/>
        </w:tabs>
        <w:ind w:left="1800" w:hanging="360"/>
      </w:pPr>
      <w:rPr>
        <w:rFonts w:ascii="Arial" w:hAnsi="Arial" w:hint="default"/>
      </w:rPr>
    </w:lvl>
    <w:lvl w:ilvl="3" w:tplc="07021256" w:tentative="1">
      <w:start w:val="1"/>
      <w:numFmt w:val="bullet"/>
      <w:lvlText w:val="•"/>
      <w:lvlJc w:val="left"/>
      <w:pPr>
        <w:tabs>
          <w:tab w:val="num" w:pos="2520"/>
        </w:tabs>
        <w:ind w:left="2520" w:hanging="360"/>
      </w:pPr>
      <w:rPr>
        <w:rFonts w:ascii="Arial" w:hAnsi="Arial" w:hint="default"/>
      </w:rPr>
    </w:lvl>
    <w:lvl w:ilvl="4" w:tplc="B4BE8596" w:tentative="1">
      <w:start w:val="1"/>
      <w:numFmt w:val="bullet"/>
      <w:lvlText w:val="•"/>
      <w:lvlJc w:val="left"/>
      <w:pPr>
        <w:tabs>
          <w:tab w:val="num" w:pos="3240"/>
        </w:tabs>
        <w:ind w:left="3240" w:hanging="360"/>
      </w:pPr>
      <w:rPr>
        <w:rFonts w:ascii="Arial" w:hAnsi="Arial" w:hint="default"/>
      </w:rPr>
    </w:lvl>
    <w:lvl w:ilvl="5" w:tplc="31DE6494" w:tentative="1">
      <w:start w:val="1"/>
      <w:numFmt w:val="bullet"/>
      <w:lvlText w:val="•"/>
      <w:lvlJc w:val="left"/>
      <w:pPr>
        <w:tabs>
          <w:tab w:val="num" w:pos="3960"/>
        </w:tabs>
        <w:ind w:left="3960" w:hanging="360"/>
      </w:pPr>
      <w:rPr>
        <w:rFonts w:ascii="Arial" w:hAnsi="Arial" w:hint="default"/>
      </w:rPr>
    </w:lvl>
    <w:lvl w:ilvl="6" w:tplc="112E8F3A" w:tentative="1">
      <w:start w:val="1"/>
      <w:numFmt w:val="bullet"/>
      <w:lvlText w:val="•"/>
      <w:lvlJc w:val="left"/>
      <w:pPr>
        <w:tabs>
          <w:tab w:val="num" w:pos="4680"/>
        </w:tabs>
        <w:ind w:left="4680" w:hanging="360"/>
      </w:pPr>
      <w:rPr>
        <w:rFonts w:ascii="Arial" w:hAnsi="Arial" w:hint="default"/>
      </w:rPr>
    </w:lvl>
    <w:lvl w:ilvl="7" w:tplc="3E1E8AE2" w:tentative="1">
      <w:start w:val="1"/>
      <w:numFmt w:val="bullet"/>
      <w:lvlText w:val="•"/>
      <w:lvlJc w:val="left"/>
      <w:pPr>
        <w:tabs>
          <w:tab w:val="num" w:pos="5400"/>
        </w:tabs>
        <w:ind w:left="5400" w:hanging="360"/>
      </w:pPr>
      <w:rPr>
        <w:rFonts w:ascii="Arial" w:hAnsi="Arial" w:hint="default"/>
      </w:rPr>
    </w:lvl>
    <w:lvl w:ilvl="8" w:tplc="72406DD0"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6E12FBF"/>
    <w:multiLevelType w:val="multilevel"/>
    <w:tmpl w:val="BCC0A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F3743D"/>
    <w:multiLevelType w:val="multilevel"/>
    <w:tmpl w:val="1052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34A7E"/>
    <w:multiLevelType w:val="hybridMultilevel"/>
    <w:tmpl w:val="32A8B1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C7F4FEE"/>
    <w:multiLevelType w:val="hybridMultilevel"/>
    <w:tmpl w:val="B12ECD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7F02136"/>
    <w:multiLevelType w:val="hybridMultilevel"/>
    <w:tmpl w:val="0DE6B396"/>
    <w:lvl w:ilvl="0" w:tplc="507404E4">
      <w:numFmt w:val="bullet"/>
      <w:lvlText w:val="-"/>
      <w:lvlJc w:val="left"/>
      <w:pPr>
        <w:ind w:left="720" w:hanging="360"/>
      </w:pPr>
      <w:rPr>
        <w:rFonts w:ascii="Verdana" w:eastAsia="Times New Roman" w:hAnsi="Verdana"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3" w15:restartNumberingAfterBreak="0">
    <w:nsid w:val="6D505BEC"/>
    <w:multiLevelType w:val="hybridMultilevel"/>
    <w:tmpl w:val="52E0EAF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E4E0708"/>
    <w:multiLevelType w:val="multilevel"/>
    <w:tmpl w:val="B2B2DF6C"/>
    <w:lvl w:ilvl="0">
      <w:start w:val="1"/>
      <w:numFmt w:val="bullet"/>
      <w:lvlText w:val=""/>
      <w:lvlJc w:val="left"/>
      <w:pPr>
        <w:ind w:left="644" w:hanging="360"/>
      </w:pPr>
      <w:rPr>
        <w:rFonts w:ascii="Symbol" w:hAnsi="Symbol" w:hint="default"/>
        <w:color w:val="51789F"/>
      </w:rPr>
    </w:lvl>
    <w:lvl w:ilvl="1">
      <w:start w:val="1"/>
      <w:numFmt w:val="bullet"/>
      <w:pStyle w:val="ListBullet2"/>
      <w:lvlText w:val=""/>
      <w:lvlJc w:val="left"/>
      <w:pPr>
        <w:ind w:left="700" w:hanging="360"/>
      </w:pPr>
      <w:rPr>
        <w:rFonts w:ascii="Symbol" w:hAnsi="Symbol" w:hint="default"/>
        <w:color w:val="979AA0"/>
        <w:sz w:val="22"/>
      </w:rPr>
    </w:lvl>
    <w:lvl w:ilvl="2">
      <w:start w:val="1"/>
      <w:numFmt w:val="bullet"/>
      <w:pStyle w:val="ListBullet3"/>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pStyle w:val="ListBullet4"/>
      <w:lvlText w:val="»"/>
      <w:lvlJc w:val="left"/>
      <w:pPr>
        <w:tabs>
          <w:tab w:val="num" w:pos="1360"/>
        </w:tabs>
        <w:ind w:left="1360" w:hanging="340"/>
      </w:pPr>
      <w:rPr>
        <w:rFonts w:ascii="Times New Roman" w:hAnsi="Times New Roman" w:cs="Times New Roman" w:hint="default"/>
      </w:rPr>
    </w:lvl>
    <w:lvl w:ilvl="4">
      <w:start w:val="1"/>
      <w:numFmt w:val="bullet"/>
      <w:pStyle w:val="ListBullet5"/>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abstractNum w:abstractNumId="35" w15:restartNumberingAfterBreak="0">
    <w:nsid w:val="6FB4256E"/>
    <w:multiLevelType w:val="hybridMultilevel"/>
    <w:tmpl w:val="A932703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7FDF592F"/>
    <w:multiLevelType w:val="multilevel"/>
    <w:tmpl w:val="0D9A4B0C"/>
    <w:lvl w:ilvl="0">
      <w:start w:val="1"/>
      <w:numFmt w:val="bullet"/>
      <w:lvlText w:val=""/>
      <w:lvlJc w:val="left"/>
      <w:pPr>
        <w:tabs>
          <w:tab w:val="num" w:pos="340"/>
        </w:tabs>
        <w:ind w:left="340" w:hanging="340"/>
      </w:pPr>
      <w:rPr>
        <w:rFonts w:ascii="Wingdings" w:hAnsi="Wingdings" w:hint="default"/>
        <w:color w:val="26567F" w:themeColor="accent1"/>
      </w:rPr>
    </w:lvl>
    <w:lvl w:ilvl="1">
      <w:start w:val="1"/>
      <w:numFmt w:val="bullet"/>
      <w:lvlText w:val="»"/>
      <w:lvlJc w:val="left"/>
      <w:pPr>
        <w:tabs>
          <w:tab w:val="num" w:pos="680"/>
        </w:tabs>
        <w:ind w:left="680" w:hanging="340"/>
      </w:pPr>
      <w:rPr>
        <w:rFonts w:ascii="Times New Roman" w:hAnsi="Times New Roman" w:cs="Times New Roman" w:hint="default"/>
        <w:color w:val="26567F" w:themeColor="accent1"/>
        <w:sz w:val="22"/>
      </w:rPr>
    </w:lvl>
    <w:lvl w:ilvl="2">
      <w:start w:val="1"/>
      <w:numFmt w:val="bullet"/>
      <w:lvlText w:val="▪"/>
      <w:lvlJc w:val="left"/>
      <w:pPr>
        <w:tabs>
          <w:tab w:val="num" w:pos="1020"/>
        </w:tabs>
        <w:ind w:left="1020" w:hanging="340"/>
      </w:pPr>
      <w:rPr>
        <w:rFonts w:ascii="Times New Roman" w:hAnsi="Times New Roman" w:cs="Times New Roman" w:hint="default"/>
        <w:color w:val="26567F" w:themeColor="accent1"/>
      </w:rPr>
    </w:lvl>
    <w:lvl w:ilvl="3">
      <w:start w:val="1"/>
      <w:numFmt w:val="bullet"/>
      <w:lvlText w:val="»"/>
      <w:lvlJc w:val="left"/>
      <w:pPr>
        <w:tabs>
          <w:tab w:val="num" w:pos="1360"/>
        </w:tabs>
        <w:ind w:left="1360" w:hanging="340"/>
      </w:pPr>
      <w:rPr>
        <w:rFonts w:ascii="Times New Roman" w:hAnsi="Times New Roman" w:cs="Times New Roman" w:hint="default"/>
      </w:rPr>
    </w:lvl>
    <w:lvl w:ilvl="4">
      <w:start w:val="1"/>
      <w:numFmt w:val="bullet"/>
      <w:lvlText w:val="▪"/>
      <w:lvlJc w:val="left"/>
      <w:pPr>
        <w:tabs>
          <w:tab w:val="num" w:pos="1700"/>
        </w:tabs>
        <w:ind w:left="1700" w:hanging="340"/>
      </w:pPr>
      <w:rPr>
        <w:rFonts w:ascii="Times New Roman" w:hAnsi="Times New Roman" w:cs="Times New Roman" w:hint="default"/>
        <w:color w:val="auto"/>
      </w:rPr>
    </w:lvl>
    <w:lvl w:ilvl="5">
      <w:start w:val="1"/>
      <w:numFmt w:val="bullet"/>
      <w:lvlText w:val="•"/>
      <w:lvlJc w:val="left"/>
      <w:pPr>
        <w:tabs>
          <w:tab w:val="num" w:pos="2040"/>
        </w:tabs>
        <w:ind w:left="2040" w:hanging="340"/>
      </w:pPr>
      <w:rPr>
        <w:rFonts w:ascii="Calibri" w:hAnsi="Calibri" w:hint="default"/>
      </w:rPr>
    </w:lvl>
    <w:lvl w:ilvl="6">
      <w:start w:val="1"/>
      <w:numFmt w:val="bullet"/>
      <w:lvlText w:val="•"/>
      <w:lvlJc w:val="left"/>
      <w:pPr>
        <w:tabs>
          <w:tab w:val="num" w:pos="2380"/>
        </w:tabs>
        <w:ind w:left="2380" w:hanging="340"/>
      </w:pPr>
      <w:rPr>
        <w:rFonts w:ascii="Calibri" w:hAnsi="Calibri" w:hint="default"/>
      </w:rPr>
    </w:lvl>
    <w:lvl w:ilvl="7">
      <w:start w:val="1"/>
      <w:numFmt w:val="bullet"/>
      <w:lvlText w:val="•"/>
      <w:lvlJc w:val="left"/>
      <w:pPr>
        <w:tabs>
          <w:tab w:val="num" w:pos="2720"/>
        </w:tabs>
        <w:ind w:left="2720" w:hanging="340"/>
      </w:pPr>
      <w:rPr>
        <w:rFonts w:ascii="Calibri" w:hAnsi="Calibri" w:hint="default"/>
      </w:rPr>
    </w:lvl>
    <w:lvl w:ilvl="8">
      <w:start w:val="1"/>
      <w:numFmt w:val="bullet"/>
      <w:lvlText w:val="•"/>
      <w:lvlJc w:val="left"/>
      <w:pPr>
        <w:tabs>
          <w:tab w:val="num" w:pos="3060"/>
        </w:tabs>
        <w:ind w:left="3060" w:hanging="340"/>
      </w:pPr>
      <w:rPr>
        <w:rFonts w:ascii="Calibri" w:hAnsi="Calibri"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5"/>
  </w:num>
  <w:num w:numId="13">
    <w:abstractNumId w:val="12"/>
  </w:num>
  <w:num w:numId="14">
    <w:abstractNumId w:val="22"/>
  </w:num>
  <w:num w:numId="15">
    <w:abstractNumId w:val="23"/>
  </w:num>
  <w:num w:numId="16">
    <w:abstractNumId w:val="33"/>
  </w:num>
  <w:num w:numId="17">
    <w:abstractNumId w:val="26"/>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25"/>
  </w:num>
  <w:num w:numId="21">
    <w:abstractNumId w:val="36"/>
  </w:num>
  <w:num w:numId="22">
    <w:abstractNumId w:val="25"/>
  </w:num>
  <w:num w:numId="23">
    <w:abstractNumId w:val="25"/>
  </w:num>
  <w:num w:numId="24">
    <w:abstractNumId w:val="14"/>
  </w:num>
  <w:num w:numId="25">
    <w:abstractNumId w:val="24"/>
  </w:num>
  <w:num w:numId="26">
    <w:abstractNumId w:val="34"/>
  </w:num>
  <w:num w:numId="27">
    <w:abstractNumId w:val="10"/>
  </w:num>
  <w:num w:numId="28">
    <w:abstractNumId w:val="16"/>
  </w:num>
  <w:num w:numId="29">
    <w:abstractNumId w:val="28"/>
  </w:num>
  <w:num w:numId="30">
    <w:abstractNumId w:val="15"/>
  </w:num>
  <w:num w:numId="31">
    <w:abstractNumId w:val="11"/>
  </w:num>
  <w:num w:numId="32">
    <w:abstractNumId w:val="17"/>
  </w:num>
  <w:num w:numId="33">
    <w:abstractNumId w:val="31"/>
  </w:num>
  <w:num w:numId="34">
    <w:abstractNumId w:val="19"/>
  </w:num>
  <w:num w:numId="35">
    <w:abstractNumId w:val="18"/>
  </w:num>
  <w:num w:numId="36">
    <w:abstractNumId w:val="27"/>
  </w:num>
  <w:num w:numId="37">
    <w:abstractNumId w:val="35"/>
  </w:num>
  <w:num w:numId="38">
    <w:abstractNumId w:val="30"/>
  </w:num>
  <w:num w:numId="39">
    <w:abstractNumId w:val="21"/>
  </w:num>
  <w:num w:numId="40">
    <w:abstractNumId w:val="32"/>
  </w:num>
  <w:num w:numId="41">
    <w:abstractNumId w:val="20"/>
  </w:num>
  <w:num w:numId="42">
    <w:abstractNumId w:val="13"/>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02"/>
    <w:rsid w:val="000015B9"/>
    <w:rsid w:val="00002960"/>
    <w:rsid w:val="000029F3"/>
    <w:rsid w:val="00003B3C"/>
    <w:rsid w:val="000041C9"/>
    <w:rsid w:val="000079FA"/>
    <w:rsid w:val="00010F44"/>
    <w:rsid w:val="000110ED"/>
    <w:rsid w:val="00011564"/>
    <w:rsid w:val="00011987"/>
    <w:rsid w:val="00013243"/>
    <w:rsid w:val="00014154"/>
    <w:rsid w:val="000143C8"/>
    <w:rsid w:val="0001593E"/>
    <w:rsid w:val="00016295"/>
    <w:rsid w:val="000165A8"/>
    <w:rsid w:val="00017105"/>
    <w:rsid w:val="00017384"/>
    <w:rsid w:val="000178E9"/>
    <w:rsid w:val="000179D5"/>
    <w:rsid w:val="0002135C"/>
    <w:rsid w:val="000220A1"/>
    <w:rsid w:val="00022396"/>
    <w:rsid w:val="00023074"/>
    <w:rsid w:val="000233DE"/>
    <w:rsid w:val="00023578"/>
    <w:rsid w:val="0002426B"/>
    <w:rsid w:val="00024713"/>
    <w:rsid w:val="00024DA0"/>
    <w:rsid w:val="00025538"/>
    <w:rsid w:val="00025AB6"/>
    <w:rsid w:val="00025CF9"/>
    <w:rsid w:val="0002648A"/>
    <w:rsid w:val="00026518"/>
    <w:rsid w:val="00026B35"/>
    <w:rsid w:val="0002725D"/>
    <w:rsid w:val="00030BD8"/>
    <w:rsid w:val="000318B6"/>
    <w:rsid w:val="00035F2B"/>
    <w:rsid w:val="000364CC"/>
    <w:rsid w:val="00036EBC"/>
    <w:rsid w:val="000370EE"/>
    <w:rsid w:val="00037A5B"/>
    <w:rsid w:val="000402E8"/>
    <w:rsid w:val="0004055C"/>
    <w:rsid w:val="000412E1"/>
    <w:rsid w:val="00041FDB"/>
    <w:rsid w:val="00044BCE"/>
    <w:rsid w:val="0004666F"/>
    <w:rsid w:val="00050BE2"/>
    <w:rsid w:val="00051959"/>
    <w:rsid w:val="0005254D"/>
    <w:rsid w:val="0005741D"/>
    <w:rsid w:val="0006173C"/>
    <w:rsid w:val="000619B1"/>
    <w:rsid w:val="000619D0"/>
    <w:rsid w:val="00062CEC"/>
    <w:rsid w:val="000636CE"/>
    <w:rsid w:val="00063814"/>
    <w:rsid w:val="00063A6D"/>
    <w:rsid w:val="00064604"/>
    <w:rsid w:val="000646B9"/>
    <w:rsid w:val="00064938"/>
    <w:rsid w:val="00066C19"/>
    <w:rsid w:val="00067865"/>
    <w:rsid w:val="00071B0D"/>
    <w:rsid w:val="000729F7"/>
    <w:rsid w:val="000743F9"/>
    <w:rsid w:val="00074805"/>
    <w:rsid w:val="0007589F"/>
    <w:rsid w:val="000760A5"/>
    <w:rsid w:val="00076B63"/>
    <w:rsid w:val="00076CC9"/>
    <w:rsid w:val="00083F38"/>
    <w:rsid w:val="00084B5F"/>
    <w:rsid w:val="00085129"/>
    <w:rsid w:val="00086065"/>
    <w:rsid w:val="00086508"/>
    <w:rsid w:val="00086897"/>
    <w:rsid w:val="00087DB4"/>
    <w:rsid w:val="00092EBE"/>
    <w:rsid w:val="0009319D"/>
    <w:rsid w:val="0009358D"/>
    <w:rsid w:val="00093C62"/>
    <w:rsid w:val="00094415"/>
    <w:rsid w:val="00094F04"/>
    <w:rsid w:val="0009750C"/>
    <w:rsid w:val="00097F4B"/>
    <w:rsid w:val="00097FA0"/>
    <w:rsid w:val="000A01F9"/>
    <w:rsid w:val="000A1D1B"/>
    <w:rsid w:val="000A233A"/>
    <w:rsid w:val="000A3BF0"/>
    <w:rsid w:val="000A5103"/>
    <w:rsid w:val="000A5A4C"/>
    <w:rsid w:val="000A630D"/>
    <w:rsid w:val="000A6F73"/>
    <w:rsid w:val="000A73C0"/>
    <w:rsid w:val="000B2F20"/>
    <w:rsid w:val="000B3385"/>
    <w:rsid w:val="000B3C19"/>
    <w:rsid w:val="000B3E3E"/>
    <w:rsid w:val="000B4A26"/>
    <w:rsid w:val="000B5DA6"/>
    <w:rsid w:val="000B71D1"/>
    <w:rsid w:val="000C01AC"/>
    <w:rsid w:val="000C1B20"/>
    <w:rsid w:val="000C22EA"/>
    <w:rsid w:val="000C2662"/>
    <w:rsid w:val="000C3163"/>
    <w:rsid w:val="000C4174"/>
    <w:rsid w:val="000C66F9"/>
    <w:rsid w:val="000C7339"/>
    <w:rsid w:val="000D035E"/>
    <w:rsid w:val="000D16DC"/>
    <w:rsid w:val="000D2C81"/>
    <w:rsid w:val="000D3F14"/>
    <w:rsid w:val="000D6472"/>
    <w:rsid w:val="000D6807"/>
    <w:rsid w:val="000E1BB1"/>
    <w:rsid w:val="000E1C92"/>
    <w:rsid w:val="000E224F"/>
    <w:rsid w:val="000E3816"/>
    <w:rsid w:val="000E40B6"/>
    <w:rsid w:val="000E5821"/>
    <w:rsid w:val="000E5DC0"/>
    <w:rsid w:val="000E67D3"/>
    <w:rsid w:val="000E6B9C"/>
    <w:rsid w:val="000E6FAA"/>
    <w:rsid w:val="000E7D73"/>
    <w:rsid w:val="000F02E7"/>
    <w:rsid w:val="000F0B66"/>
    <w:rsid w:val="000F15AF"/>
    <w:rsid w:val="000F1CB8"/>
    <w:rsid w:val="000F21DD"/>
    <w:rsid w:val="000F32D0"/>
    <w:rsid w:val="000F3CB5"/>
    <w:rsid w:val="000F411F"/>
    <w:rsid w:val="000F42CF"/>
    <w:rsid w:val="000F435F"/>
    <w:rsid w:val="000F4864"/>
    <w:rsid w:val="000F4DD6"/>
    <w:rsid w:val="000F5026"/>
    <w:rsid w:val="000F761A"/>
    <w:rsid w:val="00101A5F"/>
    <w:rsid w:val="0010252C"/>
    <w:rsid w:val="001028C7"/>
    <w:rsid w:val="0010459C"/>
    <w:rsid w:val="00104EE6"/>
    <w:rsid w:val="00105982"/>
    <w:rsid w:val="001078AC"/>
    <w:rsid w:val="0011269D"/>
    <w:rsid w:val="0011318E"/>
    <w:rsid w:val="00113229"/>
    <w:rsid w:val="0011341A"/>
    <w:rsid w:val="00113705"/>
    <w:rsid w:val="001138FC"/>
    <w:rsid w:val="00113DF0"/>
    <w:rsid w:val="0011481F"/>
    <w:rsid w:val="00114897"/>
    <w:rsid w:val="00115CA2"/>
    <w:rsid w:val="00117485"/>
    <w:rsid w:val="00117657"/>
    <w:rsid w:val="00121673"/>
    <w:rsid w:val="001240E3"/>
    <w:rsid w:val="001243D6"/>
    <w:rsid w:val="001249B5"/>
    <w:rsid w:val="00124AF1"/>
    <w:rsid w:val="00124E0D"/>
    <w:rsid w:val="001260FB"/>
    <w:rsid w:val="00131654"/>
    <w:rsid w:val="0013179A"/>
    <w:rsid w:val="00131C72"/>
    <w:rsid w:val="0013200A"/>
    <w:rsid w:val="00132AC7"/>
    <w:rsid w:val="00132E08"/>
    <w:rsid w:val="00134C94"/>
    <w:rsid w:val="00134CCA"/>
    <w:rsid w:val="00135381"/>
    <w:rsid w:val="00135B29"/>
    <w:rsid w:val="00135C27"/>
    <w:rsid w:val="00135FB2"/>
    <w:rsid w:val="00140792"/>
    <w:rsid w:val="001415BC"/>
    <w:rsid w:val="0014256D"/>
    <w:rsid w:val="00143035"/>
    <w:rsid w:val="00143C28"/>
    <w:rsid w:val="00144FED"/>
    <w:rsid w:val="0014601D"/>
    <w:rsid w:val="001468BD"/>
    <w:rsid w:val="00146B52"/>
    <w:rsid w:val="00146D9F"/>
    <w:rsid w:val="00150C64"/>
    <w:rsid w:val="00151CF1"/>
    <w:rsid w:val="00151EBA"/>
    <w:rsid w:val="00152151"/>
    <w:rsid w:val="0015253B"/>
    <w:rsid w:val="0015260E"/>
    <w:rsid w:val="00152D66"/>
    <w:rsid w:val="001536FB"/>
    <w:rsid w:val="00153FA6"/>
    <w:rsid w:val="0015452E"/>
    <w:rsid w:val="00154D86"/>
    <w:rsid w:val="001578FC"/>
    <w:rsid w:val="001620D9"/>
    <w:rsid w:val="00163D79"/>
    <w:rsid w:val="00164451"/>
    <w:rsid w:val="0016690B"/>
    <w:rsid w:val="00170561"/>
    <w:rsid w:val="00171F28"/>
    <w:rsid w:val="00172440"/>
    <w:rsid w:val="001734FF"/>
    <w:rsid w:val="00173D5F"/>
    <w:rsid w:val="00174C3A"/>
    <w:rsid w:val="00176DBE"/>
    <w:rsid w:val="00176FE5"/>
    <w:rsid w:val="0017706B"/>
    <w:rsid w:val="00180012"/>
    <w:rsid w:val="00180B5B"/>
    <w:rsid w:val="00181746"/>
    <w:rsid w:val="001818F8"/>
    <w:rsid w:val="00181BB4"/>
    <w:rsid w:val="00181C50"/>
    <w:rsid w:val="00181E37"/>
    <w:rsid w:val="00182321"/>
    <w:rsid w:val="00182944"/>
    <w:rsid w:val="00183A85"/>
    <w:rsid w:val="00184D7D"/>
    <w:rsid w:val="00184FFA"/>
    <w:rsid w:val="00185CA8"/>
    <w:rsid w:val="00185D6A"/>
    <w:rsid w:val="00186342"/>
    <w:rsid w:val="0018700B"/>
    <w:rsid w:val="0018717E"/>
    <w:rsid w:val="001877C4"/>
    <w:rsid w:val="001909AF"/>
    <w:rsid w:val="00190E6C"/>
    <w:rsid w:val="00192CA9"/>
    <w:rsid w:val="001930B8"/>
    <w:rsid w:val="00194049"/>
    <w:rsid w:val="00194906"/>
    <w:rsid w:val="0019515F"/>
    <w:rsid w:val="00195217"/>
    <w:rsid w:val="001953AA"/>
    <w:rsid w:val="00195C5B"/>
    <w:rsid w:val="00195FDD"/>
    <w:rsid w:val="001A06A9"/>
    <w:rsid w:val="001A0918"/>
    <w:rsid w:val="001A0C9E"/>
    <w:rsid w:val="001A1591"/>
    <w:rsid w:val="001A20CF"/>
    <w:rsid w:val="001A36B6"/>
    <w:rsid w:val="001A37EB"/>
    <w:rsid w:val="001A3D12"/>
    <w:rsid w:val="001A4445"/>
    <w:rsid w:val="001A51D6"/>
    <w:rsid w:val="001A57A7"/>
    <w:rsid w:val="001A5C55"/>
    <w:rsid w:val="001A6983"/>
    <w:rsid w:val="001A7F98"/>
    <w:rsid w:val="001B1294"/>
    <w:rsid w:val="001B135D"/>
    <w:rsid w:val="001B1D51"/>
    <w:rsid w:val="001B2C6F"/>
    <w:rsid w:val="001B6A9E"/>
    <w:rsid w:val="001B7C27"/>
    <w:rsid w:val="001C19CC"/>
    <w:rsid w:val="001C29A0"/>
    <w:rsid w:val="001C2EEC"/>
    <w:rsid w:val="001C3A5F"/>
    <w:rsid w:val="001C49AD"/>
    <w:rsid w:val="001C53FD"/>
    <w:rsid w:val="001C5B45"/>
    <w:rsid w:val="001C77B6"/>
    <w:rsid w:val="001D08DA"/>
    <w:rsid w:val="001D3427"/>
    <w:rsid w:val="001D397F"/>
    <w:rsid w:val="001D44E5"/>
    <w:rsid w:val="001D53D3"/>
    <w:rsid w:val="001D5EC9"/>
    <w:rsid w:val="001D7BCB"/>
    <w:rsid w:val="001D7E53"/>
    <w:rsid w:val="001E0595"/>
    <w:rsid w:val="001E0A07"/>
    <w:rsid w:val="001E3927"/>
    <w:rsid w:val="001E5EF0"/>
    <w:rsid w:val="001E6149"/>
    <w:rsid w:val="001E7161"/>
    <w:rsid w:val="001F08B7"/>
    <w:rsid w:val="001F119D"/>
    <w:rsid w:val="001F4A7C"/>
    <w:rsid w:val="001F6763"/>
    <w:rsid w:val="001F70ED"/>
    <w:rsid w:val="001F7524"/>
    <w:rsid w:val="00200D0F"/>
    <w:rsid w:val="002017C3"/>
    <w:rsid w:val="0020281C"/>
    <w:rsid w:val="00203122"/>
    <w:rsid w:val="00203550"/>
    <w:rsid w:val="002038E1"/>
    <w:rsid w:val="00203C88"/>
    <w:rsid w:val="00203CF1"/>
    <w:rsid w:val="002040DD"/>
    <w:rsid w:val="00207436"/>
    <w:rsid w:val="00207D47"/>
    <w:rsid w:val="002100D2"/>
    <w:rsid w:val="00210EF2"/>
    <w:rsid w:val="00212D01"/>
    <w:rsid w:val="00212DB4"/>
    <w:rsid w:val="00213705"/>
    <w:rsid w:val="002149C6"/>
    <w:rsid w:val="00214B84"/>
    <w:rsid w:val="00215A98"/>
    <w:rsid w:val="00215AE0"/>
    <w:rsid w:val="002164FD"/>
    <w:rsid w:val="00217A12"/>
    <w:rsid w:val="00217C00"/>
    <w:rsid w:val="00217E7B"/>
    <w:rsid w:val="00220613"/>
    <w:rsid w:val="00220799"/>
    <w:rsid w:val="00222DFC"/>
    <w:rsid w:val="002231DD"/>
    <w:rsid w:val="0022378F"/>
    <w:rsid w:val="00223E73"/>
    <w:rsid w:val="0022521A"/>
    <w:rsid w:val="00230D4A"/>
    <w:rsid w:val="002311CF"/>
    <w:rsid w:val="00231D49"/>
    <w:rsid w:val="002323B0"/>
    <w:rsid w:val="002332AB"/>
    <w:rsid w:val="0023339E"/>
    <w:rsid w:val="002343D7"/>
    <w:rsid w:val="0023642B"/>
    <w:rsid w:val="0023734F"/>
    <w:rsid w:val="002373FC"/>
    <w:rsid w:val="002401E9"/>
    <w:rsid w:val="002412B0"/>
    <w:rsid w:val="002418FD"/>
    <w:rsid w:val="00242DE7"/>
    <w:rsid w:val="00244F8F"/>
    <w:rsid w:val="00245F33"/>
    <w:rsid w:val="00246A8D"/>
    <w:rsid w:val="00246BF7"/>
    <w:rsid w:val="002476C2"/>
    <w:rsid w:val="00250850"/>
    <w:rsid w:val="00250D27"/>
    <w:rsid w:val="00251BCB"/>
    <w:rsid w:val="00252070"/>
    <w:rsid w:val="00252136"/>
    <w:rsid w:val="00252824"/>
    <w:rsid w:val="00252BCD"/>
    <w:rsid w:val="002549A0"/>
    <w:rsid w:val="00254ED2"/>
    <w:rsid w:val="0025566E"/>
    <w:rsid w:val="002610DB"/>
    <w:rsid w:val="002612F6"/>
    <w:rsid w:val="0026208C"/>
    <w:rsid w:val="00262B73"/>
    <w:rsid w:val="00263279"/>
    <w:rsid w:val="00263478"/>
    <w:rsid w:val="00266123"/>
    <w:rsid w:val="002671BE"/>
    <w:rsid w:val="0026772E"/>
    <w:rsid w:val="00267BD8"/>
    <w:rsid w:val="00267E1F"/>
    <w:rsid w:val="00267F01"/>
    <w:rsid w:val="00272065"/>
    <w:rsid w:val="00272D26"/>
    <w:rsid w:val="0027347C"/>
    <w:rsid w:val="00275680"/>
    <w:rsid w:val="002758A3"/>
    <w:rsid w:val="00277B42"/>
    <w:rsid w:val="00280B36"/>
    <w:rsid w:val="00282689"/>
    <w:rsid w:val="00282922"/>
    <w:rsid w:val="00283D49"/>
    <w:rsid w:val="00285BFF"/>
    <w:rsid w:val="00287A1C"/>
    <w:rsid w:val="00287D1B"/>
    <w:rsid w:val="0029040D"/>
    <w:rsid w:val="00290D1B"/>
    <w:rsid w:val="00293079"/>
    <w:rsid w:val="002936D8"/>
    <w:rsid w:val="00295506"/>
    <w:rsid w:val="00296B2A"/>
    <w:rsid w:val="002974B4"/>
    <w:rsid w:val="0029763C"/>
    <w:rsid w:val="00297769"/>
    <w:rsid w:val="002A1B81"/>
    <w:rsid w:val="002A1E08"/>
    <w:rsid w:val="002A1E1D"/>
    <w:rsid w:val="002A252F"/>
    <w:rsid w:val="002A2D7B"/>
    <w:rsid w:val="002A30EB"/>
    <w:rsid w:val="002A314B"/>
    <w:rsid w:val="002A3470"/>
    <w:rsid w:val="002A3824"/>
    <w:rsid w:val="002A4B27"/>
    <w:rsid w:val="002A4BC7"/>
    <w:rsid w:val="002A57A3"/>
    <w:rsid w:val="002A5851"/>
    <w:rsid w:val="002A59E4"/>
    <w:rsid w:val="002A7295"/>
    <w:rsid w:val="002A7761"/>
    <w:rsid w:val="002B07DD"/>
    <w:rsid w:val="002B1A4A"/>
    <w:rsid w:val="002B34BE"/>
    <w:rsid w:val="002B35F3"/>
    <w:rsid w:val="002B3A5A"/>
    <w:rsid w:val="002B50B2"/>
    <w:rsid w:val="002B6729"/>
    <w:rsid w:val="002B6D77"/>
    <w:rsid w:val="002C0E43"/>
    <w:rsid w:val="002C204D"/>
    <w:rsid w:val="002C22A1"/>
    <w:rsid w:val="002C2A05"/>
    <w:rsid w:val="002C2ECC"/>
    <w:rsid w:val="002C310F"/>
    <w:rsid w:val="002C3884"/>
    <w:rsid w:val="002C479F"/>
    <w:rsid w:val="002C4CD9"/>
    <w:rsid w:val="002C55EF"/>
    <w:rsid w:val="002C6179"/>
    <w:rsid w:val="002C63DB"/>
    <w:rsid w:val="002C6A65"/>
    <w:rsid w:val="002C776D"/>
    <w:rsid w:val="002D0218"/>
    <w:rsid w:val="002D3DD9"/>
    <w:rsid w:val="002D3E69"/>
    <w:rsid w:val="002D449D"/>
    <w:rsid w:val="002D6DEF"/>
    <w:rsid w:val="002D77E3"/>
    <w:rsid w:val="002D7AFA"/>
    <w:rsid w:val="002E213B"/>
    <w:rsid w:val="002E2D61"/>
    <w:rsid w:val="002E4626"/>
    <w:rsid w:val="002E6202"/>
    <w:rsid w:val="002E6665"/>
    <w:rsid w:val="002E7161"/>
    <w:rsid w:val="002F03C2"/>
    <w:rsid w:val="002F0488"/>
    <w:rsid w:val="002F0905"/>
    <w:rsid w:val="002F16AD"/>
    <w:rsid w:val="002F2C9A"/>
    <w:rsid w:val="002F364F"/>
    <w:rsid w:val="002F7B7D"/>
    <w:rsid w:val="002F7E28"/>
    <w:rsid w:val="003000E6"/>
    <w:rsid w:val="00300239"/>
    <w:rsid w:val="003018EA"/>
    <w:rsid w:val="00301BEA"/>
    <w:rsid w:val="0030284F"/>
    <w:rsid w:val="00302D6D"/>
    <w:rsid w:val="00303D5D"/>
    <w:rsid w:val="00304751"/>
    <w:rsid w:val="003072C3"/>
    <w:rsid w:val="0030745C"/>
    <w:rsid w:val="003074B7"/>
    <w:rsid w:val="0030752E"/>
    <w:rsid w:val="003076DD"/>
    <w:rsid w:val="00312419"/>
    <w:rsid w:val="003127DE"/>
    <w:rsid w:val="00312EF6"/>
    <w:rsid w:val="00313A92"/>
    <w:rsid w:val="00314322"/>
    <w:rsid w:val="00314567"/>
    <w:rsid w:val="003156D4"/>
    <w:rsid w:val="0031585E"/>
    <w:rsid w:val="00316559"/>
    <w:rsid w:val="0032168E"/>
    <w:rsid w:val="00321D27"/>
    <w:rsid w:val="00322EE6"/>
    <w:rsid w:val="0032393A"/>
    <w:rsid w:val="003246EB"/>
    <w:rsid w:val="00324F4C"/>
    <w:rsid w:val="0032522A"/>
    <w:rsid w:val="003254DB"/>
    <w:rsid w:val="00326C3E"/>
    <w:rsid w:val="003304B2"/>
    <w:rsid w:val="00330A43"/>
    <w:rsid w:val="00332927"/>
    <w:rsid w:val="003336C0"/>
    <w:rsid w:val="00334D25"/>
    <w:rsid w:val="0034059B"/>
    <w:rsid w:val="003417BF"/>
    <w:rsid w:val="00342146"/>
    <w:rsid w:val="00342864"/>
    <w:rsid w:val="00343AA7"/>
    <w:rsid w:val="00344772"/>
    <w:rsid w:val="00344898"/>
    <w:rsid w:val="003449A7"/>
    <w:rsid w:val="003452BF"/>
    <w:rsid w:val="00345EC4"/>
    <w:rsid w:val="00346D91"/>
    <w:rsid w:val="003476DA"/>
    <w:rsid w:val="0035088A"/>
    <w:rsid w:val="003527E9"/>
    <w:rsid w:val="00353050"/>
    <w:rsid w:val="00354E8B"/>
    <w:rsid w:val="00356180"/>
    <w:rsid w:val="003614D4"/>
    <w:rsid w:val="00361B45"/>
    <w:rsid w:val="003624BF"/>
    <w:rsid w:val="00362B7D"/>
    <w:rsid w:val="00362DC3"/>
    <w:rsid w:val="00364CAC"/>
    <w:rsid w:val="00364EF3"/>
    <w:rsid w:val="00364FD3"/>
    <w:rsid w:val="0036687C"/>
    <w:rsid w:val="00366B11"/>
    <w:rsid w:val="00366B13"/>
    <w:rsid w:val="003670FE"/>
    <w:rsid w:val="00367319"/>
    <w:rsid w:val="00371A53"/>
    <w:rsid w:val="00371D0C"/>
    <w:rsid w:val="00371DFB"/>
    <w:rsid w:val="0037205E"/>
    <w:rsid w:val="00372577"/>
    <w:rsid w:val="00372895"/>
    <w:rsid w:val="00373E9F"/>
    <w:rsid w:val="00376206"/>
    <w:rsid w:val="00377457"/>
    <w:rsid w:val="003775C8"/>
    <w:rsid w:val="0037773D"/>
    <w:rsid w:val="003802B0"/>
    <w:rsid w:val="0038103E"/>
    <w:rsid w:val="00381CDF"/>
    <w:rsid w:val="00381F4D"/>
    <w:rsid w:val="00382EC3"/>
    <w:rsid w:val="00383673"/>
    <w:rsid w:val="00384306"/>
    <w:rsid w:val="0038604D"/>
    <w:rsid w:val="003863BD"/>
    <w:rsid w:val="003933C3"/>
    <w:rsid w:val="003972AF"/>
    <w:rsid w:val="003A1935"/>
    <w:rsid w:val="003A4418"/>
    <w:rsid w:val="003A44E2"/>
    <w:rsid w:val="003A62FC"/>
    <w:rsid w:val="003A6627"/>
    <w:rsid w:val="003A6F06"/>
    <w:rsid w:val="003A7980"/>
    <w:rsid w:val="003B00EF"/>
    <w:rsid w:val="003B0436"/>
    <w:rsid w:val="003B0604"/>
    <w:rsid w:val="003B18EA"/>
    <w:rsid w:val="003B2C58"/>
    <w:rsid w:val="003B2CEE"/>
    <w:rsid w:val="003B2F3B"/>
    <w:rsid w:val="003B33C7"/>
    <w:rsid w:val="003B45EC"/>
    <w:rsid w:val="003B6CC0"/>
    <w:rsid w:val="003B7961"/>
    <w:rsid w:val="003C0350"/>
    <w:rsid w:val="003C19D6"/>
    <w:rsid w:val="003C278A"/>
    <w:rsid w:val="003C3ADF"/>
    <w:rsid w:val="003C3B61"/>
    <w:rsid w:val="003C4C9B"/>
    <w:rsid w:val="003C4D68"/>
    <w:rsid w:val="003C5833"/>
    <w:rsid w:val="003C6496"/>
    <w:rsid w:val="003C64C3"/>
    <w:rsid w:val="003C64EF"/>
    <w:rsid w:val="003C7547"/>
    <w:rsid w:val="003C78D9"/>
    <w:rsid w:val="003D1302"/>
    <w:rsid w:val="003D1511"/>
    <w:rsid w:val="003D1744"/>
    <w:rsid w:val="003D1AD9"/>
    <w:rsid w:val="003D22C9"/>
    <w:rsid w:val="003D38FD"/>
    <w:rsid w:val="003D4840"/>
    <w:rsid w:val="003D7629"/>
    <w:rsid w:val="003D77A7"/>
    <w:rsid w:val="003E032A"/>
    <w:rsid w:val="003E0921"/>
    <w:rsid w:val="003E1D14"/>
    <w:rsid w:val="003E1D5D"/>
    <w:rsid w:val="003E1FA5"/>
    <w:rsid w:val="003E21DD"/>
    <w:rsid w:val="003E2779"/>
    <w:rsid w:val="003E2A83"/>
    <w:rsid w:val="003E2CF1"/>
    <w:rsid w:val="003E4C85"/>
    <w:rsid w:val="003E50A0"/>
    <w:rsid w:val="003E6161"/>
    <w:rsid w:val="003E640A"/>
    <w:rsid w:val="003E7C00"/>
    <w:rsid w:val="003F0CB2"/>
    <w:rsid w:val="003F1C21"/>
    <w:rsid w:val="003F27CF"/>
    <w:rsid w:val="003F2DEF"/>
    <w:rsid w:val="003F44A8"/>
    <w:rsid w:val="003F4C72"/>
    <w:rsid w:val="003F4D09"/>
    <w:rsid w:val="003F6384"/>
    <w:rsid w:val="003F7583"/>
    <w:rsid w:val="003F7D42"/>
    <w:rsid w:val="00400D5F"/>
    <w:rsid w:val="00400F11"/>
    <w:rsid w:val="004010BA"/>
    <w:rsid w:val="00405888"/>
    <w:rsid w:val="00407AC9"/>
    <w:rsid w:val="0041052D"/>
    <w:rsid w:val="00410AA8"/>
    <w:rsid w:val="0041120D"/>
    <w:rsid w:val="00411259"/>
    <w:rsid w:val="00411945"/>
    <w:rsid w:val="00412046"/>
    <w:rsid w:val="0041209D"/>
    <w:rsid w:val="004124E1"/>
    <w:rsid w:val="00414600"/>
    <w:rsid w:val="0041503F"/>
    <w:rsid w:val="0041524D"/>
    <w:rsid w:val="00415810"/>
    <w:rsid w:val="00416E3F"/>
    <w:rsid w:val="0042042F"/>
    <w:rsid w:val="00422EA0"/>
    <w:rsid w:val="00423323"/>
    <w:rsid w:val="00423A00"/>
    <w:rsid w:val="0042498E"/>
    <w:rsid w:val="00424F92"/>
    <w:rsid w:val="00425BE2"/>
    <w:rsid w:val="00426547"/>
    <w:rsid w:val="00426DF7"/>
    <w:rsid w:val="00431F1F"/>
    <w:rsid w:val="004330A1"/>
    <w:rsid w:val="00433206"/>
    <w:rsid w:val="0043348F"/>
    <w:rsid w:val="004335F7"/>
    <w:rsid w:val="00433EFC"/>
    <w:rsid w:val="0043500F"/>
    <w:rsid w:val="00435109"/>
    <w:rsid w:val="004353A2"/>
    <w:rsid w:val="004359BB"/>
    <w:rsid w:val="00435A5B"/>
    <w:rsid w:val="00435DCE"/>
    <w:rsid w:val="00436365"/>
    <w:rsid w:val="00436B50"/>
    <w:rsid w:val="00437A34"/>
    <w:rsid w:val="00440D68"/>
    <w:rsid w:val="004425A9"/>
    <w:rsid w:val="004426E4"/>
    <w:rsid w:val="0044401D"/>
    <w:rsid w:val="00444541"/>
    <w:rsid w:val="00444606"/>
    <w:rsid w:val="00444C2A"/>
    <w:rsid w:val="004454F5"/>
    <w:rsid w:val="004460CB"/>
    <w:rsid w:val="004473D6"/>
    <w:rsid w:val="004502BD"/>
    <w:rsid w:val="004507AD"/>
    <w:rsid w:val="00451CAE"/>
    <w:rsid w:val="00452B08"/>
    <w:rsid w:val="00453270"/>
    <w:rsid w:val="004545B6"/>
    <w:rsid w:val="00454A5C"/>
    <w:rsid w:val="0045524F"/>
    <w:rsid w:val="004554EA"/>
    <w:rsid w:val="00456F9F"/>
    <w:rsid w:val="00457ACB"/>
    <w:rsid w:val="00460787"/>
    <w:rsid w:val="00460C73"/>
    <w:rsid w:val="00462B36"/>
    <w:rsid w:val="00463724"/>
    <w:rsid w:val="00464B34"/>
    <w:rsid w:val="00466FA4"/>
    <w:rsid w:val="0046727F"/>
    <w:rsid w:val="004705A6"/>
    <w:rsid w:val="00470E91"/>
    <w:rsid w:val="00471CBC"/>
    <w:rsid w:val="0047276B"/>
    <w:rsid w:val="00472924"/>
    <w:rsid w:val="00472D72"/>
    <w:rsid w:val="00473719"/>
    <w:rsid w:val="00474548"/>
    <w:rsid w:val="00474D1D"/>
    <w:rsid w:val="00475EBB"/>
    <w:rsid w:val="00476DD8"/>
    <w:rsid w:val="00477457"/>
    <w:rsid w:val="004801AB"/>
    <w:rsid w:val="004801CC"/>
    <w:rsid w:val="00480D6E"/>
    <w:rsid w:val="00481668"/>
    <w:rsid w:val="00483566"/>
    <w:rsid w:val="0048384A"/>
    <w:rsid w:val="00485034"/>
    <w:rsid w:val="004850A2"/>
    <w:rsid w:val="00485BE4"/>
    <w:rsid w:val="00486622"/>
    <w:rsid w:val="00486BF1"/>
    <w:rsid w:val="00487FF3"/>
    <w:rsid w:val="00490E04"/>
    <w:rsid w:val="00490EBC"/>
    <w:rsid w:val="004912F4"/>
    <w:rsid w:val="00491738"/>
    <w:rsid w:val="00491D61"/>
    <w:rsid w:val="00491FDC"/>
    <w:rsid w:val="00492B28"/>
    <w:rsid w:val="0049304C"/>
    <w:rsid w:val="00493C0F"/>
    <w:rsid w:val="00494865"/>
    <w:rsid w:val="0049517B"/>
    <w:rsid w:val="004955C8"/>
    <w:rsid w:val="0049588C"/>
    <w:rsid w:val="00496FCA"/>
    <w:rsid w:val="00497E86"/>
    <w:rsid w:val="00497F72"/>
    <w:rsid w:val="004A0C7B"/>
    <w:rsid w:val="004A2D09"/>
    <w:rsid w:val="004A316F"/>
    <w:rsid w:val="004A3B57"/>
    <w:rsid w:val="004A41DF"/>
    <w:rsid w:val="004A504E"/>
    <w:rsid w:val="004A62DD"/>
    <w:rsid w:val="004A64EF"/>
    <w:rsid w:val="004A6F2E"/>
    <w:rsid w:val="004B3885"/>
    <w:rsid w:val="004B3B94"/>
    <w:rsid w:val="004B4740"/>
    <w:rsid w:val="004B541E"/>
    <w:rsid w:val="004B5733"/>
    <w:rsid w:val="004C02E5"/>
    <w:rsid w:val="004C0504"/>
    <w:rsid w:val="004C0EFE"/>
    <w:rsid w:val="004C1047"/>
    <w:rsid w:val="004C4482"/>
    <w:rsid w:val="004C50B7"/>
    <w:rsid w:val="004C57F0"/>
    <w:rsid w:val="004C58F9"/>
    <w:rsid w:val="004C5A7C"/>
    <w:rsid w:val="004C6972"/>
    <w:rsid w:val="004C7910"/>
    <w:rsid w:val="004C7C29"/>
    <w:rsid w:val="004D1603"/>
    <w:rsid w:val="004D1784"/>
    <w:rsid w:val="004D246C"/>
    <w:rsid w:val="004D3239"/>
    <w:rsid w:val="004D342F"/>
    <w:rsid w:val="004D4F66"/>
    <w:rsid w:val="004D50C2"/>
    <w:rsid w:val="004D587A"/>
    <w:rsid w:val="004D5B3E"/>
    <w:rsid w:val="004D5D6D"/>
    <w:rsid w:val="004D630C"/>
    <w:rsid w:val="004D6700"/>
    <w:rsid w:val="004D6DD3"/>
    <w:rsid w:val="004D770A"/>
    <w:rsid w:val="004D78EF"/>
    <w:rsid w:val="004E11B3"/>
    <w:rsid w:val="004E2952"/>
    <w:rsid w:val="004E3850"/>
    <w:rsid w:val="004E7934"/>
    <w:rsid w:val="004E7CEB"/>
    <w:rsid w:val="004F1BFE"/>
    <w:rsid w:val="004F24CA"/>
    <w:rsid w:val="004F35FB"/>
    <w:rsid w:val="004F3621"/>
    <w:rsid w:val="004F3EF5"/>
    <w:rsid w:val="004F55C3"/>
    <w:rsid w:val="004F6505"/>
    <w:rsid w:val="005005D4"/>
    <w:rsid w:val="00501AE8"/>
    <w:rsid w:val="0050223D"/>
    <w:rsid w:val="00502BDA"/>
    <w:rsid w:val="005033D1"/>
    <w:rsid w:val="0050396B"/>
    <w:rsid w:val="005039A3"/>
    <w:rsid w:val="00504CD1"/>
    <w:rsid w:val="00504D5A"/>
    <w:rsid w:val="00504DB4"/>
    <w:rsid w:val="00505C1F"/>
    <w:rsid w:val="005063D9"/>
    <w:rsid w:val="0050686A"/>
    <w:rsid w:val="005102FD"/>
    <w:rsid w:val="00510433"/>
    <w:rsid w:val="005119EC"/>
    <w:rsid w:val="00511D3D"/>
    <w:rsid w:val="005126FC"/>
    <w:rsid w:val="005127F0"/>
    <w:rsid w:val="00512982"/>
    <w:rsid w:val="005173F0"/>
    <w:rsid w:val="005212CD"/>
    <w:rsid w:val="0052167E"/>
    <w:rsid w:val="00522365"/>
    <w:rsid w:val="005224C4"/>
    <w:rsid w:val="0052276A"/>
    <w:rsid w:val="00523C55"/>
    <w:rsid w:val="00525FBB"/>
    <w:rsid w:val="005265F1"/>
    <w:rsid w:val="005267B2"/>
    <w:rsid w:val="00533955"/>
    <w:rsid w:val="00533C41"/>
    <w:rsid w:val="00534383"/>
    <w:rsid w:val="00534E90"/>
    <w:rsid w:val="0053509A"/>
    <w:rsid w:val="00535D42"/>
    <w:rsid w:val="00536DD6"/>
    <w:rsid w:val="00537EC9"/>
    <w:rsid w:val="005410F1"/>
    <w:rsid w:val="005420A5"/>
    <w:rsid w:val="00542719"/>
    <w:rsid w:val="00544F06"/>
    <w:rsid w:val="00545E52"/>
    <w:rsid w:val="00546BB2"/>
    <w:rsid w:val="00546D29"/>
    <w:rsid w:val="0054724F"/>
    <w:rsid w:val="005502C1"/>
    <w:rsid w:val="00551B41"/>
    <w:rsid w:val="00551E13"/>
    <w:rsid w:val="00552AF2"/>
    <w:rsid w:val="00552E01"/>
    <w:rsid w:val="00553039"/>
    <w:rsid w:val="00553192"/>
    <w:rsid w:val="005541F9"/>
    <w:rsid w:val="00554E9F"/>
    <w:rsid w:val="0055589D"/>
    <w:rsid w:val="00556A6B"/>
    <w:rsid w:val="00562332"/>
    <w:rsid w:val="00562E9C"/>
    <w:rsid w:val="005641CD"/>
    <w:rsid w:val="0056444D"/>
    <w:rsid w:val="00566388"/>
    <w:rsid w:val="00566876"/>
    <w:rsid w:val="00566AB6"/>
    <w:rsid w:val="00567782"/>
    <w:rsid w:val="00567989"/>
    <w:rsid w:val="005700B0"/>
    <w:rsid w:val="0057101C"/>
    <w:rsid w:val="005728FC"/>
    <w:rsid w:val="00572CB1"/>
    <w:rsid w:val="00573034"/>
    <w:rsid w:val="005740E1"/>
    <w:rsid w:val="005741BD"/>
    <w:rsid w:val="00574352"/>
    <w:rsid w:val="0057512D"/>
    <w:rsid w:val="00575DA4"/>
    <w:rsid w:val="00576283"/>
    <w:rsid w:val="005765BA"/>
    <w:rsid w:val="0057693A"/>
    <w:rsid w:val="00577586"/>
    <w:rsid w:val="00582E0F"/>
    <w:rsid w:val="00583DB9"/>
    <w:rsid w:val="00584E6D"/>
    <w:rsid w:val="00586321"/>
    <w:rsid w:val="00587396"/>
    <w:rsid w:val="00591080"/>
    <w:rsid w:val="005914A3"/>
    <w:rsid w:val="005918A5"/>
    <w:rsid w:val="00591D62"/>
    <w:rsid w:val="00591E7B"/>
    <w:rsid w:val="00591FF0"/>
    <w:rsid w:val="00592133"/>
    <w:rsid w:val="00593D2C"/>
    <w:rsid w:val="0059614C"/>
    <w:rsid w:val="0059650F"/>
    <w:rsid w:val="00596B5B"/>
    <w:rsid w:val="00597235"/>
    <w:rsid w:val="005976F7"/>
    <w:rsid w:val="005A05E4"/>
    <w:rsid w:val="005A2248"/>
    <w:rsid w:val="005A2575"/>
    <w:rsid w:val="005A2CDE"/>
    <w:rsid w:val="005A3013"/>
    <w:rsid w:val="005A37FD"/>
    <w:rsid w:val="005A44DA"/>
    <w:rsid w:val="005A607F"/>
    <w:rsid w:val="005A6441"/>
    <w:rsid w:val="005A6C41"/>
    <w:rsid w:val="005B1631"/>
    <w:rsid w:val="005B1E30"/>
    <w:rsid w:val="005B43C8"/>
    <w:rsid w:val="005B49E6"/>
    <w:rsid w:val="005B52B8"/>
    <w:rsid w:val="005B5848"/>
    <w:rsid w:val="005B58F2"/>
    <w:rsid w:val="005C0531"/>
    <w:rsid w:val="005C1828"/>
    <w:rsid w:val="005C1ADF"/>
    <w:rsid w:val="005C1D52"/>
    <w:rsid w:val="005C280B"/>
    <w:rsid w:val="005C394C"/>
    <w:rsid w:val="005C4655"/>
    <w:rsid w:val="005C4749"/>
    <w:rsid w:val="005C4979"/>
    <w:rsid w:val="005C50A8"/>
    <w:rsid w:val="005C57BF"/>
    <w:rsid w:val="005C58F3"/>
    <w:rsid w:val="005C60AA"/>
    <w:rsid w:val="005C65B4"/>
    <w:rsid w:val="005C77FF"/>
    <w:rsid w:val="005D0237"/>
    <w:rsid w:val="005D08C8"/>
    <w:rsid w:val="005D19FA"/>
    <w:rsid w:val="005D2C50"/>
    <w:rsid w:val="005D36DA"/>
    <w:rsid w:val="005D3B10"/>
    <w:rsid w:val="005D3B85"/>
    <w:rsid w:val="005D42A1"/>
    <w:rsid w:val="005D45D0"/>
    <w:rsid w:val="005D4A5E"/>
    <w:rsid w:val="005D5774"/>
    <w:rsid w:val="005D584F"/>
    <w:rsid w:val="005D5DA9"/>
    <w:rsid w:val="005D6AB6"/>
    <w:rsid w:val="005D6F74"/>
    <w:rsid w:val="005E1A6E"/>
    <w:rsid w:val="005E27A3"/>
    <w:rsid w:val="005E2C58"/>
    <w:rsid w:val="005E2DBB"/>
    <w:rsid w:val="005E44A8"/>
    <w:rsid w:val="005E47E8"/>
    <w:rsid w:val="005E7E1E"/>
    <w:rsid w:val="005F013F"/>
    <w:rsid w:val="005F0147"/>
    <w:rsid w:val="005F03EA"/>
    <w:rsid w:val="005F0BCC"/>
    <w:rsid w:val="005F0CAB"/>
    <w:rsid w:val="005F1C34"/>
    <w:rsid w:val="005F213B"/>
    <w:rsid w:val="005F3447"/>
    <w:rsid w:val="005F5371"/>
    <w:rsid w:val="005F57BD"/>
    <w:rsid w:val="005F5D68"/>
    <w:rsid w:val="005F648D"/>
    <w:rsid w:val="005F651A"/>
    <w:rsid w:val="005F6CDD"/>
    <w:rsid w:val="005F748F"/>
    <w:rsid w:val="005F76AD"/>
    <w:rsid w:val="00600133"/>
    <w:rsid w:val="00600CC5"/>
    <w:rsid w:val="00601932"/>
    <w:rsid w:val="00601B76"/>
    <w:rsid w:val="0060201B"/>
    <w:rsid w:val="00602181"/>
    <w:rsid w:val="00605773"/>
    <w:rsid w:val="00605BAB"/>
    <w:rsid w:val="00606D42"/>
    <w:rsid w:val="00607B63"/>
    <w:rsid w:val="00610C94"/>
    <w:rsid w:val="00611D2C"/>
    <w:rsid w:val="006120A6"/>
    <w:rsid w:val="00614C8C"/>
    <w:rsid w:val="00614CC1"/>
    <w:rsid w:val="00615091"/>
    <w:rsid w:val="006153A5"/>
    <w:rsid w:val="006177CA"/>
    <w:rsid w:val="0062118D"/>
    <w:rsid w:val="0062166F"/>
    <w:rsid w:val="00622153"/>
    <w:rsid w:val="00623997"/>
    <w:rsid w:val="006239CA"/>
    <w:rsid w:val="00624475"/>
    <w:rsid w:val="00624547"/>
    <w:rsid w:val="006267BD"/>
    <w:rsid w:val="0062690A"/>
    <w:rsid w:val="006275C6"/>
    <w:rsid w:val="0062760B"/>
    <w:rsid w:val="00630747"/>
    <w:rsid w:val="0063104A"/>
    <w:rsid w:val="0063146B"/>
    <w:rsid w:val="00632AC7"/>
    <w:rsid w:val="006339C7"/>
    <w:rsid w:val="00633D6C"/>
    <w:rsid w:val="00635E60"/>
    <w:rsid w:val="006367C6"/>
    <w:rsid w:val="0063719D"/>
    <w:rsid w:val="006372E1"/>
    <w:rsid w:val="00637999"/>
    <w:rsid w:val="00641CFB"/>
    <w:rsid w:val="00642F0F"/>
    <w:rsid w:val="00643065"/>
    <w:rsid w:val="00643494"/>
    <w:rsid w:val="00644207"/>
    <w:rsid w:val="00645883"/>
    <w:rsid w:val="00646E5A"/>
    <w:rsid w:val="00647699"/>
    <w:rsid w:val="00650426"/>
    <w:rsid w:val="0065334A"/>
    <w:rsid w:val="0065401F"/>
    <w:rsid w:val="00654AF4"/>
    <w:rsid w:val="00654E3A"/>
    <w:rsid w:val="00656B49"/>
    <w:rsid w:val="00656F8E"/>
    <w:rsid w:val="0066118B"/>
    <w:rsid w:val="00661219"/>
    <w:rsid w:val="00661B8D"/>
    <w:rsid w:val="00661D50"/>
    <w:rsid w:val="0066390F"/>
    <w:rsid w:val="00663F96"/>
    <w:rsid w:val="00664A99"/>
    <w:rsid w:val="006651DD"/>
    <w:rsid w:val="0066645C"/>
    <w:rsid w:val="00666CA6"/>
    <w:rsid w:val="00667879"/>
    <w:rsid w:val="00667D3E"/>
    <w:rsid w:val="00670B13"/>
    <w:rsid w:val="006734DA"/>
    <w:rsid w:val="00674811"/>
    <w:rsid w:val="00675440"/>
    <w:rsid w:val="00677214"/>
    <w:rsid w:val="00677ABE"/>
    <w:rsid w:val="00680B75"/>
    <w:rsid w:val="006813A6"/>
    <w:rsid w:val="00683CB7"/>
    <w:rsid w:val="0068449A"/>
    <w:rsid w:val="0068453F"/>
    <w:rsid w:val="006853C5"/>
    <w:rsid w:val="0068553F"/>
    <w:rsid w:val="0068678A"/>
    <w:rsid w:val="0068758F"/>
    <w:rsid w:val="00690045"/>
    <w:rsid w:val="006909D5"/>
    <w:rsid w:val="00691731"/>
    <w:rsid w:val="00692C62"/>
    <w:rsid w:val="00692E80"/>
    <w:rsid w:val="00693116"/>
    <w:rsid w:val="00693AD4"/>
    <w:rsid w:val="00694686"/>
    <w:rsid w:val="00696E33"/>
    <w:rsid w:val="00696F62"/>
    <w:rsid w:val="006A0DD0"/>
    <w:rsid w:val="006A18B1"/>
    <w:rsid w:val="006A4705"/>
    <w:rsid w:val="006A47CC"/>
    <w:rsid w:val="006A47E8"/>
    <w:rsid w:val="006A5760"/>
    <w:rsid w:val="006A5915"/>
    <w:rsid w:val="006A6AE6"/>
    <w:rsid w:val="006A6C38"/>
    <w:rsid w:val="006A75E9"/>
    <w:rsid w:val="006A79DF"/>
    <w:rsid w:val="006B0380"/>
    <w:rsid w:val="006B1698"/>
    <w:rsid w:val="006B2227"/>
    <w:rsid w:val="006B304B"/>
    <w:rsid w:val="006B5B2A"/>
    <w:rsid w:val="006B6F0E"/>
    <w:rsid w:val="006C01F7"/>
    <w:rsid w:val="006C0303"/>
    <w:rsid w:val="006C08B0"/>
    <w:rsid w:val="006C252C"/>
    <w:rsid w:val="006C44DC"/>
    <w:rsid w:val="006C4706"/>
    <w:rsid w:val="006C58A6"/>
    <w:rsid w:val="006C65BC"/>
    <w:rsid w:val="006C7D41"/>
    <w:rsid w:val="006D2754"/>
    <w:rsid w:val="006D2C21"/>
    <w:rsid w:val="006D32C2"/>
    <w:rsid w:val="006D4098"/>
    <w:rsid w:val="006D427F"/>
    <w:rsid w:val="006D4D50"/>
    <w:rsid w:val="006D6291"/>
    <w:rsid w:val="006D7481"/>
    <w:rsid w:val="006E01B8"/>
    <w:rsid w:val="006E0708"/>
    <w:rsid w:val="006E2A43"/>
    <w:rsid w:val="006E2D84"/>
    <w:rsid w:val="006E33EB"/>
    <w:rsid w:val="006E4256"/>
    <w:rsid w:val="006E554E"/>
    <w:rsid w:val="006E64E1"/>
    <w:rsid w:val="006E6C60"/>
    <w:rsid w:val="006E7198"/>
    <w:rsid w:val="006E721C"/>
    <w:rsid w:val="006E7236"/>
    <w:rsid w:val="006E7CDD"/>
    <w:rsid w:val="006E7E0F"/>
    <w:rsid w:val="006F0AB9"/>
    <w:rsid w:val="006F0D01"/>
    <w:rsid w:val="006F1182"/>
    <w:rsid w:val="006F1479"/>
    <w:rsid w:val="006F1C57"/>
    <w:rsid w:val="006F1CF9"/>
    <w:rsid w:val="006F1F34"/>
    <w:rsid w:val="006F40B5"/>
    <w:rsid w:val="006F4396"/>
    <w:rsid w:val="006F5B5B"/>
    <w:rsid w:val="006F5B91"/>
    <w:rsid w:val="006F5CEF"/>
    <w:rsid w:val="006F60CE"/>
    <w:rsid w:val="006F6853"/>
    <w:rsid w:val="006F6AF4"/>
    <w:rsid w:val="00700164"/>
    <w:rsid w:val="00700CF2"/>
    <w:rsid w:val="0070175D"/>
    <w:rsid w:val="00701D8B"/>
    <w:rsid w:val="00703C06"/>
    <w:rsid w:val="0070634E"/>
    <w:rsid w:val="00706BA5"/>
    <w:rsid w:val="00706CAF"/>
    <w:rsid w:val="00707894"/>
    <w:rsid w:val="00711E20"/>
    <w:rsid w:val="007130CE"/>
    <w:rsid w:val="007141BE"/>
    <w:rsid w:val="00714277"/>
    <w:rsid w:val="00714875"/>
    <w:rsid w:val="00714C12"/>
    <w:rsid w:val="0071538B"/>
    <w:rsid w:val="00715D5A"/>
    <w:rsid w:val="00715E2E"/>
    <w:rsid w:val="007169C3"/>
    <w:rsid w:val="00716CD1"/>
    <w:rsid w:val="00720F9A"/>
    <w:rsid w:val="00721275"/>
    <w:rsid w:val="0072163C"/>
    <w:rsid w:val="0072169D"/>
    <w:rsid w:val="00722FF5"/>
    <w:rsid w:val="00723DA3"/>
    <w:rsid w:val="00724CD4"/>
    <w:rsid w:val="00726209"/>
    <w:rsid w:val="007276CA"/>
    <w:rsid w:val="00727751"/>
    <w:rsid w:val="00730037"/>
    <w:rsid w:val="007304DC"/>
    <w:rsid w:val="00731936"/>
    <w:rsid w:val="00732010"/>
    <w:rsid w:val="00734009"/>
    <w:rsid w:val="00735FA2"/>
    <w:rsid w:val="00736215"/>
    <w:rsid w:val="007365A5"/>
    <w:rsid w:val="00737954"/>
    <w:rsid w:val="00741A26"/>
    <w:rsid w:val="007424DF"/>
    <w:rsid w:val="00742B11"/>
    <w:rsid w:val="00744507"/>
    <w:rsid w:val="007460A7"/>
    <w:rsid w:val="00747316"/>
    <w:rsid w:val="007479A8"/>
    <w:rsid w:val="00747D12"/>
    <w:rsid w:val="00750318"/>
    <w:rsid w:val="007511FF"/>
    <w:rsid w:val="00751C90"/>
    <w:rsid w:val="007528F2"/>
    <w:rsid w:val="007543F1"/>
    <w:rsid w:val="00755C7F"/>
    <w:rsid w:val="007569AE"/>
    <w:rsid w:val="00757306"/>
    <w:rsid w:val="0076003B"/>
    <w:rsid w:val="007624B2"/>
    <w:rsid w:val="00762C3A"/>
    <w:rsid w:val="00762DFB"/>
    <w:rsid w:val="00765913"/>
    <w:rsid w:val="00766803"/>
    <w:rsid w:val="00766CAF"/>
    <w:rsid w:val="00766D5F"/>
    <w:rsid w:val="00767DFA"/>
    <w:rsid w:val="00772EB0"/>
    <w:rsid w:val="007751B1"/>
    <w:rsid w:val="00775244"/>
    <w:rsid w:val="00775B46"/>
    <w:rsid w:val="00776278"/>
    <w:rsid w:val="00776F7B"/>
    <w:rsid w:val="00776FB0"/>
    <w:rsid w:val="00777EF9"/>
    <w:rsid w:val="00780A09"/>
    <w:rsid w:val="007813BD"/>
    <w:rsid w:val="00781BD8"/>
    <w:rsid w:val="00784E25"/>
    <w:rsid w:val="00784F94"/>
    <w:rsid w:val="0078519A"/>
    <w:rsid w:val="0078521F"/>
    <w:rsid w:val="00786B63"/>
    <w:rsid w:val="00786C1C"/>
    <w:rsid w:val="00787B3A"/>
    <w:rsid w:val="007909A7"/>
    <w:rsid w:val="00792814"/>
    <w:rsid w:val="00792D0A"/>
    <w:rsid w:val="00793096"/>
    <w:rsid w:val="00793DD3"/>
    <w:rsid w:val="007943DE"/>
    <w:rsid w:val="00794894"/>
    <w:rsid w:val="007954C8"/>
    <w:rsid w:val="00796C42"/>
    <w:rsid w:val="00797113"/>
    <w:rsid w:val="00797A82"/>
    <w:rsid w:val="007A1AAE"/>
    <w:rsid w:val="007A2754"/>
    <w:rsid w:val="007A2A24"/>
    <w:rsid w:val="007A3D60"/>
    <w:rsid w:val="007A5BFA"/>
    <w:rsid w:val="007A636D"/>
    <w:rsid w:val="007A6C1A"/>
    <w:rsid w:val="007A78AA"/>
    <w:rsid w:val="007B0438"/>
    <w:rsid w:val="007B0EF0"/>
    <w:rsid w:val="007B10FE"/>
    <w:rsid w:val="007B156E"/>
    <w:rsid w:val="007B163B"/>
    <w:rsid w:val="007B2687"/>
    <w:rsid w:val="007B2BBA"/>
    <w:rsid w:val="007B2D0A"/>
    <w:rsid w:val="007C2D07"/>
    <w:rsid w:val="007C3209"/>
    <w:rsid w:val="007C3E03"/>
    <w:rsid w:val="007C535C"/>
    <w:rsid w:val="007C554D"/>
    <w:rsid w:val="007C6CD4"/>
    <w:rsid w:val="007C6F28"/>
    <w:rsid w:val="007C7782"/>
    <w:rsid w:val="007C79B8"/>
    <w:rsid w:val="007D0F80"/>
    <w:rsid w:val="007D1CDD"/>
    <w:rsid w:val="007D2BA6"/>
    <w:rsid w:val="007D35D0"/>
    <w:rsid w:val="007D3A06"/>
    <w:rsid w:val="007D3D68"/>
    <w:rsid w:val="007D41D3"/>
    <w:rsid w:val="007D43F6"/>
    <w:rsid w:val="007D4B3E"/>
    <w:rsid w:val="007D5225"/>
    <w:rsid w:val="007D545F"/>
    <w:rsid w:val="007D5562"/>
    <w:rsid w:val="007D693E"/>
    <w:rsid w:val="007D6B2C"/>
    <w:rsid w:val="007D702B"/>
    <w:rsid w:val="007D75EF"/>
    <w:rsid w:val="007D7FFA"/>
    <w:rsid w:val="007E077B"/>
    <w:rsid w:val="007E0FE4"/>
    <w:rsid w:val="007E2862"/>
    <w:rsid w:val="007E2F92"/>
    <w:rsid w:val="007E4661"/>
    <w:rsid w:val="007E47F7"/>
    <w:rsid w:val="007E587B"/>
    <w:rsid w:val="007E6487"/>
    <w:rsid w:val="007E6973"/>
    <w:rsid w:val="007E6D85"/>
    <w:rsid w:val="007F0121"/>
    <w:rsid w:val="007F41F7"/>
    <w:rsid w:val="007F48E8"/>
    <w:rsid w:val="007F5921"/>
    <w:rsid w:val="007F5ABF"/>
    <w:rsid w:val="007F5D45"/>
    <w:rsid w:val="007F79B1"/>
    <w:rsid w:val="00801625"/>
    <w:rsid w:val="00801D75"/>
    <w:rsid w:val="00803DC8"/>
    <w:rsid w:val="00804153"/>
    <w:rsid w:val="00804D8E"/>
    <w:rsid w:val="008056AD"/>
    <w:rsid w:val="00806105"/>
    <w:rsid w:val="00806591"/>
    <w:rsid w:val="008067AF"/>
    <w:rsid w:val="0081141B"/>
    <w:rsid w:val="0081214D"/>
    <w:rsid w:val="008124AE"/>
    <w:rsid w:val="00812DFD"/>
    <w:rsid w:val="00813285"/>
    <w:rsid w:val="00813537"/>
    <w:rsid w:val="008136EF"/>
    <w:rsid w:val="0081373E"/>
    <w:rsid w:val="0081731F"/>
    <w:rsid w:val="00817EC0"/>
    <w:rsid w:val="008200E1"/>
    <w:rsid w:val="0082062C"/>
    <w:rsid w:val="008208ED"/>
    <w:rsid w:val="00820C89"/>
    <w:rsid w:val="008210C2"/>
    <w:rsid w:val="00822270"/>
    <w:rsid w:val="00822B8F"/>
    <w:rsid w:val="0082531E"/>
    <w:rsid w:val="00827DFA"/>
    <w:rsid w:val="00830633"/>
    <w:rsid w:val="00830B63"/>
    <w:rsid w:val="00830DF5"/>
    <w:rsid w:val="00833D66"/>
    <w:rsid w:val="0083402B"/>
    <w:rsid w:val="00834C37"/>
    <w:rsid w:val="00835F97"/>
    <w:rsid w:val="00836BCA"/>
    <w:rsid w:val="00837C5C"/>
    <w:rsid w:val="00840693"/>
    <w:rsid w:val="0084072C"/>
    <w:rsid w:val="00842546"/>
    <w:rsid w:val="008427B2"/>
    <w:rsid w:val="00844A54"/>
    <w:rsid w:val="00844E32"/>
    <w:rsid w:val="008479DB"/>
    <w:rsid w:val="00850182"/>
    <w:rsid w:val="008515DF"/>
    <w:rsid w:val="00851624"/>
    <w:rsid w:val="00851BC0"/>
    <w:rsid w:val="00851C9E"/>
    <w:rsid w:val="008521DE"/>
    <w:rsid w:val="008532B8"/>
    <w:rsid w:val="00853F66"/>
    <w:rsid w:val="0085430B"/>
    <w:rsid w:val="0085447C"/>
    <w:rsid w:val="00854D28"/>
    <w:rsid w:val="00854F81"/>
    <w:rsid w:val="00855402"/>
    <w:rsid w:val="008563F9"/>
    <w:rsid w:val="00857714"/>
    <w:rsid w:val="008600F9"/>
    <w:rsid w:val="00861727"/>
    <w:rsid w:val="008619CF"/>
    <w:rsid w:val="008624AB"/>
    <w:rsid w:val="00864206"/>
    <w:rsid w:val="00865426"/>
    <w:rsid w:val="008667D2"/>
    <w:rsid w:val="0086734E"/>
    <w:rsid w:val="008702F9"/>
    <w:rsid w:val="00870CB6"/>
    <w:rsid w:val="00870E70"/>
    <w:rsid w:val="00871355"/>
    <w:rsid w:val="0087210F"/>
    <w:rsid w:val="00872B0D"/>
    <w:rsid w:val="008746B8"/>
    <w:rsid w:val="00875771"/>
    <w:rsid w:val="00875B86"/>
    <w:rsid w:val="00875D81"/>
    <w:rsid w:val="008761F2"/>
    <w:rsid w:val="008763C4"/>
    <w:rsid w:val="00877310"/>
    <w:rsid w:val="00877D26"/>
    <w:rsid w:val="0088097A"/>
    <w:rsid w:val="00881239"/>
    <w:rsid w:val="00883491"/>
    <w:rsid w:val="00883642"/>
    <w:rsid w:val="00884BE7"/>
    <w:rsid w:val="00885713"/>
    <w:rsid w:val="00885A70"/>
    <w:rsid w:val="00885C9F"/>
    <w:rsid w:val="00886EC6"/>
    <w:rsid w:val="00887562"/>
    <w:rsid w:val="0088790A"/>
    <w:rsid w:val="008904B4"/>
    <w:rsid w:val="0089058C"/>
    <w:rsid w:val="00891F99"/>
    <w:rsid w:val="00892D34"/>
    <w:rsid w:val="008932D2"/>
    <w:rsid w:val="00893E05"/>
    <w:rsid w:val="00894F78"/>
    <w:rsid w:val="00895561"/>
    <w:rsid w:val="00895BC5"/>
    <w:rsid w:val="00896060"/>
    <w:rsid w:val="00896D3C"/>
    <w:rsid w:val="00896E14"/>
    <w:rsid w:val="00897C02"/>
    <w:rsid w:val="008A06E3"/>
    <w:rsid w:val="008A0B4A"/>
    <w:rsid w:val="008A0BD4"/>
    <w:rsid w:val="008A35C4"/>
    <w:rsid w:val="008A48E5"/>
    <w:rsid w:val="008A51C4"/>
    <w:rsid w:val="008A5709"/>
    <w:rsid w:val="008A58AD"/>
    <w:rsid w:val="008A5902"/>
    <w:rsid w:val="008A61F7"/>
    <w:rsid w:val="008A77D9"/>
    <w:rsid w:val="008B0158"/>
    <w:rsid w:val="008B071C"/>
    <w:rsid w:val="008B197D"/>
    <w:rsid w:val="008B1C5D"/>
    <w:rsid w:val="008B1FB4"/>
    <w:rsid w:val="008B27E2"/>
    <w:rsid w:val="008B38AA"/>
    <w:rsid w:val="008B42E3"/>
    <w:rsid w:val="008B447A"/>
    <w:rsid w:val="008B5B07"/>
    <w:rsid w:val="008B6922"/>
    <w:rsid w:val="008C1ABF"/>
    <w:rsid w:val="008C2021"/>
    <w:rsid w:val="008C2872"/>
    <w:rsid w:val="008C3135"/>
    <w:rsid w:val="008C3F51"/>
    <w:rsid w:val="008C453C"/>
    <w:rsid w:val="008C4C0A"/>
    <w:rsid w:val="008C5849"/>
    <w:rsid w:val="008D2895"/>
    <w:rsid w:val="008D38C4"/>
    <w:rsid w:val="008D3E9F"/>
    <w:rsid w:val="008D61FC"/>
    <w:rsid w:val="008D6304"/>
    <w:rsid w:val="008D6989"/>
    <w:rsid w:val="008D7222"/>
    <w:rsid w:val="008D7735"/>
    <w:rsid w:val="008E27CA"/>
    <w:rsid w:val="008E3201"/>
    <w:rsid w:val="008E3481"/>
    <w:rsid w:val="008E6028"/>
    <w:rsid w:val="008E654D"/>
    <w:rsid w:val="008E6974"/>
    <w:rsid w:val="008E6D29"/>
    <w:rsid w:val="008E6D8D"/>
    <w:rsid w:val="008E7738"/>
    <w:rsid w:val="008F01D5"/>
    <w:rsid w:val="008F1B19"/>
    <w:rsid w:val="008F1D10"/>
    <w:rsid w:val="008F3217"/>
    <w:rsid w:val="008F7852"/>
    <w:rsid w:val="008F79BF"/>
    <w:rsid w:val="008F7DCE"/>
    <w:rsid w:val="009000F2"/>
    <w:rsid w:val="00900AC9"/>
    <w:rsid w:val="00900D02"/>
    <w:rsid w:val="009011B0"/>
    <w:rsid w:val="00901BD5"/>
    <w:rsid w:val="00905F01"/>
    <w:rsid w:val="00906017"/>
    <w:rsid w:val="00906679"/>
    <w:rsid w:val="009066FF"/>
    <w:rsid w:val="009102AF"/>
    <w:rsid w:val="0091085C"/>
    <w:rsid w:val="00910AB2"/>
    <w:rsid w:val="00910BE8"/>
    <w:rsid w:val="009114EE"/>
    <w:rsid w:val="00911C28"/>
    <w:rsid w:val="00913005"/>
    <w:rsid w:val="00913B59"/>
    <w:rsid w:val="009140AD"/>
    <w:rsid w:val="00916250"/>
    <w:rsid w:val="009162E1"/>
    <w:rsid w:val="009165AF"/>
    <w:rsid w:val="009173B0"/>
    <w:rsid w:val="00917E00"/>
    <w:rsid w:val="00921634"/>
    <w:rsid w:val="00921713"/>
    <w:rsid w:val="009218B3"/>
    <w:rsid w:val="00921BB8"/>
    <w:rsid w:val="009220C3"/>
    <w:rsid w:val="009238A8"/>
    <w:rsid w:val="009241BF"/>
    <w:rsid w:val="00924338"/>
    <w:rsid w:val="00925851"/>
    <w:rsid w:val="0092648B"/>
    <w:rsid w:val="009308D1"/>
    <w:rsid w:val="00934E12"/>
    <w:rsid w:val="00934F1C"/>
    <w:rsid w:val="009359B4"/>
    <w:rsid w:val="00936412"/>
    <w:rsid w:val="0093736B"/>
    <w:rsid w:val="00940923"/>
    <w:rsid w:val="0094189A"/>
    <w:rsid w:val="00941981"/>
    <w:rsid w:val="00941EA5"/>
    <w:rsid w:val="00942100"/>
    <w:rsid w:val="0094233D"/>
    <w:rsid w:val="009423C4"/>
    <w:rsid w:val="00943395"/>
    <w:rsid w:val="009433DD"/>
    <w:rsid w:val="00944AB4"/>
    <w:rsid w:val="00944AC5"/>
    <w:rsid w:val="009458C1"/>
    <w:rsid w:val="00945D14"/>
    <w:rsid w:val="00947E45"/>
    <w:rsid w:val="00950A5C"/>
    <w:rsid w:val="00950FAF"/>
    <w:rsid w:val="009514BE"/>
    <w:rsid w:val="00953C4D"/>
    <w:rsid w:val="00953D63"/>
    <w:rsid w:val="00954D36"/>
    <w:rsid w:val="0095512D"/>
    <w:rsid w:val="00957C97"/>
    <w:rsid w:val="009607C3"/>
    <w:rsid w:val="00961BAB"/>
    <w:rsid w:val="009631CA"/>
    <w:rsid w:val="00966267"/>
    <w:rsid w:val="00966759"/>
    <w:rsid w:val="00970E3E"/>
    <w:rsid w:val="00971477"/>
    <w:rsid w:val="00971B56"/>
    <w:rsid w:val="00972FED"/>
    <w:rsid w:val="009735D4"/>
    <w:rsid w:val="009745F5"/>
    <w:rsid w:val="00974A31"/>
    <w:rsid w:val="00974FED"/>
    <w:rsid w:val="00975EF5"/>
    <w:rsid w:val="009769A7"/>
    <w:rsid w:val="00980C29"/>
    <w:rsid w:val="009817D0"/>
    <w:rsid w:val="00981B3B"/>
    <w:rsid w:val="009827E4"/>
    <w:rsid w:val="0098318F"/>
    <w:rsid w:val="00983CEC"/>
    <w:rsid w:val="00984323"/>
    <w:rsid w:val="009852BB"/>
    <w:rsid w:val="00986BEA"/>
    <w:rsid w:val="00986F85"/>
    <w:rsid w:val="009921A5"/>
    <w:rsid w:val="0099246F"/>
    <w:rsid w:val="00992D45"/>
    <w:rsid w:val="00993509"/>
    <w:rsid w:val="009948E4"/>
    <w:rsid w:val="00994F50"/>
    <w:rsid w:val="009958CA"/>
    <w:rsid w:val="00996549"/>
    <w:rsid w:val="00996CC3"/>
    <w:rsid w:val="009979BD"/>
    <w:rsid w:val="00997AD0"/>
    <w:rsid w:val="00997D0F"/>
    <w:rsid w:val="009A0262"/>
    <w:rsid w:val="009A0F27"/>
    <w:rsid w:val="009A0FE4"/>
    <w:rsid w:val="009A2FC0"/>
    <w:rsid w:val="009A306A"/>
    <w:rsid w:val="009A3383"/>
    <w:rsid w:val="009A3719"/>
    <w:rsid w:val="009A58D2"/>
    <w:rsid w:val="009A6082"/>
    <w:rsid w:val="009A6810"/>
    <w:rsid w:val="009A6D0D"/>
    <w:rsid w:val="009A70E4"/>
    <w:rsid w:val="009B1B73"/>
    <w:rsid w:val="009B1D32"/>
    <w:rsid w:val="009B3154"/>
    <w:rsid w:val="009B41B8"/>
    <w:rsid w:val="009B4A04"/>
    <w:rsid w:val="009B51D9"/>
    <w:rsid w:val="009B5478"/>
    <w:rsid w:val="009C0279"/>
    <w:rsid w:val="009C05C7"/>
    <w:rsid w:val="009C15F5"/>
    <w:rsid w:val="009C29A5"/>
    <w:rsid w:val="009C2FF9"/>
    <w:rsid w:val="009C5E65"/>
    <w:rsid w:val="009C633B"/>
    <w:rsid w:val="009C7850"/>
    <w:rsid w:val="009C7A45"/>
    <w:rsid w:val="009D0512"/>
    <w:rsid w:val="009D1202"/>
    <w:rsid w:val="009D1268"/>
    <w:rsid w:val="009D2630"/>
    <w:rsid w:val="009D2B42"/>
    <w:rsid w:val="009D2C11"/>
    <w:rsid w:val="009D2D68"/>
    <w:rsid w:val="009D2FE7"/>
    <w:rsid w:val="009D316F"/>
    <w:rsid w:val="009D5221"/>
    <w:rsid w:val="009D5FD3"/>
    <w:rsid w:val="009D6BF2"/>
    <w:rsid w:val="009D75D4"/>
    <w:rsid w:val="009D7A35"/>
    <w:rsid w:val="009E0642"/>
    <w:rsid w:val="009E0F54"/>
    <w:rsid w:val="009E2240"/>
    <w:rsid w:val="009E224A"/>
    <w:rsid w:val="009E2A16"/>
    <w:rsid w:val="009E3DDB"/>
    <w:rsid w:val="009E578B"/>
    <w:rsid w:val="009E5885"/>
    <w:rsid w:val="009E6CF3"/>
    <w:rsid w:val="009E75B1"/>
    <w:rsid w:val="009E7DCD"/>
    <w:rsid w:val="009E7EBA"/>
    <w:rsid w:val="009F0311"/>
    <w:rsid w:val="009F0A61"/>
    <w:rsid w:val="009F1752"/>
    <w:rsid w:val="009F357D"/>
    <w:rsid w:val="009F43AB"/>
    <w:rsid w:val="009F52FC"/>
    <w:rsid w:val="009F6E91"/>
    <w:rsid w:val="009F7269"/>
    <w:rsid w:val="009F77DD"/>
    <w:rsid w:val="009F79E1"/>
    <w:rsid w:val="009F7B39"/>
    <w:rsid w:val="00A023D6"/>
    <w:rsid w:val="00A0592A"/>
    <w:rsid w:val="00A05D36"/>
    <w:rsid w:val="00A0690C"/>
    <w:rsid w:val="00A0693E"/>
    <w:rsid w:val="00A06EC2"/>
    <w:rsid w:val="00A10C75"/>
    <w:rsid w:val="00A10ECE"/>
    <w:rsid w:val="00A112EC"/>
    <w:rsid w:val="00A1153C"/>
    <w:rsid w:val="00A11B3A"/>
    <w:rsid w:val="00A11BC9"/>
    <w:rsid w:val="00A124F8"/>
    <w:rsid w:val="00A12887"/>
    <w:rsid w:val="00A13238"/>
    <w:rsid w:val="00A13DDF"/>
    <w:rsid w:val="00A13F26"/>
    <w:rsid w:val="00A16527"/>
    <w:rsid w:val="00A16E25"/>
    <w:rsid w:val="00A1724D"/>
    <w:rsid w:val="00A238F9"/>
    <w:rsid w:val="00A23E32"/>
    <w:rsid w:val="00A252AE"/>
    <w:rsid w:val="00A2567E"/>
    <w:rsid w:val="00A31EE7"/>
    <w:rsid w:val="00A32B82"/>
    <w:rsid w:val="00A34C5C"/>
    <w:rsid w:val="00A35449"/>
    <w:rsid w:val="00A36404"/>
    <w:rsid w:val="00A36628"/>
    <w:rsid w:val="00A40264"/>
    <w:rsid w:val="00A405F1"/>
    <w:rsid w:val="00A40F78"/>
    <w:rsid w:val="00A42F6D"/>
    <w:rsid w:val="00A44F1C"/>
    <w:rsid w:val="00A46098"/>
    <w:rsid w:val="00A46B03"/>
    <w:rsid w:val="00A46B27"/>
    <w:rsid w:val="00A46D02"/>
    <w:rsid w:val="00A4786C"/>
    <w:rsid w:val="00A50CE7"/>
    <w:rsid w:val="00A51F6D"/>
    <w:rsid w:val="00A52C30"/>
    <w:rsid w:val="00A53F84"/>
    <w:rsid w:val="00A542CE"/>
    <w:rsid w:val="00A544E5"/>
    <w:rsid w:val="00A54E85"/>
    <w:rsid w:val="00A5511D"/>
    <w:rsid w:val="00A56D04"/>
    <w:rsid w:val="00A617BB"/>
    <w:rsid w:val="00A637C9"/>
    <w:rsid w:val="00A6406D"/>
    <w:rsid w:val="00A6576E"/>
    <w:rsid w:val="00A661BC"/>
    <w:rsid w:val="00A6666F"/>
    <w:rsid w:val="00A6669D"/>
    <w:rsid w:val="00A66C7A"/>
    <w:rsid w:val="00A66C90"/>
    <w:rsid w:val="00A673ED"/>
    <w:rsid w:val="00A67E0E"/>
    <w:rsid w:val="00A70814"/>
    <w:rsid w:val="00A71D31"/>
    <w:rsid w:val="00A72D01"/>
    <w:rsid w:val="00A7352B"/>
    <w:rsid w:val="00A73848"/>
    <w:rsid w:val="00A73B2A"/>
    <w:rsid w:val="00A73E73"/>
    <w:rsid w:val="00A745AC"/>
    <w:rsid w:val="00A76415"/>
    <w:rsid w:val="00A76633"/>
    <w:rsid w:val="00A82EE5"/>
    <w:rsid w:val="00A83A56"/>
    <w:rsid w:val="00A83D51"/>
    <w:rsid w:val="00A83FC3"/>
    <w:rsid w:val="00A84C86"/>
    <w:rsid w:val="00A85F72"/>
    <w:rsid w:val="00A86E5D"/>
    <w:rsid w:val="00A873A2"/>
    <w:rsid w:val="00A9094D"/>
    <w:rsid w:val="00A90BD5"/>
    <w:rsid w:val="00A9250D"/>
    <w:rsid w:val="00A94C8F"/>
    <w:rsid w:val="00A94D9A"/>
    <w:rsid w:val="00A9545F"/>
    <w:rsid w:val="00A95963"/>
    <w:rsid w:val="00A964CD"/>
    <w:rsid w:val="00A965FF"/>
    <w:rsid w:val="00A966A3"/>
    <w:rsid w:val="00A97274"/>
    <w:rsid w:val="00A974A5"/>
    <w:rsid w:val="00A97C54"/>
    <w:rsid w:val="00AA0B67"/>
    <w:rsid w:val="00AA163C"/>
    <w:rsid w:val="00AA1D58"/>
    <w:rsid w:val="00AA402A"/>
    <w:rsid w:val="00AA620B"/>
    <w:rsid w:val="00AA73CF"/>
    <w:rsid w:val="00AA74C2"/>
    <w:rsid w:val="00AA7A08"/>
    <w:rsid w:val="00AB1E57"/>
    <w:rsid w:val="00AB208C"/>
    <w:rsid w:val="00AB285C"/>
    <w:rsid w:val="00AB2C3E"/>
    <w:rsid w:val="00AB34E6"/>
    <w:rsid w:val="00AB43C8"/>
    <w:rsid w:val="00AB4601"/>
    <w:rsid w:val="00AB58C4"/>
    <w:rsid w:val="00AB6537"/>
    <w:rsid w:val="00AB66A8"/>
    <w:rsid w:val="00AB7005"/>
    <w:rsid w:val="00AC2677"/>
    <w:rsid w:val="00AC3689"/>
    <w:rsid w:val="00AC3702"/>
    <w:rsid w:val="00AC4B88"/>
    <w:rsid w:val="00AC4CEB"/>
    <w:rsid w:val="00AC5AEC"/>
    <w:rsid w:val="00AC5B96"/>
    <w:rsid w:val="00AC7958"/>
    <w:rsid w:val="00AD0CE5"/>
    <w:rsid w:val="00AD11F2"/>
    <w:rsid w:val="00AD2E44"/>
    <w:rsid w:val="00AD34DD"/>
    <w:rsid w:val="00AD3E3B"/>
    <w:rsid w:val="00AD518A"/>
    <w:rsid w:val="00AD519F"/>
    <w:rsid w:val="00AD57CD"/>
    <w:rsid w:val="00AD5929"/>
    <w:rsid w:val="00AE0EED"/>
    <w:rsid w:val="00AE17A2"/>
    <w:rsid w:val="00AE30EF"/>
    <w:rsid w:val="00AE3EB0"/>
    <w:rsid w:val="00AE4794"/>
    <w:rsid w:val="00AE47A7"/>
    <w:rsid w:val="00AE4F8C"/>
    <w:rsid w:val="00AE6E05"/>
    <w:rsid w:val="00AE75F2"/>
    <w:rsid w:val="00AE771C"/>
    <w:rsid w:val="00AE7BEF"/>
    <w:rsid w:val="00AF00AC"/>
    <w:rsid w:val="00AF0B33"/>
    <w:rsid w:val="00AF0FA9"/>
    <w:rsid w:val="00AF128B"/>
    <w:rsid w:val="00AF3293"/>
    <w:rsid w:val="00AF3E65"/>
    <w:rsid w:val="00AF40B9"/>
    <w:rsid w:val="00AF4168"/>
    <w:rsid w:val="00AF41EC"/>
    <w:rsid w:val="00AF4681"/>
    <w:rsid w:val="00AF5629"/>
    <w:rsid w:val="00AF5AC8"/>
    <w:rsid w:val="00AF6A93"/>
    <w:rsid w:val="00AF709C"/>
    <w:rsid w:val="00AF7471"/>
    <w:rsid w:val="00AF7A21"/>
    <w:rsid w:val="00AF7DC5"/>
    <w:rsid w:val="00B0013A"/>
    <w:rsid w:val="00B00E7A"/>
    <w:rsid w:val="00B0151A"/>
    <w:rsid w:val="00B01B77"/>
    <w:rsid w:val="00B01D4A"/>
    <w:rsid w:val="00B021ED"/>
    <w:rsid w:val="00B03F05"/>
    <w:rsid w:val="00B0462E"/>
    <w:rsid w:val="00B052B4"/>
    <w:rsid w:val="00B055E2"/>
    <w:rsid w:val="00B0612F"/>
    <w:rsid w:val="00B0632D"/>
    <w:rsid w:val="00B0643C"/>
    <w:rsid w:val="00B0653C"/>
    <w:rsid w:val="00B06F01"/>
    <w:rsid w:val="00B06FBB"/>
    <w:rsid w:val="00B07E79"/>
    <w:rsid w:val="00B121C8"/>
    <w:rsid w:val="00B12202"/>
    <w:rsid w:val="00B13B09"/>
    <w:rsid w:val="00B143C0"/>
    <w:rsid w:val="00B14912"/>
    <w:rsid w:val="00B14CA3"/>
    <w:rsid w:val="00B17BD2"/>
    <w:rsid w:val="00B17C48"/>
    <w:rsid w:val="00B205C6"/>
    <w:rsid w:val="00B225BA"/>
    <w:rsid w:val="00B22BCB"/>
    <w:rsid w:val="00B235A1"/>
    <w:rsid w:val="00B26797"/>
    <w:rsid w:val="00B27914"/>
    <w:rsid w:val="00B300EE"/>
    <w:rsid w:val="00B3035B"/>
    <w:rsid w:val="00B31252"/>
    <w:rsid w:val="00B3259A"/>
    <w:rsid w:val="00B328FA"/>
    <w:rsid w:val="00B329D4"/>
    <w:rsid w:val="00B33293"/>
    <w:rsid w:val="00B341BA"/>
    <w:rsid w:val="00B34440"/>
    <w:rsid w:val="00B344E1"/>
    <w:rsid w:val="00B3515D"/>
    <w:rsid w:val="00B3577E"/>
    <w:rsid w:val="00B36436"/>
    <w:rsid w:val="00B367BD"/>
    <w:rsid w:val="00B36A85"/>
    <w:rsid w:val="00B36E9A"/>
    <w:rsid w:val="00B4158E"/>
    <w:rsid w:val="00B42A8E"/>
    <w:rsid w:val="00B4374E"/>
    <w:rsid w:val="00B460DB"/>
    <w:rsid w:val="00B46BC1"/>
    <w:rsid w:val="00B47A3A"/>
    <w:rsid w:val="00B47B9D"/>
    <w:rsid w:val="00B50330"/>
    <w:rsid w:val="00B51BD5"/>
    <w:rsid w:val="00B52161"/>
    <w:rsid w:val="00B540EC"/>
    <w:rsid w:val="00B55BEE"/>
    <w:rsid w:val="00B5745F"/>
    <w:rsid w:val="00B57492"/>
    <w:rsid w:val="00B60E63"/>
    <w:rsid w:val="00B62030"/>
    <w:rsid w:val="00B629B3"/>
    <w:rsid w:val="00B62A25"/>
    <w:rsid w:val="00B633CA"/>
    <w:rsid w:val="00B633E0"/>
    <w:rsid w:val="00B63812"/>
    <w:rsid w:val="00B64A59"/>
    <w:rsid w:val="00B64C1B"/>
    <w:rsid w:val="00B64E22"/>
    <w:rsid w:val="00B65B34"/>
    <w:rsid w:val="00B65BA7"/>
    <w:rsid w:val="00B66112"/>
    <w:rsid w:val="00B66E30"/>
    <w:rsid w:val="00B71E05"/>
    <w:rsid w:val="00B739D3"/>
    <w:rsid w:val="00B75C85"/>
    <w:rsid w:val="00B7656B"/>
    <w:rsid w:val="00B76B85"/>
    <w:rsid w:val="00B76F86"/>
    <w:rsid w:val="00B76FA3"/>
    <w:rsid w:val="00B803EF"/>
    <w:rsid w:val="00B80841"/>
    <w:rsid w:val="00B82034"/>
    <w:rsid w:val="00B82243"/>
    <w:rsid w:val="00B83605"/>
    <w:rsid w:val="00B83CAB"/>
    <w:rsid w:val="00B874A6"/>
    <w:rsid w:val="00B90A71"/>
    <w:rsid w:val="00B90A97"/>
    <w:rsid w:val="00B91B8B"/>
    <w:rsid w:val="00B92296"/>
    <w:rsid w:val="00B92705"/>
    <w:rsid w:val="00B937A4"/>
    <w:rsid w:val="00B938FB"/>
    <w:rsid w:val="00B94319"/>
    <w:rsid w:val="00B964E0"/>
    <w:rsid w:val="00B972F1"/>
    <w:rsid w:val="00B975AE"/>
    <w:rsid w:val="00B97A3D"/>
    <w:rsid w:val="00BA014B"/>
    <w:rsid w:val="00BA03E2"/>
    <w:rsid w:val="00BA04B6"/>
    <w:rsid w:val="00BA153C"/>
    <w:rsid w:val="00BA174E"/>
    <w:rsid w:val="00BA20A0"/>
    <w:rsid w:val="00BA2481"/>
    <w:rsid w:val="00BA3045"/>
    <w:rsid w:val="00BA3125"/>
    <w:rsid w:val="00BB02EA"/>
    <w:rsid w:val="00BB1298"/>
    <w:rsid w:val="00BB2512"/>
    <w:rsid w:val="00BB4546"/>
    <w:rsid w:val="00BB4AAB"/>
    <w:rsid w:val="00BB4C37"/>
    <w:rsid w:val="00BB6327"/>
    <w:rsid w:val="00BB70C5"/>
    <w:rsid w:val="00BC1C07"/>
    <w:rsid w:val="00BC2031"/>
    <w:rsid w:val="00BC235C"/>
    <w:rsid w:val="00BC30BA"/>
    <w:rsid w:val="00BC363E"/>
    <w:rsid w:val="00BC3ED7"/>
    <w:rsid w:val="00BC4170"/>
    <w:rsid w:val="00BC4F47"/>
    <w:rsid w:val="00BC5140"/>
    <w:rsid w:val="00BC52CE"/>
    <w:rsid w:val="00BC5600"/>
    <w:rsid w:val="00BC5B81"/>
    <w:rsid w:val="00BC5EF5"/>
    <w:rsid w:val="00BC682D"/>
    <w:rsid w:val="00BC6DF6"/>
    <w:rsid w:val="00BC7A49"/>
    <w:rsid w:val="00BD09F3"/>
    <w:rsid w:val="00BD0EF7"/>
    <w:rsid w:val="00BD24D8"/>
    <w:rsid w:val="00BD4530"/>
    <w:rsid w:val="00BD674D"/>
    <w:rsid w:val="00BD6EEA"/>
    <w:rsid w:val="00BD75A4"/>
    <w:rsid w:val="00BD7F9E"/>
    <w:rsid w:val="00BE0687"/>
    <w:rsid w:val="00BE1ABB"/>
    <w:rsid w:val="00BE2EF1"/>
    <w:rsid w:val="00BE41DC"/>
    <w:rsid w:val="00BE477B"/>
    <w:rsid w:val="00BE484D"/>
    <w:rsid w:val="00BE6ABE"/>
    <w:rsid w:val="00BE72A4"/>
    <w:rsid w:val="00BF0A23"/>
    <w:rsid w:val="00BF19BA"/>
    <w:rsid w:val="00BF2277"/>
    <w:rsid w:val="00BF299D"/>
    <w:rsid w:val="00BF3B4B"/>
    <w:rsid w:val="00BF4816"/>
    <w:rsid w:val="00BF5046"/>
    <w:rsid w:val="00BF50EB"/>
    <w:rsid w:val="00BF602C"/>
    <w:rsid w:val="00BF6E19"/>
    <w:rsid w:val="00BF7443"/>
    <w:rsid w:val="00BF79F0"/>
    <w:rsid w:val="00C0007A"/>
    <w:rsid w:val="00C00137"/>
    <w:rsid w:val="00C01A17"/>
    <w:rsid w:val="00C02789"/>
    <w:rsid w:val="00C03437"/>
    <w:rsid w:val="00C034B3"/>
    <w:rsid w:val="00C07B9C"/>
    <w:rsid w:val="00C107A7"/>
    <w:rsid w:val="00C11287"/>
    <w:rsid w:val="00C12450"/>
    <w:rsid w:val="00C13BAF"/>
    <w:rsid w:val="00C147F2"/>
    <w:rsid w:val="00C163D6"/>
    <w:rsid w:val="00C16FD5"/>
    <w:rsid w:val="00C17344"/>
    <w:rsid w:val="00C21C12"/>
    <w:rsid w:val="00C21C46"/>
    <w:rsid w:val="00C23F90"/>
    <w:rsid w:val="00C23FE9"/>
    <w:rsid w:val="00C24F25"/>
    <w:rsid w:val="00C25E7A"/>
    <w:rsid w:val="00C261AA"/>
    <w:rsid w:val="00C331AB"/>
    <w:rsid w:val="00C3335B"/>
    <w:rsid w:val="00C33593"/>
    <w:rsid w:val="00C3400A"/>
    <w:rsid w:val="00C34AB7"/>
    <w:rsid w:val="00C35FF1"/>
    <w:rsid w:val="00C360F9"/>
    <w:rsid w:val="00C3655F"/>
    <w:rsid w:val="00C37AFE"/>
    <w:rsid w:val="00C4026F"/>
    <w:rsid w:val="00C41814"/>
    <w:rsid w:val="00C42320"/>
    <w:rsid w:val="00C45A56"/>
    <w:rsid w:val="00C46287"/>
    <w:rsid w:val="00C50F9B"/>
    <w:rsid w:val="00C51A9C"/>
    <w:rsid w:val="00C523F0"/>
    <w:rsid w:val="00C524E0"/>
    <w:rsid w:val="00C52D6C"/>
    <w:rsid w:val="00C54945"/>
    <w:rsid w:val="00C567C5"/>
    <w:rsid w:val="00C6037A"/>
    <w:rsid w:val="00C60B80"/>
    <w:rsid w:val="00C620DA"/>
    <w:rsid w:val="00C624E5"/>
    <w:rsid w:val="00C632F2"/>
    <w:rsid w:val="00C63DF4"/>
    <w:rsid w:val="00C63E48"/>
    <w:rsid w:val="00C645B8"/>
    <w:rsid w:val="00C6647D"/>
    <w:rsid w:val="00C66BB5"/>
    <w:rsid w:val="00C66BE0"/>
    <w:rsid w:val="00C672F4"/>
    <w:rsid w:val="00C67A3F"/>
    <w:rsid w:val="00C67A92"/>
    <w:rsid w:val="00C70933"/>
    <w:rsid w:val="00C70D12"/>
    <w:rsid w:val="00C7142C"/>
    <w:rsid w:val="00C724B7"/>
    <w:rsid w:val="00C7285B"/>
    <w:rsid w:val="00C73298"/>
    <w:rsid w:val="00C7372E"/>
    <w:rsid w:val="00C74372"/>
    <w:rsid w:val="00C74D76"/>
    <w:rsid w:val="00C750A7"/>
    <w:rsid w:val="00C76675"/>
    <w:rsid w:val="00C777D5"/>
    <w:rsid w:val="00C80A74"/>
    <w:rsid w:val="00C81D30"/>
    <w:rsid w:val="00C83132"/>
    <w:rsid w:val="00C83249"/>
    <w:rsid w:val="00C83F04"/>
    <w:rsid w:val="00C83FC5"/>
    <w:rsid w:val="00C84731"/>
    <w:rsid w:val="00C855FD"/>
    <w:rsid w:val="00C85982"/>
    <w:rsid w:val="00C86837"/>
    <w:rsid w:val="00C86990"/>
    <w:rsid w:val="00C869FC"/>
    <w:rsid w:val="00C874FC"/>
    <w:rsid w:val="00C87D1D"/>
    <w:rsid w:val="00C9092B"/>
    <w:rsid w:val="00C93D4C"/>
    <w:rsid w:val="00C95CEB"/>
    <w:rsid w:val="00C974C9"/>
    <w:rsid w:val="00CA136A"/>
    <w:rsid w:val="00CA2074"/>
    <w:rsid w:val="00CA2A86"/>
    <w:rsid w:val="00CA2E7E"/>
    <w:rsid w:val="00CA34D2"/>
    <w:rsid w:val="00CA3638"/>
    <w:rsid w:val="00CA38E2"/>
    <w:rsid w:val="00CA5333"/>
    <w:rsid w:val="00CA65A0"/>
    <w:rsid w:val="00CA7657"/>
    <w:rsid w:val="00CB0154"/>
    <w:rsid w:val="00CB0892"/>
    <w:rsid w:val="00CB0F35"/>
    <w:rsid w:val="00CB1877"/>
    <w:rsid w:val="00CB1BCA"/>
    <w:rsid w:val="00CB26A6"/>
    <w:rsid w:val="00CB30DD"/>
    <w:rsid w:val="00CB37E0"/>
    <w:rsid w:val="00CB43CD"/>
    <w:rsid w:val="00CB4595"/>
    <w:rsid w:val="00CB4E31"/>
    <w:rsid w:val="00CB54FD"/>
    <w:rsid w:val="00CB6957"/>
    <w:rsid w:val="00CB6D55"/>
    <w:rsid w:val="00CB7583"/>
    <w:rsid w:val="00CC1B93"/>
    <w:rsid w:val="00CC29A7"/>
    <w:rsid w:val="00CC2E97"/>
    <w:rsid w:val="00CC320B"/>
    <w:rsid w:val="00CC401F"/>
    <w:rsid w:val="00CC4173"/>
    <w:rsid w:val="00CC52AE"/>
    <w:rsid w:val="00CC542A"/>
    <w:rsid w:val="00CC697C"/>
    <w:rsid w:val="00CC77E9"/>
    <w:rsid w:val="00CC7B9C"/>
    <w:rsid w:val="00CC7DB2"/>
    <w:rsid w:val="00CD11B9"/>
    <w:rsid w:val="00CD162F"/>
    <w:rsid w:val="00CD1F7E"/>
    <w:rsid w:val="00CD5794"/>
    <w:rsid w:val="00CD591B"/>
    <w:rsid w:val="00CD5C08"/>
    <w:rsid w:val="00CD6D6C"/>
    <w:rsid w:val="00CD7BEE"/>
    <w:rsid w:val="00CD7C53"/>
    <w:rsid w:val="00CE06AF"/>
    <w:rsid w:val="00CE09BC"/>
    <w:rsid w:val="00CE1604"/>
    <w:rsid w:val="00CE1DF7"/>
    <w:rsid w:val="00CE28ED"/>
    <w:rsid w:val="00CE3995"/>
    <w:rsid w:val="00CE596A"/>
    <w:rsid w:val="00CE60CA"/>
    <w:rsid w:val="00CE6BE5"/>
    <w:rsid w:val="00CE6D29"/>
    <w:rsid w:val="00CE7EFB"/>
    <w:rsid w:val="00CF07A1"/>
    <w:rsid w:val="00CF21D7"/>
    <w:rsid w:val="00CF3D65"/>
    <w:rsid w:val="00CF3DDE"/>
    <w:rsid w:val="00CF4AB5"/>
    <w:rsid w:val="00CF4BFD"/>
    <w:rsid w:val="00CF6DF4"/>
    <w:rsid w:val="00CF7071"/>
    <w:rsid w:val="00CF7EC9"/>
    <w:rsid w:val="00D007D5"/>
    <w:rsid w:val="00D0157F"/>
    <w:rsid w:val="00D01819"/>
    <w:rsid w:val="00D01934"/>
    <w:rsid w:val="00D02ADA"/>
    <w:rsid w:val="00D05810"/>
    <w:rsid w:val="00D0628C"/>
    <w:rsid w:val="00D06D0E"/>
    <w:rsid w:val="00D07054"/>
    <w:rsid w:val="00D10340"/>
    <w:rsid w:val="00D115ED"/>
    <w:rsid w:val="00D12916"/>
    <w:rsid w:val="00D12D48"/>
    <w:rsid w:val="00D13034"/>
    <w:rsid w:val="00D13863"/>
    <w:rsid w:val="00D13E43"/>
    <w:rsid w:val="00D14921"/>
    <w:rsid w:val="00D14F14"/>
    <w:rsid w:val="00D16662"/>
    <w:rsid w:val="00D16AB2"/>
    <w:rsid w:val="00D212DB"/>
    <w:rsid w:val="00D21B9A"/>
    <w:rsid w:val="00D23E4F"/>
    <w:rsid w:val="00D244DB"/>
    <w:rsid w:val="00D24C6C"/>
    <w:rsid w:val="00D25377"/>
    <w:rsid w:val="00D25CE8"/>
    <w:rsid w:val="00D27DF9"/>
    <w:rsid w:val="00D31775"/>
    <w:rsid w:val="00D31C95"/>
    <w:rsid w:val="00D325C3"/>
    <w:rsid w:val="00D33365"/>
    <w:rsid w:val="00D3338C"/>
    <w:rsid w:val="00D33A8B"/>
    <w:rsid w:val="00D354A1"/>
    <w:rsid w:val="00D35A4F"/>
    <w:rsid w:val="00D361F1"/>
    <w:rsid w:val="00D37066"/>
    <w:rsid w:val="00D406B2"/>
    <w:rsid w:val="00D41C30"/>
    <w:rsid w:val="00D43C4A"/>
    <w:rsid w:val="00D44493"/>
    <w:rsid w:val="00D45610"/>
    <w:rsid w:val="00D46619"/>
    <w:rsid w:val="00D466BC"/>
    <w:rsid w:val="00D5002D"/>
    <w:rsid w:val="00D50B82"/>
    <w:rsid w:val="00D50D42"/>
    <w:rsid w:val="00D53C9A"/>
    <w:rsid w:val="00D53CD9"/>
    <w:rsid w:val="00D54A8B"/>
    <w:rsid w:val="00D54D73"/>
    <w:rsid w:val="00D54F85"/>
    <w:rsid w:val="00D54FF8"/>
    <w:rsid w:val="00D5603E"/>
    <w:rsid w:val="00D56B86"/>
    <w:rsid w:val="00D573B4"/>
    <w:rsid w:val="00D60E9C"/>
    <w:rsid w:val="00D62A3F"/>
    <w:rsid w:val="00D63F4F"/>
    <w:rsid w:val="00D640FF"/>
    <w:rsid w:val="00D67041"/>
    <w:rsid w:val="00D67BA0"/>
    <w:rsid w:val="00D702A6"/>
    <w:rsid w:val="00D7061B"/>
    <w:rsid w:val="00D713E6"/>
    <w:rsid w:val="00D715AD"/>
    <w:rsid w:val="00D71E1E"/>
    <w:rsid w:val="00D71E58"/>
    <w:rsid w:val="00D72104"/>
    <w:rsid w:val="00D72901"/>
    <w:rsid w:val="00D72DD6"/>
    <w:rsid w:val="00D76F9F"/>
    <w:rsid w:val="00D77356"/>
    <w:rsid w:val="00D77983"/>
    <w:rsid w:val="00D77D09"/>
    <w:rsid w:val="00D801F2"/>
    <w:rsid w:val="00D81CD8"/>
    <w:rsid w:val="00D828B9"/>
    <w:rsid w:val="00D82A2F"/>
    <w:rsid w:val="00D83DE7"/>
    <w:rsid w:val="00D84AB4"/>
    <w:rsid w:val="00D872EF"/>
    <w:rsid w:val="00D87849"/>
    <w:rsid w:val="00D91AB5"/>
    <w:rsid w:val="00D91CDE"/>
    <w:rsid w:val="00D92A28"/>
    <w:rsid w:val="00D93304"/>
    <w:rsid w:val="00D9475B"/>
    <w:rsid w:val="00D95ABA"/>
    <w:rsid w:val="00D95E7E"/>
    <w:rsid w:val="00D9618B"/>
    <w:rsid w:val="00D96298"/>
    <w:rsid w:val="00D96C91"/>
    <w:rsid w:val="00D97840"/>
    <w:rsid w:val="00DA09F8"/>
    <w:rsid w:val="00DA0B8C"/>
    <w:rsid w:val="00DA1508"/>
    <w:rsid w:val="00DA3204"/>
    <w:rsid w:val="00DA373B"/>
    <w:rsid w:val="00DA7C9C"/>
    <w:rsid w:val="00DA7F86"/>
    <w:rsid w:val="00DB328D"/>
    <w:rsid w:val="00DB32BF"/>
    <w:rsid w:val="00DB3564"/>
    <w:rsid w:val="00DB3B4C"/>
    <w:rsid w:val="00DB46B0"/>
    <w:rsid w:val="00DB65B3"/>
    <w:rsid w:val="00DB67A7"/>
    <w:rsid w:val="00DB6BB9"/>
    <w:rsid w:val="00DB7CC5"/>
    <w:rsid w:val="00DB7E68"/>
    <w:rsid w:val="00DC0962"/>
    <w:rsid w:val="00DC0D69"/>
    <w:rsid w:val="00DC1123"/>
    <w:rsid w:val="00DC1919"/>
    <w:rsid w:val="00DC4002"/>
    <w:rsid w:val="00DC4892"/>
    <w:rsid w:val="00DC6A84"/>
    <w:rsid w:val="00DC7865"/>
    <w:rsid w:val="00DD0638"/>
    <w:rsid w:val="00DD0706"/>
    <w:rsid w:val="00DD30AC"/>
    <w:rsid w:val="00DD4AB6"/>
    <w:rsid w:val="00DD5B4C"/>
    <w:rsid w:val="00DD5DEC"/>
    <w:rsid w:val="00DD6204"/>
    <w:rsid w:val="00DD7497"/>
    <w:rsid w:val="00DD75D4"/>
    <w:rsid w:val="00DD7961"/>
    <w:rsid w:val="00DE04F4"/>
    <w:rsid w:val="00DE0666"/>
    <w:rsid w:val="00DE06AE"/>
    <w:rsid w:val="00DE0A74"/>
    <w:rsid w:val="00DE10AA"/>
    <w:rsid w:val="00DE10F8"/>
    <w:rsid w:val="00DE1436"/>
    <w:rsid w:val="00DE24FA"/>
    <w:rsid w:val="00DE312A"/>
    <w:rsid w:val="00DF0196"/>
    <w:rsid w:val="00DF0AB7"/>
    <w:rsid w:val="00DF118E"/>
    <w:rsid w:val="00DF16D9"/>
    <w:rsid w:val="00DF19B9"/>
    <w:rsid w:val="00DF2D56"/>
    <w:rsid w:val="00DF4EF5"/>
    <w:rsid w:val="00DF4F33"/>
    <w:rsid w:val="00DF54C8"/>
    <w:rsid w:val="00DF6742"/>
    <w:rsid w:val="00E00E7A"/>
    <w:rsid w:val="00E04B98"/>
    <w:rsid w:val="00E058AC"/>
    <w:rsid w:val="00E066A7"/>
    <w:rsid w:val="00E06F99"/>
    <w:rsid w:val="00E07152"/>
    <w:rsid w:val="00E104EF"/>
    <w:rsid w:val="00E10E0F"/>
    <w:rsid w:val="00E1120A"/>
    <w:rsid w:val="00E11768"/>
    <w:rsid w:val="00E135C6"/>
    <w:rsid w:val="00E142C7"/>
    <w:rsid w:val="00E147CC"/>
    <w:rsid w:val="00E15A89"/>
    <w:rsid w:val="00E20C7E"/>
    <w:rsid w:val="00E20F19"/>
    <w:rsid w:val="00E21350"/>
    <w:rsid w:val="00E220E9"/>
    <w:rsid w:val="00E22744"/>
    <w:rsid w:val="00E22C8A"/>
    <w:rsid w:val="00E235B5"/>
    <w:rsid w:val="00E25D57"/>
    <w:rsid w:val="00E27B97"/>
    <w:rsid w:val="00E27D6C"/>
    <w:rsid w:val="00E27E0E"/>
    <w:rsid w:val="00E309E2"/>
    <w:rsid w:val="00E3236D"/>
    <w:rsid w:val="00E32AB6"/>
    <w:rsid w:val="00E3315F"/>
    <w:rsid w:val="00E332A8"/>
    <w:rsid w:val="00E334C2"/>
    <w:rsid w:val="00E33594"/>
    <w:rsid w:val="00E34BA4"/>
    <w:rsid w:val="00E34DBD"/>
    <w:rsid w:val="00E362CF"/>
    <w:rsid w:val="00E36650"/>
    <w:rsid w:val="00E36A1A"/>
    <w:rsid w:val="00E41F8B"/>
    <w:rsid w:val="00E41FBF"/>
    <w:rsid w:val="00E4381F"/>
    <w:rsid w:val="00E43B7A"/>
    <w:rsid w:val="00E44157"/>
    <w:rsid w:val="00E44244"/>
    <w:rsid w:val="00E443AA"/>
    <w:rsid w:val="00E46278"/>
    <w:rsid w:val="00E5031C"/>
    <w:rsid w:val="00E50FA7"/>
    <w:rsid w:val="00E522C5"/>
    <w:rsid w:val="00E52A29"/>
    <w:rsid w:val="00E53A5D"/>
    <w:rsid w:val="00E53C5B"/>
    <w:rsid w:val="00E54028"/>
    <w:rsid w:val="00E544E9"/>
    <w:rsid w:val="00E552B0"/>
    <w:rsid w:val="00E5621A"/>
    <w:rsid w:val="00E5655D"/>
    <w:rsid w:val="00E57E1D"/>
    <w:rsid w:val="00E6056A"/>
    <w:rsid w:val="00E608BC"/>
    <w:rsid w:val="00E61D61"/>
    <w:rsid w:val="00E62300"/>
    <w:rsid w:val="00E633D8"/>
    <w:rsid w:val="00E637B5"/>
    <w:rsid w:val="00E641ED"/>
    <w:rsid w:val="00E64F8A"/>
    <w:rsid w:val="00E65E16"/>
    <w:rsid w:val="00E6739E"/>
    <w:rsid w:val="00E6754C"/>
    <w:rsid w:val="00E67AF7"/>
    <w:rsid w:val="00E72466"/>
    <w:rsid w:val="00E73065"/>
    <w:rsid w:val="00E74310"/>
    <w:rsid w:val="00E74510"/>
    <w:rsid w:val="00E76D18"/>
    <w:rsid w:val="00E770F2"/>
    <w:rsid w:val="00E77739"/>
    <w:rsid w:val="00E805FA"/>
    <w:rsid w:val="00E824A4"/>
    <w:rsid w:val="00E84321"/>
    <w:rsid w:val="00E84AAA"/>
    <w:rsid w:val="00E858BA"/>
    <w:rsid w:val="00E87B60"/>
    <w:rsid w:val="00E913C3"/>
    <w:rsid w:val="00E931FC"/>
    <w:rsid w:val="00E93D11"/>
    <w:rsid w:val="00E9522C"/>
    <w:rsid w:val="00E95376"/>
    <w:rsid w:val="00E96398"/>
    <w:rsid w:val="00E966ED"/>
    <w:rsid w:val="00E96961"/>
    <w:rsid w:val="00E96F8E"/>
    <w:rsid w:val="00E97619"/>
    <w:rsid w:val="00E97A87"/>
    <w:rsid w:val="00E97DAD"/>
    <w:rsid w:val="00EA0B81"/>
    <w:rsid w:val="00EA10D9"/>
    <w:rsid w:val="00EA188A"/>
    <w:rsid w:val="00EA352C"/>
    <w:rsid w:val="00EA43A1"/>
    <w:rsid w:val="00EA4582"/>
    <w:rsid w:val="00EA5E92"/>
    <w:rsid w:val="00EA6715"/>
    <w:rsid w:val="00EA7222"/>
    <w:rsid w:val="00EA7DD9"/>
    <w:rsid w:val="00EB15ED"/>
    <w:rsid w:val="00EB1665"/>
    <w:rsid w:val="00EB417E"/>
    <w:rsid w:val="00EB4E52"/>
    <w:rsid w:val="00EB54FB"/>
    <w:rsid w:val="00EC0113"/>
    <w:rsid w:val="00EC1185"/>
    <w:rsid w:val="00EC20A3"/>
    <w:rsid w:val="00EC366B"/>
    <w:rsid w:val="00EC3AEC"/>
    <w:rsid w:val="00EC450F"/>
    <w:rsid w:val="00ED0506"/>
    <w:rsid w:val="00ED07A1"/>
    <w:rsid w:val="00ED0B53"/>
    <w:rsid w:val="00ED1D7C"/>
    <w:rsid w:val="00ED3396"/>
    <w:rsid w:val="00ED37C5"/>
    <w:rsid w:val="00ED5259"/>
    <w:rsid w:val="00ED6D6A"/>
    <w:rsid w:val="00EE0394"/>
    <w:rsid w:val="00EE0849"/>
    <w:rsid w:val="00EE0E68"/>
    <w:rsid w:val="00EE1206"/>
    <w:rsid w:val="00EE3DE9"/>
    <w:rsid w:val="00EE3F83"/>
    <w:rsid w:val="00EE5590"/>
    <w:rsid w:val="00EE5598"/>
    <w:rsid w:val="00EE5F1E"/>
    <w:rsid w:val="00EE7BC0"/>
    <w:rsid w:val="00EF0D1A"/>
    <w:rsid w:val="00EF28DC"/>
    <w:rsid w:val="00EF38D8"/>
    <w:rsid w:val="00EF4324"/>
    <w:rsid w:val="00EF4530"/>
    <w:rsid w:val="00EF627A"/>
    <w:rsid w:val="00EF66F1"/>
    <w:rsid w:val="00EF6D34"/>
    <w:rsid w:val="00EF7EF9"/>
    <w:rsid w:val="00F0098C"/>
    <w:rsid w:val="00F022AF"/>
    <w:rsid w:val="00F03003"/>
    <w:rsid w:val="00F03105"/>
    <w:rsid w:val="00F057C1"/>
    <w:rsid w:val="00F06940"/>
    <w:rsid w:val="00F07E41"/>
    <w:rsid w:val="00F10063"/>
    <w:rsid w:val="00F12671"/>
    <w:rsid w:val="00F1399E"/>
    <w:rsid w:val="00F143B1"/>
    <w:rsid w:val="00F14A4E"/>
    <w:rsid w:val="00F14C50"/>
    <w:rsid w:val="00F14FC2"/>
    <w:rsid w:val="00F15174"/>
    <w:rsid w:val="00F15205"/>
    <w:rsid w:val="00F1741B"/>
    <w:rsid w:val="00F2115D"/>
    <w:rsid w:val="00F22437"/>
    <w:rsid w:val="00F2434B"/>
    <w:rsid w:val="00F24E6B"/>
    <w:rsid w:val="00F25273"/>
    <w:rsid w:val="00F252B8"/>
    <w:rsid w:val="00F25342"/>
    <w:rsid w:val="00F256B6"/>
    <w:rsid w:val="00F26B28"/>
    <w:rsid w:val="00F279FD"/>
    <w:rsid w:val="00F30FBC"/>
    <w:rsid w:val="00F32338"/>
    <w:rsid w:val="00F32979"/>
    <w:rsid w:val="00F340DC"/>
    <w:rsid w:val="00F3461D"/>
    <w:rsid w:val="00F34BBA"/>
    <w:rsid w:val="00F3553F"/>
    <w:rsid w:val="00F3585C"/>
    <w:rsid w:val="00F35980"/>
    <w:rsid w:val="00F36499"/>
    <w:rsid w:val="00F37547"/>
    <w:rsid w:val="00F405FD"/>
    <w:rsid w:val="00F4211B"/>
    <w:rsid w:val="00F4355D"/>
    <w:rsid w:val="00F439AA"/>
    <w:rsid w:val="00F453EC"/>
    <w:rsid w:val="00F45468"/>
    <w:rsid w:val="00F46492"/>
    <w:rsid w:val="00F477B5"/>
    <w:rsid w:val="00F527DB"/>
    <w:rsid w:val="00F52ABA"/>
    <w:rsid w:val="00F54235"/>
    <w:rsid w:val="00F55658"/>
    <w:rsid w:val="00F56E29"/>
    <w:rsid w:val="00F57302"/>
    <w:rsid w:val="00F57AE8"/>
    <w:rsid w:val="00F57D90"/>
    <w:rsid w:val="00F609EB"/>
    <w:rsid w:val="00F629B8"/>
    <w:rsid w:val="00F62EB8"/>
    <w:rsid w:val="00F64856"/>
    <w:rsid w:val="00F64C65"/>
    <w:rsid w:val="00F64FE2"/>
    <w:rsid w:val="00F65518"/>
    <w:rsid w:val="00F6610A"/>
    <w:rsid w:val="00F6706A"/>
    <w:rsid w:val="00F67144"/>
    <w:rsid w:val="00F673D2"/>
    <w:rsid w:val="00F70271"/>
    <w:rsid w:val="00F703E8"/>
    <w:rsid w:val="00F713D6"/>
    <w:rsid w:val="00F71E57"/>
    <w:rsid w:val="00F72732"/>
    <w:rsid w:val="00F73D6C"/>
    <w:rsid w:val="00F74B3B"/>
    <w:rsid w:val="00F80054"/>
    <w:rsid w:val="00F8093A"/>
    <w:rsid w:val="00F80CB8"/>
    <w:rsid w:val="00F80EA5"/>
    <w:rsid w:val="00F81B0D"/>
    <w:rsid w:val="00F8285E"/>
    <w:rsid w:val="00F83DDC"/>
    <w:rsid w:val="00F83E3B"/>
    <w:rsid w:val="00F84385"/>
    <w:rsid w:val="00F845AA"/>
    <w:rsid w:val="00F85DE2"/>
    <w:rsid w:val="00F873A3"/>
    <w:rsid w:val="00F87C4A"/>
    <w:rsid w:val="00F905FE"/>
    <w:rsid w:val="00F91D8D"/>
    <w:rsid w:val="00F91FFC"/>
    <w:rsid w:val="00F929A4"/>
    <w:rsid w:val="00F92DD0"/>
    <w:rsid w:val="00F95AD8"/>
    <w:rsid w:val="00F95B07"/>
    <w:rsid w:val="00F95BA5"/>
    <w:rsid w:val="00F95E4D"/>
    <w:rsid w:val="00F95F04"/>
    <w:rsid w:val="00F971DF"/>
    <w:rsid w:val="00FA0BDF"/>
    <w:rsid w:val="00FA19F6"/>
    <w:rsid w:val="00FA1D17"/>
    <w:rsid w:val="00FA21D6"/>
    <w:rsid w:val="00FA2297"/>
    <w:rsid w:val="00FA285D"/>
    <w:rsid w:val="00FA294E"/>
    <w:rsid w:val="00FA4791"/>
    <w:rsid w:val="00FA52AD"/>
    <w:rsid w:val="00FA5434"/>
    <w:rsid w:val="00FA58B5"/>
    <w:rsid w:val="00FA6120"/>
    <w:rsid w:val="00FA663E"/>
    <w:rsid w:val="00FA750F"/>
    <w:rsid w:val="00FA77E7"/>
    <w:rsid w:val="00FB1486"/>
    <w:rsid w:val="00FB2095"/>
    <w:rsid w:val="00FB2A8F"/>
    <w:rsid w:val="00FB3079"/>
    <w:rsid w:val="00FB3347"/>
    <w:rsid w:val="00FB3736"/>
    <w:rsid w:val="00FB6AC6"/>
    <w:rsid w:val="00FC0A43"/>
    <w:rsid w:val="00FC0E87"/>
    <w:rsid w:val="00FC1717"/>
    <w:rsid w:val="00FC2806"/>
    <w:rsid w:val="00FC2CE9"/>
    <w:rsid w:val="00FC36BE"/>
    <w:rsid w:val="00FC38F8"/>
    <w:rsid w:val="00FC477D"/>
    <w:rsid w:val="00FC4FA6"/>
    <w:rsid w:val="00FC5A04"/>
    <w:rsid w:val="00FC660E"/>
    <w:rsid w:val="00FC77CB"/>
    <w:rsid w:val="00FD2017"/>
    <w:rsid w:val="00FD26F3"/>
    <w:rsid w:val="00FD32EB"/>
    <w:rsid w:val="00FD3508"/>
    <w:rsid w:val="00FD3729"/>
    <w:rsid w:val="00FD4B04"/>
    <w:rsid w:val="00FD51FC"/>
    <w:rsid w:val="00FD5D3A"/>
    <w:rsid w:val="00FD76FF"/>
    <w:rsid w:val="00FD7D07"/>
    <w:rsid w:val="00FD7DD8"/>
    <w:rsid w:val="00FE035A"/>
    <w:rsid w:val="00FE11BD"/>
    <w:rsid w:val="00FE2A4B"/>
    <w:rsid w:val="00FE2E21"/>
    <w:rsid w:val="00FE48D9"/>
    <w:rsid w:val="00FE500C"/>
    <w:rsid w:val="00FE52BA"/>
    <w:rsid w:val="00FE5FD2"/>
    <w:rsid w:val="00FE6DCF"/>
    <w:rsid w:val="00FE7955"/>
    <w:rsid w:val="00FF0523"/>
    <w:rsid w:val="00FF0FAD"/>
    <w:rsid w:val="00FF1E08"/>
    <w:rsid w:val="00FF1F3A"/>
    <w:rsid w:val="00FF22A3"/>
    <w:rsid w:val="00FF3014"/>
    <w:rsid w:val="00FF345E"/>
    <w:rsid w:val="00FF47C3"/>
    <w:rsid w:val="00FF6370"/>
    <w:rsid w:val="02180E83"/>
    <w:rsid w:val="02324C7E"/>
    <w:rsid w:val="0259AA05"/>
    <w:rsid w:val="04728A2A"/>
    <w:rsid w:val="049A85D6"/>
    <w:rsid w:val="05057500"/>
    <w:rsid w:val="05C95935"/>
    <w:rsid w:val="0626D0DD"/>
    <w:rsid w:val="0850AE46"/>
    <w:rsid w:val="08F652BC"/>
    <w:rsid w:val="0AB93D99"/>
    <w:rsid w:val="0B4B42BA"/>
    <w:rsid w:val="0B7B5B9B"/>
    <w:rsid w:val="0BAFB474"/>
    <w:rsid w:val="0C58B688"/>
    <w:rsid w:val="0E63E163"/>
    <w:rsid w:val="0EC2E4BC"/>
    <w:rsid w:val="0F9E706A"/>
    <w:rsid w:val="0FF89316"/>
    <w:rsid w:val="10B620A8"/>
    <w:rsid w:val="114DED81"/>
    <w:rsid w:val="12B5BB1D"/>
    <w:rsid w:val="13E4F86A"/>
    <w:rsid w:val="1819AE9B"/>
    <w:rsid w:val="19A143A6"/>
    <w:rsid w:val="1C19EFB0"/>
    <w:rsid w:val="1C692A34"/>
    <w:rsid w:val="1CA3ADDC"/>
    <w:rsid w:val="1CF29D90"/>
    <w:rsid w:val="1D3FEA31"/>
    <w:rsid w:val="1DE9C43F"/>
    <w:rsid w:val="1FBF3A55"/>
    <w:rsid w:val="1FCD4DF6"/>
    <w:rsid w:val="2033E823"/>
    <w:rsid w:val="20F5834E"/>
    <w:rsid w:val="24BCA0F5"/>
    <w:rsid w:val="256F6191"/>
    <w:rsid w:val="25B142A6"/>
    <w:rsid w:val="26FE5F8A"/>
    <w:rsid w:val="28BE2DFA"/>
    <w:rsid w:val="294B3E4E"/>
    <w:rsid w:val="2A12A928"/>
    <w:rsid w:val="2AEBACD7"/>
    <w:rsid w:val="2C57100A"/>
    <w:rsid w:val="2E3F088E"/>
    <w:rsid w:val="300BB993"/>
    <w:rsid w:val="30A37041"/>
    <w:rsid w:val="317D6914"/>
    <w:rsid w:val="31B9DBA4"/>
    <w:rsid w:val="3300043B"/>
    <w:rsid w:val="33344A4D"/>
    <w:rsid w:val="33E5BCB0"/>
    <w:rsid w:val="3440785D"/>
    <w:rsid w:val="3513725C"/>
    <w:rsid w:val="373BF9C7"/>
    <w:rsid w:val="37422CB3"/>
    <w:rsid w:val="39A400DA"/>
    <w:rsid w:val="39F386F4"/>
    <w:rsid w:val="39FB36D9"/>
    <w:rsid w:val="3B3B48A8"/>
    <w:rsid w:val="3B7ABC41"/>
    <w:rsid w:val="3CF63557"/>
    <w:rsid w:val="3E5F12F6"/>
    <w:rsid w:val="3E93667E"/>
    <w:rsid w:val="3F2DA5BD"/>
    <w:rsid w:val="3F9AECFC"/>
    <w:rsid w:val="40AEDAAE"/>
    <w:rsid w:val="4170D70D"/>
    <w:rsid w:val="420D93A1"/>
    <w:rsid w:val="42DC730F"/>
    <w:rsid w:val="446404FD"/>
    <w:rsid w:val="459E6B23"/>
    <w:rsid w:val="47EB3A97"/>
    <w:rsid w:val="48338779"/>
    <w:rsid w:val="48589F50"/>
    <w:rsid w:val="4901A5AD"/>
    <w:rsid w:val="492F3AA7"/>
    <w:rsid w:val="4A0E6825"/>
    <w:rsid w:val="4AF4AEE7"/>
    <w:rsid w:val="4B10A4DB"/>
    <w:rsid w:val="4B34EB92"/>
    <w:rsid w:val="4B7DF4B7"/>
    <w:rsid w:val="4BAA2C40"/>
    <w:rsid w:val="4C0C13BE"/>
    <w:rsid w:val="4C997648"/>
    <w:rsid w:val="4DD61091"/>
    <w:rsid w:val="4E1EDF39"/>
    <w:rsid w:val="4EFE82D1"/>
    <w:rsid w:val="4F23D0E6"/>
    <w:rsid w:val="505C329E"/>
    <w:rsid w:val="5136C18F"/>
    <w:rsid w:val="5189FD81"/>
    <w:rsid w:val="51DB6F3D"/>
    <w:rsid w:val="5252B8CC"/>
    <w:rsid w:val="526FEB3C"/>
    <w:rsid w:val="53B30528"/>
    <w:rsid w:val="56E2BA14"/>
    <w:rsid w:val="58046146"/>
    <w:rsid w:val="5873F8E3"/>
    <w:rsid w:val="58EF4CDF"/>
    <w:rsid w:val="5A090489"/>
    <w:rsid w:val="5A29BA8E"/>
    <w:rsid w:val="5A6817D2"/>
    <w:rsid w:val="5AD13AEE"/>
    <w:rsid w:val="5AE052BB"/>
    <w:rsid w:val="5C84F656"/>
    <w:rsid w:val="5D312F3E"/>
    <w:rsid w:val="5D38993C"/>
    <w:rsid w:val="5E5290E6"/>
    <w:rsid w:val="5E7939A8"/>
    <w:rsid w:val="5EB4C1AD"/>
    <w:rsid w:val="5EF09BB9"/>
    <w:rsid w:val="5F0809F4"/>
    <w:rsid w:val="5FFC948F"/>
    <w:rsid w:val="605D1CFE"/>
    <w:rsid w:val="61A04E2F"/>
    <w:rsid w:val="61CB4C1F"/>
    <w:rsid w:val="61DC74D2"/>
    <w:rsid w:val="62652054"/>
    <w:rsid w:val="6502ECE1"/>
    <w:rsid w:val="66138114"/>
    <w:rsid w:val="672C3454"/>
    <w:rsid w:val="6847CBBB"/>
    <w:rsid w:val="68A6C098"/>
    <w:rsid w:val="6914C30E"/>
    <w:rsid w:val="6B4427E1"/>
    <w:rsid w:val="6BF2753A"/>
    <w:rsid w:val="6D119780"/>
    <w:rsid w:val="6D75CD54"/>
    <w:rsid w:val="6E69C3A8"/>
    <w:rsid w:val="6F3C9BB1"/>
    <w:rsid w:val="6F40AE04"/>
    <w:rsid w:val="70EB38F2"/>
    <w:rsid w:val="73E166C8"/>
    <w:rsid w:val="753E605D"/>
    <w:rsid w:val="75603C48"/>
    <w:rsid w:val="761BC066"/>
    <w:rsid w:val="7640CEE3"/>
    <w:rsid w:val="7775951D"/>
    <w:rsid w:val="78C5A84A"/>
    <w:rsid w:val="7A3C57FF"/>
    <w:rsid w:val="7B8923DF"/>
    <w:rsid w:val="7C7C04F0"/>
    <w:rsid w:val="7D292033"/>
    <w:rsid w:val="7E41993C"/>
    <w:rsid w:val="7E591CC0"/>
    <w:rsid w:val="7F979A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1739FC"/>
  <w15:docId w15:val="{1B6CA3D0-4975-409F-BB85-6229C83C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AU" w:eastAsia="ja-JP" w:bidi="ar-SA"/>
      </w:rPr>
    </w:rPrDefault>
    <w:pPrDefault>
      <w:pPr>
        <w:spacing w:after="170" w:line="320" w:lineRule="atLeast"/>
      </w:pPr>
    </w:pPrDefault>
  </w:docDefaults>
  <w:latentStyles w:defLockedState="1" w:defUIPriority="99" w:defSemiHidden="0" w:defUnhideWhenUsed="0" w:defQFormat="0" w:count="376">
    <w:lsdException w:name="Normal" w:locked="0"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5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4" w:unhideWhenUsed="1"/>
    <w:lsdException w:name="endnote reference" w:semiHidden="1" w:unhideWhenUsed="1"/>
    <w:lsdException w:name="endnote text" w:semiHidden="1" w:unhideWhenUsed="1"/>
    <w:lsdException w:name="table of authorities" w:semiHidden="1" w:uiPriority="59" w:unhideWhenUsed="1"/>
    <w:lsdException w:name="macro" w:semiHidden="1"/>
    <w:lsdException w:name="toa heading" w:semiHidden="1" w:unhideWhenUsed="1"/>
    <w:lsdException w:name="List" w:semiHidden="1" w:unhideWhenUsed="1"/>
    <w:lsdException w:name="List Bullet" w:uiPriority="4"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qFormat="1"/>
    <w:lsdException w:name="List Number 3" w:semiHidden="1" w:uiPriority="4" w:unhideWhenUsed="1" w:qFormat="1"/>
    <w:lsdException w:name="List Number 4" w:semiHidden="1" w:uiPriority="4" w:unhideWhenUsed="1"/>
    <w:lsdException w:name="List Number 5" w:semiHidden="1" w:uiPriority="4" w:unhideWhenUsed="1"/>
    <w:lsdException w:name="Title" w:uiPriority="9" w:qFormat="1"/>
    <w:lsdException w:name="Closing" w:semiHidden="1" w:unhideWhenUsed="1"/>
    <w:lsdException w:name="Signature" w:semiHidden="1" w:uiPriority="24" w:unhideWhenUsed="1"/>
    <w:lsdException w:name="Default Paragraph Font" w:locked="0"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0" w:qFormat="1"/>
    <w:lsdException w:name="Salutation" w:semiHidden="1" w:uiPriority="24" w:unhideWhenUsed="1"/>
    <w:lsdException w:name="Date" w:semiHidden="1" w:uiPriority="6"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semiHidden="1" w:uiPriority="22"/>
    <w:lsdException w:name="Intense Quote" w:semiHidden="1"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aliases w:val="SWA Body"/>
    <w:unhideWhenUsed/>
    <w:qFormat/>
    <w:rsid w:val="00DF54C8"/>
    <w:rPr>
      <w:lang w:val="en-NZ"/>
    </w:rPr>
  </w:style>
  <w:style w:type="paragraph" w:styleId="Heading1">
    <w:name w:val="heading 1"/>
    <w:aliases w:val="SWA Heading 1"/>
    <w:next w:val="Normal"/>
    <w:link w:val="Heading1Char"/>
    <w:uiPriority w:val="9"/>
    <w:qFormat/>
    <w:locked/>
    <w:rsid w:val="00E805FA"/>
    <w:pPr>
      <w:keepNext/>
      <w:keepLines/>
      <w:spacing w:before="397" w:after="284" w:line="520" w:lineRule="atLeast"/>
      <w:outlineLvl w:val="0"/>
    </w:pPr>
    <w:rPr>
      <w:rFonts w:ascii="Arial" w:hAnsi="Arial"/>
      <w:b/>
      <w:color w:val="2A2A3E"/>
      <w:sz w:val="44"/>
      <w:szCs w:val="22"/>
      <w:lang w:val="en-NZ" w:eastAsia="en-NZ"/>
    </w:rPr>
  </w:style>
  <w:style w:type="paragraph" w:styleId="Heading2">
    <w:name w:val="heading 2"/>
    <w:aliases w:val="SWA Heading 2"/>
    <w:next w:val="Normal"/>
    <w:link w:val="Heading2Char"/>
    <w:uiPriority w:val="9"/>
    <w:qFormat/>
    <w:locked/>
    <w:rsid w:val="006367C6"/>
    <w:pPr>
      <w:keepNext/>
      <w:keepLines/>
      <w:spacing w:before="454" w:after="113" w:line="440" w:lineRule="atLeast"/>
      <w:outlineLvl w:val="1"/>
    </w:pPr>
    <w:rPr>
      <w:rFonts w:ascii="Arial" w:hAnsi="Arial"/>
      <w:b/>
      <w:color w:val="26567F"/>
      <w:sz w:val="36"/>
      <w:szCs w:val="22"/>
      <w:lang w:val="en-NZ" w:eastAsia="en-NZ"/>
    </w:rPr>
  </w:style>
  <w:style w:type="paragraph" w:styleId="Heading3">
    <w:name w:val="heading 3"/>
    <w:aliases w:val="SWA Heading 3"/>
    <w:next w:val="Normal"/>
    <w:link w:val="Heading3Char"/>
    <w:uiPriority w:val="9"/>
    <w:qFormat/>
    <w:locked/>
    <w:rsid w:val="00F14A4E"/>
    <w:pPr>
      <w:keepNext/>
      <w:keepLines/>
      <w:spacing w:before="170" w:after="113"/>
      <w:outlineLvl w:val="2"/>
    </w:pPr>
    <w:rPr>
      <w:rFonts w:ascii="Arial" w:hAnsi="Arial"/>
      <w:b/>
      <w:color w:val="26567F"/>
      <w:sz w:val="28"/>
      <w:szCs w:val="22"/>
      <w:lang w:val="en-NZ" w:eastAsia="en-NZ"/>
    </w:rPr>
  </w:style>
  <w:style w:type="paragraph" w:styleId="Heading4">
    <w:name w:val="heading 4"/>
    <w:aliases w:val="SWA Heading 4"/>
    <w:next w:val="Normal"/>
    <w:link w:val="Heading4Char"/>
    <w:uiPriority w:val="9"/>
    <w:qFormat/>
    <w:locked/>
    <w:rsid w:val="00E805FA"/>
    <w:pPr>
      <w:keepNext/>
      <w:keepLines/>
      <w:spacing w:before="227" w:after="113" w:line="300" w:lineRule="atLeast"/>
      <w:outlineLvl w:val="3"/>
    </w:pPr>
    <w:rPr>
      <w:rFonts w:ascii="Arial" w:hAnsi="Arial"/>
      <w:b/>
      <w:color w:val="2A2A3E"/>
      <w:szCs w:val="22"/>
      <w:lang w:val="en-NZ" w:eastAsia="en-NZ"/>
    </w:rPr>
  </w:style>
  <w:style w:type="paragraph" w:styleId="Heading5">
    <w:name w:val="heading 5"/>
    <w:aliases w:val="SWA Heading 5"/>
    <w:next w:val="Normal"/>
    <w:link w:val="Heading5Char"/>
    <w:uiPriority w:val="9"/>
    <w:qFormat/>
    <w:locked/>
    <w:rsid w:val="00E805FA"/>
    <w:pPr>
      <w:keepNext/>
      <w:keepLines/>
      <w:spacing w:before="170" w:after="113" w:line="280" w:lineRule="atLeast"/>
      <w:outlineLvl w:val="4"/>
    </w:pPr>
    <w:rPr>
      <w:rFonts w:ascii="Arial" w:hAnsi="Arial"/>
      <w:b/>
      <w:color w:val="2A2A3E"/>
      <w:sz w:val="22"/>
      <w:szCs w:val="22"/>
      <w:lang w:val="en-NZ" w:eastAsia="en-NZ"/>
    </w:rPr>
  </w:style>
  <w:style w:type="paragraph" w:styleId="Heading6">
    <w:name w:val="heading 6"/>
    <w:aliases w:val="SWA Heading 6"/>
    <w:basedOn w:val="Normal"/>
    <w:next w:val="Normal"/>
    <w:link w:val="Heading6Char"/>
    <w:uiPriority w:val="9"/>
    <w:semiHidden/>
    <w:unhideWhenUsed/>
    <w:qFormat/>
    <w:locked/>
    <w:rsid w:val="00614C8C"/>
    <w:pPr>
      <w:keepNext/>
      <w:keepLines/>
      <w:spacing w:before="40" w:after="0"/>
      <w:outlineLvl w:val="5"/>
    </w:pPr>
    <w:rPr>
      <w:rFonts w:ascii="Arial" w:eastAsiaTheme="majorEastAsia" w:hAnsi="Arial" w:cstheme="majorBidi"/>
      <w:color w:val="2A2A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link w:val="Heading1"/>
    <w:uiPriority w:val="9"/>
    <w:rsid w:val="00E805FA"/>
    <w:rPr>
      <w:rFonts w:ascii="Arial" w:hAnsi="Arial"/>
      <w:b/>
      <w:color w:val="2A2A3E"/>
      <w:sz w:val="44"/>
      <w:szCs w:val="22"/>
      <w:lang w:val="en-NZ" w:eastAsia="en-NZ"/>
    </w:rPr>
  </w:style>
  <w:style w:type="character" w:customStyle="1" w:styleId="Heading2Char">
    <w:name w:val="Heading 2 Char"/>
    <w:aliases w:val="SWA Heading 2 Char"/>
    <w:link w:val="Heading2"/>
    <w:uiPriority w:val="9"/>
    <w:rsid w:val="006367C6"/>
    <w:rPr>
      <w:rFonts w:ascii="Arial" w:hAnsi="Arial"/>
      <w:b/>
      <w:color w:val="26567F"/>
      <w:sz w:val="36"/>
      <w:szCs w:val="22"/>
      <w:lang w:val="en-NZ" w:eastAsia="en-NZ"/>
    </w:rPr>
  </w:style>
  <w:style w:type="character" w:customStyle="1" w:styleId="Heading3Char">
    <w:name w:val="Heading 3 Char"/>
    <w:aliases w:val="SWA Heading 3 Char"/>
    <w:link w:val="Heading3"/>
    <w:uiPriority w:val="9"/>
    <w:rsid w:val="00F14A4E"/>
    <w:rPr>
      <w:rFonts w:ascii="Arial" w:hAnsi="Arial"/>
      <w:b/>
      <w:color w:val="26567F"/>
      <w:sz w:val="28"/>
      <w:szCs w:val="22"/>
      <w:lang w:val="en-NZ" w:eastAsia="en-NZ"/>
    </w:rPr>
  </w:style>
  <w:style w:type="paragraph" w:styleId="BodyTextFirstIndent">
    <w:name w:val="Body Text First Indent"/>
    <w:basedOn w:val="Normal"/>
    <w:link w:val="BodyTextFirstIndentChar"/>
    <w:semiHidden/>
    <w:locked/>
    <w:rsid w:val="00DF54C8"/>
    <w:pPr>
      <w:ind w:firstLine="567"/>
    </w:pPr>
  </w:style>
  <w:style w:type="character" w:customStyle="1" w:styleId="BodyTextFirstIndentChar">
    <w:name w:val="Body Text First Indent Char"/>
    <w:basedOn w:val="DefaultParagraphFont"/>
    <w:link w:val="BodyTextFirstIndent"/>
    <w:semiHidden/>
    <w:rsid w:val="00DF54C8"/>
    <w:rPr>
      <w:sz w:val="22"/>
      <w:szCs w:val="22"/>
      <w:lang w:val="en-GB" w:eastAsia="en-NZ"/>
    </w:rPr>
  </w:style>
  <w:style w:type="paragraph" w:styleId="BodyTextIndent">
    <w:name w:val="Body Text Indent"/>
    <w:basedOn w:val="Normal"/>
    <w:link w:val="BodyTextIndentChar"/>
    <w:semiHidden/>
    <w:locked/>
    <w:rsid w:val="008136EF"/>
    <w:pPr>
      <w:spacing w:before="120"/>
      <w:ind w:left="567"/>
    </w:pPr>
  </w:style>
  <w:style w:type="character" w:customStyle="1" w:styleId="BodyTextIndentChar">
    <w:name w:val="Body Text Indent Char"/>
    <w:basedOn w:val="DefaultParagraphFont"/>
    <w:link w:val="BodyTextIndent"/>
    <w:semiHidden/>
    <w:rsid w:val="00A10C75"/>
  </w:style>
  <w:style w:type="paragraph" w:styleId="BodyTextFirstIndent2">
    <w:name w:val="Body Text First Indent 2"/>
    <w:basedOn w:val="BodyTextIndent"/>
    <w:link w:val="BodyTextFirstIndent2Char"/>
    <w:semiHidden/>
    <w:locked/>
    <w:rsid w:val="008136EF"/>
    <w:pPr>
      <w:ind w:firstLine="567"/>
    </w:pPr>
  </w:style>
  <w:style w:type="character" w:customStyle="1" w:styleId="BodyTextFirstIndent2Char">
    <w:name w:val="Body Text First Indent 2 Char"/>
    <w:basedOn w:val="BodyTextIndentChar"/>
    <w:link w:val="BodyTextFirstIndent2"/>
    <w:semiHidden/>
    <w:rsid w:val="00A10C75"/>
  </w:style>
  <w:style w:type="paragraph" w:styleId="Date">
    <w:name w:val="Date"/>
    <w:aliases w:val="SWA Date"/>
    <w:next w:val="NoSpacing"/>
    <w:link w:val="DateChar"/>
    <w:uiPriority w:val="12"/>
    <w:qFormat/>
    <w:locked/>
    <w:rsid w:val="00486BF1"/>
    <w:pPr>
      <w:spacing w:after="0"/>
    </w:pPr>
    <w:rPr>
      <w:color w:val="FFFFFF"/>
      <w:szCs w:val="22"/>
      <w:lang w:val="en-NZ" w:eastAsia="en-NZ"/>
    </w:rPr>
  </w:style>
  <w:style w:type="character" w:customStyle="1" w:styleId="DateChar">
    <w:name w:val="Date Char"/>
    <w:aliases w:val="SWA Date Char"/>
    <w:basedOn w:val="DefaultParagraphFont"/>
    <w:link w:val="Date"/>
    <w:uiPriority w:val="12"/>
    <w:rsid w:val="00486BF1"/>
    <w:rPr>
      <w:color w:val="FFFFFF"/>
      <w:szCs w:val="22"/>
      <w:lang w:val="en-NZ" w:eastAsia="en-NZ"/>
    </w:rPr>
  </w:style>
  <w:style w:type="paragraph" w:styleId="ListNumber">
    <w:name w:val="List Number"/>
    <w:aliases w:val="SWA List Number"/>
    <w:basedOn w:val="Normal"/>
    <w:uiPriority w:val="4"/>
    <w:qFormat/>
    <w:locked/>
    <w:rsid w:val="004F1BFE"/>
    <w:pPr>
      <w:numPr>
        <w:numId w:val="23"/>
      </w:numPr>
      <w:spacing w:before="28" w:after="85"/>
    </w:pPr>
    <w:rPr>
      <w:szCs w:val="22"/>
      <w:lang w:eastAsia="en-NZ"/>
    </w:rPr>
  </w:style>
  <w:style w:type="paragraph" w:styleId="ListNumber2">
    <w:name w:val="List Number 2"/>
    <w:aliases w:val="SWA List Number 2"/>
    <w:basedOn w:val="ListNumber"/>
    <w:uiPriority w:val="4"/>
    <w:qFormat/>
    <w:locked/>
    <w:rsid w:val="004F1BFE"/>
    <w:pPr>
      <w:numPr>
        <w:ilvl w:val="1"/>
      </w:numPr>
    </w:pPr>
  </w:style>
  <w:style w:type="paragraph" w:styleId="ListNumber3">
    <w:name w:val="List Number 3"/>
    <w:aliases w:val="SWA List Number 3"/>
    <w:basedOn w:val="ListNumber2"/>
    <w:uiPriority w:val="4"/>
    <w:qFormat/>
    <w:locked/>
    <w:rsid w:val="004F1BFE"/>
    <w:pPr>
      <w:numPr>
        <w:ilvl w:val="2"/>
      </w:numPr>
    </w:pPr>
  </w:style>
  <w:style w:type="paragraph" w:styleId="Caption">
    <w:name w:val="caption"/>
    <w:aliases w:val="SWA Caption"/>
    <w:basedOn w:val="Normal"/>
    <w:next w:val="Normal"/>
    <w:uiPriority w:val="35"/>
    <w:unhideWhenUsed/>
    <w:qFormat/>
    <w:locked/>
    <w:rsid w:val="00DF54C8"/>
    <w:pPr>
      <w:keepNext/>
      <w:spacing w:before="240" w:after="80" w:line="240" w:lineRule="auto"/>
    </w:pPr>
    <w:rPr>
      <w:rFonts w:ascii="Arial" w:hAnsi="Arial"/>
      <w:b/>
      <w:bCs/>
      <w:color w:val="2A2A3E"/>
      <w:sz w:val="22"/>
      <w:szCs w:val="18"/>
      <w:lang w:eastAsia="en-NZ"/>
    </w:rPr>
  </w:style>
  <w:style w:type="paragraph" w:styleId="BodyText2">
    <w:name w:val="Body Text 2"/>
    <w:basedOn w:val="Normal"/>
    <w:link w:val="BodyText2Char"/>
    <w:semiHidden/>
    <w:locked/>
    <w:rsid w:val="00DF54C8"/>
    <w:pPr>
      <w:ind w:left="284"/>
    </w:pPr>
  </w:style>
  <w:style w:type="character" w:customStyle="1" w:styleId="BodyText2Char">
    <w:name w:val="Body Text 2 Char"/>
    <w:basedOn w:val="DefaultParagraphFont"/>
    <w:link w:val="BodyText2"/>
    <w:semiHidden/>
    <w:rsid w:val="000C01AC"/>
    <w:rPr>
      <w:szCs w:val="22"/>
      <w:lang w:val="en-NZ" w:eastAsia="en-NZ"/>
    </w:rPr>
  </w:style>
  <w:style w:type="paragraph" w:styleId="BodyText3">
    <w:name w:val="Body Text 3"/>
    <w:basedOn w:val="Normal"/>
    <w:link w:val="BodyText3Char"/>
    <w:semiHidden/>
    <w:locked/>
    <w:rsid w:val="00DF54C8"/>
    <w:pPr>
      <w:spacing w:after="120"/>
    </w:pPr>
    <w:rPr>
      <w:sz w:val="16"/>
      <w:szCs w:val="16"/>
    </w:rPr>
  </w:style>
  <w:style w:type="character" w:customStyle="1" w:styleId="BodyText3Char">
    <w:name w:val="Body Text 3 Char"/>
    <w:link w:val="BodyText3"/>
    <w:semiHidden/>
    <w:rsid w:val="000C01AC"/>
    <w:rPr>
      <w:sz w:val="16"/>
      <w:szCs w:val="16"/>
      <w:lang w:val="en-NZ" w:eastAsia="en-NZ"/>
    </w:rPr>
  </w:style>
  <w:style w:type="paragraph" w:styleId="Title">
    <w:name w:val="Title"/>
    <w:aliases w:val="SWA Title"/>
    <w:link w:val="TitleChar"/>
    <w:uiPriority w:val="11"/>
    <w:qFormat/>
    <w:locked/>
    <w:rsid w:val="006239CA"/>
    <w:pPr>
      <w:spacing w:after="0" w:line="240" w:lineRule="auto"/>
      <w:contextualSpacing/>
    </w:pPr>
    <w:rPr>
      <w:rFonts w:ascii="Arial" w:hAnsi="Arial"/>
      <w:b/>
      <w:color w:val="2A2A3E"/>
      <w:spacing w:val="20"/>
      <w:sz w:val="90"/>
      <w:szCs w:val="52"/>
      <w:lang w:val="en-NZ" w:eastAsia="en-NZ"/>
    </w:rPr>
  </w:style>
  <w:style w:type="character" w:customStyle="1" w:styleId="TitleChar">
    <w:name w:val="Title Char"/>
    <w:aliases w:val="SWA Title Char"/>
    <w:link w:val="Title"/>
    <w:uiPriority w:val="11"/>
    <w:rsid w:val="006239CA"/>
    <w:rPr>
      <w:rFonts w:ascii="Arial" w:hAnsi="Arial"/>
      <w:b/>
      <w:color w:val="2A2A3E"/>
      <w:spacing w:val="20"/>
      <w:sz w:val="90"/>
      <w:szCs w:val="52"/>
      <w:lang w:val="en-NZ" w:eastAsia="en-NZ"/>
    </w:rPr>
  </w:style>
  <w:style w:type="paragraph" w:styleId="Subtitle">
    <w:name w:val="Subtitle"/>
    <w:aliases w:val="SWA Subtitle"/>
    <w:link w:val="SubtitleChar"/>
    <w:uiPriority w:val="12"/>
    <w:qFormat/>
    <w:locked/>
    <w:rsid w:val="006239CA"/>
    <w:pPr>
      <w:numPr>
        <w:ilvl w:val="1"/>
      </w:numPr>
      <w:spacing w:after="0" w:line="240" w:lineRule="auto"/>
    </w:pPr>
    <w:rPr>
      <w:rFonts w:ascii="Arial" w:hAnsi="Arial"/>
      <w:iCs/>
      <w:color w:val="2A2A3E"/>
      <w:spacing w:val="10"/>
      <w:sz w:val="48"/>
      <w:lang w:val="en-NZ" w:eastAsia="en-NZ"/>
    </w:rPr>
  </w:style>
  <w:style w:type="character" w:customStyle="1" w:styleId="SubtitleChar">
    <w:name w:val="Subtitle Char"/>
    <w:aliases w:val="SWA Subtitle Char"/>
    <w:link w:val="Subtitle"/>
    <w:uiPriority w:val="12"/>
    <w:rsid w:val="006239CA"/>
    <w:rPr>
      <w:rFonts w:ascii="Arial" w:hAnsi="Arial"/>
      <w:iCs/>
      <w:color w:val="2A2A3E"/>
      <w:spacing w:val="10"/>
      <w:sz w:val="48"/>
      <w:lang w:val="en-NZ" w:eastAsia="en-NZ"/>
    </w:rPr>
  </w:style>
  <w:style w:type="paragraph" w:styleId="Footer">
    <w:name w:val="footer"/>
    <w:aliases w:val="SWA Footer"/>
    <w:link w:val="FooterChar"/>
    <w:uiPriority w:val="99"/>
    <w:qFormat/>
    <w:locked/>
    <w:rsid w:val="00092EBE"/>
    <w:pPr>
      <w:pBdr>
        <w:top w:val="single" w:sz="8" w:space="10" w:color="C7C9C9"/>
      </w:pBdr>
      <w:spacing w:after="0" w:line="180" w:lineRule="atLeast"/>
    </w:pPr>
    <w:rPr>
      <w:color w:val="979AA0"/>
      <w:sz w:val="16"/>
      <w:szCs w:val="22"/>
      <w:lang w:val="en-NZ" w:eastAsia="en-NZ"/>
    </w:rPr>
  </w:style>
  <w:style w:type="character" w:customStyle="1" w:styleId="FooterChar">
    <w:name w:val="Footer Char"/>
    <w:aliases w:val="SWA Footer Char"/>
    <w:basedOn w:val="DefaultParagraphFont"/>
    <w:link w:val="Footer"/>
    <w:uiPriority w:val="99"/>
    <w:rsid w:val="00092EBE"/>
    <w:rPr>
      <w:color w:val="979AA0"/>
      <w:sz w:val="16"/>
      <w:szCs w:val="22"/>
      <w:lang w:val="en-NZ" w:eastAsia="en-NZ"/>
    </w:rPr>
  </w:style>
  <w:style w:type="paragraph" w:styleId="ListBullet">
    <w:name w:val="List Bullet"/>
    <w:aliases w:val="SWA List Bullet"/>
    <w:basedOn w:val="Normal"/>
    <w:uiPriority w:val="4"/>
    <w:qFormat/>
    <w:locked/>
    <w:rsid w:val="00DF54C8"/>
    <w:pPr>
      <w:numPr>
        <w:numId w:val="25"/>
      </w:numPr>
      <w:spacing w:before="28" w:after="85"/>
    </w:pPr>
    <w:rPr>
      <w:szCs w:val="22"/>
      <w:lang w:eastAsia="en-NZ"/>
    </w:rPr>
  </w:style>
  <w:style w:type="paragraph" w:styleId="ListBullet2">
    <w:name w:val="List Bullet 2"/>
    <w:aliases w:val="SWA List Bullet 2"/>
    <w:basedOn w:val="ListBullet"/>
    <w:uiPriority w:val="4"/>
    <w:qFormat/>
    <w:locked/>
    <w:rsid w:val="00230D4A"/>
    <w:pPr>
      <w:numPr>
        <w:ilvl w:val="1"/>
        <w:numId w:val="26"/>
      </w:numPr>
    </w:pPr>
  </w:style>
  <w:style w:type="paragraph" w:styleId="ListBullet3">
    <w:name w:val="List Bullet 3"/>
    <w:basedOn w:val="ListBullet2"/>
    <w:uiPriority w:val="4"/>
    <w:semiHidden/>
    <w:locked/>
    <w:rsid w:val="00592133"/>
    <w:pPr>
      <w:numPr>
        <w:ilvl w:val="2"/>
      </w:numPr>
    </w:pPr>
  </w:style>
  <w:style w:type="paragraph" w:styleId="ListBullet4">
    <w:name w:val="List Bullet 4"/>
    <w:basedOn w:val="ListBullet3"/>
    <w:uiPriority w:val="4"/>
    <w:semiHidden/>
    <w:locked/>
    <w:rsid w:val="00592133"/>
    <w:pPr>
      <w:numPr>
        <w:ilvl w:val="3"/>
      </w:numPr>
    </w:pPr>
  </w:style>
  <w:style w:type="paragraph" w:styleId="ListBullet5">
    <w:name w:val="List Bullet 5"/>
    <w:basedOn w:val="ListBullet4"/>
    <w:uiPriority w:val="4"/>
    <w:semiHidden/>
    <w:locked/>
    <w:rsid w:val="00592133"/>
    <w:pPr>
      <w:numPr>
        <w:ilvl w:val="4"/>
      </w:numPr>
    </w:pPr>
  </w:style>
  <w:style w:type="paragraph" w:styleId="ListNumber4">
    <w:name w:val="List Number 4"/>
    <w:basedOn w:val="ListNumber3"/>
    <w:uiPriority w:val="4"/>
    <w:semiHidden/>
    <w:locked/>
    <w:rsid w:val="00592133"/>
    <w:pPr>
      <w:numPr>
        <w:ilvl w:val="3"/>
      </w:numPr>
    </w:pPr>
  </w:style>
  <w:style w:type="paragraph" w:styleId="ListNumber5">
    <w:name w:val="List Number 5"/>
    <w:basedOn w:val="ListNumber4"/>
    <w:uiPriority w:val="4"/>
    <w:semiHidden/>
    <w:locked/>
    <w:rsid w:val="00592133"/>
    <w:pPr>
      <w:numPr>
        <w:ilvl w:val="4"/>
      </w:numPr>
    </w:pPr>
  </w:style>
  <w:style w:type="paragraph" w:styleId="NoSpacing">
    <w:name w:val="No Spacing"/>
    <w:aliases w:val="SWA No Spacing"/>
    <w:uiPriority w:val="1"/>
    <w:qFormat/>
    <w:locked/>
    <w:rsid w:val="004F1BFE"/>
    <w:pPr>
      <w:spacing w:after="0" w:line="240" w:lineRule="auto"/>
    </w:pPr>
  </w:style>
  <w:style w:type="paragraph" w:styleId="ListParagraph">
    <w:name w:val="List Paragraph"/>
    <w:basedOn w:val="Normal"/>
    <w:uiPriority w:val="34"/>
    <w:qFormat/>
    <w:locked/>
    <w:rsid w:val="00F8285E"/>
    <w:pPr>
      <w:ind w:left="284"/>
      <w:contextualSpacing/>
    </w:pPr>
  </w:style>
  <w:style w:type="table" w:styleId="TableGrid">
    <w:name w:val="Table Grid"/>
    <w:basedOn w:val="TableNormal"/>
    <w:locked/>
    <w:rsid w:val="0088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locked/>
    <w:rsid w:val="00885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1AC"/>
    <w:rPr>
      <w:rFonts w:ascii="Tahoma" w:hAnsi="Tahoma" w:cs="Tahoma"/>
      <w:sz w:val="16"/>
      <w:szCs w:val="16"/>
      <w:lang w:val="en-NZ"/>
    </w:rPr>
  </w:style>
  <w:style w:type="character" w:customStyle="1" w:styleId="Heading4Char">
    <w:name w:val="Heading 4 Char"/>
    <w:aliases w:val="SWA Heading 4 Char"/>
    <w:basedOn w:val="DefaultParagraphFont"/>
    <w:link w:val="Heading4"/>
    <w:uiPriority w:val="9"/>
    <w:rsid w:val="00E805FA"/>
    <w:rPr>
      <w:rFonts w:ascii="Arial" w:hAnsi="Arial"/>
      <w:b/>
      <w:color w:val="2A2A3E"/>
      <w:szCs w:val="22"/>
      <w:lang w:val="en-NZ" w:eastAsia="en-NZ"/>
    </w:rPr>
  </w:style>
  <w:style w:type="character" w:customStyle="1" w:styleId="Heading5Char">
    <w:name w:val="Heading 5 Char"/>
    <w:aliases w:val="SWA Heading 5 Char"/>
    <w:basedOn w:val="DefaultParagraphFont"/>
    <w:link w:val="Heading5"/>
    <w:uiPriority w:val="9"/>
    <w:rsid w:val="00E805FA"/>
    <w:rPr>
      <w:rFonts w:ascii="Arial" w:hAnsi="Arial"/>
      <w:b/>
      <w:color w:val="2A2A3E"/>
      <w:sz w:val="22"/>
      <w:szCs w:val="22"/>
      <w:lang w:val="en-NZ" w:eastAsia="en-NZ"/>
    </w:rPr>
  </w:style>
  <w:style w:type="character" w:styleId="PlaceholderText">
    <w:name w:val="Placeholder Text"/>
    <w:basedOn w:val="DefaultParagraphFont"/>
    <w:uiPriority w:val="99"/>
    <w:semiHidden/>
    <w:locked/>
    <w:rsid w:val="00423323"/>
    <w:rPr>
      <w:color w:val="808080"/>
    </w:rPr>
  </w:style>
  <w:style w:type="paragraph" w:customStyle="1" w:styleId="HeaderTabText">
    <w:name w:val="Header Tab Text"/>
    <w:basedOn w:val="Normal"/>
    <w:uiPriority w:val="96"/>
    <w:semiHidden/>
    <w:rsid w:val="00A42F6D"/>
    <w:pPr>
      <w:widowControl w:val="0"/>
      <w:spacing w:before="28" w:after="85"/>
    </w:pPr>
    <w:rPr>
      <w:rFonts w:asciiTheme="majorHAnsi" w:hAnsiTheme="majorHAnsi"/>
      <w:b/>
    </w:rPr>
  </w:style>
  <w:style w:type="table" w:customStyle="1" w:styleId="SIATable1IntroTeal">
    <w:name w:val="SIA Table 1 Intro Teal"/>
    <w:basedOn w:val="TableNormal"/>
    <w:uiPriority w:val="99"/>
    <w:rsid w:val="007D4B3E"/>
    <w:pPr>
      <w:spacing w:before="85" w:after="113"/>
    </w:pPr>
    <w:rPr>
      <w:color w:val="2A2A3E"/>
    </w:rPr>
    <w:tblPr>
      <w:tblStyleColBandSize w:val="1"/>
      <w:tblCellMar>
        <w:left w:w="28" w:type="dxa"/>
        <w:right w:w="227" w:type="dxa"/>
      </w:tblCellMar>
    </w:tblPr>
    <w:tcPr>
      <w:shd w:val="clear" w:color="auto" w:fill="E0E1E2"/>
      <w:tcMar>
        <w:left w:w="108" w:type="dxa"/>
      </w:tcMar>
    </w:tcPr>
    <w:tblStylePr w:type="firstRow">
      <w:tblPr>
        <w:tblCellMar>
          <w:top w:w="57" w:type="dxa"/>
          <w:left w:w="227" w:type="dxa"/>
          <w:bottom w:w="0" w:type="dxa"/>
          <w:right w:w="227" w:type="dxa"/>
        </w:tblCellMar>
      </w:tblPr>
    </w:tblStylePr>
    <w:tblStylePr w:type="lastRow">
      <w:tblPr/>
      <w:tcPr>
        <w:shd w:val="clear" w:color="auto" w:fill="EEEFEF"/>
      </w:tcPr>
    </w:tblStylePr>
    <w:tblStylePr w:type="firstCol">
      <w:pPr>
        <w:wordWrap/>
        <w:spacing w:beforeLines="0" w:before="57" w:beforeAutospacing="0" w:line="320" w:lineRule="atLeast"/>
      </w:pPr>
      <w:rPr>
        <w:rFonts w:ascii="Arial" w:hAnsi="Arial"/>
        <w:b/>
        <w:i w:val="0"/>
        <w:color w:val="2A2A3E"/>
        <w:sz w:val="22"/>
      </w:rPr>
    </w:tblStylePr>
    <w:tblStylePr w:type="lastCol">
      <w:rPr>
        <w:rFonts w:asciiTheme="minorHAnsi" w:hAnsiTheme="minorHAnsi"/>
        <w:sz w:val="20"/>
      </w:rPr>
    </w:tblStylePr>
  </w:style>
  <w:style w:type="paragraph" w:customStyle="1" w:styleId="SWATablebody">
    <w:name w:val="SWA Table body"/>
    <w:basedOn w:val="Normal"/>
    <w:uiPriority w:val="49"/>
    <w:unhideWhenUsed/>
    <w:qFormat/>
    <w:rsid w:val="003E1D5D"/>
    <w:pPr>
      <w:spacing w:before="85" w:after="113" w:line="260" w:lineRule="atLeast"/>
    </w:pPr>
    <w:rPr>
      <w:color w:val="2A2A3E" w:themeColor="text2"/>
      <w:sz w:val="20"/>
    </w:rPr>
  </w:style>
  <w:style w:type="table" w:customStyle="1" w:styleId="SIATable1Teal">
    <w:name w:val="SIA Table 1 Teal"/>
    <w:basedOn w:val="TableNormal"/>
    <w:uiPriority w:val="99"/>
    <w:rsid w:val="00F14A4E"/>
    <w:pPr>
      <w:spacing w:after="0" w:line="240" w:lineRule="auto"/>
    </w:pPr>
    <w:tblPr>
      <w:tblStyleRowBandSize w:val="1"/>
      <w:tblBorders>
        <w:top w:val="single" w:sz="12" w:space="0" w:color="51789F"/>
        <w:bottom w:val="single" w:sz="12" w:space="0" w:color="51789F"/>
      </w:tblBorders>
    </w:tblPr>
    <w:tcPr>
      <w:tcMar>
        <w:top w:w="113" w:type="dxa"/>
        <w:bottom w:w="113" w:type="dxa"/>
      </w:tcMar>
    </w:tcPr>
    <w:tblStylePr w:type="firstRow">
      <w:rPr>
        <w:rFonts w:ascii="Arial" w:hAnsi="Arial"/>
        <w:b/>
        <w:i w:val="0"/>
        <w:color w:val="10727E"/>
        <w:sz w:val="20"/>
      </w:rPr>
      <w:tblPr/>
      <w:tcPr>
        <w:tcBorders>
          <w:top w:val="single" w:sz="4" w:space="0" w:color="10727E"/>
          <w:left w:val="nil"/>
          <w:bottom w:val="single" w:sz="4" w:space="0" w:color="10727E"/>
          <w:right w:val="nil"/>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table" w:customStyle="1" w:styleId="SIATable2GreyBox">
    <w:name w:val="SIA Table 2 Grey Box"/>
    <w:basedOn w:val="TableNormal"/>
    <w:uiPriority w:val="99"/>
    <w:rsid w:val="006367C6"/>
    <w:pPr>
      <w:spacing w:before="150"/>
    </w:pPr>
    <w:tblPr>
      <w:tblCellMar>
        <w:left w:w="284" w:type="dxa"/>
        <w:right w:w="284" w:type="dxa"/>
      </w:tblCellMar>
    </w:tblPr>
    <w:tcPr>
      <w:shd w:val="clear" w:color="auto" w:fill="EEEFEF"/>
    </w:tcPr>
    <w:tblStylePr w:type="firstRow">
      <w:rPr>
        <w:color w:val="26567F"/>
      </w:rPr>
    </w:tblStylePr>
  </w:style>
  <w:style w:type="table" w:styleId="TableWeb3">
    <w:name w:val="Table Web 3"/>
    <w:basedOn w:val="TableNormal"/>
    <w:locked/>
    <w:rsid w:val="00362DC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aliases w:val="SWA TOC Heading"/>
    <w:basedOn w:val="Heading1"/>
    <w:next w:val="Normal"/>
    <w:uiPriority w:val="39"/>
    <w:qFormat/>
    <w:locked/>
    <w:rsid w:val="00F14A4E"/>
    <w:pPr>
      <w:spacing w:before="0" w:after="170" w:line="320" w:lineRule="atLeast"/>
      <w:ind w:right="284"/>
      <w:outlineLvl w:val="9"/>
    </w:pPr>
    <w:rPr>
      <w:rFonts w:eastAsiaTheme="majorEastAsia" w:cstheme="majorBidi"/>
      <w:bCs/>
      <w:color w:val="26567F"/>
      <w:sz w:val="28"/>
      <w:szCs w:val="28"/>
      <w:lang w:eastAsia="ja-JP"/>
    </w:rPr>
  </w:style>
  <w:style w:type="paragraph" w:styleId="TOC3">
    <w:name w:val="toc 3"/>
    <w:aliases w:val="SWA TOC 3"/>
    <w:basedOn w:val="TOC2"/>
    <w:next w:val="Normal"/>
    <w:uiPriority w:val="39"/>
    <w:unhideWhenUsed/>
    <w:qFormat/>
    <w:locked/>
    <w:rsid w:val="00EE3F83"/>
    <w:pPr>
      <w:spacing w:before="0"/>
      <w:ind w:left="480"/>
    </w:pPr>
    <w:rPr>
      <w:b w:val="0"/>
      <w:bCs w:val="0"/>
      <w:sz w:val="20"/>
      <w:szCs w:val="20"/>
    </w:rPr>
  </w:style>
  <w:style w:type="paragraph" w:styleId="TOC2">
    <w:name w:val="toc 2"/>
    <w:aliases w:val="SWA TOC 2"/>
    <w:basedOn w:val="TOC1"/>
    <w:next w:val="Normal"/>
    <w:uiPriority w:val="39"/>
    <w:qFormat/>
    <w:locked/>
    <w:rsid w:val="00EC20A3"/>
    <w:pPr>
      <w:ind w:left="240"/>
    </w:pPr>
    <w:rPr>
      <w:i w:val="0"/>
      <w:iCs w:val="0"/>
      <w:sz w:val="22"/>
      <w:szCs w:val="22"/>
    </w:rPr>
  </w:style>
  <w:style w:type="paragraph" w:styleId="TOC1">
    <w:name w:val="toc 1"/>
    <w:aliases w:val="SWA TOC 1"/>
    <w:next w:val="Normal"/>
    <w:uiPriority w:val="39"/>
    <w:qFormat/>
    <w:locked/>
    <w:rsid w:val="00EC20A3"/>
    <w:pPr>
      <w:spacing w:before="120" w:after="0"/>
    </w:pPr>
    <w:rPr>
      <w:rFonts w:cstheme="minorHAnsi"/>
      <w:b/>
      <w:bCs/>
      <w:i/>
      <w:iCs/>
      <w:lang w:val="en-NZ"/>
    </w:rPr>
  </w:style>
  <w:style w:type="character" w:customStyle="1" w:styleId="Heading6Char">
    <w:name w:val="Heading 6 Char"/>
    <w:aliases w:val="SWA Heading 6 Char"/>
    <w:basedOn w:val="DefaultParagraphFont"/>
    <w:link w:val="Heading6"/>
    <w:uiPriority w:val="9"/>
    <w:semiHidden/>
    <w:rsid w:val="00614C8C"/>
    <w:rPr>
      <w:rFonts w:ascii="Arial" w:eastAsiaTheme="majorEastAsia" w:hAnsi="Arial" w:cstheme="majorBidi"/>
      <w:color w:val="2A2A3E"/>
      <w:lang w:val="en-NZ"/>
    </w:rPr>
  </w:style>
  <w:style w:type="paragraph" w:styleId="FootnoteText">
    <w:name w:val="footnote text"/>
    <w:basedOn w:val="Normal"/>
    <w:link w:val="FootnoteTextChar"/>
    <w:uiPriority w:val="99"/>
    <w:semiHidden/>
    <w:locked/>
    <w:rsid w:val="00D31C95"/>
    <w:pPr>
      <w:tabs>
        <w:tab w:val="left" w:pos="284"/>
      </w:tabs>
      <w:spacing w:before="113" w:after="0" w:line="200" w:lineRule="atLeast"/>
      <w:ind w:left="284" w:hanging="284"/>
    </w:pPr>
    <w:rPr>
      <w:sz w:val="18"/>
      <w:szCs w:val="20"/>
    </w:rPr>
  </w:style>
  <w:style w:type="character" w:customStyle="1" w:styleId="FootnoteTextChar">
    <w:name w:val="Footnote Text Char"/>
    <w:basedOn w:val="DefaultParagraphFont"/>
    <w:link w:val="FootnoteText"/>
    <w:uiPriority w:val="99"/>
    <w:semiHidden/>
    <w:rsid w:val="00D31C95"/>
    <w:rPr>
      <w:sz w:val="18"/>
      <w:szCs w:val="20"/>
      <w:lang w:val="en-NZ"/>
    </w:rPr>
  </w:style>
  <w:style w:type="character" w:styleId="FootnoteReference">
    <w:name w:val="footnote reference"/>
    <w:basedOn w:val="DefaultParagraphFont"/>
    <w:uiPriority w:val="99"/>
    <w:semiHidden/>
    <w:locked/>
    <w:rsid w:val="00D31C95"/>
    <w:rPr>
      <w:vertAlign w:val="superscript"/>
    </w:rPr>
  </w:style>
  <w:style w:type="character" w:styleId="CommentReference">
    <w:name w:val="annotation reference"/>
    <w:basedOn w:val="DefaultParagraphFont"/>
    <w:uiPriority w:val="99"/>
    <w:semiHidden/>
    <w:unhideWhenUsed/>
    <w:locked/>
    <w:rsid w:val="00022396"/>
    <w:rPr>
      <w:sz w:val="16"/>
      <w:szCs w:val="16"/>
    </w:rPr>
  </w:style>
  <w:style w:type="paragraph" w:styleId="CommentText">
    <w:name w:val="annotation text"/>
    <w:basedOn w:val="Normal"/>
    <w:link w:val="CommentTextChar"/>
    <w:uiPriority w:val="99"/>
    <w:unhideWhenUsed/>
    <w:locked/>
    <w:rsid w:val="00022396"/>
    <w:pPr>
      <w:spacing w:line="240" w:lineRule="auto"/>
    </w:pPr>
    <w:rPr>
      <w:sz w:val="20"/>
      <w:szCs w:val="20"/>
    </w:rPr>
  </w:style>
  <w:style w:type="character" w:customStyle="1" w:styleId="CommentTextChar">
    <w:name w:val="Comment Text Char"/>
    <w:basedOn w:val="DefaultParagraphFont"/>
    <w:link w:val="CommentText"/>
    <w:uiPriority w:val="99"/>
    <w:rsid w:val="00022396"/>
    <w:rPr>
      <w:sz w:val="20"/>
      <w:szCs w:val="20"/>
      <w:lang w:val="en-NZ"/>
    </w:rPr>
  </w:style>
  <w:style w:type="paragraph" w:styleId="CommentSubject">
    <w:name w:val="annotation subject"/>
    <w:basedOn w:val="CommentText"/>
    <w:next w:val="CommentText"/>
    <w:link w:val="CommentSubjectChar"/>
    <w:uiPriority w:val="99"/>
    <w:semiHidden/>
    <w:unhideWhenUsed/>
    <w:locked/>
    <w:rsid w:val="00022396"/>
    <w:rPr>
      <w:b/>
      <w:bCs/>
    </w:rPr>
  </w:style>
  <w:style w:type="character" w:customStyle="1" w:styleId="CommentSubjectChar">
    <w:name w:val="Comment Subject Char"/>
    <w:basedOn w:val="CommentTextChar"/>
    <w:link w:val="CommentSubject"/>
    <w:uiPriority w:val="99"/>
    <w:semiHidden/>
    <w:rsid w:val="00022396"/>
    <w:rPr>
      <w:b/>
      <w:bCs/>
      <w:sz w:val="20"/>
      <w:szCs w:val="20"/>
      <w:lang w:val="en-NZ"/>
    </w:rPr>
  </w:style>
  <w:style w:type="paragraph" w:customStyle="1" w:styleId="SWATableBodyText">
    <w:name w:val="SWA Table Body Text"/>
    <w:basedOn w:val="Normal"/>
    <w:qFormat/>
    <w:rsid w:val="00DF54C8"/>
    <w:pPr>
      <w:spacing w:before="85" w:after="113" w:line="260" w:lineRule="atLeast"/>
    </w:pPr>
    <w:rPr>
      <w:color w:val="2A2A3E" w:themeColor="text2"/>
      <w:sz w:val="20"/>
      <w:szCs w:val="22"/>
      <w:lang w:eastAsia="en-NZ"/>
    </w:rPr>
  </w:style>
  <w:style w:type="paragraph" w:customStyle="1" w:styleId="SWATablefootnote">
    <w:name w:val="SWA Table footnote"/>
    <w:basedOn w:val="SWATableBodyText"/>
    <w:qFormat/>
    <w:rsid w:val="002C6179"/>
    <w:pPr>
      <w:spacing w:before="0" w:after="0" w:line="240" w:lineRule="auto"/>
    </w:pPr>
  </w:style>
  <w:style w:type="paragraph" w:styleId="TOC4">
    <w:name w:val="toc 4"/>
    <w:aliases w:val="SWA TOC 4"/>
    <w:basedOn w:val="Normal"/>
    <w:next w:val="Normal"/>
    <w:autoRedefine/>
    <w:uiPriority w:val="99"/>
    <w:unhideWhenUsed/>
    <w:qFormat/>
    <w:locked/>
    <w:rsid w:val="00EC20A3"/>
    <w:pPr>
      <w:spacing w:after="0"/>
      <w:ind w:left="720"/>
    </w:pPr>
    <w:rPr>
      <w:rFonts w:cstheme="minorHAnsi"/>
      <w:sz w:val="20"/>
      <w:szCs w:val="20"/>
    </w:rPr>
  </w:style>
  <w:style w:type="paragraph" w:styleId="TOC5">
    <w:name w:val="toc 5"/>
    <w:aliases w:val="SWA TOC 5"/>
    <w:basedOn w:val="Normal"/>
    <w:next w:val="Normal"/>
    <w:autoRedefine/>
    <w:uiPriority w:val="99"/>
    <w:unhideWhenUsed/>
    <w:qFormat/>
    <w:locked/>
    <w:rsid w:val="003074B7"/>
    <w:pPr>
      <w:spacing w:after="0"/>
      <w:ind w:left="960"/>
    </w:pPr>
    <w:rPr>
      <w:rFonts w:cstheme="minorHAnsi"/>
      <w:sz w:val="20"/>
      <w:szCs w:val="20"/>
    </w:rPr>
  </w:style>
  <w:style w:type="paragraph" w:styleId="TOC6">
    <w:name w:val="toc 6"/>
    <w:aliases w:val="SWA TOC 6"/>
    <w:basedOn w:val="Normal"/>
    <w:next w:val="Normal"/>
    <w:autoRedefine/>
    <w:uiPriority w:val="99"/>
    <w:unhideWhenUsed/>
    <w:qFormat/>
    <w:locked/>
    <w:rsid w:val="003074B7"/>
    <w:pPr>
      <w:spacing w:after="0"/>
      <w:ind w:left="1200"/>
    </w:pPr>
    <w:rPr>
      <w:rFonts w:cstheme="minorHAnsi"/>
      <w:sz w:val="20"/>
      <w:szCs w:val="20"/>
    </w:rPr>
  </w:style>
  <w:style w:type="paragraph" w:styleId="TOC7">
    <w:name w:val="toc 7"/>
    <w:aliases w:val="SWA TOC 7"/>
    <w:basedOn w:val="Normal"/>
    <w:next w:val="Normal"/>
    <w:autoRedefine/>
    <w:uiPriority w:val="99"/>
    <w:unhideWhenUsed/>
    <w:qFormat/>
    <w:locked/>
    <w:rsid w:val="003074B7"/>
    <w:pPr>
      <w:spacing w:after="0"/>
      <w:ind w:left="1440"/>
    </w:pPr>
    <w:rPr>
      <w:rFonts w:cstheme="minorHAnsi"/>
      <w:sz w:val="20"/>
      <w:szCs w:val="20"/>
    </w:rPr>
  </w:style>
  <w:style w:type="paragraph" w:styleId="TOC8">
    <w:name w:val="toc 8"/>
    <w:aliases w:val="SWA TOC 8"/>
    <w:basedOn w:val="Normal"/>
    <w:next w:val="Normal"/>
    <w:autoRedefine/>
    <w:uiPriority w:val="99"/>
    <w:unhideWhenUsed/>
    <w:qFormat/>
    <w:locked/>
    <w:rsid w:val="003074B7"/>
    <w:pPr>
      <w:spacing w:after="0"/>
      <w:ind w:left="1680"/>
    </w:pPr>
    <w:rPr>
      <w:rFonts w:cstheme="minorHAnsi"/>
      <w:sz w:val="20"/>
      <w:szCs w:val="20"/>
    </w:rPr>
  </w:style>
  <w:style w:type="paragraph" w:styleId="TOC9">
    <w:name w:val="toc 9"/>
    <w:aliases w:val="SWA TOC 9"/>
    <w:basedOn w:val="Normal"/>
    <w:next w:val="Normal"/>
    <w:autoRedefine/>
    <w:uiPriority w:val="99"/>
    <w:unhideWhenUsed/>
    <w:qFormat/>
    <w:locked/>
    <w:rsid w:val="003074B7"/>
    <w:pPr>
      <w:spacing w:after="0"/>
      <w:ind w:left="1920"/>
    </w:pPr>
    <w:rPr>
      <w:rFonts w:cstheme="minorHAnsi"/>
      <w:sz w:val="20"/>
      <w:szCs w:val="20"/>
    </w:rPr>
  </w:style>
  <w:style w:type="table" w:customStyle="1" w:styleId="Table2Orange">
    <w:name w:val="Table 2 Orange"/>
    <w:basedOn w:val="SIATable1Teal"/>
    <w:uiPriority w:val="99"/>
    <w:rsid w:val="00690045"/>
    <w:tblPr/>
    <w:tblStylePr w:type="firstRow">
      <w:rPr>
        <w:rFonts w:ascii="Arial" w:hAnsi="Arial"/>
        <w:b/>
        <w:i w:val="0"/>
        <w:color w:val="E8731B"/>
        <w:sz w:val="20"/>
      </w:rPr>
      <w:tblPr/>
      <w:tcPr>
        <w:tcBorders>
          <w:top w:val="single" w:sz="8" w:space="0" w:color="E8731B"/>
          <w:left w:val="nil"/>
          <w:bottom w:val="single" w:sz="8" w:space="0" w:color="E8731B"/>
          <w:right w:val="nil"/>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character" w:styleId="PageNumber">
    <w:name w:val="page number"/>
    <w:basedOn w:val="DefaultParagraphFont"/>
    <w:uiPriority w:val="94"/>
    <w:semiHidden/>
    <w:unhideWhenUsed/>
    <w:locked/>
    <w:rsid w:val="00252BCD"/>
  </w:style>
  <w:style w:type="paragraph" w:customStyle="1" w:styleId="SWAPullquote">
    <w:name w:val="SWA Pull quote"/>
    <w:basedOn w:val="Heading4"/>
    <w:qFormat/>
    <w:rsid w:val="00F80054"/>
    <w:rPr>
      <w:color w:val="E8731B"/>
    </w:rPr>
  </w:style>
  <w:style w:type="table" w:styleId="PlainTable2">
    <w:name w:val="Plain Table 2"/>
    <w:basedOn w:val="TableNormal"/>
    <w:uiPriority w:val="42"/>
    <w:locked/>
    <w:rsid w:val="00362DC3"/>
    <w:pPr>
      <w:spacing w:after="0" w:line="240" w:lineRule="auto"/>
    </w:pPr>
    <w:tblPr>
      <w:tblStyleRowBandSize w:val="1"/>
      <w:tblStyleColBandSize w:val="1"/>
      <w:tblBorders>
        <w:top w:val="single" w:sz="4" w:space="0" w:color="8585AC" w:themeColor="text1" w:themeTint="80"/>
        <w:bottom w:val="single" w:sz="4" w:space="0" w:color="8585AC" w:themeColor="text1" w:themeTint="80"/>
      </w:tblBorders>
    </w:tblPr>
    <w:tblStylePr w:type="firstRow">
      <w:rPr>
        <w:b/>
        <w:bCs/>
      </w:rPr>
      <w:tblPr/>
      <w:tcPr>
        <w:tcBorders>
          <w:bottom w:val="single" w:sz="4" w:space="0" w:color="8585AC" w:themeColor="text1" w:themeTint="80"/>
        </w:tcBorders>
      </w:tcPr>
    </w:tblStylePr>
    <w:tblStylePr w:type="lastRow">
      <w:rPr>
        <w:b/>
        <w:bCs/>
      </w:rPr>
      <w:tblPr/>
      <w:tcPr>
        <w:tcBorders>
          <w:top w:val="single" w:sz="4" w:space="0" w:color="8585AC" w:themeColor="text1" w:themeTint="80"/>
        </w:tcBorders>
      </w:tcPr>
    </w:tblStylePr>
    <w:tblStylePr w:type="firstCol">
      <w:rPr>
        <w:b/>
        <w:bCs/>
      </w:rPr>
    </w:tblStylePr>
    <w:tblStylePr w:type="lastCol">
      <w:rPr>
        <w:b/>
        <w:bCs/>
      </w:rPr>
    </w:tblStylePr>
    <w:tblStylePr w:type="band1Vert">
      <w:tblPr/>
      <w:tcPr>
        <w:tcBorders>
          <w:left w:val="single" w:sz="4" w:space="0" w:color="8585AC" w:themeColor="text1" w:themeTint="80"/>
          <w:right w:val="single" w:sz="4" w:space="0" w:color="8585AC" w:themeColor="text1" w:themeTint="80"/>
        </w:tcBorders>
      </w:tcPr>
    </w:tblStylePr>
    <w:tblStylePr w:type="band2Vert">
      <w:tblPr/>
      <w:tcPr>
        <w:tcBorders>
          <w:left w:val="single" w:sz="4" w:space="0" w:color="8585AC" w:themeColor="text1" w:themeTint="80"/>
          <w:right w:val="single" w:sz="4" w:space="0" w:color="8585AC" w:themeColor="text1" w:themeTint="80"/>
        </w:tcBorders>
      </w:tcPr>
    </w:tblStylePr>
    <w:tblStylePr w:type="band1Horz">
      <w:tblPr/>
      <w:tcPr>
        <w:tcBorders>
          <w:top w:val="single" w:sz="4" w:space="0" w:color="8585AC" w:themeColor="text1" w:themeTint="80"/>
          <w:bottom w:val="single" w:sz="4" w:space="0" w:color="8585AC" w:themeColor="text1" w:themeTint="80"/>
        </w:tcBorders>
      </w:tcPr>
    </w:tblStylePr>
  </w:style>
  <w:style w:type="table" w:styleId="PlainTable1">
    <w:name w:val="Plain Table 1"/>
    <w:basedOn w:val="TableNormal"/>
    <w:uiPriority w:val="41"/>
    <w:locked/>
    <w:rsid w:val="00362D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3Blue">
    <w:name w:val="Table 3 Blue"/>
    <w:basedOn w:val="Table2Orange"/>
    <w:uiPriority w:val="99"/>
    <w:rsid w:val="007479A8"/>
    <w:tblPr>
      <w:tblBorders>
        <w:top w:val="single" w:sz="8" w:space="0" w:color="26567F"/>
        <w:bottom w:val="single" w:sz="8" w:space="0" w:color="26567F"/>
      </w:tblBorders>
    </w:tblPr>
    <w:tblStylePr w:type="firstRow">
      <w:rPr>
        <w:rFonts w:ascii="Arial" w:hAnsi="Arial"/>
        <w:b/>
        <w:i w:val="0"/>
        <w:color w:val="26567F"/>
        <w:sz w:val="20"/>
      </w:rPr>
      <w:tblPr/>
      <w:tcPr>
        <w:tcBorders>
          <w:top w:val="single" w:sz="8" w:space="0" w:color="26567F"/>
          <w:left w:val="nil"/>
          <w:bottom w:val="single" w:sz="8" w:space="0" w:color="26567F"/>
          <w:right w:val="nil"/>
        </w:tcBorders>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paragraph" w:styleId="NormalWeb">
    <w:name w:val="Normal (Web)"/>
    <w:basedOn w:val="Normal"/>
    <w:uiPriority w:val="99"/>
    <w:semiHidden/>
    <w:unhideWhenUsed/>
    <w:locked/>
    <w:rsid w:val="00F340DC"/>
    <w:pPr>
      <w:spacing w:before="100" w:beforeAutospacing="1" w:after="100" w:afterAutospacing="1" w:line="240" w:lineRule="auto"/>
    </w:pPr>
    <w:rPr>
      <w:rFonts w:ascii="Times New Roman" w:eastAsia="Times New Roman" w:hAnsi="Times New Roman"/>
      <w:lang w:eastAsia="en-GB"/>
    </w:rPr>
  </w:style>
  <w:style w:type="character" w:customStyle="1" w:styleId="SWABold">
    <w:name w:val="SWA Bold"/>
    <w:basedOn w:val="DefaultParagraphFont"/>
    <w:rsid w:val="00A44F1C"/>
    <w:rPr>
      <w:b/>
      <w:bCs/>
    </w:rPr>
  </w:style>
  <w:style w:type="paragraph" w:styleId="Header">
    <w:name w:val="header"/>
    <w:basedOn w:val="Normal"/>
    <w:link w:val="HeaderChar"/>
    <w:uiPriority w:val="99"/>
    <w:unhideWhenUsed/>
    <w:qFormat/>
    <w:locked/>
    <w:rsid w:val="00A40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0F78"/>
    <w:rPr>
      <w:lang w:val="en-NZ"/>
    </w:rPr>
  </w:style>
  <w:style w:type="character" w:styleId="Hyperlink">
    <w:name w:val="Hyperlink"/>
    <w:basedOn w:val="DefaultParagraphFont"/>
    <w:uiPriority w:val="99"/>
    <w:unhideWhenUsed/>
    <w:locked/>
    <w:rsid w:val="009B5478"/>
    <w:rPr>
      <w:color w:val="26567F" w:themeColor="hyperlink"/>
      <w:u w:val="single"/>
    </w:rPr>
  </w:style>
  <w:style w:type="paragraph" w:customStyle="1" w:styleId="Heading2-firstpage">
    <w:name w:val="Heading 2 - first page"/>
    <w:basedOn w:val="Heading2"/>
    <w:qFormat/>
    <w:rsid w:val="00905F01"/>
    <w:pPr>
      <w:suppressAutoHyphens/>
      <w:spacing w:before="0" w:after="280" w:line="440" w:lineRule="exact"/>
    </w:pPr>
    <w:rPr>
      <w:rFonts w:eastAsiaTheme="majorEastAsia" w:cstheme="majorBidi"/>
      <w:color w:val="007A87"/>
      <w:sz w:val="40"/>
      <w:szCs w:val="26"/>
      <w:lang w:val="en-GB" w:eastAsia="en-US"/>
    </w:rPr>
  </w:style>
  <w:style w:type="character" w:styleId="Strong">
    <w:name w:val="Strong"/>
    <w:basedOn w:val="DefaultParagraphFont"/>
    <w:uiPriority w:val="22"/>
    <w:qFormat/>
    <w:locked/>
    <w:rsid w:val="00905F01"/>
    <w:rPr>
      <w:b/>
      <w:bCs/>
    </w:rPr>
  </w:style>
  <w:style w:type="paragraph" w:customStyle="1" w:styleId="paragraph">
    <w:name w:val="paragraph"/>
    <w:basedOn w:val="Normal"/>
    <w:rsid w:val="00905F01"/>
    <w:pPr>
      <w:spacing w:before="100" w:beforeAutospacing="1" w:after="100" w:afterAutospacing="1" w:line="240" w:lineRule="auto"/>
    </w:pPr>
    <w:rPr>
      <w:rFonts w:ascii="Times New Roman" w:eastAsia="Times New Roman" w:hAnsi="Times New Roman"/>
      <w:lang w:eastAsia="en-NZ"/>
    </w:rPr>
  </w:style>
  <w:style w:type="character" w:customStyle="1" w:styleId="eop">
    <w:name w:val="eop"/>
    <w:basedOn w:val="DefaultParagraphFont"/>
    <w:rsid w:val="00905F01"/>
  </w:style>
  <w:style w:type="table" w:customStyle="1" w:styleId="TableGrid1">
    <w:name w:val="Table Grid1"/>
    <w:basedOn w:val="TableNormal"/>
    <w:next w:val="TableGrid"/>
    <w:uiPriority w:val="59"/>
    <w:rsid w:val="00905F01"/>
    <w:pPr>
      <w:spacing w:after="0" w:line="240" w:lineRule="auto"/>
    </w:pPr>
    <w:rPr>
      <w:rFonts w:ascii="Verdana" w:eastAsia="Calibri" w:hAnsi="Verdana"/>
      <w:sz w:val="18"/>
      <w:szCs w:val="20"/>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4"/>
    <w:link w:val="Style1Char"/>
    <w:qFormat/>
    <w:rsid w:val="00905F01"/>
    <w:pPr>
      <w:suppressAutoHyphens/>
      <w:spacing w:before="284" w:line="300" w:lineRule="exact"/>
    </w:pPr>
    <w:rPr>
      <w:rFonts w:eastAsiaTheme="majorEastAsia" w:cstheme="majorBidi"/>
      <w:iCs/>
      <w:noProof/>
      <w:szCs w:val="32"/>
      <w:lang w:val="en-GB" w:eastAsia="en-US"/>
    </w:rPr>
  </w:style>
  <w:style w:type="character" w:customStyle="1" w:styleId="Style1Char">
    <w:name w:val="Style1 Char"/>
    <w:basedOn w:val="Heading4Char"/>
    <w:link w:val="Style1"/>
    <w:rsid w:val="00905F01"/>
    <w:rPr>
      <w:rFonts w:ascii="Arial" w:eastAsiaTheme="majorEastAsia" w:hAnsi="Arial" w:cstheme="majorBidi"/>
      <w:b/>
      <w:iCs/>
      <w:noProof/>
      <w:color w:val="2A2A3E"/>
      <w:szCs w:val="32"/>
      <w:lang w:val="en-GB" w:eastAsia="en-US"/>
    </w:rPr>
  </w:style>
  <w:style w:type="character" w:styleId="Emphasis">
    <w:name w:val="Emphasis"/>
    <w:basedOn w:val="DefaultParagraphFont"/>
    <w:uiPriority w:val="20"/>
    <w:qFormat/>
    <w:locked/>
    <w:rsid w:val="00905F01"/>
    <w:rPr>
      <w:i/>
      <w:iCs/>
    </w:rPr>
  </w:style>
  <w:style w:type="character" w:customStyle="1" w:styleId="ui-provider">
    <w:name w:val="ui-provider"/>
    <w:basedOn w:val="DefaultParagraphFont"/>
    <w:rsid w:val="003476DA"/>
  </w:style>
  <w:style w:type="paragraph" w:styleId="Revision">
    <w:name w:val="Revision"/>
    <w:hidden/>
    <w:uiPriority w:val="99"/>
    <w:semiHidden/>
    <w:rsid w:val="009D1268"/>
    <w:pPr>
      <w:spacing w:after="0" w:line="240" w:lineRule="auto"/>
    </w:pPr>
    <w:rPr>
      <w:lang w:val="en-NZ"/>
    </w:rPr>
  </w:style>
  <w:style w:type="character" w:styleId="UnresolvedMention">
    <w:name w:val="Unresolved Mention"/>
    <w:basedOn w:val="DefaultParagraphFont"/>
    <w:uiPriority w:val="99"/>
    <w:unhideWhenUsed/>
    <w:locked/>
    <w:rsid w:val="006E7236"/>
    <w:rPr>
      <w:color w:val="605E5C"/>
      <w:shd w:val="clear" w:color="auto" w:fill="E1DFDD"/>
    </w:rPr>
  </w:style>
  <w:style w:type="character" w:styleId="FollowedHyperlink">
    <w:name w:val="FollowedHyperlink"/>
    <w:basedOn w:val="DefaultParagraphFont"/>
    <w:semiHidden/>
    <w:unhideWhenUsed/>
    <w:qFormat/>
    <w:locked/>
    <w:rsid w:val="00C3655F"/>
    <w:rPr>
      <w:color w:val="979AA0" w:themeColor="followedHyperlink"/>
      <w:u w:val="single"/>
    </w:rPr>
  </w:style>
  <w:style w:type="paragraph" w:customStyle="1" w:styleId="Legal">
    <w:name w:val="Legal"/>
    <w:basedOn w:val="Normal"/>
    <w:semiHidden/>
    <w:rsid w:val="005039A3"/>
    <w:pPr>
      <w:tabs>
        <w:tab w:val="num" w:pos="567"/>
      </w:tabs>
      <w:spacing w:before="120" w:after="0" w:line="259" w:lineRule="auto"/>
      <w:ind w:left="567" w:hanging="567"/>
      <w:jc w:val="both"/>
    </w:pPr>
    <w:rPr>
      <w:rFonts w:ascii="Arial Mäori" w:eastAsia="Times New Roman" w:hAnsi="Arial Mäori"/>
      <w:sz w:val="22"/>
      <w:szCs w:val="20"/>
      <w:lang w:eastAsia="en-US"/>
    </w:rPr>
  </w:style>
  <w:style w:type="character" w:styleId="Mention">
    <w:name w:val="Mention"/>
    <w:basedOn w:val="DefaultParagraphFont"/>
    <w:uiPriority w:val="99"/>
    <w:unhideWhenUsed/>
    <w:locked/>
    <w:rsid w:val="002936D8"/>
    <w:rPr>
      <w:color w:val="2B579A"/>
      <w:shd w:val="clear" w:color="auto" w:fill="E1DFDD"/>
    </w:rPr>
  </w:style>
  <w:style w:type="character" w:customStyle="1" w:styleId="normaltextrun">
    <w:name w:val="normaltextrun"/>
    <w:basedOn w:val="DefaultParagraphFont"/>
    <w:rsid w:val="00181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639">
      <w:bodyDiv w:val="1"/>
      <w:marLeft w:val="0"/>
      <w:marRight w:val="0"/>
      <w:marTop w:val="0"/>
      <w:marBottom w:val="0"/>
      <w:divBdr>
        <w:top w:val="none" w:sz="0" w:space="0" w:color="auto"/>
        <w:left w:val="none" w:sz="0" w:space="0" w:color="auto"/>
        <w:bottom w:val="none" w:sz="0" w:space="0" w:color="auto"/>
        <w:right w:val="none" w:sz="0" w:space="0" w:color="auto"/>
      </w:divBdr>
    </w:div>
    <w:div w:id="125320179">
      <w:bodyDiv w:val="1"/>
      <w:marLeft w:val="0"/>
      <w:marRight w:val="0"/>
      <w:marTop w:val="0"/>
      <w:marBottom w:val="0"/>
      <w:divBdr>
        <w:top w:val="none" w:sz="0" w:space="0" w:color="auto"/>
        <w:left w:val="none" w:sz="0" w:space="0" w:color="auto"/>
        <w:bottom w:val="none" w:sz="0" w:space="0" w:color="auto"/>
        <w:right w:val="none" w:sz="0" w:space="0" w:color="auto"/>
      </w:divBdr>
    </w:div>
    <w:div w:id="185289367">
      <w:bodyDiv w:val="1"/>
      <w:marLeft w:val="0"/>
      <w:marRight w:val="0"/>
      <w:marTop w:val="0"/>
      <w:marBottom w:val="0"/>
      <w:divBdr>
        <w:top w:val="none" w:sz="0" w:space="0" w:color="auto"/>
        <w:left w:val="none" w:sz="0" w:space="0" w:color="auto"/>
        <w:bottom w:val="none" w:sz="0" w:space="0" w:color="auto"/>
        <w:right w:val="none" w:sz="0" w:space="0" w:color="auto"/>
      </w:divBdr>
    </w:div>
    <w:div w:id="377781602">
      <w:bodyDiv w:val="1"/>
      <w:marLeft w:val="0"/>
      <w:marRight w:val="0"/>
      <w:marTop w:val="0"/>
      <w:marBottom w:val="0"/>
      <w:divBdr>
        <w:top w:val="none" w:sz="0" w:space="0" w:color="auto"/>
        <w:left w:val="none" w:sz="0" w:space="0" w:color="auto"/>
        <w:bottom w:val="none" w:sz="0" w:space="0" w:color="auto"/>
        <w:right w:val="none" w:sz="0" w:space="0" w:color="auto"/>
      </w:divBdr>
    </w:div>
    <w:div w:id="534540706">
      <w:bodyDiv w:val="1"/>
      <w:marLeft w:val="0"/>
      <w:marRight w:val="0"/>
      <w:marTop w:val="0"/>
      <w:marBottom w:val="0"/>
      <w:divBdr>
        <w:top w:val="none" w:sz="0" w:space="0" w:color="auto"/>
        <w:left w:val="none" w:sz="0" w:space="0" w:color="auto"/>
        <w:bottom w:val="none" w:sz="0" w:space="0" w:color="auto"/>
        <w:right w:val="none" w:sz="0" w:space="0" w:color="auto"/>
      </w:divBdr>
    </w:div>
    <w:div w:id="539099266">
      <w:bodyDiv w:val="1"/>
      <w:marLeft w:val="0"/>
      <w:marRight w:val="0"/>
      <w:marTop w:val="0"/>
      <w:marBottom w:val="0"/>
      <w:divBdr>
        <w:top w:val="none" w:sz="0" w:space="0" w:color="auto"/>
        <w:left w:val="none" w:sz="0" w:space="0" w:color="auto"/>
        <w:bottom w:val="none" w:sz="0" w:space="0" w:color="auto"/>
        <w:right w:val="none" w:sz="0" w:space="0" w:color="auto"/>
      </w:divBdr>
    </w:div>
    <w:div w:id="546648838">
      <w:bodyDiv w:val="1"/>
      <w:marLeft w:val="0"/>
      <w:marRight w:val="0"/>
      <w:marTop w:val="0"/>
      <w:marBottom w:val="0"/>
      <w:divBdr>
        <w:top w:val="none" w:sz="0" w:space="0" w:color="auto"/>
        <w:left w:val="none" w:sz="0" w:space="0" w:color="auto"/>
        <w:bottom w:val="none" w:sz="0" w:space="0" w:color="auto"/>
        <w:right w:val="none" w:sz="0" w:space="0" w:color="auto"/>
      </w:divBdr>
      <w:divsChild>
        <w:div w:id="1963074660">
          <w:marLeft w:val="0"/>
          <w:marRight w:val="0"/>
          <w:marTop w:val="0"/>
          <w:marBottom w:val="0"/>
          <w:divBdr>
            <w:top w:val="none" w:sz="0" w:space="0" w:color="auto"/>
            <w:left w:val="none" w:sz="0" w:space="0" w:color="auto"/>
            <w:bottom w:val="none" w:sz="0" w:space="0" w:color="auto"/>
            <w:right w:val="none" w:sz="0" w:space="0" w:color="auto"/>
          </w:divBdr>
        </w:div>
      </w:divsChild>
    </w:div>
    <w:div w:id="600334018">
      <w:bodyDiv w:val="1"/>
      <w:marLeft w:val="0"/>
      <w:marRight w:val="0"/>
      <w:marTop w:val="0"/>
      <w:marBottom w:val="0"/>
      <w:divBdr>
        <w:top w:val="none" w:sz="0" w:space="0" w:color="auto"/>
        <w:left w:val="none" w:sz="0" w:space="0" w:color="auto"/>
        <w:bottom w:val="none" w:sz="0" w:space="0" w:color="auto"/>
        <w:right w:val="none" w:sz="0" w:space="0" w:color="auto"/>
      </w:divBdr>
    </w:div>
    <w:div w:id="614366388">
      <w:bodyDiv w:val="1"/>
      <w:marLeft w:val="0"/>
      <w:marRight w:val="0"/>
      <w:marTop w:val="0"/>
      <w:marBottom w:val="0"/>
      <w:divBdr>
        <w:top w:val="none" w:sz="0" w:space="0" w:color="auto"/>
        <w:left w:val="none" w:sz="0" w:space="0" w:color="auto"/>
        <w:bottom w:val="none" w:sz="0" w:space="0" w:color="auto"/>
        <w:right w:val="none" w:sz="0" w:space="0" w:color="auto"/>
      </w:divBdr>
    </w:div>
    <w:div w:id="633751938">
      <w:bodyDiv w:val="1"/>
      <w:marLeft w:val="0"/>
      <w:marRight w:val="0"/>
      <w:marTop w:val="0"/>
      <w:marBottom w:val="0"/>
      <w:divBdr>
        <w:top w:val="none" w:sz="0" w:space="0" w:color="auto"/>
        <w:left w:val="none" w:sz="0" w:space="0" w:color="auto"/>
        <w:bottom w:val="none" w:sz="0" w:space="0" w:color="auto"/>
        <w:right w:val="none" w:sz="0" w:space="0" w:color="auto"/>
      </w:divBdr>
    </w:div>
    <w:div w:id="661742504">
      <w:bodyDiv w:val="1"/>
      <w:marLeft w:val="0"/>
      <w:marRight w:val="0"/>
      <w:marTop w:val="0"/>
      <w:marBottom w:val="0"/>
      <w:divBdr>
        <w:top w:val="none" w:sz="0" w:space="0" w:color="auto"/>
        <w:left w:val="none" w:sz="0" w:space="0" w:color="auto"/>
        <w:bottom w:val="none" w:sz="0" w:space="0" w:color="auto"/>
        <w:right w:val="none" w:sz="0" w:space="0" w:color="auto"/>
      </w:divBdr>
    </w:div>
    <w:div w:id="664629478">
      <w:bodyDiv w:val="1"/>
      <w:marLeft w:val="0"/>
      <w:marRight w:val="0"/>
      <w:marTop w:val="0"/>
      <w:marBottom w:val="0"/>
      <w:divBdr>
        <w:top w:val="none" w:sz="0" w:space="0" w:color="auto"/>
        <w:left w:val="none" w:sz="0" w:space="0" w:color="auto"/>
        <w:bottom w:val="none" w:sz="0" w:space="0" w:color="auto"/>
        <w:right w:val="none" w:sz="0" w:space="0" w:color="auto"/>
      </w:divBdr>
    </w:div>
    <w:div w:id="689528716">
      <w:bodyDiv w:val="1"/>
      <w:marLeft w:val="0"/>
      <w:marRight w:val="0"/>
      <w:marTop w:val="0"/>
      <w:marBottom w:val="0"/>
      <w:divBdr>
        <w:top w:val="none" w:sz="0" w:space="0" w:color="auto"/>
        <w:left w:val="none" w:sz="0" w:space="0" w:color="auto"/>
        <w:bottom w:val="none" w:sz="0" w:space="0" w:color="auto"/>
        <w:right w:val="none" w:sz="0" w:space="0" w:color="auto"/>
      </w:divBdr>
    </w:div>
    <w:div w:id="740174142">
      <w:bodyDiv w:val="1"/>
      <w:marLeft w:val="0"/>
      <w:marRight w:val="0"/>
      <w:marTop w:val="0"/>
      <w:marBottom w:val="0"/>
      <w:divBdr>
        <w:top w:val="none" w:sz="0" w:space="0" w:color="auto"/>
        <w:left w:val="none" w:sz="0" w:space="0" w:color="auto"/>
        <w:bottom w:val="none" w:sz="0" w:space="0" w:color="auto"/>
        <w:right w:val="none" w:sz="0" w:space="0" w:color="auto"/>
      </w:divBdr>
    </w:div>
    <w:div w:id="752313438">
      <w:bodyDiv w:val="1"/>
      <w:marLeft w:val="0"/>
      <w:marRight w:val="0"/>
      <w:marTop w:val="0"/>
      <w:marBottom w:val="0"/>
      <w:divBdr>
        <w:top w:val="none" w:sz="0" w:space="0" w:color="auto"/>
        <w:left w:val="none" w:sz="0" w:space="0" w:color="auto"/>
        <w:bottom w:val="none" w:sz="0" w:space="0" w:color="auto"/>
        <w:right w:val="none" w:sz="0" w:space="0" w:color="auto"/>
      </w:divBdr>
    </w:div>
    <w:div w:id="762267689">
      <w:bodyDiv w:val="1"/>
      <w:marLeft w:val="0"/>
      <w:marRight w:val="0"/>
      <w:marTop w:val="0"/>
      <w:marBottom w:val="0"/>
      <w:divBdr>
        <w:top w:val="none" w:sz="0" w:space="0" w:color="auto"/>
        <w:left w:val="none" w:sz="0" w:space="0" w:color="auto"/>
        <w:bottom w:val="none" w:sz="0" w:space="0" w:color="auto"/>
        <w:right w:val="none" w:sz="0" w:space="0" w:color="auto"/>
      </w:divBdr>
    </w:div>
    <w:div w:id="768162429">
      <w:bodyDiv w:val="1"/>
      <w:marLeft w:val="0"/>
      <w:marRight w:val="0"/>
      <w:marTop w:val="0"/>
      <w:marBottom w:val="0"/>
      <w:divBdr>
        <w:top w:val="none" w:sz="0" w:space="0" w:color="auto"/>
        <w:left w:val="none" w:sz="0" w:space="0" w:color="auto"/>
        <w:bottom w:val="none" w:sz="0" w:space="0" w:color="auto"/>
        <w:right w:val="none" w:sz="0" w:space="0" w:color="auto"/>
      </w:divBdr>
      <w:divsChild>
        <w:div w:id="141386099">
          <w:marLeft w:val="0"/>
          <w:marRight w:val="0"/>
          <w:marTop w:val="0"/>
          <w:marBottom w:val="0"/>
          <w:divBdr>
            <w:top w:val="none" w:sz="0" w:space="0" w:color="auto"/>
            <w:left w:val="none" w:sz="0" w:space="0" w:color="auto"/>
            <w:bottom w:val="none" w:sz="0" w:space="0" w:color="auto"/>
            <w:right w:val="none" w:sz="0" w:space="0" w:color="auto"/>
          </w:divBdr>
        </w:div>
      </w:divsChild>
    </w:div>
    <w:div w:id="869301207">
      <w:bodyDiv w:val="1"/>
      <w:marLeft w:val="0"/>
      <w:marRight w:val="0"/>
      <w:marTop w:val="0"/>
      <w:marBottom w:val="0"/>
      <w:divBdr>
        <w:top w:val="none" w:sz="0" w:space="0" w:color="auto"/>
        <w:left w:val="none" w:sz="0" w:space="0" w:color="auto"/>
        <w:bottom w:val="none" w:sz="0" w:space="0" w:color="auto"/>
        <w:right w:val="none" w:sz="0" w:space="0" w:color="auto"/>
      </w:divBdr>
    </w:div>
    <w:div w:id="970552912">
      <w:bodyDiv w:val="1"/>
      <w:marLeft w:val="0"/>
      <w:marRight w:val="0"/>
      <w:marTop w:val="0"/>
      <w:marBottom w:val="0"/>
      <w:divBdr>
        <w:top w:val="none" w:sz="0" w:space="0" w:color="auto"/>
        <w:left w:val="none" w:sz="0" w:space="0" w:color="auto"/>
        <w:bottom w:val="none" w:sz="0" w:space="0" w:color="auto"/>
        <w:right w:val="none" w:sz="0" w:space="0" w:color="auto"/>
      </w:divBdr>
    </w:div>
    <w:div w:id="1060400407">
      <w:bodyDiv w:val="1"/>
      <w:marLeft w:val="0"/>
      <w:marRight w:val="0"/>
      <w:marTop w:val="0"/>
      <w:marBottom w:val="0"/>
      <w:divBdr>
        <w:top w:val="none" w:sz="0" w:space="0" w:color="auto"/>
        <w:left w:val="none" w:sz="0" w:space="0" w:color="auto"/>
        <w:bottom w:val="none" w:sz="0" w:space="0" w:color="auto"/>
        <w:right w:val="none" w:sz="0" w:space="0" w:color="auto"/>
      </w:divBdr>
      <w:divsChild>
        <w:div w:id="1040133128">
          <w:marLeft w:val="0"/>
          <w:marRight w:val="0"/>
          <w:marTop w:val="0"/>
          <w:marBottom w:val="0"/>
          <w:divBdr>
            <w:top w:val="none" w:sz="0" w:space="0" w:color="auto"/>
            <w:left w:val="none" w:sz="0" w:space="0" w:color="auto"/>
            <w:bottom w:val="none" w:sz="0" w:space="0" w:color="auto"/>
            <w:right w:val="none" w:sz="0" w:space="0" w:color="auto"/>
          </w:divBdr>
        </w:div>
      </w:divsChild>
    </w:div>
    <w:div w:id="1085885433">
      <w:bodyDiv w:val="1"/>
      <w:marLeft w:val="0"/>
      <w:marRight w:val="0"/>
      <w:marTop w:val="0"/>
      <w:marBottom w:val="0"/>
      <w:divBdr>
        <w:top w:val="none" w:sz="0" w:space="0" w:color="auto"/>
        <w:left w:val="none" w:sz="0" w:space="0" w:color="auto"/>
        <w:bottom w:val="none" w:sz="0" w:space="0" w:color="auto"/>
        <w:right w:val="none" w:sz="0" w:space="0" w:color="auto"/>
      </w:divBdr>
    </w:div>
    <w:div w:id="1137337468">
      <w:bodyDiv w:val="1"/>
      <w:marLeft w:val="0"/>
      <w:marRight w:val="0"/>
      <w:marTop w:val="0"/>
      <w:marBottom w:val="0"/>
      <w:divBdr>
        <w:top w:val="none" w:sz="0" w:space="0" w:color="auto"/>
        <w:left w:val="none" w:sz="0" w:space="0" w:color="auto"/>
        <w:bottom w:val="none" w:sz="0" w:space="0" w:color="auto"/>
        <w:right w:val="none" w:sz="0" w:space="0" w:color="auto"/>
      </w:divBdr>
      <w:divsChild>
        <w:div w:id="1122845422">
          <w:marLeft w:val="0"/>
          <w:marRight w:val="0"/>
          <w:marTop w:val="0"/>
          <w:marBottom w:val="0"/>
          <w:divBdr>
            <w:top w:val="none" w:sz="0" w:space="0" w:color="auto"/>
            <w:left w:val="none" w:sz="0" w:space="0" w:color="auto"/>
            <w:bottom w:val="none" w:sz="0" w:space="0" w:color="auto"/>
            <w:right w:val="none" w:sz="0" w:space="0" w:color="auto"/>
          </w:divBdr>
        </w:div>
      </w:divsChild>
    </w:div>
    <w:div w:id="1373384830">
      <w:bodyDiv w:val="1"/>
      <w:marLeft w:val="0"/>
      <w:marRight w:val="0"/>
      <w:marTop w:val="0"/>
      <w:marBottom w:val="0"/>
      <w:divBdr>
        <w:top w:val="none" w:sz="0" w:space="0" w:color="auto"/>
        <w:left w:val="none" w:sz="0" w:space="0" w:color="auto"/>
        <w:bottom w:val="none" w:sz="0" w:space="0" w:color="auto"/>
        <w:right w:val="none" w:sz="0" w:space="0" w:color="auto"/>
      </w:divBdr>
    </w:div>
    <w:div w:id="1390420806">
      <w:bodyDiv w:val="1"/>
      <w:marLeft w:val="0"/>
      <w:marRight w:val="0"/>
      <w:marTop w:val="0"/>
      <w:marBottom w:val="0"/>
      <w:divBdr>
        <w:top w:val="none" w:sz="0" w:space="0" w:color="auto"/>
        <w:left w:val="none" w:sz="0" w:space="0" w:color="auto"/>
        <w:bottom w:val="none" w:sz="0" w:space="0" w:color="auto"/>
        <w:right w:val="none" w:sz="0" w:space="0" w:color="auto"/>
      </w:divBdr>
    </w:div>
    <w:div w:id="1412309010">
      <w:bodyDiv w:val="1"/>
      <w:marLeft w:val="0"/>
      <w:marRight w:val="0"/>
      <w:marTop w:val="0"/>
      <w:marBottom w:val="0"/>
      <w:divBdr>
        <w:top w:val="none" w:sz="0" w:space="0" w:color="auto"/>
        <w:left w:val="none" w:sz="0" w:space="0" w:color="auto"/>
        <w:bottom w:val="none" w:sz="0" w:space="0" w:color="auto"/>
        <w:right w:val="none" w:sz="0" w:space="0" w:color="auto"/>
      </w:divBdr>
    </w:div>
    <w:div w:id="1422490189">
      <w:bodyDiv w:val="1"/>
      <w:marLeft w:val="0"/>
      <w:marRight w:val="0"/>
      <w:marTop w:val="0"/>
      <w:marBottom w:val="0"/>
      <w:divBdr>
        <w:top w:val="none" w:sz="0" w:space="0" w:color="auto"/>
        <w:left w:val="none" w:sz="0" w:space="0" w:color="auto"/>
        <w:bottom w:val="none" w:sz="0" w:space="0" w:color="auto"/>
        <w:right w:val="none" w:sz="0" w:space="0" w:color="auto"/>
      </w:divBdr>
      <w:divsChild>
        <w:div w:id="878475818">
          <w:marLeft w:val="0"/>
          <w:marRight w:val="0"/>
          <w:marTop w:val="0"/>
          <w:marBottom w:val="0"/>
          <w:divBdr>
            <w:top w:val="none" w:sz="0" w:space="0" w:color="auto"/>
            <w:left w:val="none" w:sz="0" w:space="0" w:color="auto"/>
            <w:bottom w:val="none" w:sz="0" w:space="0" w:color="auto"/>
            <w:right w:val="none" w:sz="0" w:space="0" w:color="auto"/>
          </w:divBdr>
        </w:div>
      </w:divsChild>
    </w:div>
    <w:div w:id="1434479000">
      <w:bodyDiv w:val="1"/>
      <w:marLeft w:val="0"/>
      <w:marRight w:val="0"/>
      <w:marTop w:val="0"/>
      <w:marBottom w:val="0"/>
      <w:divBdr>
        <w:top w:val="none" w:sz="0" w:space="0" w:color="auto"/>
        <w:left w:val="none" w:sz="0" w:space="0" w:color="auto"/>
        <w:bottom w:val="none" w:sz="0" w:space="0" w:color="auto"/>
        <w:right w:val="none" w:sz="0" w:space="0" w:color="auto"/>
      </w:divBdr>
    </w:div>
    <w:div w:id="1490707423">
      <w:bodyDiv w:val="1"/>
      <w:marLeft w:val="0"/>
      <w:marRight w:val="0"/>
      <w:marTop w:val="0"/>
      <w:marBottom w:val="0"/>
      <w:divBdr>
        <w:top w:val="none" w:sz="0" w:space="0" w:color="auto"/>
        <w:left w:val="none" w:sz="0" w:space="0" w:color="auto"/>
        <w:bottom w:val="none" w:sz="0" w:space="0" w:color="auto"/>
        <w:right w:val="none" w:sz="0" w:space="0" w:color="auto"/>
      </w:divBdr>
    </w:div>
    <w:div w:id="1665284199">
      <w:bodyDiv w:val="1"/>
      <w:marLeft w:val="0"/>
      <w:marRight w:val="0"/>
      <w:marTop w:val="0"/>
      <w:marBottom w:val="0"/>
      <w:divBdr>
        <w:top w:val="none" w:sz="0" w:space="0" w:color="auto"/>
        <w:left w:val="none" w:sz="0" w:space="0" w:color="auto"/>
        <w:bottom w:val="none" w:sz="0" w:space="0" w:color="auto"/>
        <w:right w:val="none" w:sz="0" w:space="0" w:color="auto"/>
      </w:divBdr>
    </w:div>
    <w:div w:id="1682581394">
      <w:bodyDiv w:val="1"/>
      <w:marLeft w:val="0"/>
      <w:marRight w:val="0"/>
      <w:marTop w:val="0"/>
      <w:marBottom w:val="0"/>
      <w:divBdr>
        <w:top w:val="none" w:sz="0" w:space="0" w:color="auto"/>
        <w:left w:val="none" w:sz="0" w:space="0" w:color="auto"/>
        <w:bottom w:val="none" w:sz="0" w:space="0" w:color="auto"/>
        <w:right w:val="none" w:sz="0" w:space="0" w:color="auto"/>
      </w:divBdr>
      <w:divsChild>
        <w:div w:id="834296938">
          <w:marLeft w:val="547"/>
          <w:marRight w:val="0"/>
          <w:marTop w:val="0"/>
          <w:marBottom w:val="0"/>
          <w:divBdr>
            <w:top w:val="none" w:sz="0" w:space="0" w:color="auto"/>
            <w:left w:val="none" w:sz="0" w:space="0" w:color="auto"/>
            <w:bottom w:val="none" w:sz="0" w:space="0" w:color="auto"/>
            <w:right w:val="none" w:sz="0" w:space="0" w:color="auto"/>
          </w:divBdr>
        </w:div>
      </w:divsChild>
    </w:div>
    <w:div w:id="1722435155">
      <w:bodyDiv w:val="1"/>
      <w:marLeft w:val="0"/>
      <w:marRight w:val="0"/>
      <w:marTop w:val="0"/>
      <w:marBottom w:val="0"/>
      <w:divBdr>
        <w:top w:val="none" w:sz="0" w:space="0" w:color="auto"/>
        <w:left w:val="none" w:sz="0" w:space="0" w:color="auto"/>
        <w:bottom w:val="none" w:sz="0" w:space="0" w:color="auto"/>
        <w:right w:val="none" w:sz="0" w:space="0" w:color="auto"/>
      </w:divBdr>
    </w:div>
    <w:div w:id="1835027836">
      <w:bodyDiv w:val="1"/>
      <w:marLeft w:val="0"/>
      <w:marRight w:val="0"/>
      <w:marTop w:val="0"/>
      <w:marBottom w:val="0"/>
      <w:divBdr>
        <w:top w:val="none" w:sz="0" w:space="0" w:color="auto"/>
        <w:left w:val="none" w:sz="0" w:space="0" w:color="auto"/>
        <w:bottom w:val="none" w:sz="0" w:space="0" w:color="auto"/>
        <w:right w:val="none" w:sz="0" w:space="0" w:color="auto"/>
      </w:divBdr>
      <w:divsChild>
        <w:div w:id="410322203">
          <w:marLeft w:val="0"/>
          <w:marRight w:val="0"/>
          <w:marTop w:val="0"/>
          <w:marBottom w:val="0"/>
          <w:divBdr>
            <w:top w:val="none" w:sz="0" w:space="0" w:color="auto"/>
            <w:left w:val="none" w:sz="0" w:space="0" w:color="auto"/>
            <w:bottom w:val="none" w:sz="0" w:space="0" w:color="auto"/>
            <w:right w:val="none" w:sz="0" w:space="0" w:color="auto"/>
          </w:divBdr>
        </w:div>
        <w:div w:id="1039470197">
          <w:marLeft w:val="0"/>
          <w:marRight w:val="0"/>
          <w:marTop w:val="0"/>
          <w:marBottom w:val="0"/>
          <w:divBdr>
            <w:top w:val="none" w:sz="0" w:space="0" w:color="auto"/>
            <w:left w:val="none" w:sz="0" w:space="0" w:color="auto"/>
            <w:bottom w:val="none" w:sz="0" w:space="0" w:color="auto"/>
            <w:right w:val="none" w:sz="0" w:space="0" w:color="auto"/>
          </w:divBdr>
        </w:div>
        <w:div w:id="1179782709">
          <w:marLeft w:val="0"/>
          <w:marRight w:val="0"/>
          <w:marTop w:val="0"/>
          <w:marBottom w:val="0"/>
          <w:divBdr>
            <w:top w:val="none" w:sz="0" w:space="0" w:color="auto"/>
            <w:left w:val="none" w:sz="0" w:space="0" w:color="auto"/>
            <w:bottom w:val="none" w:sz="0" w:space="0" w:color="auto"/>
            <w:right w:val="none" w:sz="0" w:space="0" w:color="auto"/>
          </w:divBdr>
        </w:div>
      </w:divsChild>
    </w:div>
    <w:div w:id="1846439105">
      <w:bodyDiv w:val="1"/>
      <w:marLeft w:val="0"/>
      <w:marRight w:val="0"/>
      <w:marTop w:val="0"/>
      <w:marBottom w:val="0"/>
      <w:divBdr>
        <w:top w:val="none" w:sz="0" w:space="0" w:color="auto"/>
        <w:left w:val="none" w:sz="0" w:space="0" w:color="auto"/>
        <w:bottom w:val="none" w:sz="0" w:space="0" w:color="auto"/>
        <w:right w:val="none" w:sz="0" w:space="0" w:color="auto"/>
      </w:divBdr>
    </w:div>
    <w:div w:id="1855417878">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53632615">
      <w:bodyDiv w:val="1"/>
      <w:marLeft w:val="0"/>
      <w:marRight w:val="0"/>
      <w:marTop w:val="0"/>
      <w:marBottom w:val="0"/>
      <w:divBdr>
        <w:top w:val="none" w:sz="0" w:space="0" w:color="auto"/>
        <w:left w:val="none" w:sz="0" w:space="0" w:color="auto"/>
        <w:bottom w:val="none" w:sz="0" w:space="0" w:color="auto"/>
        <w:right w:val="none" w:sz="0" w:space="0" w:color="auto"/>
      </w:divBdr>
    </w:div>
    <w:div w:id="2053798563">
      <w:bodyDiv w:val="1"/>
      <w:marLeft w:val="0"/>
      <w:marRight w:val="0"/>
      <w:marTop w:val="0"/>
      <w:marBottom w:val="0"/>
      <w:divBdr>
        <w:top w:val="none" w:sz="0" w:space="0" w:color="auto"/>
        <w:left w:val="none" w:sz="0" w:space="0" w:color="auto"/>
        <w:bottom w:val="none" w:sz="0" w:space="0" w:color="auto"/>
        <w:right w:val="none" w:sz="0" w:space="0" w:color="auto"/>
      </w:divBdr>
    </w:div>
    <w:div w:id="2076271169">
      <w:bodyDiv w:val="1"/>
      <w:marLeft w:val="0"/>
      <w:marRight w:val="0"/>
      <w:marTop w:val="0"/>
      <w:marBottom w:val="0"/>
      <w:divBdr>
        <w:top w:val="none" w:sz="0" w:space="0" w:color="auto"/>
        <w:left w:val="none" w:sz="0" w:space="0" w:color="auto"/>
        <w:bottom w:val="none" w:sz="0" w:space="0" w:color="auto"/>
        <w:right w:val="none" w:sz="0" w:space="0" w:color="auto"/>
      </w:divBdr>
    </w:div>
    <w:div w:id="2094738566">
      <w:bodyDiv w:val="1"/>
      <w:marLeft w:val="0"/>
      <w:marRight w:val="0"/>
      <w:marTop w:val="0"/>
      <w:marBottom w:val="0"/>
      <w:divBdr>
        <w:top w:val="none" w:sz="0" w:space="0" w:color="auto"/>
        <w:left w:val="none" w:sz="0" w:space="0" w:color="auto"/>
        <w:bottom w:val="none" w:sz="0" w:space="0" w:color="auto"/>
        <w:right w:val="none" w:sz="0" w:space="0" w:color="auto"/>
      </w:divBdr>
    </w:div>
    <w:div w:id="2131901013">
      <w:bodyDiv w:val="1"/>
      <w:marLeft w:val="0"/>
      <w:marRight w:val="0"/>
      <w:marTop w:val="0"/>
      <w:marBottom w:val="0"/>
      <w:divBdr>
        <w:top w:val="none" w:sz="0" w:space="0" w:color="auto"/>
        <w:left w:val="none" w:sz="0" w:space="0" w:color="auto"/>
        <w:bottom w:val="none" w:sz="0" w:space="0" w:color="auto"/>
        <w:right w:val="none" w:sz="0" w:space="0" w:color="auto"/>
      </w:divBdr>
      <w:divsChild>
        <w:div w:id="172037195">
          <w:marLeft w:val="0"/>
          <w:marRight w:val="0"/>
          <w:marTop w:val="0"/>
          <w:marBottom w:val="0"/>
          <w:divBdr>
            <w:top w:val="none" w:sz="0" w:space="0" w:color="auto"/>
            <w:left w:val="none" w:sz="0" w:space="0" w:color="auto"/>
            <w:bottom w:val="none" w:sz="0" w:space="0" w:color="auto"/>
            <w:right w:val="none" w:sz="0" w:space="0" w:color="auto"/>
          </w:divBdr>
          <w:divsChild>
            <w:div w:id="1153375768">
              <w:marLeft w:val="0"/>
              <w:marRight w:val="0"/>
              <w:marTop w:val="0"/>
              <w:marBottom w:val="0"/>
              <w:divBdr>
                <w:top w:val="none" w:sz="0" w:space="0" w:color="auto"/>
                <w:left w:val="none" w:sz="0" w:space="0" w:color="auto"/>
                <w:bottom w:val="none" w:sz="0" w:space="0" w:color="auto"/>
                <w:right w:val="none" w:sz="0" w:space="0" w:color="auto"/>
              </w:divBdr>
            </w:div>
          </w:divsChild>
        </w:div>
        <w:div w:id="245578638">
          <w:marLeft w:val="0"/>
          <w:marRight w:val="0"/>
          <w:marTop w:val="0"/>
          <w:marBottom w:val="0"/>
          <w:divBdr>
            <w:top w:val="none" w:sz="0" w:space="0" w:color="auto"/>
            <w:left w:val="none" w:sz="0" w:space="0" w:color="auto"/>
            <w:bottom w:val="none" w:sz="0" w:space="0" w:color="auto"/>
            <w:right w:val="none" w:sz="0" w:space="0" w:color="auto"/>
          </w:divBdr>
        </w:div>
        <w:div w:id="1192958634">
          <w:marLeft w:val="0"/>
          <w:marRight w:val="0"/>
          <w:marTop w:val="0"/>
          <w:marBottom w:val="0"/>
          <w:divBdr>
            <w:top w:val="none" w:sz="0" w:space="0" w:color="auto"/>
            <w:left w:val="none" w:sz="0" w:space="0" w:color="auto"/>
            <w:bottom w:val="none" w:sz="0" w:space="0" w:color="auto"/>
            <w:right w:val="none" w:sz="0" w:space="0" w:color="auto"/>
          </w:divBdr>
        </w:div>
        <w:div w:id="1523083991">
          <w:marLeft w:val="0"/>
          <w:marRight w:val="0"/>
          <w:marTop w:val="0"/>
          <w:marBottom w:val="0"/>
          <w:divBdr>
            <w:top w:val="none" w:sz="0" w:space="0" w:color="auto"/>
            <w:left w:val="none" w:sz="0" w:space="0" w:color="auto"/>
            <w:bottom w:val="none" w:sz="0" w:space="0" w:color="auto"/>
            <w:right w:val="none" w:sz="0" w:space="0" w:color="auto"/>
          </w:divBdr>
        </w:div>
        <w:div w:id="1546873318">
          <w:marLeft w:val="0"/>
          <w:marRight w:val="0"/>
          <w:marTop w:val="0"/>
          <w:marBottom w:val="0"/>
          <w:divBdr>
            <w:top w:val="none" w:sz="0" w:space="0" w:color="auto"/>
            <w:left w:val="none" w:sz="0" w:space="0" w:color="auto"/>
            <w:bottom w:val="none" w:sz="0" w:space="0" w:color="auto"/>
            <w:right w:val="none" w:sz="0" w:space="0" w:color="auto"/>
          </w:divBdr>
        </w:div>
        <w:div w:id="1654798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thehub.swa.govt.nz/assets/documents/42367_TeuLeVa-30062010_0.pdf" TargetMode="External"/><Relationship Id="rId50" Type="http://schemas.openxmlformats.org/officeDocument/2006/relationships/hyperlink" Target="https://www.mpp.govt.nz/assets/Resources/Housing/Fale-mo-Aiga-Booklet-7_0.pdf" TargetMode="External"/><Relationship Id="rId55" Type="http://schemas.openxmlformats.org/officeDocument/2006/relationships/hyperlink" Target="https://thehub.swa.govt.nz/assets/Uploads/Families-and-Whanau-status-report-2015.pdf" TargetMode="External"/><Relationship Id="rId63" Type="http://schemas.openxmlformats.org/officeDocument/2006/relationships/hyperlink" Target="https://www.mhwc.govt.nz/assets/COVID-19-insights/Paper-2-older-people/Eng_OlderPeopleWellbeing_SummaryPaper_pdf.pdf"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officeforseniors.govt.nz/better-later-life-strategy/action-plan/" TargetMode="External"/><Relationship Id="rId58" Type="http://schemas.openxmlformats.org/officeDocument/2006/relationships/hyperlink" Target="https://www.stats.govt.nz/information-releases/wellbeing-statistics-2018"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health.govt.nz/system/files/documents/publications/health-and-independence-report-2017-v2.pdf" TargetMode="External"/><Relationship Id="rId57" Type="http://schemas.openxmlformats.org/officeDocument/2006/relationships/hyperlink" Target="https://www.stats.govt.nz/information-releases/national-and-subnational-period-life-tables-2017-2019/" TargetMode="External"/><Relationship Id="rId61" Type="http://schemas.openxmlformats.org/officeDocument/2006/relationships/hyperlink" Target="https://www.stats.govt.nz/news/one-million-people-aged-65-by-2028/"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northlanddhb.org.nz/assets/Communications/Publications/hop-strategy-final-2008.09.15.pdf" TargetMode="External"/><Relationship Id="rId60" Type="http://schemas.openxmlformats.org/officeDocument/2006/relationships/hyperlink" Target="https://www.stats.govt.nz/information-releases/national-and-subnational-period-life-tables-2017-2019/" TargetMode="External"/><Relationship Id="rId65" Type="http://schemas.openxmlformats.org/officeDocument/2006/relationships/hyperlink" Target="https://www.stats.govt.nz/assets/Uploads/Reports/Housing-in-Aotearoa-2020/Download-data/housing-in-aotearoa-202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treasury.govt.nz/sites/default/files/2018-11/ap18-04.pdf" TargetMode="External"/><Relationship Id="rId56" Type="http://schemas.openxmlformats.org/officeDocument/2006/relationships/hyperlink" Target="https://swa.govt.nz/assets/Documents/Beginners-Guide-To-The-IDI-December-2017.pdf" TargetMode="External"/><Relationship Id="rId64" Type="http://schemas.openxmlformats.org/officeDocument/2006/relationships/hyperlink" Target="https://www.stats.govt.nz/news/aotearoas-housing-often-unsuited-to-pacific-families/"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ssets.retirement.govt.nz/public/Uploads/Retirement-Income-Policy-Review/2022-RRIP/TAAO-_What-does-retirement-look-like-for-women_2022.pdf" TargetMode="External"/><Relationship Id="rId3" Type="http://schemas.openxmlformats.org/officeDocument/2006/relationships/styles" Target="styles.xml"/><Relationship Id="rId12" Type="http://schemas.openxmlformats.org/officeDocument/2006/relationships/hyperlink" Target="https://aus01.safelinks.protection.outlook.com/?url=https%3A%2F%2Fwww.stats.govt.nz%2Fintegrated-data%2F&amp;data=05%7C01%7CSarah.Pinto%40swa.govt.nz%7Cae33ef73b4674941a60c08db45d72119%7Ce40c4f5299bd4d4fbf7ed001a2ca6556%7C0%7C0%7C638180562493596273%7CUnknown%7CTWFpbGZsb3d8eyJWIjoiMC4wLjAwMDAiLCJQIjoiV2luMzIiLCJBTiI6Ik1haWwiLCJXVCI6Mn0%3D%7C3000%7C%7C%7C&amp;sdata=6TDBnH%2FSnVgH4wSBVu5HqgLCm5Ay2p8xDxdgU9weZeE%3D&amp;reserved=0" TargetMode="External"/><Relationship Id="rId17" Type="http://schemas.microsoft.com/office/2007/relationships/diagramDrawing" Target="diagrams/drawing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github.com/nz-social-wellbeing-agency/definitions_library" TargetMode="External"/><Relationship Id="rId59" Type="http://schemas.openxmlformats.org/officeDocument/2006/relationships/hyperlink" Target="https://www.stats.govt.nz/news/almost-1-in-9-people-live-in-a-crowded-house" TargetMode="External"/><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assets.retirement.govt.nz/public/Uploads/Retirement-Income-Policy-Review/2022-RRIP/RRIP_2022.pdf" TargetMode="External"/><Relationship Id="rId62" Type="http://schemas.openxmlformats.org/officeDocument/2006/relationships/hyperlink" Target="https://www.who.int/news-room/feature-stories/detail/promoting-healthy-ageing-in-singapore" TargetMode="External"/><Relationship Id="rId7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datainfoplus.stats.govt.nz/item/nz.govt.stats/f5494ff5-c7f7-45aa-b4cc-e14a8c3544e0/5" TargetMode="External"/><Relationship Id="rId2" Type="http://schemas.openxmlformats.org/officeDocument/2006/relationships/hyperlink" Target="https://swa.govt.nz/assets/Documents/Beginners-Guide-To-The-IDI-December-2017.pdf" TargetMode="External"/><Relationship Id="rId1" Type="http://schemas.openxmlformats.org/officeDocument/2006/relationships/hyperlink" Target="https://www.stats.govt.nz/news/one-million-people-aged-65-by-2028/" TargetMode="External"/><Relationship Id="rId6" Type="http://schemas.openxmlformats.org/officeDocument/2006/relationships/hyperlink" Target="https://www.stats.govt.nz/reports/te-pa-harakeke-maori-housing-and-wellbeing-2021" TargetMode="External"/><Relationship Id="rId5" Type="http://schemas.openxmlformats.org/officeDocument/2006/relationships/hyperlink" Target="https://www.stats.govt.nz/assets/Uploads/Reports/Housing-in-Aotearoa-2020/Download-data/housing-in-aotearoa-2020.pdf" TargetMode="External"/><Relationship Id="rId4" Type="http://schemas.openxmlformats.org/officeDocument/2006/relationships/hyperlink" Target="https://retirement.govt.nz/news/latest-news/2022-review-of-retirement-income-policies-released-highlights-the-importance-of-nz-sup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nt002\Director\Cache\objective.ssi.govt.nz%20uA15948\A13350163\Template_Report_Analytical-dot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FE19A4-B515-44CA-A8E6-1D0C4FB155CF}"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NZ"/>
        </a:p>
      </dgm:t>
    </dgm:pt>
    <dgm:pt modelId="{8BB8C0CE-7335-420C-9747-7A0871F482FF}">
      <dgm:prSet phldrT="[Text]" custT="1"/>
      <dgm:spPr/>
      <dgm:t>
        <a:bodyPr/>
        <a:lstStyle/>
        <a:p>
          <a:r>
            <a:rPr lang="en-NZ" sz="900" b="0" dirty="0"/>
            <a:t>BLL Vision </a:t>
          </a:r>
        </a:p>
        <a:p>
          <a:r>
            <a:rPr lang="en-NZ" sz="900" b="0" dirty="0"/>
            <a:t> Older New Zealanders lead valued, connected and fulfilling lives</a:t>
          </a:r>
          <a:endParaRPr lang="en-NZ" sz="900" b="0"/>
        </a:p>
      </dgm:t>
    </dgm:pt>
    <dgm:pt modelId="{FEDC063D-DF36-4A8F-A2C0-C5CEA61A96FD}" type="parTrans" cxnId="{FB34D38F-8633-4FEE-B492-75FA207F6D3E}">
      <dgm:prSet/>
      <dgm:spPr/>
      <dgm:t>
        <a:bodyPr/>
        <a:lstStyle/>
        <a:p>
          <a:endParaRPr lang="en-NZ" sz="900"/>
        </a:p>
      </dgm:t>
    </dgm:pt>
    <dgm:pt modelId="{0AAA5178-F27C-4DD8-B539-7E9038CA3448}" type="sibTrans" cxnId="{FB34D38F-8633-4FEE-B492-75FA207F6D3E}">
      <dgm:prSet/>
      <dgm:spPr/>
      <dgm:t>
        <a:bodyPr/>
        <a:lstStyle/>
        <a:p>
          <a:endParaRPr lang="en-NZ" sz="900"/>
        </a:p>
      </dgm:t>
    </dgm:pt>
    <dgm:pt modelId="{FA6AE593-BC7A-44F2-B763-71BEA28B7A05}">
      <dgm:prSet phldrT="[Text]" custT="1"/>
      <dgm:spPr/>
      <dgm:t>
        <a:bodyPr/>
        <a:lstStyle/>
        <a:p>
          <a:r>
            <a:rPr lang="en-NZ" sz="900" dirty="0"/>
            <a:t>1. </a:t>
          </a:r>
          <a:r>
            <a:rPr lang="en-NZ" sz="900" dirty="0">
              <a:solidFill>
                <a:prstClr val="white"/>
              </a:solidFill>
              <a:latin typeface="Calibri" panose="020F0502020204030204"/>
              <a:ea typeface="+mn-ea"/>
              <a:cs typeface="+mn-cs"/>
            </a:rPr>
            <a:t>Financial security and economic participation</a:t>
          </a:r>
          <a:endParaRPr lang="en-NZ" sz="900"/>
        </a:p>
      </dgm:t>
    </dgm:pt>
    <dgm:pt modelId="{0CEBF55D-031E-4C4F-8235-7F258DE55586}" type="parTrans" cxnId="{708D23FA-2262-492A-B229-8DCFCA018E8E}">
      <dgm:prSet custT="1"/>
      <dgm:spPr/>
      <dgm:t>
        <a:bodyPr/>
        <a:lstStyle/>
        <a:p>
          <a:endParaRPr lang="en-NZ" sz="900"/>
        </a:p>
      </dgm:t>
    </dgm:pt>
    <dgm:pt modelId="{960DDF2B-9C23-480B-93A0-0248925662DF}" type="sibTrans" cxnId="{708D23FA-2262-492A-B229-8DCFCA018E8E}">
      <dgm:prSet/>
      <dgm:spPr/>
      <dgm:t>
        <a:bodyPr/>
        <a:lstStyle/>
        <a:p>
          <a:endParaRPr lang="en-NZ" sz="900"/>
        </a:p>
      </dgm:t>
    </dgm:pt>
    <dgm:pt modelId="{53B1EF3F-9822-4A91-976F-A78E1D763D8C}">
      <dgm:prSet phldrT="[Text]" custT="1"/>
      <dgm:spPr/>
      <dgm:t>
        <a:bodyPr/>
        <a:lstStyle/>
        <a:p>
          <a:r>
            <a:rPr lang="en-NZ" sz="900" dirty="0">
              <a:latin typeface="+mn-lt"/>
            </a:rPr>
            <a:t>4. Enhancing </a:t>
          </a:r>
          <a:r>
            <a:rPr lang="en-NZ" sz="900" dirty="0">
              <a:solidFill>
                <a:prstClr val="white"/>
              </a:solidFill>
              <a:latin typeface="+mn-lt"/>
              <a:ea typeface="+mn-ea"/>
              <a:cs typeface="+mn-cs"/>
            </a:rPr>
            <a:t>opportunities</a:t>
          </a:r>
          <a:r>
            <a:rPr lang="en-NZ" sz="900" dirty="0">
              <a:latin typeface="+mn-lt"/>
            </a:rPr>
            <a:t> for participation and social connection</a:t>
          </a:r>
          <a:endParaRPr lang="en-NZ" sz="900">
            <a:latin typeface="+mn-lt"/>
          </a:endParaRPr>
        </a:p>
      </dgm:t>
    </dgm:pt>
    <dgm:pt modelId="{7148B0CE-6D11-4397-85CC-927D3302753C}" type="parTrans" cxnId="{523A68C2-D437-472E-B0C5-0EA8F18C6061}">
      <dgm:prSet custT="1"/>
      <dgm:spPr/>
      <dgm:t>
        <a:bodyPr/>
        <a:lstStyle/>
        <a:p>
          <a:endParaRPr lang="en-NZ" sz="900"/>
        </a:p>
      </dgm:t>
    </dgm:pt>
    <dgm:pt modelId="{639B0F06-1F8E-478A-AF55-E5DCFC080A9D}" type="sibTrans" cxnId="{523A68C2-D437-472E-B0C5-0EA8F18C6061}">
      <dgm:prSet/>
      <dgm:spPr/>
      <dgm:t>
        <a:bodyPr/>
        <a:lstStyle/>
        <a:p>
          <a:endParaRPr lang="en-NZ" sz="900"/>
        </a:p>
      </dgm:t>
    </dgm:pt>
    <dgm:pt modelId="{247B6667-4BCD-4F1C-BDB3-3A0C5B88715C}">
      <dgm:prSet phldrT="[Text]" custT="1"/>
      <dgm:spPr/>
      <dgm:t>
        <a:bodyPr/>
        <a:lstStyle/>
        <a:p>
          <a:r>
            <a:rPr lang="en-NZ" sz="900" dirty="0">
              <a:latin typeface="+mn-lt"/>
            </a:rPr>
            <a:t>5. Making environments accessible</a:t>
          </a:r>
        </a:p>
      </dgm:t>
    </dgm:pt>
    <dgm:pt modelId="{C8ABDCFF-3653-402E-8C66-259BCDCF57EA}" type="parTrans" cxnId="{EC1627EA-1825-4F8B-983D-4A26A644D662}">
      <dgm:prSet custT="1"/>
      <dgm:spPr/>
      <dgm:t>
        <a:bodyPr/>
        <a:lstStyle/>
        <a:p>
          <a:endParaRPr lang="en-NZ" sz="900"/>
        </a:p>
      </dgm:t>
    </dgm:pt>
    <dgm:pt modelId="{2FF2E222-3C04-48FA-9A97-FEB7DA47F305}" type="sibTrans" cxnId="{EC1627EA-1825-4F8B-983D-4A26A644D662}">
      <dgm:prSet/>
      <dgm:spPr/>
      <dgm:t>
        <a:bodyPr/>
        <a:lstStyle/>
        <a:p>
          <a:endParaRPr lang="en-NZ" sz="900"/>
        </a:p>
      </dgm:t>
    </dgm:pt>
    <dgm:pt modelId="{6E63B973-8122-4969-AED9-21A443B5A6D3}">
      <dgm:prSet phldrT="[Text]" custT="1"/>
      <dgm:spPr/>
      <dgm:t>
        <a:bodyPr/>
        <a:lstStyle/>
        <a:p>
          <a:pPr>
            <a:buNone/>
          </a:pPr>
          <a:r>
            <a:rPr lang="en-NZ" sz="900" dirty="0">
              <a:latin typeface="+mn-lt"/>
            </a:rPr>
            <a:t>3. Creating diverse </a:t>
          </a:r>
          <a:r>
            <a:rPr lang="en-NZ" sz="900" dirty="0">
              <a:solidFill>
                <a:prstClr val="white"/>
              </a:solidFill>
              <a:latin typeface="+mn-lt"/>
              <a:ea typeface="+mn-ea"/>
              <a:cs typeface="+mn-cs"/>
            </a:rPr>
            <a:t>housing</a:t>
          </a:r>
          <a:r>
            <a:rPr lang="en-NZ" sz="900" dirty="0">
              <a:latin typeface="+mn-lt"/>
            </a:rPr>
            <a:t> choices and options</a:t>
          </a:r>
          <a:r>
            <a:rPr lang="en-NZ" sz="900" dirty="0">
              <a:solidFill>
                <a:prstClr val="white"/>
              </a:solidFill>
              <a:latin typeface="Calibri" panose="020F0502020204030204"/>
              <a:ea typeface="+mn-ea"/>
              <a:cs typeface="+mn-cs"/>
            </a:rPr>
            <a:t>  </a:t>
          </a:r>
          <a:endParaRPr lang="en-NZ" sz="900"/>
        </a:p>
      </dgm:t>
    </dgm:pt>
    <dgm:pt modelId="{360DE973-ADE8-4D73-9645-935DBA268C81}" type="sibTrans" cxnId="{E093A8A2-4A28-48B5-A412-9B2B3F409C7A}">
      <dgm:prSet/>
      <dgm:spPr/>
      <dgm:t>
        <a:bodyPr/>
        <a:lstStyle/>
        <a:p>
          <a:endParaRPr lang="en-NZ" sz="900"/>
        </a:p>
      </dgm:t>
    </dgm:pt>
    <dgm:pt modelId="{A03BB00F-E922-43B8-9ACD-5CE9DCF12C55}" type="parTrans" cxnId="{E093A8A2-4A28-48B5-A412-9B2B3F409C7A}">
      <dgm:prSet custT="1"/>
      <dgm:spPr/>
      <dgm:t>
        <a:bodyPr/>
        <a:lstStyle/>
        <a:p>
          <a:endParaRPr lang="en-NZ" sz="900"/>
        </a:p>
      </dgm:t>
    </dgm:pt>
    <dgm:pt modelId="{92A1301C-39BB-42AD-8282-506ED7DF054E}">
      <dgm:prSet phldrT="[Text]" custT="1"/>
      <dgm:spPr>
        <a:solidFill>
          <a:schemeClr val="accent2">
            <a:lumMod val="60000"/>
            <a:lumOff val="40000"/>
          </a:schemeClr>
        </a:solidFill>
      </dgm:spPr>
      <dgm:t>
        <a:bodyPr/>
        <a:lstStyle/>
        <a:p>
          <a:pPr algn="ctr">
            <a:buNone/>
          </a:pPr>
          <a:r>
            <a:rPr lang="en-NZ" sz="900" b="1" dirty="0">
              <a:solidFill>
                <a:prstClr val="white"/>
              </a:solidFill>
              <a:latin typeface="Calibri" panose="020F0502020204030204"/>
              <a:ea typeface="+mn-ea"/>
              <a:cs typeface="+mn-cs"/>
            </a:rPr>
            <a:t>2. Promoting healthy ageing and improving access to services</a:t>
          </a:r>
          <a:endParaRPr lang="en-NZ" sz="900" b="1"/>
        </a:p>
      </dgm:t>
    </dgm:pt>
    <dgm:pt modelId="{93945A3F-522C-47DA-9E6D-B2BE8E28FFB2}" type="sibTrans" cxnId="{65138A50-82C3-4981-9D67-1F086F6687B8}">
      <dgm:prSet/>
      <dgm:spPr/>
      <dgm:t>
        <a:bodyPr/>
        <a:lstStyle/>
        <a:p>
          <a:endParaRPr lang="en-NZ" sz="900"/>
        </a:p>
      </dgm:t>
    </dgm:pt>
    <dgm:pt modelId="{1B5B5C0C-E7BB-445A-9B12-9DA5691BE344}" type="parTrans" cxnId="{65138A50-82C3-4981-9D67-1F086F6687B8}">
      <dgm:prSet custT="1"/>
      <dgm:spPr/>
      <dgm:t>
        <a:bodyPr/>
        <a:lstStyle/>
        <a:p>
          <a:endParaRPr lang="en-NZ" sz="900"/>
        </a:p>
      </dgm:t>
    </dgm:pt>
    <dgm:pt modelId="{C0D9822A-34AF-49B0-A29A-6E9DA1E86736}">
      <dgm:prSet phldrT="[Text]" custT="1"/>
      <dgm:spPr>
        <a:solidFill>
          <a:schemeClr val="accent2">
            <a:lumMod val="60000"/>
            <a:lumOff val="40000"/>
          </a:schemeClr>
        </a:solidFill>
      </dgm:spPr>
      <dgm:t>
        <a:bodyPr/>
        <a:lstStyle/>
        <a:p>
          <a:pPr algn="ctr"/>
          <a:r>
            <a:rPr lang="en-NZ" sz="900" b="0" i="0" dirty="0">
              <a:solidFill>
                <a:sysClr val="windowText" lastClr="000000"/>
              </a:solidFill>
            </a:rPr>
            <a:t>Improve support for socially isolated and other vulnerable people (MSD)</a:t>
          </a:r>
          <a:endParaRPr lang="en-NZ" sz="900">
            <a:solidFill>
              <a:sysClr val="windowText" lastClr="000000"/>
            </a:solidFill>
          </a:endParaRPr>
        </a:p>
      </dgm:t>
    </dgm:pt>
    <dgm:pt modelId="{8ADEA196-D84E-47FB-99E0-0230140D34FE}" type="sibTrans" cxnId="{713232A9-25CF-49F6-ACE9-342C1081E48E}">
      <dgm:prSet/>
      <dgm:spPr/>
      <dgm:t>
        <a:bodyPr/>
        <a:lstStyle/>
        <a:p>
          <a:endParaRPr lang="en-NZ" sz="900"/>
        </a:p>
      </dgm:t>
    </dgm:pt>
    <dgm:pt modelId="{81878A3D-17B1-4EEB-A757-22CC6B1CDFBF}" type="parTrans" cxnId="{713232A9-25CF-49F6-ACE9-342C1081E48E}">
      <dgm:prSet/>
      <dgm:spPr/>
      <dgm:t>
        <a:bodyPr/>
        <a:lstStyle/>
        <a:p>
          <a:endParaRPr lang="en-NZ" sz="900"/>
        </a:p>
      </dgm:t>
    </dgm:pt>
    <dgm:pt modelId="{63EC5596-5045-49D4-AA47-76725892D231}">
      <dgm:prSet custT="1"/>
      <dgm:spPr>
        <a:solidFill>
          <a:schemeClr val="accent2">
            <a:lumMod val="60000"/>
            <a:lumOff val="40000"/>
          </a:schemeClr>
        </a:solidFill>
      </dgm:spPr>
      <dgm:t>
        <a:bodyPr/>
        <a:lstStyle/>
        <a:p>
          <a:pPr algn="ctr"/>
          <a:r>
            <a:rPr lang="en-NZ" sz="900" b="0" i="0" dirty="0">
              <a:solidFill>
                <a:sysClr val="windowText" lastClr="000000"/>
              </a:solidFill>
            </a:rPr>
            <a:t>Address the physical and social determinants of health (MSD +MOH)</a:t>
          </a:r>
          <a:endParaRPr lang="en-NZ" sz="900" dirty="0">
            <a:solidFill>
              <a:sysClr val="windowText" lastClr="000000"/>
            </a:solidFill>
          </a:endParaRPr>
        </a:p>
      </dgm:t>
    </dgm:pt>
    <dgm:pt modelId="{3447464F-CF32-4F32-912F-6F441336B1F4}" type="sibTrans" cxnId="{67E60AF4-729F-4D08-8AA0-AFDC0320E6AF}">
      <dgm:prSet/>
      <dgm:spPr/>
      <dgm:t>
        <a:bodyPr/>
        <a:lstStyle/>
        <a:p>
          <a:endParaRPr lang="en-NZ" sz="900"/>
        </a:p>
      </dgm:t>
    </dgm:pt>
    <dgm:pt modelId="{59004FA0-76F0-4D0E-A61C-6645002485E8}" type="parTrans" cxnId="{67E60AF4-729F-4D08-8AA0-AFDC0320E6AF}">
      <dgm:prSet/>
      <dgm:spPr/>
      <dgm:t>
        <a:bodyPr/>
        <a:lstStyle/>
        <a:p>
          <a:endParaRPr lang="en-NZ" sz="900"/>
        </a:p>
      </dgm:t>
    </dgm:pt>
    <dgm:pt modelId="{31F5346E-4396-4288-ADA9-4B1D7FDB87A6}" type="pres">
      <dgm:prSet presAssocID="{6AFE19A4-B515-44CA-A8E6-1D0C4FB155CF}" presName="cycle" presStyleCnt="0">
        <dgm:presLayoutVars>
          <dgm:chMax val="1"/>
          <dgm:dir/>
          <dgm:animLvl val="ctr"/>
          <dgm:resizeHandles val="exact"/>
        </dgm:presLayoutVars>
      </dgm:prSet>
      <dgm:spPr/>
    </dgm:pt>
    <dgm:pt modelId="{86749F24-6272-4595-BFD0-3197ECAF0701}" type="pres">
      <dgm:prSet presAssocID="{8BB8C0CE-7335-420C-9747-7A0871F482FF}" presName="centerShape" presStyleLbl="node0" presStyleIdx="0" presStyleCnt="1" custScaleX="117899" custScaleY="118210"/>
      <dgm:spPr/>
    </dgm:pt>
    <dgm:pt modelId="{FAB91C7E-EB82-4843-8BD0-C0A6CB7F5E4B}" type="pres">
      <dgm:prSet presAssocID="{0CEBF55D-031E-4C4F-8235-7F258DE55586}" presName="Name9" presStyleLbl="parChTrans1D2" presStyleIdx="0" presStyleCnt="5"/>
      <dgm:spPr/>
    </dgm:pt>
    <dgm:pt modelId="{8F92AF4E-AB71-467F-A28E-964017D272C0}" type="pres">
      <dgm:prSet presAssocID="{0CEBF55D-031E-4C4F-8235-7F258DE55586}" presName="connTx" presStyleLbl="parChTrans1D2" presStyleIdx="0" presStyleCnt="5"/>
      <dgm:spPr/>
    </dgm:pt>
    <dgm:pt modelId="{85B63F85-D055-497A-B495-9E40395BDF95}" type="pres">
      <dgm:prSet presAssocID="{FA6AE593-BC7A-44F2-B763-71BEA28B7A05}" presName="node" presStyleLbl="node1" presStyleIdx="0" presStyleCnt="5">
        <dgm:presLayoutVars>
          <dgm:bulletEnabled val="1"/>
        </dgm:presLayoutVars>
      </dgm:prSet>
      <dgm:spPr/>
    </dgm:pt>
    <dgm:pt modelId="{DA13951A-313C-4387-B3BD-D524EFB6D0EF}" type="pres">
      <dgm:prSet presAssocID="{A03BB00F-E922-43B8-9ACD-5CE9DCF12C55}" presName="Name9" presStyleLbl="parChTrans1D2" presStyleIdx="1" presStyleCnt="5"/>
      <dgm:spPr/>
    </dgm:pt>
    <dgm:pt modelId="{F14C8EA1-DB22-4CC5-A7E5-DA97F1DCD79A}" type="pres">
      <dgm:prSet presAssocID="{A03BB00F-E922-43B8-9ACD-5CE9DCF12C55}" presName="connTx" presStyleLbl="parChTrans1D2" presStyleIdx="1" presStyleCnt="5"/>
      <dgm:spPr/>
    </dgm:pt>
    <dgm:pt modelId="{7BFEF482-0970-412C-B97E-88201A5A004D}" type="pres">
      <dgm:prSet presAssocID="{6E63B973-8122-4969-AED9-21A443B5A6D3}" presName="node" presStyleLbl="node1" presStyleIdx="1" presStyleCnt="5" custRadScaleRad="108191" custRadScaleInc="188565">
        <dgm:presLayoutVars>
          <dgm:bulletEnabled val="1"/>
        </dgm:presLayoutVars>
      </dgm:prSet>
      <dgm:spPr/>
    </dgm:pt>
    <dgm:pt modelId="{020E11D9-FF92-4421-B170-537540F9AB75}" type="pres">
      <dgm:prSet presAssocID="{1B5B5C0C-E7BB-445A-9B12-9DA5691BE344}" presName="Name9" presStyleLbl="parChTrans1D2" presStyleIdx="2" presStyleCnt="5"/>
      <dgm:spPr/>
    </dgm:pt>
    <dgm:pt modelId="{6C29A59A-D6E6-4779-BFB4-1C8BBE43FCAE}" type="pres">
      <dgm:prSet presAssocID="{1B5B5C0C-E7BB-445A-9B12-9DA5691BE344}" presName="connTx" presStyleLbl="parChTrans1D2" presStyleIdx="2" presStyleCnt="5"/>
      <dgm:spPr/>
    </dgm:pt>
    <dgm:pt modelId="{C6B5250B-4BFA-4AFD-B2C5-E314BE679729}" type="pres">
      <dgm:prSet presAssocID="{92A1301C-39BB-42AD-8282-506ED7DF054E}" presName="node" presStyleLbl="node1" presStyleIdx="2" presStyleCnt="5" custScaleX="187223" custScaleY="170610" custRadScaleRad="133495" custRadScaleInc="-199623">
        <dgm:presLayoutVars>
          <dgm:bulletEnabled val="1"/>
        </dgm:presLayoutVars>
      </dgm:prSet>
      <dgm:spPr/>
    </dgm:pt>
    <dgm:pt modelId="{E80AC595-E6D6-40B7-8D47-6B6AA5AD3661}" type="pres">
      <dgm:prSet presAssocID="{7148B0CE-6D11-4397-85CC-927D3302753C}" presName="Name9" presStyleLbl="parChTrans1D2" presStyleIdx="3" presStyleCnt="5"/>
      <dgm:spPr/>
    </dgm:pt>
    <dgm:pt modelId="{8389CBB6-7E52-46F3-9135-A86F9B2456D6}" type="pres">
      <dgm:prSet presAssocID="{7148B0CE-6D11-4397-85CC-927D3302753C}" presName="connTx" presStyleLbl="parChTrans1D2" presStyleIdx="3" presStyleCnt="5"/>
      <dgm:spPr/>
    </dgm:pt>
    <dgm:pt modelId="{B8C9294B-1187-48EC-AB7E-68784E2CE608}" type="pres">
      <dgm:prSet presAssocID="{53B1EF3F-9822-4A91-976F-A78E1D763D8C}" presName="node" presStyleLbl="node1" presStyleIdx="3" presStyleCnt="5">
        <dgm:presLayoutVars>
          <dgm:bulletEnabled val="1"/>
        </dgm:presLayoutVars>
      </dgm:prSet>
      <dgm:spPr/>
    </dgm:pt>
    <dgm:pt modelId="{A4E93567-10C7-4269-8319-EFD5E49E1D2A}" type="pres">
      <dgm:prSet presAssocID="{C8ABDCFF-3653-402E-8C66-259BCDCF57EA}" presName="Name9" presStyleLbl="parChTrans1D2" presStyleIdx="4" presStyleCnt="5"/>
      <dgm:spPr/>
    </dgm:pt>
    <dgm:pt modelId="{74CFE214-E79D-463F-99C1-64C3827C5F97}" type="pres">
      <dgm:prSet presAssocID="{C8ABDCFF-3653-402E-8C66-259BCDCF57EA}" presName="connTx" presStyleLbl="parChTrans1D2" presStyleIdx="4" presStyleCnt="5"/>
      <dgm:spPr/>
    </dgm:pt>
    <dgm:pt modelId="{668EFCEE-231B-4272-8DB9-53367F160A6F}" type="pres">
      <dgm:prSet presAssocID="{247B6667-4BCD-4F1C-BDB3-3A0C5B88715C}" presName="node" presStyleLbl="node1" presStyleIdx="4" presStyleCnt="5">
        <dgm:presLayoutVars>
          <dgm:bulletEnabled val="1"/>
        </dgm:presLayoutVars>
      </dgm:prSet>
      <dgm:spPr/>
    </dgm:pt>
  </dgm:ptLst>
  <dgm:cxnLst>
    <dgm:cxn modelId="{0ADBB905-4E02-492E-AD2D-0705A7F288E0}" type="presOf" srcId="{A03BB00F-E922-43B8-9ACD-5CE9DCF12C55}" destId="{DA13951A-313C-4387-B3BD-D524EFB6D0EF}" srcOrd="0" destOrd="0" presId="urn:microsoft.com/office/officeart/2005/8/layout/radial1"/>
    <dgm:cxn modelId="{FC396D08-277E-4CB2-8DAD-CCA9905008CF}" type="presOf" srcId="{7148B0CE-6D11-4397-85CC-927D3302753C}" destId="{8389CBB6-7E52-46F3-9135-A86F9B2456D6}" srcOrd="1" destOrd="0" presId="urn:microsoft.com/office/officeart/2005/8/layout/radial1"/>
    <dgm:cxn modelId="{E52AC71E-AE62-44FC-A0A7-B273730FEBAD}" type="presOf" srcId="{6E63B973-8122-4969-AED9-21A443B5A6D3}" destId="{7BFEF482-0970-412C-B97E-88201A5A004D}" srcOrd="0" destOrd="0" presId="urn:microsoft.com/office/officeart/2005/8/layout/radial1"/>
    <dgm:cxn modelId="{9F8C1D2C-7D7D-4562-8453-358124CCD19A}" type="presOf" srcId="{C8ABDCFF-3653-402E-8C66-259BCDCF57EA}" destId="{74CFE214-E79D-463F-99C1-64C3827C5F97}" srcOrd="1" destOrd="0" presId="urn:microsoft.com/office/officeart/2005/8/layout/radial1"/>
    <dgm:cxn modelId="{62487E40-95C7-4743-85B0-49CEDDC1A5DF}" type="presOf" srcId="{C0D9822A-34AF-49B0-A29A-6E9DA1E86736}" destId="{C6B5250B-4BFA-4AFD-B2C5-E314BE679729}" srcOrd="0" destOrd="1" presId="urn:microsoft.com/office/officeart/2005/8/layout/radial1"/>
    <dgm:cxn modelId="{4FDF4445-80DD-4CF7-90C9-295B408EE717}" type="presOf" srcId="{1B5B5C0C-E7BB-445A-9B12-9DA5691BE344}" destId="{020E11D9-FF92-4421-B170-537540F9AB75}" srcOrd="0" destOrd="0" presId="urn:microsoft.com/office/officeart/2005/8/layout/radial1"/>
    <dgm:cxn modelId="{90ECDC67-CB11-49CD-A72E-6477A6A6BEFA}" type="presOf" srcId="{0CEBF55D-031E-4C4F-8235-7F258DE55586}" destId="{FAB91C7E-EB82-4843-8BD0-C0A6CB7F5E4B}" srcOrd="0" destOrd="0" presId="urn:microsoft.com/office/officeart/2005/8/layout/radial1"/>
    <dgm:cxn modelId="{65138A50-82C3-4981-9D67-1F086F6687B8}" srcId="{8BB8C0CE-7335-420C-9747-7A0871F482FF}" destId="{92A1301C-39BB-42AD-8282-506ED7DF054E}" srcOrd="2" destOrd="0" parTransId="{1B5B5C0C-E7BB-445A-9B12-9DA5691BE344}" sibTransId="{93945A3F-522C-47DA-9E6D-B2BE8E28FFB2}"/>
    <dgm:cxn modelId="{07A5AB73-C038-4243-B529-E63396E8B1C7}" type="presOf" srcId="{C8ABDCFF-3653-402E-8C66-259BCDCF57EA}" destId="{A4E93567-10C7-4269-8319-EFD5E49E1D2A}" srcOrd="0" destOrd="0" presId="urn:microsoft.com/office/officeart/2005/8/layout/radial1"/>
    <dgm:cxn modelId="{57072E57-405F-4C53-84E7-00E9DBC6BD08}" type="presOf" srcId="{63EC5596-5045-49D4-AA47-76725892D231}" destId="{C6B5250B-4BFA-4AFD-B2C5-E314BE679729}" srcOrd="0" destOrd="2" presId="urn:microsoft.com/office/officeart/2005/8/layout/radial1"/>
    <dgm:cxn modelId="{62CEB377-87EF-4648-B6A4-9A11DA20E958}" type="presOf" srcId="{247B6667-4BCD-4F1C-BDB3-3A0C5B88715C}" destId="{668EFCEE-231B-4272-8DB9-53367F160A6F}" srcOrd="0" destOrd="0" presId="urn:microsoft.com/office/officeart/2005/8/layout/radial1"/>
    <dgm:cxn modelId="{48C07259-D7DF-456D-93FD-B716BF9EFFBE}" type="presOf" srcId="{1B5B5C0C-E7BB-445A-9B12-9DA5691BE344}" destId="{6C29A59A-D6E6-4779-BFB4-1C8BBE43FCAE}" srcOrd="1" destOrd="0" presId="urn:microsoft.com/office/officeart/2005/8/layout/radial1"/>
    <dgm:cxn modelId="{BBBF315A-EFAD-4A0D-9287-DCA202C9C20B}" type="presOf" srcId="{6AFE19A4-B515-44CA-A8E6-1D0C4FB155CF}" destId="{31F5346E-4396-4288-ADA9-4B1D7FDB87A6}" srcOrd="0" destOrd="0" presId="urn:microsoft.com/office/officeart/2005/8/layout/radial1"/>
    <dgm:cxn modelId="{FB34D38F-8633-4FEE-B492-75FA207F6D3E}" srcId="{6AFE19A4-B515-44CA-A8E6-1D0C4FB155CF}" destId="{8BB8C0CE-7335-420C-9747-7A0871F482FF}" srcOrd="0" destOrd="0" parTransId="{FEDC063D-DF36-4A8F-A2C0-C5CEA61A96FD}" sibTransId="{0AAA5178-F27C-4DD8-B539-7E9038CA3448}"/>
    <dgm:cxn modelId="{3490399C-E17C-4FD1-9C0C-E42D03FDD38C}" type="presOf" srcId="{A03BB00F-E922-43B8-9ACD-5CE9DCF12C55}" destId="{F14C8EA1-DB22-4CC5-A7E5-DA97F1DCD79A}" srcOrd="1" destOrd="0" presId="urn:microsoft.com/office/officeart/2005/8/layout/radial1"/>
    <dgm:cxn modelId="{E093A8A2-4A28-48B5-A412-9B2B3F409C7A}" srcId="{8BB8C0CE-7335-420C-9747-7A0871F482FF}" destId="{6E63B973-8122-4969-AED9-21A443B5A6D3}" srcOrd="1" destOrd="0" parTransId="{A03BB00F-E922-43B8-9ACD-5CE9DCF12C55}" sibTransId="{360DE973-ADE8-4D73-9645-935DBA268C81}"/>
    <dgm:cxn modelId="{B63CCCA4-8C5F-443E-82E7-858447605862}" type="presOf" srcId="{0CEBF55D-031E-4C4F-8235-7F258DE55586}" destId="{8F92AF4E-AB71-467F-A28E-964017D272C0}" srcOrd="1" destOrd="0" presId="urn:microsoft.com/office/officeart/2005/8/layout/radial1"/>
    <dgm:cxn modelId="{713232A9-25CF-49F6-ACE9-342C1081E48E}" srcId="{92A1301C-39BB-42AD-8282-506ED7DF054E}" destId="{C0D9822A-34AF-49B0-A29A-6E9DA1E86736}" srcOrd="0" destOrd="0" parTransId="{81878A3D-17B1-4EEB-A757-22CC6B1CDFBF}" sibTransId="{8ADEA196-D84E-47FB-99E0-0230140D34FE}"/>
    <dgm:cxn modelId="{523A68C2-D437-472E-B0C5-0EA8F18C6061}" srcId="{8BB8C0CE-7335-420C-9747-7A0871F482FF}" destId="{53B1EF3F-9822-4A91-976F-A78E1D763D8C}" srcOrd="3" destOrd="0" parTransId="{7148B0CE-6D11-4397-85CC-927D3302753C}" sibTransId="{639B0F06-1F8E-478A-AF55-E5DCFC080A9D}"/>
    <dgm:cxn modelId="{E2B228CA-6B92-4EFD-AA7B-E52D836F9877}" type="presOf" srcId="{53B1EF3F-9822-4A91-976F-A78E1D763D8C}" destId="{B8C9294B-1187-48EC-AB7E-68784E2CE608}" srcOrd="0" destOrd="0" presId="urn:microsoft.com/office/officeart/2005/8/layout/radial1"/>
    <dgm:cxn modelId="{811466DC-9F24-436D-9BA0-B3FFDBB01AD3}" type="presOf" srcId="{7148B0CE-6D11-4397-85CC-927D3302753C}" destId="{E80AC595-E6D6-40B7-8D47-6B6AA5AD3661}" srcOrd="0" destOrd="0" presId="urn:microsoft.com/office/officeart/2005/8/layout/radial1"/>
    <dgm:cxn modelId="{EC1627EA-1825-4F8B-983D-4A26A644D662}" srcId="{8BB8C0CE-7335-420C-9747-7A0871F482FF}" destId="{247B6667-4BCD-4F1C-BDB3-3A0C5B88715C}" srcOrd="4" destOrd="0" parTransId="{C8ABDCFF-3653-402E-8C66-259BCDCF57EA}" sibTransId="{2FF2E222-3C04-48FA-9A97-FEB7DA47F305}"/>
    <dgm:cxn modelId="{F540C4EB-6CA6-4ACC-8CF2-078646EB6E56}" type="presOf" srcId="{92A1301C-39BB-42AD-8282-506ED7DF054E}" destId="{C6B5250B-4BFA-4AFD-B2C5-E314BE679729}" srcOrd="0" destOrd="0" presId="urn:microsoft.com/office/officeart/2005/8/layout/radial1"/>
    <dgm:cxn modelId="{14D9EDF3-E9D5-4CAA-800C-B85F7B21CE44}" type="presOf" srcId="{8BB8C0CE-7335-420C-9747-7A0871F482FF}" destId="{86749F24-6272-4595-BFD0-3197ECAF0701}" srcOrd="0" destOrd="0" presId="urn:microsoft.com/office/officeart/2005/8/layout/radial1"/>
    <dgm:cxn modelId="{67E60AF4-729F-4D08-8AA0-AFDC0320E6AF}" srcId="{92A1301C-39BB-42AD-8282-506ED7DF054E}" destId="{63EC5596-5045-49D4-AA47-76725892D231}" srcOrd="1" destOrd="0" parTransId="{59004FA0-76F0-4D0E-A61C-6645002485E8}" sibTransId="{3447464F-CF32-4F32-912F-6F441336B1F4}"/>
    <dgm:cxn modelId="{708D23FA-2262-492A-B229-8DCFCA018E8E}" srcId="{8BB8C0CE-7335-420C-9747-7A0871F482FF}" destId="{FA6AE593-BC7A-44F2-B763-71BEA28B7A05}" srcOrd="0" destOrd="0" parTransId="{0CEBF55D-031E-4C4F-8235-7F258DE55586}" sibTransId="{960DDF2B-9C23-480B-93A0-0248925662DF}"/>
    <dgm:cxn modelId="{D2554CFF-9A77-4343-B7AC-35D391B475B8}" type="presOf" srcId="{FA6AE593-BC7A-44F2-B763-71BEA28B7A05}" destId="{85B63F85-D055-497A-B495-9E40395BDF95}" srcOrd="0" destOrd="0" presId="urn:microsoft.com/office/officeart/2005/8/layout/radial1"/>
    <dgm:cxn modelId="{50FFAE46-7506-490B-96B9-6FFC4C981E81}" type="presParOf" srcId="{31F5346E-4396-4288-ADA9-4B1D7FDB87A6}" destId="{86749F24-6272-4595-BFD0-3197ECAF0701}" srcOrd="0" destOrd="0" presId="urn:microsoft.com/office/officeart/2005/8/layout/radial1"/>
    <dgm:cxn modelId="{B412E850-A1CD-4774-AFB5-E0729080AE40}" type="presParOf" srcId="{31F5346E-4396-4288-ADA9-4B1D7FDB87A6}" destId="{FAB91C7E-EB82-4843-8BD0-C0A6CB7F5E4B}" srcOrd="1" destOrd="0" presId="urn:microsoft.com/office/officeart/2005/8/layout/radial1"/>
    <dgm:cxn modelId="{D6BB1431-8E3C-417A-95C6-3C21C9E7A744}" type="presParOf" srcId="{FAB91C7E-EB82-4843-8BD0-C0A6CB7F5E4B}" destId="{8F92AF4E-AB71-467F-A28E-964017D272C0}" srcOrd="0" destOrd="0" presId="urn:microsoft.com/office/officeart/2005/8/layout/radial1"/>
    <dgm:cxn modelId="{FFBA906E-FD08-4BCD-ACBA-437D2068A49C}" type="presParOf" srcId="{31F5346E-4396-4288-ADA9-4B1D7FDB87A6}" destId="{85B63F85-D055-497A-B495-9E40395BDF95}" srcOrd="2" destOrd="0" presId="urn:microsoft.com/office/officeart/2005/8/layout/radial1"/>
    <dgm:cxn modelId="{6C5249BD-0F53-4D62-BF48-42AB49F6F811}" type="presParOf" srcId="{31F5346E-4396-4288-ADA9-4B1D7FDB87A6}" destId="{DA13951A-313C-4387-B3BD-D524EFB6D0EF}" srcOrd="3" destOrd="0" presId="urn:microsoft.com/office/officeart/2005/8/layout/radial1"/>
    <dgm:cxn modelId="{89B3FB23-A626-46EF-B041-81FBDD044013}" type="presParOf" srcId="{DA13951A-313C-4387-B3BD-D524EFB6D0EF}" destId="{F14C8EA1-DB22-4CC5-A7E5-DA97F1DCD79A}" srcOrd="0" destOrd="0" presId="urn:microsoft.com/office/officeart/2005/8/layout/radial1"/>
    <dgm:cxn modelId="{ADA519DA-3A07-449D-8FE3-78116E817246}" type="presParOf" srcId="{31F5346E-4396-4288-ADA9-4B1D7FDB87A6}" destId="{7BFEF482-0970-412C-B97E-88201A5A004D}" srcOrd="4" destOrd="0" presId="urn:microsoft.com/office/officeart/2005/8/layout/radial1"/>
    <dgm:cxn modelId="{08CB23D5-C01F-475B-9ED0-84F30C4AEC01}" type="presParOf" srcId="{31F5346E-4396-4288-ADA9-4B1D7FDB87A6}" destId="{020E11D9-FF92-4421-B170-537540F9AB75}" srcOrd="5" destOrd="0" presId="urn:microsoft.com/office/officeart/2005/8/layout/radial1"/>
    <dgm:cxn modelId="{B5134E01-ADCA-4A9C-96AE-E8B526449508}" type="presParOf" srcId="{020E11D9-FF92-4421-B170-537540F9AB75}" destId="{6C29A59A-D6E6-4779-BFB4-1C8BBE43FCAE}" srcOrd="0" destOrd="0" presId="urn:microsoft.com/office/officeart/2005/8/layout/radial1"/>
    <dgm:cxn modelId="{570B2343-1483-40AC-90DE-01430FC8EB0D}" type="presParOf" srcId="{31F5346E-4396-4288-ADA9-4B1D7FDB87A6}" destId="{C6B5250B-4BFA-4AFD-B2C5-E314BE679729}" srcOrd="6" destOrd="0" presId="urn:microsoft.com/office/officeart/2005/8/layout/radial1"/>
    <dgm:cxn modelId="{D7C16127-91E2-45C8-B25E-573520C62B1A}" type="presParOf" srcId="{31F5346E-4396-4288-ADA9-4B1D7FDB87A6}" destId="{E80AC595-E6D6-40B7-8D47-6B6AA5AD3661}" srcOrd="7" destOrd="0" presId="urn:microsoft.com/office/officeart/2005/8/layout/radial1"/>
    <dgm:cxn modelId="{28EB959E-8DD5-41C4-ACC1-046076573A45}" type="presParOf" srcId="{E80AC595-E6D6-40B7-8D47-6B6AA5AD3661}" destId="{8389CBB6-7E52-46F3-9135-A86F9B2456D6}" srcOrd="0" destOrd="0" presId="urn:microsoft.com/office/officeart/2005/8/layout/radial1"/>
    <dgm:cxn modelId="{3B823E45-B02E-4424-9167-5A562E385584}" type="presParOf" srcId="{31F5346E-4396-4288-ADA9-4B1D7FDB87A6}" destId="{B8C9294B-1187-48EC-AB7E-68784E2CE608}" srcOrd="8" destOrd="0" presId="urn:microsoft.com/office/officeart/2005/8/layout/radial1"/>
    <dgm:cxn modelId="{05716A88-497B-4350-890C-756B7B8E4A45}" type="presParOf" srcId="{31F5346E-4396-4288-ADA9-4B1D7FDB87A6}" destId="{A4E93567-10C7-4269-8319-EFD5E49E1D2A}" srcOrd="9" destOrd="0" presId="urn:microsoft.com/office/officeart/2005/8/layout/radial1"/>
    <dgm:cxn modelId="{68A9AD69-BC92-47EA-B935-C0D329D7E304}" type="presParOf" srcId="{A4E93567-10C7-4269-8319-EFD5E49E1D2A}" destId="{74CFE214-E79D-463F-99C1-64C3827C5F97}" srcOrd="0" destOrd="0" presId="urn:microsoft.com/office/officeart/2005/8/layout/radial1"/>
    <dgm:cxn modelId="{F166F334-46C5-492A-9F10-F17BF4318693}" type="presParOf" srcId="{31F5346E-4396-4288-ADA9-4B1D7FDB87A6}" destId="{668EFCEE-231B-4272-8DB9-53367F160A6F}" srcOrd="10"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49F24-6272-4595-BFD0-3197ECAF0701}">
      <dsp:nvSpPr>
        <dsp:cNvPr id="0" name=""/>
        <dsp:cNvSpPr/>
      </dsp:nvSpPr>
      <dsp:spPr>
        <a:xfrm>
          <a:off x="2299334" y="1114424"/>
          <a:ext cx="1253491" cy="1256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NZ" sz="900" b="0" kern="1200" dirty="0"/>
            <a:t>BLL Vision </a:t>
          </a:r>
        </a:p>
        <a:p>
          <a:pPr marL="0" lvl="0" indent="0" algn="ctr" defTabSz="400050">
            <a:lnSpc>
              <a:spcPct val="90000"/>
            </a:lnSpc>
            <a:spcBef>
              <a:spcPct val="0"/>
            </a:spcBef>
            <a:spcAft>
              <a:spcPct val="35000"/>
            </a:spcAft>
            <a:buNone/>
          </a:pPr>
          <a:r>
            <a:rPr lang="en-NZ" sz="900" b="0" kern="1200" dirty="0"/>
            <a:t> Older New Zealanders lead valued, connected and fulfilling lives</a:t>
          </a:r>
          <a:endParaRPr lang="en-NZ" sz="900" b="0" kern="1200"/>
        </a:p>
      </dsp:txBody>
      <dsp:txXfrm>
        <a:off x="2482904" y="1298478"/>
        <a:ext cx="886351" cy="888689"/>
      </dsp:txXfrm>
    </dsp:sp>
    <dsp:sp modelId="{FAB91C7E-EB82-4843-8BD0-C0A6CB7F5E4B}">
      <dsp:nvSpPr>
        <dsp:cNvPr id="0" name=""/>
        <dsp:cNvSpPr/>
      </dsp:nvSpPr>
      <dsp:spPr>
        <a:xfrm rot="16200000">
          <a:off x="2813957" y="985951"/>
          <a:ext cx="224244" cy="32701"/>
        </a:xfrm>
        <a:custGeom>
          <a:avLst/>
          <a:gdLst/>
          <a:ahLst/>
          <a:cxnLst/>
          <a:rect l="0" t="0" r="0" b="0"/>
          <a:pathLst>
            <a:path>
              <a:moveTo>
                <a:pt x="0" y="16350"/>
              </a:moveTo>
              <a:lnTo>
                <a:pt x="224244" y="16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2920473" y="996695"/>
        <a:ext cx="11212" cy="11212"/>
      </dsp:txXfrm>
    </dsp:sp>
    <dsp:sp modelId="{85B63F85-D055-497A-B495-9E40395BDF95}">
      <dsp:nvSpPr>
        <dsp:cNvPr id="0" name=""/>
        <dsp:cNvSpPr/>
      </dsp:nvSpPr>
      <dsp:spPr>
        <a:xfrm>
          <a:off x="2394484" y="-173011"/>
          <a:ext cx="1063190" cy="10631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NZ" sz="900" kern="1200" dirty="0"/>
            <a:t>1. </a:t>
          </a:r>
          <a:r>
            <a:rPr lang="en-NZ" sz="900" kern="1200" dirty="0">
              <a:solidFill>
                <a:prstClr val="white"/>
              </a:solidFill>
              <a:latin typeface="Calibri" panose="020F0502020204030204"/>
              <a:ea typeface="+mn-ea"/>
              <a:cs typeface="+mn-cs"/>
            </a:rPr>
            <a:t>Financial security and economic participation</a:t>
          </a:r>
          <a:endParaRPr lang="en-NZ" sz="900" kern="1200"/>
        </a:p>
      </dsp:txBody>
      <dsp:txXfrm>
        <a:off x="2550185" y="-17310"/>
        <a:ext cx="751788" cy="751788"/>
      </dsp:txXfrm>
    </dsp:sp>
    <dsp:sp modelId="{DA13951A-313C-4387-B3BD-D524EFB6D0EF}">
      <dsp:nvSpPr>
        <dsp:cNvPr id="0" name=""/>
        <dsp:cNvSpPr/>
      </dsp:nvSpPr>
      <dsp:spPr>
        <a:xfrm rot="2993004">
          <a:off x="3270380" y="2335865"/>
          <a:ext cx="338315" cy="32701"/>
        </a:xfrm>
        <a:custGeom>
          <a:avLst/>
          <a:gdLst/>
          <a:ahLst/>
          <a:cxnLst/>
          <a:rect l="0" t="0" r="0" b="0"/>
          <a:pathLst>
            <a:path>
              <a:moveTo>
                <a:pt x="0" y="16350"/>
              </a:moveTo>
              <a:lnTo>
                <a:pt x="338315" y="16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3431080" y="2343758"/>
        <a:ext cx="16915" cy="16915"/>
      </dsp:txXfrm>
    </dsp:sp>
    <dsp:sp modelId="{7BFEF482-0970-412C-B97E-88201A5A004D}">
      <dsp:nvSpPr>
        <dsp:cNvPr id="0" name=""/>
        <dsp:cNvSpPr/>
      </dsp:nvSpPr>
      <dsp:spPr>
        <a:xfrm>
          <a:off x="3359470" y="2356511"/>
          <a:ext cx="1063190" cy="10631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NZ" sz="900" kern="1200" dirty="0">
              <a:latin typeface="+mn-lt"/>
            </a:rPr>
            <a:t>3. Creating diverse </a:t>
          </a:r>
          <a:r>
            <a:rPr lang="en-NZ" sz="900" kern="1200" dirty="0">
              <a:solidFill>
                <a:prstClr val="white"/>
              </a:solidFill>
              <a:latin typeface="+mn-lt"/>
              <a:ea typeface="+mn-ea"/>
              <a:cs typeface="+mn-cs"/>
            </a:rPr>
            <a:t>housing</a:t>
          </a:r>
          <a:r>
            <a:rPr lang="en-NZ" sz="900" kern="1200" dirty="0">
              <a:latin typeface="+mn-lt"/>
            </a:rPr>
            <a:t> choices and options</a:t>
          </a:r>
          <a:r>
            <a:rPr lang="en-NZ" sz="900" kern="1200" dirty="0">
              <a:solidFill>
                <a:prstClr val="white"/>
              </a:solidFill>
              <a:latin typeface="Calibri" panose="020F0502020204030204"/>
              <a:ea typeface="+mn-ea"/>
              <a:cs typeface="+mn-cs"/>
            </a:rPr>
            <a:t>  </a:t>
          </a:r>
          <a:endParaRPr lang="en-NZ" sz="900" kern="1200"/>
        </a:p>
      </dsp:txBody>
      <dsp:txXfrm>
        <a:off x="3515171" y="2512212"/>
        <a:ext cx="751788" cy="751788"/>
      </dsp:txXfrm>
    </dsp:sp>
    <dsp:sp modelId="{020E11D9-FF92-4421-B170-537540F9AB75}">
      <dsp:nvSpPr>
        <dsp:cNvPr id="0" name=""/>
        <dsp:cNvSpPr/>
      </dsp:nvSpPr>
      <dsp:spPr>
        <a:xfrm rot="20528143">
          <a:off x="3517086" y="1498094"/>
          <a:ext cx="235148" cy="32701"/>
        </a:xfrm>
        <a:custGeom>
          <a:avLst/>
          <a:gdLst/>
          <a:ahLst/>
          <a:cxnLst/>
          <a:rect l="0" t="0" r="0" b="0"/>
          <a:pathLst>
            <a:path>
              <a:moveTo>
                <a:pt x="0" y="16350"/>
              </a:moveTo>
              <a:lnTo>
                <a:pt x="235148" y="16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3628781" y="1508566"/>
        <a:ext cx="11757" cy="11757"/>
      </dsp:txXfrm>
    </dsp:sp>
    <dsp:sp modelId="{C6B5250B-4BFA-4AFD-B2C5-E314BE679729}">
      <dsp:nvSpPr>
        <dsp:cNvPr id="0" name=""/>
        <dsp:cNvSpPr/>
      </dsp:nvSpPr>
      <dsp:spPr>
        <a:xfrm>
          <a:off x="3689606" y="269003"/>
          <a:ext cx="1990537" cy="1813910"/>
        </a:xfrm>
        <a:prstGeom prst="ellipse">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NZ" sz="900" b="1" kern="1200" dirty="0">
              <a:solidFill>
                <a:prstClr val="white"/>
              </a:solidFill>
              <a:latin typeface="Calibri" panose="020F0502020204030204"/>
              <a:ea typeface="+mn-ea"/>
              <a:cs typeface="+mn-cs"/>
            </a:rPr>
            <a:t>2. Promoting healthy ageing and improving access to services</a:t>
          </a:r>
          <a:endParaRPr lang="en-NZ" sz="900" b="1" kern="1200"/>
        </a:p>
        <a:p>
          <a:pPr marL="57150" lvl="1" indent="-57150" algn="ctr" defTabSz="400050">
            <a:lnSpc>
              <a:spcPct val="90000"/>
            </a:lnSpc>
            <a:spcBef>
              <a:spcPct val="0"/>
            </a:spcBef>
            <a:spcAft>
              <a:spcPct val="15000"/>
            </a:spcAft>
            <a:buChar char="•"/>
          </a:pPr>
          <a:r>
            <a:rPr lang="en-NZ" sz="900" b="0" i="0" kern="1200" dirty="0">
              <a:solidFill>
                <a:sysClr val="windowText" lastClr="000000"/>
              </a:solidFill>
            </a:rPr>
            <a:t>Improve support for socially isolated and other vulnerable people (MSD)</a:t>
          </a:r>
          <a:endParaRPr lang="en-NZ" sz="900" kern="1200">
            <a:solidFill>
              <a:sysClr val="windowText" lastClr="000000"/>
            </a:solidFill>
          </a:endParaRPr>
        </a:p>
        <a:p>
          <a:pPr marL="57150" lvl="1" indent="-57150" algn="ctr" defTabSz="400050">
            <a:lnSpc>
              <a:spcPct val="90000"/>
            </a:lnSpc>
            <a:spcBef>
              <a:spcPct val="0"/>
            </a:spcBef>
            <a:spcAft>
              <a:spcPct val="15000"/>
            </a:spcAft>
            <a:buChar char="•"/>
          </a:pPr>
          <a:r>
            <a:rPr lang="en-NZ" sz="900" b="0" i="0" kern="1200" dirty="0">
              <a:solidFill>
                <a:sysClr val="windowText" lastClr="000000"/>
              </a:solidFill>
            </a:rPr>
            <a:t>Address the physical and social determinants of health (MSD +MOH)</a:t>
          </a:r>
          <a:endParaRPr lang="en-NZ" sz="900" kern="1200" dirty="0">
            <a:solidFill>
              <a:sysClr val="windowText" lastClr="000000"/>
            </a:solidFill>
          </a:endParaRPr>
        </a:p>
      </dsp:txBody>
      <dsp:txXfrm>
        <a:off x="3981113" y="534644"/>
        <a:ext cx="1407523" cy="1282628"/>
      </dsp:txXfrm>
    </dsp:sp>
    <dsp:sp modelId="{E80AC595-E6D6-40B7-8D47-6B6AA5AD3661}">
      <dsp:nvSpPr>
        <dsp:cNvPr id="0" name=""/>
        <dsp:cNvSpPr/>
      </dsp:nvSpPr>
      <dsp:spPr>
        <a:xfrm rot="7560000">
          <a:off x="2378572" y="2325335"/>
          <a:ext cx="224817" cy="32701"/>
        </a:xfrm>
        <a:custGeom>
          <a:avLst/>
          <a:gdLst/>
          <a:ahLst/>
          <a:cxnLst/>
          <a:rect l="0" t="0" r="0" b="0"/>
          <a:pathLst>
            <a:path>
              <a:moveTo>
                <a:pt x="0" y="16350"/>
              </a:moveTo>
              <a:lnTo>
                <a:pt x="224817" y="16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rot="10800000">
        <a:off x="2485360" y="2336065"/>
        <a:ext cx="11240" cy="11240"/>
      </dsp:txXfrm>
    </dsp:sp>
    <dsp:sp modelId="{B8C9294B-1187-48EC-AB7E-68784E2CE608}">
      <dsp:nvSpPr>
        <dsp:cNvPr id="0" name=""/>
        <dsp:cNvSpPr/>
      </dsp:nvSpPr>
      <dsp:spPr>
        <a:xfrm>
          <a:off x="1580849" y="2331100"/>
          <a:ext cx="1063190" cy="10631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NZ" sz="900" kern="1200" dirty="0">
              <a:latin typeface="+mn-lt"/>
            </a:rPr>
            <a:t>4. Enhancing </a:t>
          </a:r>
          <a:r>
            <a:rPr lang="en-NZ" sz="900" kern="1200" dirty="0">
              <a:solidFill>
                <a:prstClr val="white"/>
              </a:solidFill>
              <a:latin typeface="+mn-lt"/>
              <a:ea typeface="+mn-ea"/>
              <a:cs typeface="+mn-cs"/>
            </a:rPr>
            <a:t>opportunities</a:t>
          </a:r>
          <a:r>
            <a:rPr lang="en-NZ" sz="900" kern="1200" dirty="0">
              <a:latin typeface="+mn-lt"/>
            </a:rPr>
            <a:t> for participation and social connection</a:t>
          </a:r>
          <a:endParaRPr lang="en-NZ" sz="900" kern="1200">
            <a:latin typeface="+mn-lt"/>
          </a:endParaRPr>
        </a:p>
      </dsp:txBody>
      <dsp:txXfrm>
        <a:off x="1736550" y="2486801"/>
        <a:ext cx="751788" cy="751788"/>
      </dsp:txXfrm>
    </dsp:sp>
    <dsp:sp modelId="{A4E93567-10C7-4269-8319-EFD5E49E1D2A}">
      <dsp:nvSpPr>
        <dsp:cNvPr id="0" name=""/>
        <dsp:cNvSpPr/>
      </dsp:nvSpPr>
      <dsp:spPr>
        <a:xfrm rot="11880000">
          <a:off x="2109643" y="1497870"/>
          <a:ext cx="225740" cy="32701"/>
        </a:xfrm>
        <a:custGeom>
          <a:avLst/>
          <a:gdLst/>
          <a:ahLst/>
          <a:cxnLst/>
          <a:rect l="0" t="0" r="0" b="0"/>
          <a:pathLst>
            <a:path>
              <a:moveTo>
                <a:pt x="0" y="16350"/>
              </a:moveTo>
              <a:lnTo>
                <a:pt x="225740" y="16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rot="10800000">
        <a:off x="2216870" y="1508577"/>
        <a:ext cx="11287" cy="11287"/>
      </dsp:txXfrm>
    </dsp:sp>
    <dsp:sp modelId="{668EFCEE-231B-4272-8DB9-53367F160A6F}">
      <dsp:nvSpPr>
        <dsp:cNvPr id="0" name=""/>
        <dsp:cNvSpPr/>
      </dsp:nvSpPr>
      <dsp:spPr>
        <a:xfrm>
          <a:off x="1077995" y="783474"/>
          <a:ext cx="1063190" cy="10631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NZ" sz="900" kern="1200" dirty="0">
              <a:latin typeface="+mn-lt"/>
            </a:rPr>
            <a:t>5. Making environments accessible</a:t>
          </a:r>
        </a:p>
      </dsp:txBody>
      <dsp:txXfrm>
        <a:off x="1233696" y="939175"/>
        <a:ext cx="751788" cy="7517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327497D3F64790BC2FAA5A84D32C84"/>
        <w:category>
          <w:name w:val="General"/>
          <w:gallery w:val="placeholder"/>
        </w:category>
        <w:types>
          <w:type w:val="bbPlcHdr"/>
        </w:types>
        <w:behaviors>
          <w:behavior w:val="content"/>
        </w:behaviors>
        <w:guid w:val="{5A919490-AB09-4B22-A178-454172337DC6}"/>
      </w:docPartPr>
      <w:docPartBody>
        <w:p w:rsidR="00400D5F" w:rsidRDefault="00400D5F">
          <w:pPr>
            <w:pStyle w:val="EF327497D3F64790BC2FAA5A84D32C84"/>
          </w:pPr>
          <w:r>
            <w:rPr>
              <w:rStyle w:val="PlaceholderText"/>
            </w:rPr>
            <w:t>[Report name]</w:t>
          </w:r>
        </w:p>
      </w:docPartBody>
    </w:docPart>
    <w:docPart>
      <w:docPartPr>
        <w:name w:val="B42C3B364DD04A088A824E68A4B55B6D"/>
        <w:category>
          <w:name w:val="General"/>
          <w:gallery w:val="placeholder"/>
        </w:category>
        <w:types>
          <w:type w:val="bbPlcHdr"/>
        </w:types>
        <w:behaviors>
          <w:behavior w:val="content"/>
        </w:behaviors>
        <w:guid w:val="{2324C251-81FA-4B9A-9661-CB86EA98CEC9}"/>
      </w:docPartPr>
      <w:docPartBody>
        <w:p w:rsidR="00400D5F" w:rsidRDefault="00400D5F">
          <w:pPr>
            <w:pStyle w:val="B42C3B364DD04A088A824E68A4B55B6D"/>
          </w:pPr>
          <w:r>
            <w:rPr>
              <w:rStyle w:val="PlaceholderText"/>
            </w:rPr>
            <w:t>[Subtitle]</w:t>
          </w:r>
        </w:p>
      </w:docPartBody>
    </w:docPart>
    <w:docPart>
      <w:docPartPr>
        <w:name w:val="B564703812384C66BFD456E038FDD876"/>
        <w:category>
          <w:name w:val="General"/>
          <w:gallery w:val="placeholder"/>
        </w:category>
        <w:types>
          <w:type w:val="bbPlcHdr"/>
        </w:types>
        <w:behaviors>
          <w:behavior w:val="content"/>
        </w:behaviors>
        <w:guid w:val="{3179B62B-CDB9-4C4E-8663-065702189EF0}"/>
      </w:docPartPr>
      <w:docPartBody>
        <w:p w:rsidR="00400D5F" w:rsidRDefault="00400D5F">
          <w:pPr>
            <w:pStyle w:val="B564703812384C66BFD456E038FDD876"/>
          </w:pPr>
          <w:r>
            <w:rPr>
              <w:rStyle w:val="PlaceholderText"/>
            </w:rPr>
            <w:t>[Subtitle]</w:t>
          </w:r>
        </w:p>
      </w:docPartBody>
    </w:docPart>
    <w:docPart>
      <w:docPartPr>
        <w:name w:val="5C1F831F5D6941FBAA91C6842C7DA2D6"/>
        <w:category>
          <w:name w:val="General"/>
          <w:gallery w:val="placeholder"/>
        </w:category>
        <w:types>
          <w:type w:val="bbPlcHdr"/>
        </w:types>
        <w:behaviors>
          <w:behavior w:val="content"/>
        </w:behaviors>
        <w:guid w:val="{49FC6E8A-8D1D-4A9E-90DB-C0F4D0829C61}"/>
      </w:docPartPr>
      <w:docPartBody>
        <w:p w:rsidR="00400D5F" w:rsidRDefault="00400D5F">
          <w:pPr>
            <w:pStyle w:val="5C1F831F5D6941FBAA91C6842C7DA2D6"/>
          </w:pPr>
          <w:r>
            <w:rPr>
              <w:rStyle w:val="PlaceholderText"/>
            </w:rPr>
            <w:t>[Insert author’s name]</w:t>
          </w:r>
        </w:p>
      </w:docPartBody>
    </w:docPart>
    <w:docPart>
      <w:docPartPr>
        <w:name w:val="536FCBE6073E4490929B45D814A66B69"/>
        <w:category>
          <w:name w:val="General"/>
          <w:gallery w:val="placeholder"/>
        </w:category>
        <w:types>
          <w:type w:val="bbPlcHdr"/>
        </w:types>
        <w:behaviors>
          <w:behavior w:val="content"/>
        </w:behaviors>
        <w:guid w:val="{5D2B28DB-BF5E-4E80-BF28-2C3625900126}"/>
      </w:docPartPr>
      <w:docPartBody>
        <w:p w:rsidR="00400D5F" w:rsidRDefault="00400D5F">
          <w:pPr>
            <w:pStyle w:val="536FCBE6073E4490929B45D814A66B69"/>
          </w:pPr>
          <w:r w:rsidRPr="0013200A">
            <w:rPr>
              <w:b/>
              <w:bCs/>
              <w:color w:val="808080" w:themeColor="background1" w:themeShade="80"/>
            </w:rPr>
            <w:t>[insert month and year]</w:t>
          </w:r>
        </w:p>
      </w:docPartBody>
    </w:docPart>
    <w:docPart>
      <w:docPartPr>
        <w:name w:val="4C6E1042086342809CCC1C7237887E7D"/>
        <w:category>
          <w:name w:val="General"/>
          <w:gallery w:val="placeholder"/>
        </w:category>
        <w:types>
          <w:type w:val="bbPlcHdr"/>
        </w:types>
        <w:behaviors>
          <w:behavior w:val="content"/>
        </w:behaviors>
        <w:guid w:val="{46FF8A2A-87C3-4A9C-9D25-6DEE68A023E0}"/>
      </w:docPartPr>
      <w:docPartBody>
        <w:p w:rsidR="00FD0F30" w:rsidRDefault="00400D5F">
          <w:pPr>
            <w:pStyle w:val="4C6E1042086342809CCC1C7237887E7D"/>
          </w:pPr>
          <w:r>
            <w:rPr>
              <w:rStyle w:val="PlaceholderText"/>
            </w:rPr>
            <w:t>[Date]</w:t>
          </w:r>
        </w:p>
      </w:docPartBody>
    </w:docPart>
    <w:docPart>
      <w:docPartPr>
        <w:name w:val="29174E6ECF224EE8919C1FD0285CE556"/>
        <w:category>
          <w:name w:val="General"/>
          <w:gallery w:val="placeholder"/>
        </w:category>
        <w:types>
          <w:type w:val="bbPlcHdr"/>
        </w:types>
        <w:behaviors>
          <w:behavior w:val="content"/>
        </w:behaviors>
        <w:guid w:val="{546FFB65-430E-4181-ABC3-166A38C56B07}"/>
      </w:docPartPr>
      <w:docPartBody>
        <w:p w:rsidR="00FD0F30" w:rsidRDefault="00400D5F">
          <w:pPr>
            <w:pStyle w:val="29174E6ECF224EE8919C1FD0285CE556"/>
          </w:pPr>
          <w:r>
            <w:rPr>
              <w:rStyle w:val="PlaceholderText"/>
            </w:rPr>
            <w:t>[insert year]</w:t>
          </w:r>
        </w:p>
      </w:docPartBody>
    </w:docPart>
    <w:docPart>
      <w:docPartPr>
        <w:name w:val="37B86F81C59242CB9B2DBA86EED7EA9C"/>
        <w:category>
          <w:name w:val="General"/>
          <w:gallery w:val="placeholder"/>
        </w:category>
        <w:types>
          <w:type w:val="bbPlcHdr"/>
        </w:types>
        <w:behaviors>
          <w:behavior w:val="content"/>
        </w:behaviors>
        <w:guid w:val="{054B7259-70F5-4B71-AEF6-406297826CD4}"/>
      </w:docPartPr>
      <w:docPartBody>
        <w:p w:rsidR="00FD0F30" w:rsidRDefault="00400D5F">
          <w:pPr>
            <w:pStyle w:val="37B86F81C59242CB9B2DBA86EED7EA9C"/>
          </w:pPr>
          <w:r>
            <w:rPr>
              <w:rStyle w:val="PlaceholderText"/>
            </w:rPr>
            <w:t>[insert name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Mäori">
    <w:panose1 w:val="020B0604020202020204"/>
    <w:charset w:val="00"/>
    <w:family w:val="swiss"/>
    <w:pitch w:val="variable"/>
    <w:sig w:usb0="00000003" w:usb1="00000000" w:usb2="00000000" w:usb3="00000000" w:csb0="00000001" w:csb1="00000000"/>
  </w:font>
  <w:font w:name="Roboto">
    <w:altName w:val="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D5F"/>
    <w:rsid w:val="00003E76"/>
    <w:rsid w:val="00036621"/>
    <w:rsid w:val="00060EA4"/>
    <w:rsid w:val="00095CF3"/>
    <w:rsid w:val="000C332F"/>
    <w:rsid w:val="000F4216"/>
    <w:rsid w:val="00170125"/>
    <w:rsid w:val="001A0F13"/>
    <w:rsid w:val="001A6CC8"/>
    <w:rsid w:val="001B7068"/>
    <w:rsid w:val="001F0677"/>
    <w:rsid w:val="00244E6B"/>
    <w:rsid w:val="002476E8"/>
    <w:rsid w:val="002751B5"/>
    <w:rsid w:val="002D1122"/>
    <w:rsid w:val="00330118"/>
    <w:rsid w:val="003A3928"/>
    <w:rsid w:val="003F5E98"/>
    <w:rsid w:val="00400D5F"/>
    <w:rsid w:val="004A5A89"/>
    <w:rsid w:val="004B4033"/>
    <w:rsid w:val="004B541E"/>
    <w:rsid w:val="00506EC2"/>
    <w:rsid w:val="00537059"/>
    <w:rsid w:val="00537B9A"/>
    <w:rsid w:val="0054559E"/>
    <w:rsid w:val="00582101"/>
    <w:rsid w:val="00592D89"/>
    <w:rsid w:val="00621A71"/>
    <w:rsid w:val="0062576A"/>
    <w:rsid w:val="00665C89"/>
    <w:rsid w:val="006830B5"/>
    <w:rsid w:val="00690AF7"/>
    <w:rsid w:val="006A309E"/>
    <w:rsid w:val="006A57EE"/>
    <w:rsid w:val="006E13BD"/>
    <w:rsid w:val="006F6086"/>
    <w:rsid w:val="0074545B"/>
    <w:rsid w:val="007936A5"/>
    <w:rsid w:val="0080252D"/>
    <w:rsid w:val="00814AF1"/>
    <w:rsid w:val="00821D45"/>
    <w:rsid w:val="00904CCC"/>
    <w:rsid w:val="00935A21"/>
    <w:rsid w:val="00956ED6"/>
    <w:rsid w:val="00987ADA"/>
    <w:rsid w:val="009D380B"/>
    <w:rsid w:val="009F7767"/>
    <w:rsid w:val="00A25541"/>
    <w:rsid w:val="00AA51AF"/>
    <w:rsid w:val="00AF0061"/>
    <w:rsid w:val="00B04DA1"/>
    <w:rsid w:val="00B53251"/>
    <w:rsid w:val="00B75B9C"/>
    <w:rsid w:val="00BA6C38"/>
    <w:rsid w:val="00C55EDD"/>
    <w:rsid w:val="00CA3075"/>
    <w:rsid w:val="00CB02CC"/>
    <w:rsid w:val="00CB6C54"/>
    <w:rsid w:val="00D10A7F"/>
    <w:rsid w:val="00D208D8"/>
    <w:rsid w:val="00D84BC9"/>
    <w:rsid w:val="00D94B40"/>
    <w:rsid w:val="00DB2620"/>
    <w:rsid w:val="00DE6F2E"/>
    <w:rsid w:val="00ED353E"/>
    <w:rsid w:val="00FB1BDA"/>
    <w:rsid w:val="00FC18A1"/>
    <w:rsid w:val="00FC467C"/>
    <w:rsid w:val="00FD0F30"/>
    <w:rsid w:val="00FF4B51"/>
    <w:rsid w:val="00FF66C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674A96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4033"/>
    <w:rPr>
      <w:color w:val="808080"/>
    </w:rPr>
  </w:style>
  <w:style w:type="paragraph" w:customStyle="1" w:styleId="EF327497D3F64790BC2FAA5A84D32C84">
    <w:name w:val="EF327497D3F64790BC2FAA5A84D32C84"/>
  </w:style>
  <w:style w:type="paragraph" w:customStyle="1" w:styleId="B42C3B364DD04A088A824E68A4B55B6D">
    <w:name w:val="B42C3B364DD04A088A824E68A4B55B6D"/>
  </w:style>
  <w:style w:type="paragraph" w:customStyle="1" w:styleId="B564703812384C66BFD456E038FDD876">
    <w:name w:val="B564703812384C66BFD456E038FDD876"/>
  </w:style>
  <w:style w:type="paragraph" w:customStyle="1" w:styleId="5C1F831F5D6941FBAA91C6842C7DA2D6">
    <w:name w:val="5C1F831F5D6941FBAA91C6842C7DA2D6"/>
  </w:style>
  <w:style w:type="paragraph" w:customStyle="1" w:styleId="536FCBE6073E4490929B45D814A66B69">
    <w:name w:val="536FCBE6073E4490929B45D814A66B69"/>
  </w:style>
  <w:style w:type="paragraph" w:customStyle="1" w:styleId="4C6E1042086342809CCC1C7237887E7D">
    <w:name w:val="4C6E1042086342809CCC1C7237887E7D"/>
  </w:style>
  <w:style w:type="paragraph" w:customStyle="1" w:styleId="29174E6ECF224EE8919C1FD0285CE556">
    <w:name w:val="29174E6ECF224EE8919C1FD0285CE556"/>
  </w:style>
  <w:style w:type="paragraph" w:customStyle="1" w:styleId="37B86F81C59242CB9B2DBA86EED7EA9C">
    <w:name w:val="37B86F81C59242CB9B2DBA86EED7EA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Social Wellbeing Agency 2020">
      <a:dk1>
        <a:srgbClr val="2A2A3E"/>
      </a:dk1>
      <a:lt1>
        <a:sysClr val="window" lastClr="FFFFFF"/>
      </a:lt1>
      <a:dk2>
        <a:srgbClr val="2A2A3E"/>
      </a:dk2>
      <a:lt2>
        <a:srgbClr val="F2F1F3"/>
      </a:lt2>
      <a:accent1>
        <a:srgbClr val="26567F"/>
      </a:accent1>
      <a:accent2>
        <a:srgbClr val="2C86B4"/>
      </a:accent2>
      <a:accent3>
        <a:srgbClr val="E8731B"/>
      </a:accent3>
      <a:accent4>
        <a:srgbClr val="6C9B5F"/>
      </a:accent4>
      <a:accent5>
        <a:srgbClr val="3A9CAE"/>
      </a:accent5>
      <a:accent6>
        <a:srgbClr val="979AA0"/>
      </a:accent6>
      <a:hlink>
        <a:srgbClr val="26567F"/>
      </a:hlink>
      <a:folHlink>
        <a:srgbClr val="979AA0"/>
      </a:folHlink>
    </a:clrScheme>
    <a:fontScheme name="SIA theme fonts">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8F8EC-7944-E94F-BBDE-BE6241157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Template_Report_Analytical-dots.dotx</Template>
  <TotalTime>1</TotalTime>
  <Pages>41</Pages>
  <Words>8749</Words>
  <Characters>55115</Characters>
  <Application>Microsoft Office Word</Application>
  <DocSecurity>4</DocSecurity>
  <Lines>459</Lines>
  <Paragraphs>127</Paragraphs>
  <ScaleCrop>false</ScaleCrop>
  <HeadingPairs>
    <vt:vector size="2" baseType="variant">
      <vt:variant>
        <vt:lpstr>Title</vt:lpstr>
      </vt:variant>
      <vt:variant>
        <vt:i4>1</vt:i4>
      </vt:variant>
    </vt:vector>
  </HeadingPairs>
  <TitlesOfParts>
    <vt:vector size="1" baseType="lpstr">
      <vt:lpstr>Report</vt:lpstr>
    </vt:vector>
  </TitlesOfParts>
  <Company>Social Investment Agency (SIA)</Company>
  <LinksUpToDate>false</LinksUpToDate>
  <CharactersWithSpaces>63737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Sarah Pinto</dc:creator>
  <cp:keywords/>
  <cp:lastModifiedBy>Kirsty Anderson</cp:lastModifiedBy>
  <cp:revision>2</cp:revision>
  <cp:lastPrinted>2023-05-18T03:15:00Z</cp:lastPrinted>
  <dcterms:created xsi:type="dcterms:W3CDTF">2023-06-02T01:09:00Z</dcterms:created>
  <dcterms:modified xsi:type="dcterms:W3CDTF">2023-06-02T01:09:00Z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A11909079</vt:lpwstr>
  </property>
  <property fmtid="{D5CDD505-2E9C-101B-9397-08002B2CF9AE}" pid="4" name="Objective-Title">
    <vt:lpwstr>report template with track changes</vt:lpwstr>
  </property>
  <property fmtid="{D5CDD505-2E9C-101B-9397-08002B2CF9AE}" pid="5" name="Objective-Comment">
    <vt:lpwstr/>
  </property>
  <property fmtid="{D5CDD505-2E9C-101B-9397-08002B2CF9AE}" pid="6" name="Objective-CreationStamp">
    <vt:filetime>2019-08-01T19:41:55Z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2019-11-14T02:36:59Z</vt:filetime>
  </property>
  <property fmtid="{D5CDD505-2E9C-101B-9397-08002B2CF9AE}" pid="11" name="Objective-Owner">
    <vt:lpwstr>Rosalinda Pierce</vt:lpwstr>
  </property>
  <property fmtid="{D5CDD505-2E9C-101B-9397-08002B2CF9AE}" pid="12" name="Objective-Path">
    <vt:lpwstr>Global Folder:SIA INFORMATION REPOSITORY:Delivery:Standards, Templates, and Guidance:Insights:Process - Templates:</vt:lpwstr>
  </property>
  <property fmtid="{D5CDD505-2E9C-101B-9397-08002B2CF9AE}" pid="13" name="Objective-Parent">
    <vt:lpwstr>Process - Templates</vt:lpwstr>
  </property>
  <property fmtid="{D5CDD505-2E9C-101B-9397-08002B2CF9AE}" pid="14" name="Objective-State">
    <vt:lpwstr>Being Drafted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Trivial tweak to show tracked changes below ToC</vt:lpwstr>
  </property>
  <property fmtid="{D5CDD505-2E9C-101B-9397-08002B2CF9AE}" pid="18" name="Objective-FileNumber">
    <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Report Type [system]">
    <vt:lpwstr>General</vt:lpwstr>
  </property>
  <property fmtid="{D5CDD505-2E9C-101B-9397-08002B2CF9AE}" pid="23" name="Objective-Email is Vaulted? [system]">
    <vt:lpwstr/>
  </property>
</Properties>
</file>